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6A" w:rsidRPr="0042044E" w:rsidRDefault="009105FB" w:rsidP="00E0156A">
      <w:pPr>
        <w:pStyle w:val="6"/>
        <w:ind w:firstLine="0"/>
        <w:rPr>
          <w:szCs w:val="24"/>
        </w:rPr>
      </w:pPr>
      <w:r w:rsidRPr="0042044E">
        <w:rPr>
          <w:szCs w:val="24"/>
        </w:rPr>
        <w:t>ОЦЕНКА ОЖИДАЕМОГО ИСПОЛНЕНИЯ</w:t>
      </w:r>
    </w:p>
    <w:p w:rsidR="009105FB" w:rsidRDefault="009105FB" w:rsidP="00E0156A">
      <w:pPr>
        <w:pStyle w:val="6"/>
        <w:ind w:firstLine="0"/>
        <w:rPr>
          <w:szCs w:val="24"/>
        </w:rPr>
      </w:pPr>
      <w:r w:rsidRPr="0042044E">
        <w:rPr>
          <w:szCs w:val="24"/>
        </w:rPr>
        <w:t xml:space="preserve">РЕСПУБЛИКАНСКОГО БЮДЖЕТА ЧУВАШСКОЙ РЕСПУБЛИКИ </w:t>
      </w:r>
    </w:p>
    <w:p w:rsidR="00E0156A" w:rsidRPr="0042044E" w:rsidRDefault="009105FB" w:rsidP="00E0156A">
      <w:pPr>
        <w:pStyle w:val="6"/>
        <w:ind w:firstLine="0"/>
        <w:rPr>
          <w:szCs w:val="24"/>
        </w:rPr>
      </w:pPr>
      <w:r w:rsidRPr="0042044E">
        <w:rPr>
          <w:szCs w:val="24"/>
        </w:rPr>
        <w:t>ЗА 2012 ГОД</w:t>
      </w:r>
    </w:p>
    <w:p w:rsidR="00E0156A" w:rsidRPr="0042044E" w:rsidRDefault="00E0156A" w:rsidP="00E0156A">
      <w:pPr>
        <w:jc w:val="both"/>
        <w:rPr>
          <w:rFonts w:ascii="TimesET" w:hAnsi="TimesET"/>
          <w:bCs/>
          <w:sz w:val="24"/>
          <w:szCs w:val="24"/>
        </w:rPr>
      </w:pPr>
    </w:p>
    <w:p w:rsidR="0076666A" w:rsidRDefault="0076666A" w:rsidP="001A4C55">
      <w:pPr>
        <w:jc w:val="both"/>
        <w:rPr>
          <w:rFonts w:ascii="TimesET" w:hAnsi="TimesET"/>
          <w:sz w:val="24"/>
          <w:szCs w:val="24"/>
          <w:lang w:val="en-US"/>
        </w:rPr>
      </w:pPr>
    </w:p>
    <w:p w:rsidR="00D1759C" w:rsidRPr="001A4C55" w:rsidRDefault="00E0156A" w:rsidP="001A4C55">
      <w:pPr>
        <w:jc w:val="both"/>
        <w:rPr>
          <w:rFonts w:ascii="TimesET" w:eastAsiaTheme="minorHAnsi" w:hAnsi="TimesET" w:cs="Arial"/>
          <w:sz w:val="24"/>
          <w:szCs w:val="24"/>
          <w:lang w:eastAsia="en-US"/>
        </w:rPr>
      </w:pPr>
      <w:r w:rsidRPr="001A4C55">
        <w:rPr>
          <w:rFonts w:ascii="TimesET" w:hAnsi="TimesET"/>
          <w:sz w:val="24"/>
          <w:szCs w:val="24"/>
        </w:rPr>
        <w:tab/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Отчетный 2011 год характеризовался укреплением и развитием пол</w:t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о</w:t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жительной динамики экономического роста. Обеспечен прирост промы</w:t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ш</w:t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ленного и сельскохозяйственного производства, жилищного строительства, розничного товарооборота, реальной заработной платы, замедлились темпы инфляции, улучшилось финансовое состояние организаций. Увеличились объемы кредитования реального сектора экономики, возросли налоговые поступления, повысились результативность использования бюджетных средств и качество предоставляемых государственных и муниципальных у</w:t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с</w:t>
      </w:r>
      <w:r w:rsidR="00D1759C" w:rsidRPr="001A4C55">
        <w:rPr>
          <w:rFonts w:ascii="TimesET" w:eastAsiaTheme="minorHAnsi" w:hAnsi="TimesET" w:cs="Arial"/>
          <w:sz w:val="24"/>
          <w:szCs w:val="24"/>
          <w:lang w:eastAsia="en-US"/>
        </w:rPr>
        <w:t>луг.</w:t>
      </w:r>
    </w:p>
    <w:p w:rsidR="00D1759C" w:rsidRPr="001A4C55" w:rsidRDefault="00D1759C" w:rsidP="001A4C55">
      <w:pPr>
        <w:adjustRightInd w:val="0"/>
        <w:ind w:firstLine="720"/>
        <w:jc w:val="both"/>
        <w:rPr>
          <w:rFonts w:ascii="TimesET" w:eastAsiaTheme="minorHAnsi" w:hAnsi="TimesET" w:cs="Arial"/>
          <w:sz w:val="24"/>
          <w:szCs w:val="24"/>
          <w:lang w:eastAsia="en-US"/>
        </w:rPr>
      </w:pPr>
      <w:proofErr w:type="gramStart"/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В Чувашской Республике выше, чем в среднем по Российской Фед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е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рации, обеспечен рост индекса промышленного (113,5</w:t>
      </w:r>
      <w:r w:rsidR="00BE073F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, по России </w:t>
      </w:r>
      <w:r w:rsidR="00A546C0" w:rsidRPr="001A4C55">
        <w:rPr>
          <w:rFonts w:ascii="TimesET" w:eastAsiaTheme="minorHAnsi" w:hAnsi="TimesET" w:cs="Arial"/>
          <w:sz w:val="24"/>
          <w:szCs w:val="24"/>
          <w:lang w:eastAsia="en-US"/>
        </w:rPr>
        <w:t>–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 104,7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) и сельскохозяйственного (145,7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, по России </w:t>
      </w:r>
      <w:r w:rsidR="00A546C0" w:rsidRPr="001A4C55">
        <w:rPr>
          <w:rFonts w:ascii="TimesET" w:eastAsiaTheme="minorHAnsi" w:hAnsi="TimesET" w:cs="Arial"/>
          <w:sz w:val="24"/>
          <w:szCs w:val="24"/>
          <w:lang w:eastAsia="en-US"/>
        </w:rPr>
        <w:t>–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 122,1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) производс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т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ва, инвестиций в основной капитал (115,3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, по России </w:t>
      </w:r>
      <w:r w:rsidR="00A546C0" w:rsidRPr="001A4C55">
        <w:rPr>
          <w:rFonts w:ascii="TimesET" w:eastAsiaTheme="minorHAnsi" w:hAnsi="TimesET" w:cs="Arial"/>
          <w:sz w:val="24"/>
          <w:szCs w:val="24"/>
          <w:lang w:eastAsia="en-US"/>
        </w:rPr>
        <w:t>–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 106,2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), объема работ по виду деятельности "строительство" (105,7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, по России </w:t>
      </w:r>
      <w:r w:rsidR="00A546C0" w:rsidRPr="001A4C55">
        <w:rPr>
          <w:rFonts w:ascii="TimesET" w:eastAsiaTheme="minorHAnsi" w:hAnsi="TimesET" w:cs="Arial"/>
          <w:sz w:val="24"/>
          <w:szCs w:val="24"/>
          <w:lang w:eastAsia="en-US"/>
        </w:rPr>
        <w:t>–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 105,1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), платных услуг населению (103,0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, по России </w:t>
      </w:r>
      <w:r w:rsidR="00A546C0" w:rsidRPr="001A4C55">
        <w:rPr>
          <w:rFonts w:ascii="TimesET" w:eastAsiaTheme="minorHAnsi" w:hAnsi="TimesET" w:cs="Arial"/>
          <w:sz w:val="24"/>
          <w:szCs w:val="24"/>
          <w:lang w:eastAsia="en-US"/>
        </w:rPr>
        <w:t>–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 102,9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), реальной зарабо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т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ной платы (104,7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, по России </w:t>
      </w:r>
      <w:r w:rsidR="00A546C0" w:rsidRPr="001A4C55">
        <w:rPr>
          <w:rFonts w:ascii="TimesET" w:eastAsiaTheme="minorHAnsi" w:hAnsi="TimesET" w:cs="Arial"/>
          <w:sz w:val="24"/>
          <w:szCs w:val="24"/>
          <w:lang w:eastAsia="en-US"/>
        </w:rPr>
        <w:t>–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 103,5</w:t>
      </w:r>
      <w:r w:rsidR="006D075E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).</w:t>
      </w:r>
      <w:proofErr w:type="gramEnd"/>
    </w:p>
    <w:p w:rsidR="00D1759C" w:rsidRPr="001A4C55" w:rsidRDefault="00D1759C" w:rsidP="001A4C55">
      <w:pPr>
        <w:adjustRightInd w:val="0"/>
        <w:ind w:firstLine="720"/>
        <w:jc w:val="both"/>
        <w:rPr>
          <w:rFonts w:ascii="TimesET" w:eastAsiaTheme="minorHAnsi" w:hAnsi="TimesET" w:cs="Arial"/>
          <w:sz w:val="24"/>
          <w:szCs w:val="24"/>
          <w:lang w:eastAsia="en-US"/>
        </w:rPr>
      </w:pP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В республиканский бюджет Чувашской Республики в 2011 году пост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у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пило доходов в сумме 30887,0 млн. рублей, что составило 113,4</w:t>
      </w:r>
      <w:r w:rsidR="007250B5"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% 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к пред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ы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дущему году, расходная часть профинансирована на 30424,6 млн. рублей, или на 103,6</w:t>
      </w:r>
      <w:r w:rsidR="007250B5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. За 2011 год государственный долг Чувашской Республики снижен на 937,2 млн. рублей, или на 9,4</w:t>
      </w:r>
      <w:r w:rsidR="007250B5" w:rsidRPr="001A4C55">
        <w:rPr>
          <w:rFonts w:ascii="TimesET" w:eastAsiaTheme="minorHAnsi" w:hAnsi="TimesET" w:cs="Arial"/>
          <w:sz w:val="24"/>
          <w:szCs w:val="24"/>
          <w:lang w:eastAsia="en-US"/>
        </w:rPr>
        <w:t>%</w:t>
      </w:r>
      <w:r w:rsidRPr="001A4C55">
        <w:rPr>
          <w:rFonts w:ascii="TimesET" w:eastAsiaTheme="minorHAnsi" w:hAnsi="TimesET" w:cs="Arial"/>
          <w:sz w:val="24"/>
          <w:szCs w:val="24"/>
          <w:lang w:eastAsia="en-US"/>
        </w:rPr>
        <w:t>.</w:t>
      </w:r>
    </w:p>
    <w:p w:rsidR="00BE073F" w:rsidRPr="001A4C55" w:rsidRDefault="00F75150" w:rsidP="001A4C55">
      <w:pPr>
        <w:ind w:firstLine="708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В текущем году сохраняется п</w:t>
      </w:r>
      <w:r w:rsidR="00EB6045" w:rsidRPr="001A4C55">
        <w:rPr>
          <w:rFonts w:ascii="TimesET" w:hAnsi="TimesET"/>
          <w:sz w:val="24"/>
          <w:szCs w:val="24"/>
        </w:rPr>
        <w:t>оложительная тенденция развития эк</w:t>
      </w:r>
      <w:r w:rsidR="00EB6045" w:rsidRPr="001A4C55">
        <w:rPr>
          <w:rFonts w:ascii="TimesET" w:hAnsi="TimesET"/>
          <w:sz w:val="24"/>
          <w:szCs w:val="24"/>
        </w:rPr>
        <w:t>о</w:t>
      </w:r>
      <w:r w:rsidR="00EB6045" w:rsidRPr="001A4C55">
        <w:rPr>
          <w:rFonts w:ascii="TimesET" w:hAnsi="TimesET"/>
          <w:sz w:val="24"/>
          <w:szCs w:val="24"/>
        </w:rPr>
        <w:t>номики республики</w:t>
      </w:r>
      <w:r w:rsidR="00BE073F" w:rsidRPr="001A4C55">
        <w:rPr>
          <w:rFonts w:ascii="TimesET" w:hAnsi="TimesET"/>
          <w:sz w:val="24"/>
          <w:szCs w:val="24"/>
        </w:rPr>
        <w:t>. И</w:t>
      </w:r>
      <w:r w:rsidR="00E0156A" w:rsidRPr="001A4C55">
        <w:rPr>
          <w:rFonts w:ascii="TimesET" w:hAnsi="TimesET"/>
          <w:sz w:val="24"/>
          <w:szCs w:val="24"/>
        </w:rPr>
        <w:t xml:space="preserve">ндекс промышленного производства </w:t>
      </w:r>
      <w:r w:rsidR="00BE073F" w:rsidRPr="001A4C55">
        <w:rPr>
          <w:rFonts w:ascii="TimesET" w:hAnsi="TimesET"/>
          <w:sz w:val="24"/>
          <w:szCs w:val="24"/>
        </w:rPr>
        <w:t xml:space="preserve">за январь-август 2012 года </w:t>
      </w:r>
      <w:r w:rsidR="00E0156A" w:rsidRPr="001A4C55">
        <w:rPr>
          <w:rFonts w:ascii="TimesET" w:hAnsi="TimesET"/>
          <w:sz w:val="24"/>
          <w:szCs w:val="24"/>
        </w:rPr>
        <w:t xml:space="preserve">к </w:t>
      </w:r>
      <w:r w:rsidR="00D1759C" w:rsidRPr="001A4C55">
        <w:rPr>
          <w:rFonts w:ascii="TimesET" w:hAnsi="TimesET"/>
          <w:sz w:val="24"/>
          <w:szCs w:val="24"/>
        </w:rPr>
        <w:t xml:space="preserve">аналогичному </w:t>
      </w:r>
      <w:r w:rsidR="00E0156A" w:rsidRPr="001A4C55">
        <w:rPr>
          <w:rFonts w:ascii="TimesET" w:hAnsi="TimesET"/>
          <w:sz w:val="24"/>
          <w:szCs w:val="24"/>
        </w:rPr>
        <w:t>периоду 201</w:t>
      </w:r>
      <w:r w:rsidRPr="001A4C55">
        <w:rPr>
          <w:rFonts w:ascii="TimesET" w:hAnsi="TimesET"/>
          <w:sz w:val="24"/>
          <w:szCs w:val="24"/>
        </w:rPr>
        <w:t>1</w:t>
      </w:r>
      <w:r w:rsidR="00E0156A" w:rsidRPr="001A4C55">
        <w:rPr>
          <w:rFonts w:ascii="TimesET" w:hAnsi="TimesET"/>
          <w:sz w:val="24"/>
          <w:szCs w:val="24"/>
        </w:rPr>
        <w:t xml:space="preserve"> года составил </w:t>
      </w:r>
      <w:r w:rsidRPr="001A4C55">
        <w:rPr>
          <w:rFonts w:ascii="TimesET" w:hAnsi="TimesET"/>
          <w:sz w:val="24"/>
          <w:szCs w:val="24"/>
        </w:rPr>
        <w:t>11</w:t>
      </w:r>
      <w:r w:rsidR="00BE073F" w:rsidRPr="001A4C55">
        <w:rPr>
          <w:rFonts w:ascii="TimesET" w:hAnsi="TimesET"/>
          <w:sz w:val="24"/>
          <w:szCs w:val="24"/>
        </w:rPr>
        <w:t>4,9</w:t>
      </w:r>
      <w:r w:rsidR="00E0156A" w:rsidRPr="001A4C55">
        <w:rPr>
          <w:rFonts w:ascii="TimesET" w:hAnsi="TimesET"/>
          <w:sz w:val="24"/>
          <w:szCs w:val="24"/>
        </w:rPr>
        <w:t>%</w:t>
      </w:r>
      <w:r w:rsidR="007250B5" w:rsidRPr="001A4C55">
        <w:rPr>
          <w:rFonts w:ascii="TimesET" w:hAnsi="TimesET"/>
          <w:sz w:val="24"/>
          <w:szCs w:val="24"/>
        </w:rPr>
        <w:t xml:space="preserve"> (</w:t>
      </w:r>
      <w:r w:rsidR="007250B5" w:rsidRPr="001A4C55">
        <w:rPr>
          <w:rFonts w:ascii="TimesET" w:eastAsiaTheme="minorHAnsi" w:hAnsi="TimesET" w:cs="Arial"/>
          <w:sz w:val="24"/>
          <w:szCs w:val="24"/>
          <w:lang w:eastAsia="en-US"/>
        </w:rPr>
        <w:t xml:space="preserve">по России – 103,1%). По этому показателю Чувашская Республика заняла первое место среди регионов Приволжского федерального округа. </w:t>
      </w:r>
    </w:p>
    <w:p w:rsidR="00E0156A" w:rsidRPr="001A4C55" w:rsidRDefault="007250B5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О</w:t>
      </w:r>
      <w:r w:rsidR="00E0156A" w:rsidRPr="001A4C55">
        <w:rPr>
          <w:rFonts w:ascii="TimesET" w:hAnsi="TimesET"/>
          <w:sz w:val="24"/>
          <w:szCs w:val="24"/>
        </w:rPr>
        <w:t>борот розничной торговли в январе-</w:t>
      </w:r>
      <w:r w:rsidRPr="001A4C55">
        <w:rPr>
          <w:rFonts w:ascii="TimesET" w:hAnsi="TimesET"/>
          <w:sz w:val="24"/>
          <w:szCs w:val="24"/>
        </w:rPr>
        <w:t xml:space="preserve">августе </w:t>
      </w:r>
      <w:r w:rsidR="00E0156A" w:rsidRPr="001A4C55">
        <w:rPr>
          <w:rFonts w:ascii="TimesET" w:hAnsi="TimesET"/>
          <w:sz w:val="24"/>
          <w:szCs w:val="24"/>
        </w:rPr>
        <w:t>201</w:t>
      </w:r>
      <w:r w:rsidR="0080684A" w:rsidRPr="001A4C55">
        <w:rPr>
          <w:rFonts w:ascii="TimesET" w:hAnsi="TimesET"/>
          <w:sz w:val="24"/>
          <w:szCs w:val="24"/>
        </w:rPr>
        <w:t>2</w:t>
      </w:r>
      <w:r w:rsidR="00E0156A" w:rsidRPr="001A4C55">
        <w:rPr>
          <w:rFonts w:ascii="TimesET" w:hAnsi="TimesET"/>
          <w:sz w:val="24"/>
          <w:szCs w:val="24"/>
        </w:rPr>
        <w:t xml:space="preserve"> года </w:t>
      </w:r>
      <w:r w:rsidRPr="001A4C55">
        <w:rPr>
          <w:rFonts w:ascii="TimesET" w:hAnsi="TimesET"/>
          <w:sz w:val="24"/>
          <w:szCs w:val="24"/>
        </w:rPr>
        <w:t>к аналогичн</w:t>
      </w:r>
      <w:r w:rsidRPr="001A4C55">
        <w:rPr>
          <w:rFonts w:ascii="TimesET" w:hAnsi="TimesET"/>
          <w:sz w:val="24"/>
          <w:szCs w:val="24"/>
        </w:rPr>
        <w:t>о</w:t>
      </w:r>
      <w:r w:rsidRPr="001A4C55">
        <w:rPr>
          <w:rFonts w:ascii="TimesET" w:hAnsi="TimesET"/>
          <w:sz w:val="24"/>
          <w:szCs w:val="24"/>
        </w:rPr>
        <w:t xml:space="preserve">му периоду 2011 года </w:t>
      </w:r>
      <w:r w:rsidR="00493648" w:rsidRPr="001A4C55">
        <w:rPr>
          <w:rFonts w:ascii="TimesET" w:hAnsi="TimesET"/>
          <w:sz w:val="24"/>
          <w:szCs w:val="24"/>
        </w:rPr>
        <w:t xml:space="preserve">составил </w:t>
      </w:r>
      <w:r w:rsidR="0080684A" w:rsidRPr="001A4C55">
        <w:rPr>
          <w:rFonts w:ascii="TimesET" w:hAnsi="TimesET"/>
          <w:sz w:val="24"/>
          <w:szCs w:val="24"/>
        </w:rPr>
        <w:t>10</w:t>
      </w:r>
      <w:r w:rsidRPr="001A4C55">
        <w:rPr>
          <w:rFonts w:ascii="TimesET" w:hAnsi="TimesET"/>
          <w:sz w:val="24"/>
          <w:szCs w:val="24"/>
        </w:rPr>
        <w:t>9,6</w:t>
      </w:r>
      <w:r w:rsidR="00E0156A" w:rsidRPr="001A4C55">
        <w:rPr>
          <w:rFonts w:ascii="TimesET" w:hAnsi="TimesET"/>
          <w:sz w:val="24"/>
          <w:szCs w:val="24"/>
        </w:rPr>
        <w:t xml:space="preserve">%, объем оказанных населению платных услуг – </w:t>
      </w:r>
      <w:r w:rsidRPr="001A4C55">
        <w:rPr>
          <w:rFonts w:ascii="TimesET" w:hAnsi="TimesET"/>
          <w:sz w:val="24"/>
          <w:szCs w:val="24"/>
        </w:rPr>
        <w:t>103,8</w:t>
      </w:r>
      <w:r w:rsidR="00E0156A" w:rsidRPr="001A4C55">
        <w:rPr>
          <w:rFonts w:ascii="TimesET" w:hAnsi="TimesET"/>
          <w:sz w:val="24"/>
          <w:szCs w:val="24"/>
        </w:rPr>
        <w:t>%.</w:t>
      </w:r>
      <w:r w:rsidR="00873927" w:rsidRPr="001A4C55">
        <w:rPr>
          <w:rFonts w:ascii="TimesET" w:hAnsi="TimesET"/>
          <w:sz w:val="24"/>
          <w:szCs w:val="24"/>
        </w:rPr>
        <w:t xml:space="preserve"> </w:t>
      </w:r>
      <w:r w:rsidR="00B32F7F" w:rsidRPr="001A4C55">
        <w:rPr>
          <w:rFonts w:ascii="TimesET" w:hAnsi="TimesET"/>
          <w:sz w:val="24"/>
          <w:szCs w:val="24"/>
        </w:rPr>
        <w:t xml:space="preserve">Рост реальных денежных доходов населения составил </w:t>
      </w:r>
      <w:r w:rsidR="00873927" w:rsidRPr="001A4C55">
        <w:rPr>
          <w:rFonts w:ascii="TimesET" w:hAnsi="TimesET"/>
          <w:sz w:val="24"/>
          <w:szCs w:val="24"/>
        </w:rPr>
        <w:t>к ан</w:t>
      </w:r>
      <w:r w:rsidR="00873927" w:rsidRPr="001A4C55">
        <w:rPr>
          <w:rFonts w:ascii="TimesET" w:hAnsi="TimesET"/>
          <w:sz w:val="24"/>
          <w:szCs w:val="24"/>
        </w:rPr>
        <w:t>а</w:t>
      </w:r>
      <w:r w:rsidR="00873927" w:rsidRPr="001A4C55">
        <w:rPr>
          <w:rFonts w:ascii="TimesET" w:hAnsi="TimesET"/>
          <w:sz w:val="24"/>
          <w:szCs w:val="24"/>
        </w:rPr>
        <w:t>логичному периоду 2011 года 107</w:t>
      </w:r>
      <w:r w:rsidR="00493648" w:rsidRPr="001A4C55">
        <w:rPr>
          <w:rFonts w:ascii="TimesET" w:hAnsi="TimesET"/>
          <w:sz w:val="24"/>
          <w:szCs w:val="24"/>
        </w:rPr>
        <w:t>,</w:t>
      </w:r>
      <w:r w:rsidR="00873927" w:rsidRPr="001A4C55">
        <w:rPr>
          <w:rFonts w:ascii="TimesET" w:hAnsi="TimesET"/>
          <w:sz w:val="24"/>
          <w:szCs w:val="24"/>
        </w:rPr>
        <w:t xml:space="preserve">6%. </w:t>
      </w:r>
    </w:p>
    <w:p w:rsidR="00E42790" w:rsidRPr="001A4C55" w:rsidRDefault="00B223A3" w:rsidP="001A4C55">
      <w:pPr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ab/>
        <w:t>Положительные тенденции в развитии экономики республики, допо</w:t>
      </w:r>
      <w:r w:rsidRPr="001A4C55">
        <w:rPr>
          <w:rFonts w:ascii="TimesET" w:hAnsi="TimesET"/>
          <w:sz w:val="24"/>
          <w:szCs w:val="24"/>
        </w:rPr>
        <w:t>л</w:t>
      </w:r>
      <w:r w:rsidRPr="001A4C55">
        <w:rPr>
          <w:rFonts w:ascii="TimesET" w:hAnsi="TimesET"/>
          <w:sz w:val="24"/>
          <w:szCs w:val="24"/>
        </w:rPr>
        <w:t xml:space="preserve">нительная мобилизация ресурсов из федерального бюджета позволили </w:t>
      </w:r>
      <w:r w:rsidR="00C66E5F" w:rsidRPr="001A4C55">
        <w:rPr>
          <w:rFonts w:ascii="TimesET" w:hAnsi="TimesET"/>
          <w:sz w:val="24"/>
          <w:szCs w:val="24"/>
        </w:rPr>
        <w:t>два</w:t>
      </w:r>
      <w:r w:rsidR="00C66E5F" w:rsidRPr="001A4C55">
        <w:rPr>
          <w:rFonts w:ascii="TimesET" w:hAnsi="TimesET"/>
          <w:sz w:val="24"/>
          <w:szCs w:val="24"/>
        </w:rPr>
        <w:t>ж</w:t>
      </w:r>
      <w:r w:rsidR="00C66E5F" w:rsidRPr="001A4C55">
        <w:rPr>
          <w:rFonts w:ascii="TimesET" w:hAnsi="TimesET"/>
          <w:sz w:val="24"/>
          <w:szCs w:val="24"/>
        </w:rPr>
        <w:t xml:space="preserve">ды </w:t>
      </w:r>
      <w:r w:rsidRPr="001A4C55">
        <w:rPr>
          <w:rFonts w:ascii="TimesET" w:hAnsi="TimesET"/>
          <w:sz w:val="24"/>
          <w:szCs w:val="24"/>
        </w:rPr>
        <w:t>внести коррективы в параметры республиканского бюджета Чувашской Республики на 201</w:t>
      </w:r>
      <w:r w:rsidR="0080684A" w:rsidRPr="001A4C55">
        <w:rPr>
          <w:rFonts w:ascii="TimesET" w:hAnsi="TimesET"/>
          <w:sz w:val="24"/>
          <w:szCs w:val="24"/>
        </w:rPr>
        <w:t>2</w:t>
      </w:r>
      <w:r w:rsidRPr="001A4C55">
        <w:rPr>
          <w:rFonts w:ascii="TimesET" w:hAnsi="TimesET"/>
          <w:sz w:val="24"/>
          <w:szCs w:val="24"/>
        </w:rPr>
        <w:t xml:space="preserve"> год в сторону увеличения.</w:t>
      </w:r>
    </w:p>
    <w:p w:rsidR="002A0539" w:rsidRPr="001A4C55" w:rsidRDefault="002A0539" w:rsidP="001A4C55">
      <w:pPr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ab/>
        <w:t xml:space="preserve">Годовой объем по доходам против первоначально </w:t>
      </w:r>
      <w:proofErr w:type="gramStart"/>
      <w:r w:rsidRPr="001A4C55">
        <w:rPr>
          <w:rFonts w:ascii="TimesET" w:hAnsi="TimesET"/>
          <w:sz w:val="24"/>
          <w:szCs w:val="24"/>
        </w:rPr>
        <w:t>утвержденного</w:t>
      </w:r>
      <w:proofErr w:type="gramEnd"/>
      <w:r w:rsidRPr="001A4C55">
        <w:rPr>
          <w:rFonts w:ascii="TimesET" w:hAnsi="TimesET"/>
          <w:sz w:val="24"/>
          <w:szCs w:val="24"/>
        </w:rPr>
        <w:t xml:space="preserve"> ув</w:t>
      </w:r>
      <w:r w:rsidRPr="001A4C55">
        <w:rPr>
          <w:rFonts w:ascii="TimesET" w:hAnsi="TimesET"/>
          <w:sz w:val="24"/>
          <w:szCs w:val="24"/>
        </w:rPr>
        <w:t>е</w:t>
      </w:r>
      <w:r w:rsidRPr="001A4C55">
        <w:rPr>
          <w:rFonts w:ascii="TimesET" w:hAnsi="TimesET"/>
          <w:sz w:val="24"/>
          <w:szCs w:val="24"/>
        </w:rPr>
        <w:t xml:space="preserve">личен на </w:t>
      </w:r>
      <w:r w:rsidR="00E42790" w:rsidRPr="001A4C55">
        <w:rPr>
          <w:rFonts w:ascii="TimesET" w:hAnsi="TimesET"/>
          <w:sz w:val="24"/>
          <w:szCs w:val="24"/>
        </w:rPr>
        <w:t>53</w:t>
      </w:r>
      <w:r w:rsidR="00E301C8" w:rsidRPr="001A4C55">
        <w:rPr>
          <w:rFonts w:ascii="TimesET" w:hAnsi="TimesET"/>
          <w:sz w:val="24"/>
          <w:szCs w:val="24"/>
        </w:rPr>
        <w:t>72,9</w:t>
      </w:r>
      <w:r w:rsidRPr="001A4C55">
        <w:rPr>
          <w:rFonts w:ascii="TimesET" w:hAnsi="TimesET"/>
          <w:sz w:val="24"/>
          <w:szCs w:val="24"/>
        </w:rPr>
        <w:t xml:space="preserve"> млн. рублей, или на 2</w:t>
      </w:r>
      <w:r w:rsidR="00E42790" w:rsidRPr="001A4C55">
        <w:rPr>
          <w:rFonts w:ascii="TimesET" w:hAnsi="TimesET"/>
          <w:sz w:val="24"/>
          <w:szCs w:val="24"/>
        </w:rPr>
        <w:t>0</w:t>
      </w:r>
      <w:r w:rsidRPr="001A4C55">
        <w:rPr>
          <w:rFonts w:ascii="TimesET" w:hAnsi="TimesET"/>
          <w:sz w:val="24"/>
          <w:szCs w:val="24"/>
        </w:rPr>
        <w:t>,</w:t>
      </w:r>
      <w:r w:rsidR="00674E49" w:rsidRPr="001A4C55">
        <w:rPr>
          <w:rFonts w:ascii="TimesET" w:hAnsi="TimesET"/>
          <w:sz w:val="24"/>
          <w:szCs w:val="24"/>
        </w:rPr>
        <w:t>2</w:t>
      </w:r>
      <w:r w:rsidRPr="001A4C55">
        <w:rPr>
          <w:rFonts w:ascii="TimesET" w:hAnsi="TimesET"/>
          <w:sz w:val="24"/>
          <w:szCs w:val="24"/>
        </w:rPr>
        <w:t xml:space="preserve">%, в том числе за счет собственных доходных источников (налоговые и неналоговые доходы) – на </w:t>
      </w:r>
      <w:r w:rsidR="001A56A6" w:rsidRPr="001A4C55">
        <w:rPr>
          <w:rFonts w:ascii="TimesET" w:hAnsi="TimesET"/>
          <w:sz w:val="24"/>
          <w:szCs w:val="24"/>
        </w:rPr>
        <w:t>1846,</w:t>
      </w:r>
      <w:r w:rsidR="00C66E5F" w:rsidRPr="001A4C55">
        <w:rPr>
          <w:rFonts w:ascii="TimesET" w:hAnsi="TimesET"/>
          <w:sz w:val="24"/>
          <w:szCs w:val="24"/>
        </w:rPr>
        <w:t>6</w:t>
      </w:r>
      <w:r w:rsidRPr="001A4C55">
        <w:rPr>
          <w:rFonts w:ascii="TimesET" w:hAnsi="TimesET"/>
          <w:sz w:val="24"/>
          <w:szCs w:val="24"/>
        </w:rPr>
        <w:t xml:space="preserve"> млн. рублей, безвозмездны</w:t>
      </w:r>
      <w:r w:rsidR="00C66E5F" w:rsidRPr="001A4C55">
        <w:rPr>
          <w:rFonts w:ascii="TimesET" w:hAnsi="TimesET"/>
          <w:sz w:val="24"/>
          <w:szCs w:val="24"/>
        </w:rPr>
        <w:t>х</w:t>
      </w:r>
      <w:r w:rsidRPr="001A4C55">
        <w:rPr>
          <w:rFonts w:ascii="TimesET" w:hAnsi="TimesET"/>
          <w:sz w:val="24"/>
          <w:szCs w:val="24"/>
        </w:rPr>
        <w:t xml:space="preserve"> поступлени</w:t>
      </w:r>
      <w:r w:rsidR="00C66E5F" w:rsidRPr="001A4C55">
        <w:rPr>
          <w:rFonts w:ascii="TimesET" w:hAnsi="TimesET"/>
          <w:sz w:val="24"/>
          <w:szCs w:val="24"/>
        </w:rPr>
        <w:t>й</w:t>
      </w:r>
      <w:r w:rsidRPr="001A4C55">
        <w:rPr>
          <w:rFonts w:ascii="TimesET" w:hAnsi="TimesET"/>
          <w:sz w:val="24"/>
          <w:szCs w:val="24"/>
        </w:rPr>
        <w:t xml:space="preserve"> </w:t>
      </w:r>
      <w:r w:rsidR="00256751" w:rsidRPr="001A4C55">
        <w:rPr>
          <w:rFonts w:ascii="TimesET" w:hAnsi="TimesET"/>
          <w:sz w:val="24"/>
          <w:szCs w:val="24"/>
        </w:rPr>
        <w:t>–</w:t>
      </w:r>
      <w:r w:rsidRPr="001A4C55">
        <w:rPr>
          <w:rFonts w:ascii="TimesET" w:hAnsi="TimesET"/>
          <w:sz w:val="24"/>
          <w:szCs w:val="24"/>
        </w:rPr>
        <w:t xml:space="preserve"> на </w:t>
      </w:r>
      <w:r w:rsidR="00E42790" w:rsidRPr="001A4C55">
        <w:rPr>
          <w:rFonts w:ascii="TimesET" w:hAnsi="TimesET"/>
          <w:sz w:val="24"/>
          <w:szCs w:val="24"/>
        </w:rPr>
        <w:t>35</w:t>
      </w:r>
      <w:r w:rsidR="00674E49" w:rsidRPr="001A4C55">
        <w:rPr>
          <w:rFonts w:ascii="TimesET" w:hAnsi="TimesET"/>
          <w:sz w:val="24"/>
          <w:szCs w:val="24"/>
        </w:rPr>
        <w:t>26</w:t>
      </w:r>
      <w:r w:rsidR="00E42790" w:rsidRPr="001A4C55">
        <w:rPr>
          <w:rFonts w:ascii="TimesET" w:hAnsi="TimesET"/>
          <w:sz w:val="24"/>
          <w:szCs w:val="24"/>
        </w:rPr>
        <w:t>,</w:t>
      </w:r>
      <w:r w:rsidR="00C66E5F" w:rsidRPr="001A4C55">
        <w:rPr>
          <w:rFonts w:ascii="TimesET" w:hAnsi="TimesET"/>
          <w:sz w:val="24"/>
          <w:szCs w:val="24"/>
        </w:rPr>
        <w:t>3</w:t>
      </w:r>
      <w:r w:rsidRPr="001A4C55">
        <w:rPr>
          <w:rFonts w:ascii="TimesET" w:hAnsi="TimesET"/>
          <w:sz w:val="24"/>
          <w:szCs w:val="24"/>
        </w:rPr>
        <w:t xml:space="preserve"> млн. рублей, по расходам – на </w:t>
      </w:r>
      <w:r w:rsidR="00E42790" w:rsidRPr="001A4C55">
        <w:rPr>
          <w:rFonts w:ascii="TimesET" w:hAnsi="TimesET"/>
          <w:sz w:val="24"/>
          <w:szCs w:val="24"/>
        </w:rPr>
        <w:t>85</w:t>
      </w:r>
      <w:r w:rsidR="00674E49" w:rsidRPr="001A4C55">
        <w:rPr>
          <w:rFonts w:ascii="TimesET" w:hAnsi="TimesET"/>
          <w:sz w:val="24"/>
          <w:szCs w:val="24"/>
        </w:rPr>
        <w:t>29</w:t>
      </w:r>
      <w:r w:rsidR="00E42790" w:rsidRPr="001A4C55">
        <w:rPr>
          <w:rFonts w:ascii="TimesET" w:hAnsi="TimesET"/>
          <w:sz w:val="24"/>
          <w:szCs w:val="24"/>
        </w:rPr>
        <w:t>,</w:t>
      </w:r>
      <w:r w:rsidR="00674E49" w:rsidRPr="001A4C55">
        <w:rPr>
          <w:rFonts w:ascii="TimesET" w:hAnsi="TimesET"/>
          <w:sz w:val="24"/>
          <w:szCs w:val="24"/>
        </w:rPr>
        <w:t>0</w:t>
      </w:r>
      <w:r w:rsidRPr="001A4C55">
        <w:rPr>
          <w:rFonts w:ascii="TimesET" w:hAnsi="TimesET"/>
          <w:sz w:val="24"/>
          <w:szCs w:val="24"/>
        </w:rPr>
        <w:t xml:space="preserve"> млн. рублей, или на 3</w:t>
      </w:r>
      <w:r w:rsidR="00E42790" w:rsidRPr="001A4C55">
        <w:rPr>
          <w:rFonts w:ascii="TimesET" w:hAnsi="TimesET"/>
          <w:sz w:val="24"/>
          <w:szCs w:val="24"/>
        </w:rPr>
        <w:t>0</w:t>
      </w:r>
      <w:r w:rsidRPr="001A4C55">
        <w:rPr>
          <w:rFonts w:ascii="TimesET" w:hAnsi="TimesET"/>
          <w:sz w:val="24"/>
          <w:szCs w:val="24"/>
        </w:rPr>
        <w:t>,</w:t>
      </w:r>
      <w:r w:rsidR="00674E49" w:rsidRPr="001A4C55">
        <w:rPr>
          <w:rFonts w:ascii="TimesET" w:hAnsi="TimesET"/>
          <w:sz w:val="24"/>
          <w:szCs w:val="24"/>
        </w:rPr>
        <w:t>9</w:t>
      </w:r>
      <w:r w:rsidRPr="001A4C55">
        <w:rPr>
          <w:rFonts w:ascii="TimesET" w:hAnsi="TimesET"/>
          <w:sz w:val="24"/>
          <w:szCs w:val="24"/>
        </w:rPr>
        <w:t xml:space="preserve">%. </w:t>
      </w:r>
    </w:p>
    <w:p w:rsidR="00CF0E9C" w:rsidRPr="001A4C55" w:rsidRDefault="009A0315" w:rsidP="001A4C55">
      <w:pPr>
        <w:shd w:val="clear" w:color="auto" w:fill="FFFFFF"/>
        <w:ind w:firstLine="709"/>
        <w:jc w:val="both"/>
        <w:rPr>
          <w:rFonts w:ascii="TimesET" w:hAnsi="TimesET"/>
          <w:color w:val="000000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Дополнительные средства направлены н</w:t>
      </w:r>
      <w:r w:rsidR="0052023C" w:rsidRPr="001A4C55">
        <w:rPr>
          <w:rFonts w:ascii="TimesET" w:hAnsi="TimesET"/>
          <w:sz w:val="24"/>
          <w:szCs w:val="24"/>
        </w:rPr>
        <w:t xml:space="preserve">а </w:t>
      </w:r>
      <w:r w:rsidR="000E56E7" w:rsidRPr="001A4C55">
        <w:rPr>
          <w:rFonts w:ascii="TimesET" w:hAnsi="TimesET"/>
          <w:sz w:val="24"/>
          <w:szCs w:val="24"/>
        </w:rPr>
        <w:t>государственную</w:t>
      </w:r>
      <w:r w:rsidR="00241481" w:rsidRPr="001A4C55">
        <w:rPr>
          <w:rFonts w:ascii="TimesET" w:hAnsi="TimesET"/>
          <w:sz w:val="24"/>
          <w:szCs w:val="24"/>
        </w:rPr>
        <w:t xml:space="preserve"> </w:t>
      </w:r>
      <w:r w:rsidR="000A4AD4" w:rsidRPr="001A4C55">
        <w:rPr>
          <w:rFonts w:ascii="TimesET" w:hAnsi="TimesET"/>
          <w:sz w:val="24"/>
          <w:szCs w:val="24"/>
        </w:rPr>
        <w:t xml:space="preserve">поддержку сельского хозяйства республики – 1376,2 млн. рублей. </w:t>
      </w:r>
      <w:r w:rsidR="000A14A2" w:rsidRPr="001A4C55">
        <w:rPr>
          <w:rFonts w:ascii="TimesET" w:hAnsi="TimesET"/>
          <w:sz w:val="24"/>
          <w:szCs w:val="24"/>
        </w:rPr>
        <w:t>В</w:t>
      </w:r>
      <w:r w:rsidR="000A14A2" w:rsidRPr="001A4C55">
        <w:rPr>
          <w:rFonts w:ascii="TimesET" w:hAnsi="TimesET"/>
          <w:color w:val="000000"/>
          <w:sz w:val="24"/>
          <w:szCs w:val="24"/>
        </w:rPr>
        <w:t xml:space="preserve"> 2012 году расшир</w:t>
      </w:r>
      <w:r w:rsidR="000A14A2" w:rsidRPr="001A4C55">
        <w:rPr>
          <w:rFonts w:ascii="TimesET" w:hAnsi="TimesET"/>
          <w:color w:val="000000"/>
          <w:sz w:val="24"/>
          <w:szCs w:val="24"/>
        </w:rPr>
        <w:t>е</w:t>
      </w:r>
      <w:r w:rsidR="000A14A2" w:rsidRPr="001A4C55">
        <w:rPr>
          <w:rFonts w:ascii="TimesET" w:hAnsi="TimesET"/>
          <w:color w:val="000000"/>
          <w:sz w:val="24"/>
          <w:szCs w:val="24"/>
        </w:rPr>
        <w:t>ны направления господдержки агропромышленного комплекса.</w:t>
      </w:r>
      <w:r w:rsidR="00445C2D" w:rsidRPr="001A4C55">
        <w:rPr>
          <w:rFonts w:ascii="TimesET" w:hAnsi="TimesET"/>
          <w:color w:val="000000"/>
          <w:sz w:val="24"/>
          <w:szCs w:val="24"/>
        </w:rPr>
        <w:t xml:space="preserve"> </w:t>
      </w:r>
      <w:proofErr w:type="gramStart"/>
      <w:r w:rsidR="00445C2D" w:rsidRPr="001A4C55">
        <w:rPr>
          <w:rFonts w:ascii="TimesET" w:hAnsi="TimesET"/>
          <w:color w:val="000000"/>
          <w:sz w:val="24"/>
          <w:szCs w:val="24"/>
        </w:rPr>
        <w:t xml:space="preserve">Так, </w:t>
      </w:r>
      <w:r w:rsidR="000E56E7" w:rsidRPr="001A4C55">
        <w:rPr>
          <w:rFonts w:ascii="TimesET" w:hAnsi="TimesET"/>
          <w:color w:val="000000"/>
          <w:sz w:val="24"/>
          <w:szCs w:val="24"/>
        </w:rPr>
        <w:t>в целях устранения диспропорций в ценообразовании на закупаемое от сельскох</w:t>
      </w:r>
      <w:r w:rsidR="000E56E7" w:rsidRPr="001A4C55">
        <w:rPr>
          <w:rFonts w:ascii="TimesET" w:hAnsi="TimesET"/>
          <w:color w:val="000000"/>
          <w:sz w:val="24"/>
          <w:szCs w:val="24"/>
        </w:rPr>
        <w:t>о</w:t>
      </w:r>
      <w:r w:rsidR="000E56E7" w:rsidRPr="001A4C55">
        <w:rPr>
          <w:rFonts w:ascii="TimesET" w:hAnsi="TimesET"/>
          <w:color w:val="000000"/>
          <w:sz w:val="24"/>
          <w:szCs w:val="24"/>
        </w:rPr>
        <w:t>зяйственных товаропроизводителей молоко, сохранения поголовья коров, увеличения приплода и роста производства молока введена форма госуда</w:t>
      </w:r>
      <w:r w:rsidR="000E56E7" w:rsidRPr="001A4C55">
        <w:rPr>
          <w:rFonts w:ascii="TimesET" w:hAnsi="TimesET"/>
          <w:color w:val="000000"/>
          <w:sz w:val="24"/>
          <w:szCs w:val="24"/>
        </w:rPr>
        <w:t>р</w:t>
      </w:r>
      <w:r w:rsidR="000E56E7" w:rsidRPr="001A4C55">
        <w:rPr>
          <w:rFonts w:ascii="TimesET" w:hAnsi="TimesET"/>
          <w:color w:val="000000"/>
          <w:sz w:val="24"/>
          <w:szCs w:val="24"/>
        </w:rPr>
        <w:t xml:space="preserve">ственной поддержки сельскохозяйственных товаропроизводителей, в том </w:t>
      </w:r>
      <w:r w:rsidR="000E56E7" w:rsidRPr="001A4C55">
        <w:rPr>
          <w:rFonts w:ascii="TimesET" w:hAnsi="TimesET"/>
          <w:color w:val="000000"/>
          <w:sz w:val="24"/>
          <w:szCs w:val="24"/>
        </w:rPr>
        <w:lastRenderedPageBreak/>
        <w:t>числе граждан, ведущих личное подсобное хозяйство, в виде возмещения части затрат на производство и реализацию молока в период снижения з</w:t>
      </w:r>
      <w:r w:rsidR="000E56E7" w:rsidRPr="001A4C55">
        <w:rPr>
          <w:rFonts w:ascii="TimesET" w:hAnsi="TimesET"/>
          <w:color w:val="000000"/>
          <w:sz w:val="24"/>
          <w:szCs w:val="24"/>
        </w:rPr>
        <w:t>а</w:t>
      </w:r>
      <w:r w:rsidR="000E56E7" w:rsidRPr="001A4C55">
        <w:rPr>
          <w:rFonts w:ascii="TimesET" w:hAnsi="TimesET"/>
          <w:color w:val="000000"/>
          <w:sz w:val="24"/>
          <w:szCs w:val="24"/>
        </w:rPr>
        <w:t>купочных цен на молоко.</w:t>
      </w:r>
      <w:proofErr w:type="gramEnd"/>
      <w:r w:rsidR="000E56E7" w:rsidRPr="001A4C55">
        <w:rPr>
          <w:rFonts w:ascii="TimesET" w:hAnsi="TimesET"/>
          <w:color w:val="000000"/>
          <w:sz w:val="24"/>
          <w:szCs w:val="24"/>
        </w:rPr>
        <w:t xml:space="preserve"> На указанные цели </w:t>
      </w:r>
      <w:r w:rsidR="00BC704B" w:rsidRPr="001A4C55">
        <w:rPr>
          <w:rFonts w:ascii="TimesET" w:hAnsi="TimesET"/>
          <w:color w:val="000000"/>
          <w:sz w:val="24"/>
          <w:szCs w:val="24"/>
        </w:rPr>
        <w:t>в</w:t>
      </w:r>
      <w:r w:rsidR="000E56E7" w:rsidRPr="001A4C55">
        <w:rPr>
          <w:rFonts w:ascii="TimesET" w:hAnsi="TimesET"/>
          <w:color w:val="000000"/>
          <w:sz w:val="24"/>
          <w:szCs w:val="24"/>
        </w:rPr>
        <w:t xml:space="preserve"> республиканско</w:t>
      </w:r>
      <w:r w:rsidR="00BC704B" w:rsidRPr="001A4C55">
        <w:rPr>
          <w:rFonts w:ascii="TimesET" w:hAnsi="TimesET"/>
          <w:color w:val="000000"/>
          <w:sz w:val="24"/>
          <w:szCs w:val="24"/>
        </w:rPr>
        <w:t>м</w:t>
      </w:r>
      <w:r w:rsidR="000E56E7" w:rsidRPr="001A4C55">
        <w:rPr>
          <w:rFonts w:ascii="TimesET" w:hAnsi="TimesET"/>
          <w:color w:val="000000"/>
          <w:sz w:val="24"/>
          <w:szCs w:val="24"/>
        </w:rPr>
        <w:t xml:space="preserve"> бюджет</w:t>
      </w:r>
      <w:r w:rsidR="00BC704B" w:rsidRPr="001A4C55">
        <w:rPr>
          <w:rFonts w:ascii="TimesET" w:hAnsi="TimesET"/>
          <w:color w:val="000000"/>
          <w:sz w:val="24"/>
          <w:szCs w:val="24"/>
        </w:rPr>
        <w:t>е</w:t>
      </w:r>
      <w:r w:rsidR="000E56E7" w:rsidRPr="001A4C55">
        <w:rPr>
          <w:rFonts w:ascii="TimesET" w:hAnsi="TimesET"/>
          <w:color w:val="000000"/>
          <w:sz w:val="24"/>
          <w:szCs w:val="24"/>
        </w:rPr>
        <w:t xml:space="preserve"> Чувашской Республики </w:t>
      </w:r>
      <w:r w:rsidR="00BC704B" w:rsidRPr="001A4C55">
        <w:rPr>
          <w:rFonts w:ascii="TimesET" w:hAnsi="TimesET"/>
          <w:color w:val="000000"/>
          <w:sz w:val="24"/>
          <w:szCs w:val="24"/>
        </w:rPr>
        <w:t xml:space="preserve">предусмотрено </w:t>
      </w:r>
      <w:r w:rsidR="000E56E7" w:rsidRPr="001A4C55">
        <w:rPr>
          <w:rFonts w:ascii="TimesET" w:hAnsi="TimesET"/>
          <w:color w:val="000000"/>
          <w:sz w:val="24"/>
          <w:szCs w:val="24"/>
        </w:rPr>
        <w:t xml:space="preserve">69,7 млн. рублей. </w:t>
      </w:r>
      <w:r w:rsidR="00CF0E9C" w:rsidRPr="001A4C55">
        <w:rPr>
          <w:rFonts w:ascii="TimesET" w:hAnsi="TimesET"/>
          <w:color w:val="000000"/>
          <w:sz w:val="24"/>
          <w:szCs w:val="24"/>
        </w:rPr>
        <w:t>Усилены такие н</w:t>
      </w:r>
      <w:r w:rsidR="00CF0E9C" w:rsidRPr="001A4C55">
        <w:rPr>
          <w:rFonts w:ascii="TimesET" w:hAnsi="TimesET"/>
          <w:color w:val="000000"/>
          <w:sz w:val="24"/>
          <w:szCs w:val="24"/>
        </w:rPr>
        <w:t>а</w:t>
      </w:r>
      <w:r w:rsidR="00CF0E9C" w:rsidRPr="001A4C55">
        <w:rPr>
          <w:rFonts w:ascii="TimesET" w:hAnsi="TimesET"/>
          <w:color w:val="000000"/>
          <w:sz w:val="24"/>
          <w:szCs w:val="24"/>
        </w:rPr>
        <w:t xml:space="preserve">правления поддержки, как </w:t>
      </w:r>
      <w:r w:rsidR="000A14A2" w:rsidRPr="001A4C55">
        <w:rPr>
          <w:rFonts w:ascii="TimesET" w:hAnsi="TimesET"/>
          <w:color w:val="000000"/>
          <w:sz w:val="24"/>
          <w:szCs w:val="24"/>
        </w:rPr>
        <w:t>предоставление грантов начинающим фермерам на создание и развитие крестьянского (фермерского) хозяйства и единовр</w:t>
      </w:r>
      <w:r w:rsidR="000A14A2" w:rsidRPr="001A4C55">
        <w:rPr>
          <w:rFonts w:ascii="TimesET" w:hAnsi="TimesET"/>
          <w:color w:val="000000"/>
          <w:sz w:val="24"/>
          <w:szCs w:val="24"/>
        </w:rPr>
        <w:t>е</w:t>
      </w:r>
      <w:r w:rsidR="000A14A2" w:rsidRPr="001A4C55">
        <w:rPr>
          <w:rFonts w:ascii="TimesET" w:hAnsi="TimesET"/>
          <w:color w:val="000000"/>
          <w:sz w:val="24"/>
          <w:szCs w:val="24"/>
        </w:rPr>
        <w:t>менной помощи на бытовое обустройство</w:t>
      </w:r>
      <w:r w:rsidR="00CF0E9C" w:rsidRPr="001A4C55">
        <w:rPr>
          <w:rFonts w:ascii="TimesET" w:hAnsi="TimesET"/>
          <w:color w:val="000000"/>
          <w:sz w:val="24"/>
          <w:szCs w:val="24"/>
        </w:rPr>
        <w:t>,</w:t>
      </w:r>
      <w:r w:rsidR="000A14A2" w:rsidRPr="001A4C55">
        <w:rPr>
          <w:rFonts w:ascii="TimesET" w:hAnsi="TimesET"/>
          <w:color w:val="000000"/>
          <w:sz w:val="24"/>
          <w:szCs w:val="24"/>
        </w:rPr>
        <w:t xml:space="preserve"> возмещение части затрат главам крестьянских (фермерских) хозяйств на развитие семейных животноводч</w:t>
      </w:r>
      <w:r w:rsidR="000A14A2" w:rsidRPr="001A4C55">
        <w:rPr>
          <w:rFonts w:ascii="TimesET" w:hAnsi="TimesET"/>
          <w:color w:val="000000"/>
          <w:sz w:val="24"/>
          <w:szCs w:val="24"/>
        </w:rPr>
        <w:t>е</w:t>
      </w:r>
      <w:r w:rsidR="000A14A2" w:rsidRPr="001A4C55">
        <w:rPr>
          <w:rFonts w:ascii="TimesET" w:hAnsi="TimesET"/>
          <w:color w:val="000000"/>
          <w:sz w:val="24"/>
          <w:szCs w:val="24"/>
        </w:rPr>
        <w:t>ских ферм</w:t>
      </w:r>
      <w:r w:rsidR="00CF0E9C" w:rsidRPr="001A4C55">
        <w:rPr>
          <w:rFonts w:ascii="TimesET" w:hAnsi="TimesET"/>
          <w:color w:val="000000"/>
          <w:sz w:val="24"/>
          <w:szCs w:val="24"/>
        </w:rPr>
        <w:t xml:space="preserve"> и т.д.</w:t>
      </w:r>
    </w:p>
    <w:p w:rsidR="00FB01D8" w:rsidRPr="001A4C55" w:rsidRDefault="00CF0E9C" w:rsidP="001A4C55">
      <w:pPr>
        <w:shd w:val="clear" w:color="auto" w:fill="FFFFFF"/>
        <w:ind w:firstLine="667"/>
        <w:jc w:val="both"/>
        <w:rPr>
          <w:rFonts w:ascii="TimesET" w:hAnsi="TimesET"/>
          <w:sz w:val="24"/>
          <w:szCs w:val="24"/>
        </w:rPr>
      </w:pPr>
      <w:proofErr w:type="gramStart"/>
      <w:r w:rsidRPr="001A4C55">
        <w:rPr>
          <w:rFonts w:ascii="TimesET" w:hAnsi="TimesET"/>
          <w:sz w:val="24"/>
          <w:szCs w:val="24"/>
        </w:rPr>
        <w:t>На государственную поддержку жилищного строительства дополн</w:t>
      </w:r>
      <w:r w:rsidRPr="001A4C55">
        <w:rPr>
          <w:rFonts w:ascii="TimesET" w:hAnsi="TimesET"/>
          <w:sz w:val="24"/>
          <w:szCs w:val="24"/>
        </w:rPr>
        <w:t>и</w:t>
      </w:r>
      <w:r w:rsidRPr="001A4C55">
        <w:rPr>
          <w:rFonts w:ascii="TimesET" w:hAnsi="TimesET"/>
          <w:sz w:val="24"/>
          <w:szCs w:val="24"/>
        </w:rPr>
        <w:t>тельно направлено 1663,3 млн. рублей, в том числе на обеспечение жильем ветеранов Великой Отечественной войны 1941–1945 годов – 604,8 млн. ру</w:t>
      </w:r>
      <w:r w:rsidRPr="001A4C55">
        <w:rPr>
          <w:rFonts w:ascii="TimesET" w:hAnsi="TimesET"/>
          <w:sz w:val="24"/>
          <w:szCs w:val="24"/>
        </w:rPr>
        <w:t>б</w:t>
      </w:r>
      <w:r w:rsidRPr="001A4C55">
        <w:rPr>
          <w:rFonts w:ascii="TimesET" w:hAnsi="TimesET"/>
          <w:sz w:val="24"/>
          <w:szCs w:val="24"/>
        </w:rPr>
        <w:t>лей, обеспечение жильем детей-сирот, детей, оставшихся без попечения р</w:t>
      </w:r>
      <w:r w:rsidRPr="001A4C55">
        <w:rPr>
          <w:rFonts w:ascii="TimesET" w:hAnsi="TimesET"/>
          <w:sz w:val="24"/>
          <w:szCs w:val="24"/>
        </w:rPr>
        <w:t>о</w:t>
      </w:r>
      <w:r w:rsidRPr="001A4C55">
        <w:rPr>
          <w:rFonts w:ascii="TimesET" w:hAnsi="TimesET"/>
          <w:sz w:val="24"/>
          <w:szCs w:val="24"/>
        </w:rPr>
        <w:t>дителей, а также детей, находящихся под опекой (попечительством), не имеющих закрепленного жилого помещения, – 156,6 млн. рублей,</w:t>
      </w:r>
      <w:r w:rsidR="00FB01D8" w:rsidRPr="001A4C55">
        <w:rPr>
          <w:rFonts w:ascii="TimesET" w:hAnsi="TimesET"/>
          <w:sz w:val="24"/>
          <w:szCs w:val="24"/>
        </w:rPr>
        <w:t xml:space="preserve"> обесп</w:t>
      </w:r>
      <w:r w:rsidR="00FB01D8" w:rsidRPr="001A4C55">
        <w:rPr>
          <w:rFonts w:ascii="TimesET" w:hAnsi="TimesET"/>
          <w:sz w:val="24"/>
          <w:szCs w:val="24"/>
        </w:rPr>
        <w:t>е</w:t>
      </w:r>
      <w:r w:rsidR="00FB01D8" w:rsidRPr="001A4C55">
        <w:rPr>
          <w:rFonts w:ascii="TimesET" w:hAnsi="TimesET"/>
          <w:sz w:val="24"/>
          <w:szCs w:val="24"/>
        </w:rPr>
        <w:t>чение жильем молодых семей в рамках федеральной целевой программы "Жилище" на 2011–2015</w:t>
      </w:r>
      <w:proofErr w:type="gramEnd"/>
      <w:r w:rsidR="00FB01D8" w:rsidRPr="001A4C55">
        <w:rPr>
          <w:rFonts w:ascii="TimesET" w:hAnsi="TimesET"/>
          <w:sz w:val="24"/>
          <w:szCs w:val="24"/>
        </w:rPr>
        <w:t xml:space="preserve"> годы – 80,9 млн. рублей, обеспечение жильем гр</w:t>
      </w:r>
      <w:r w:rsidR="00FB01D8" w:rsidRPr="001A4C55">
        <w:rPr>
          <w:rFonts w:ascii="TimesET" w:hAnsi="TimesET"/>
          <w:sz w:val="24"/>
          <w:szCs w:val="24"/>
        </w:rPr>
        <w:t>а</w:t>
      </w:r>
      <w:r w:rsidR="00FB01D8" w:rsidRPr="001A4C55">
        <w:rPr>
          <w:rFonts w:ascii="TimesET" w:hAnsi="TimesET"/>
          <w:sz w:val="24"/>
          <w:szCs w:val="24"/>
        </w:rPr>
        <w:t>ждан, проживающих в сельской местности, в том числе молодых с</w:t>
      </w:r>
      <w:r w:rsidR="002E673B" w:rsidRPr="001A4C55">
        <w:rPr>
          <w:rFonts w:ascii="TimesET" w:hAnsi="TimesET"/>
          <w:sz w:val="24"/>
          <w:szCs w:val="24"/>
        </w:rPr>
        <w:t>е</w:t>
      </w:r>
      <w:r w:rsidR="00FB01D8" w:rsidRPr="001A4C55">
        <w:rPr>
          <w:rFonts w:ascii="TimesET" w:hAnsi="TimesET"/>
          <w:sz w:val="24"/>
          <w:szCs w:val="24"/>
        </w:rPr>
        <w:t>мей и молодых специалистов – 87,4 млн. рублей, переселение граждан из ветхого и ав</w:t>
      </w:r>
      <w:r w:rsidR="002E673B" w:rsidRPr="001A4C55">
        <w:rPr>
          <w:rFonts w:ascii="TimesET" w:hAnsi="TimesET"/>
          <w:sz w:val="24"/>
          <w:szCs w:val="24"/>
        </w:rPr>
        <w:t>а</w:t>
      </w:r>
      <w:r w:rsidR="00FB01D8" w:rsidRPr="001A4C55">
        <w:rPr>
          <w:rFonts w:ascii="TimesET" w:hAnsi="TimesET"/>
          <w:sz w:val="24"/>
          <w:szCs w:val="24"/>
        </w:rPr>
        <w:t>рийного жилищного фонда –</w:t>
      </w:r>
      <w:r w:rsidR="00924E90" w:rsidRPr="001A4C55">
        <w:rPr>
          <w:rFonts w:ascii="TimesET" w:hAnsi="TimesET"/>
          <w:sz w:val="24"/>
          <w:szCs w:val="24"/>
        </w:rPr>
        <w:t xml:space="preserve"> </w:t>
      </w:r>
      <w:r w:rsidR="00FB01D8" w:rsidRPr="001A4C55">
        <w:rPr>
          <w:rFonts w:ascii="TimesET" w:hAnsi="TimesET"/>
          <w:sz w:val="24"/>
          <w:szCs w:val="24"/>
        </w:rPr>
        <w:t>414,8 млн. рублей и т.д.</w:t>
      </w:r>
    </w:p>
    <w:p w:rsidR="002E673B" w:rsidRPr="001A4C55" w:rsidRDefault="00FB01D8" w:rsidP="001A4C55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На развитие общественной инфраструктуры дополнительно направл</w:t>
      </w:r>
      <w:r w:rsidRPr="001A4C55">
        <w:rPr>
          <w:rFonts w:ascii="TimesET" w:hAnsi="TimesET"/>
          <w:sz w:val="24"/>
          <w:szCs w:val="24"/>
        </w:rPr>
        <w:t>е</w:t>
      </w:r>
      <w:r w:rsidRPr="001A4C55">
        <w:rPr>
          <w:rFonts w:ascii="TimesET" w:hAnsi="TimesET"/>
          <w:sz w:val="24"/>
          <w:szCs w:val="24"/>
        </w:rPr>
        <w:t xml:space="preserve">но 2445,0 млн. рублей, в том числе на строительство и реконструкцию </w:t>
      </w:r>
      <w:r w:rsidR="002E673B" w:rsidRPr="001A4C55">
        <w:rPr>
          <w:rFonts w:ascii="TimesET" w:hAnsi="TimesET"/>
          <w:sz w:val="24"/>
          <w:szCs w:val="24"/>
        </w:rPr>
        <w:t>об</w:t>
      </w:r>
      <w:r w:rsidR="002E673B" w:rsidRPr="001A4C55">
        <w:rPr>
          <w:rFonts w:ascii="TimesET" w:hAnsi="TimesET"/>
          <w:sz w:val="24"/>
          <w:szCs w:val="24"/>
        </w:rPr>
        <w:t>ъ</w:t>
      </w:r>
      <w:r w:rsidR="002E673B" w:rsidRPr="001A4C55">
        <w:rPr>
          <w:rFonts w:ascii="TimesET" w:hAnsi="TimesET"/>
          <w:sz w:val="24"/>
          <w:szCs w:val="24"/>
        </w:rPr>
        <w:t xml:space="preserve">ектов образования – 472,1 млн. рублей, в том числе </w:t>
      </w:r>
      <w:r w:rsidRPr="001A4C55">
        <w:rPr>
          <w:rFonts w:ascii="TimesET" w:hAnsi="TimesET"/>
          <w:sz w:val="24"/>
          <w:szCs w:val="24"/>
        </w:rPr>
        <w:t>детски</w:t>
      </w:r>
      <w:r w:rsidR="002E673B" w:rsidRPr="001A4C55">
        <w:rPr>
          <w:rFonts w:ascii="TimesET" w:hAnsi="TimesET"/>
          <w:sz w:val="24"/>
          <w:szCs w:val="24"/>
        </w:rPr>
        <w:t>х</w:t>
      </w:r>
      <w:r w:rsidRPr="001A4C55">
        <w:rPr>
          <w:rFonts w:ascii="TimesET" w:hAnsi="TimesET"/>
          <w:sz w:val="24"/>
          <w:szCs w:val="24"/>
        </w:rPr>
        <w:t xml:space="preserve"> дошкольны</w:t>
      </w:r>
      <w:r w:rsidR="002E673B" w:rsidRPr="001A4C55">
        <w:rPr>
          <w:rFonts w:ascii="TimesET" w:hAnsi="TimesET"/>
          <w:sz w:val="24"/>
          <w:szCs w:val="24"/>
        </w:rPr>
        <w:t>х</w:t>
      </w:r>
      <w:r w:rsidRPr="001A4C55">
        <w:rPr>
          <w:rFonts w:ascii="TimesET" w:hAnsi="TimesET"/>
          <w:sz w:val="24"/>
          <w:szCs w:val="24"/>
        </w:rPr>
        <w:t xml:space="preserve"> учреждени</w:t>
      </w:r>
      <w:r w:rsidR="002E673B" w:rsidRPr="001A4C55">
        <w:rPr>
          <w:rFonts w:ascii="TimesET" w:hAnsi="TimesET"/>
          <w:sz w:val="24"/>
          <w:szCs w:val="24"/>
        </w:rPr>
        <w:t>й</w:t>
      </w:r>
      <w:r w:rsidRPr="001A4C55">
        <w:rPr>
          <w:rFonts w:ascii="TimesET" w:hAnsi="TimesET"/>
          <w:sz w:val="24"/>
          <w:szCs w:val="24"/>
        </w:rPr>
        <w:t xml:space="preserve"> – </w:t>
      </w:r>
      <w:r w:rsidR="002E673B" w:rsidRPr="001A4C55">
        <w:rPr>
          <w:rFonts w:ascii="TimesET" w:hAnsi="TimesET"/>
          <w:sz w:val="24"/>
          <w:szCs w:val="24"/>
        </w:rPr>
        <w:t>338,3 млн. рублей, объектов физической культуры и спорта – 426,0 млн. рублей, объектов коммунального хозяйства – 1522,9 млн. рублей и т.д.</w:t>
      </w:r>
    </w:p>
    <w:p w:rsidR="000001B0" w:rsidRPr="001A4C55" w:rsidRDefault="002E673B" w:rsidP="001A4C55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На р</w:t>
      </w:r>
      <w:r w:rsidR="0052023C" w:rsidRPr="001A4C55">
        <w:rPr>
          <w:rFonts w:ascii="TimesET" w:hAnsi="TimesET"/>
          <w:sz w:val="24"/>
          <w:szCs w:val="24"/>
        </w:rPr>
        <w:t xml:space="preserve">азвитие здравоохранения </w:t>
      </w:r>
      <w:r w:rsidRPr="001A4C55">
        <w:rPr>
          <w:rFonts w:ascii="TimesET" w:hAnsi="TimesET"/>
          <w:sz w:val="24"/>
          <w:szCs w:val="24"/>
        </w:rPr>
        <w:t xml:space="preserve">в республике дополнительно направлено </w:t>
      </w:r>
      <w:r w:rsidR="00D80690" w:rsidRPr="001A4C55">
        <w:rPr>
          <w:rFonts w:ascii="TimesET" w:hAnsi="TimesET"/>
          <w:sz w:val="24"/>
          <w:szCs w:val="24"/>
        </w:rPr>
        <w:t>1223,9</w:t>
      </w:r>
      <w:r w:rsidR="0052023C" w:rsidRPr="001A4C55">
        <w:rPr>
          <w:rFonts w:ascii="TimesET" w:hAnsi="TimesET"/>
          <w:sz w:val="24"/>
          <w:szCs w:val="24"/>
        </w:rPr>
        <w:t xml:space="preserve"> млн. рублей, из них на реализацию региональных программ модерн</w:t>
      </w:r>
      <w:r w:rsidR="0052023C" w:rsidRPr="001A4C55">
        <w:rPr>
          <w:rFonts w:ascii="TimesET" w:hAnsi="TimesET"/>
          <w:sz w:val="24"/>
          <w:szCs w:val="24"/>
        </w:rPr>
        <w:t>и</w:t>
      </w:r>
      <w:r w:rsidR="0052023C" w:rsidRPr="001A4C55">
        <w:rPr>
          <w:rFonts w:ascii="TimesET" w:hAnsi="TimesET"/>
          <w:sz w:val="24"/>
          <w:szCs w:val="24"/>
        </w:rPr>
        <w:t>зации здравоохранения –</w:t>
      </w:r>
      <w:r w:rsidR="00B06502" w:rsidRPr="001A4C55">
        <w:rPr>
          <w:rFonts w:ascii="TimesET" w:hAnsi="TimesET"/>
          <w:sz w:val="24"/>
          <w:szCs w:val="24"/>
        </w:rPr>
        <w:t xml:space="preserve"> 911,7 </w:t>
      </w:r>
      <w:r w:rsidR="0052023C" w:rsidRPr="001A4C55">
        <w:rPr>
          <w:rFonts w:ascii="TimesET" w:hAnsi="TimesET"/>
          <w:sz w:val="24"/>
          <w:szCs w:val="24"/>
        </w:rPr>
        <w:t>млн. рублей.</w:t>
      </w:r>
      <w:r w:rsidR="00A11920" w:rsidRPr="001A4C55">
        <w:rPr>
          <w:rFonts w:ascii="TimesET" w:hAnsi="TimesET"/>
          <w:sz w:val="24"/>
          <w:szCs w:val="24"/>
        </w:rPr>
        <w:t xml:space="preserve"> Указанные средства направл</w:t>
      </w:r>
      <w:r w:rsidR="00A11920" w:rsidRPr="001A4C55">
        <w:rPr>
          <w:rFonts w:ascii="TimesET" w:hAnsi="TimesET"/>
          <w:sz w:val="24"/>
          <w:szCs w:val="24"/>
        </w:rPr>
        <w:t>е</w:t>
      </w:r>
      <w:r w:rsidR="00A11920" w:rsidRPr="001A4C55">
        <w:rPr>
          <w:rFonts w:ascii="TimesET" w:hAnsi="TimesET"/>
          <w:sz w:val="24"/>
          <w:szCs w:val="24"/>
        </w:rPr>
        <w:t>ны на укрепление материально-технической базы учреждений здравоохр</w:t>
      </w:r>
      <w:r w:rsidR="00A11920" w:rsidRPr="001A4C55">
        <w:rPr>
          <w:rFonts w:ascii="TimesET" w:hAnsi="TimesET"/>
          <w:sz w:val="24"/>
          <w:szCs w:val="24"/>
        </w:rPr>
        <w:t>а</w:t>
      </w:r>
      <w:r w:rsidR="00A11920" w:rsidRPr="001A4C55">
        <w:rPr>
          <w:rFonts w:ascii="TimesET" w:hAnsi="TimesET"/>
          <w:sz w:val="24"/>
          <w:szCs w:val="24"/>
        </w:rPr>
        <w:t xml:space="preserve">нения, текущий и капитальный ремонт </w:t>
      </w:r>
      <w:r w:rsidR="00B72653" w:rsidRPr="001A4C55">
        <w:rPr>
          <w:rFonts w:ascii="TimesET" w:hAnsi="TimesET"/>
          <w:sz w:val="24"/>
          <w:szCs w:val="24"/>
        </w:rPr>
        <w:t xml:space="preserve">зданий этих </w:t>
      </w:r>
      <w:r w:rsidR="00A11920" w:rsidRPr="001A4C55">
        <w:rPr>
          <w:rFonts w:ascii="TimesET" w:hAnsi="TimesET"/>
          <w:sz w:val="24"/>
          <w:szCs w:val="24"/>
        </w:rPr>
        <w:t>учреждений, внедрение современных информационных систем в здравоохранени</w:t>
      </w:r>
      <w:r w:rsidR="00B72653" w:rsidRPr="001A4C55">
        <w:rPr>
          <w:rFonts w:ascii="TimesET" w:hAnsi="TimesET"/>
          <w:sz w:val="24"/>
          <w:szCs w:val="24"/>
        </w:rPr>
        <w:t>и</w:t>
      </w:r>
      <w:r w:rsidR="00A11920" w:rsidRPr="001A4C55">
        <w:rPr>
          <w:rFonts w:ascii="TimesET" w:hAnsi="TimesET"/>
          <w:sz w:val="24"/>
          <w:szCs w:val="24"/>
        </w:rPr>
        <w:t>.</w:t>
      </w:r>
      <w:r w:rsidR="00B06502" w:rsidRPr="001A4C55">
        <w:rPr>
          <w:rFonts w:ascii="TimesET" w:hAnsi="TimesET"/>
          <w:sz w:val="24"/>
          <w:szCs w:val="24"/>
        </w:rPr>
        <w:t xml:space="preserve"> </w:t>
      </w:r>
    </w:p>
    <w:p w:rsidR="00DE0B3E" w:rsidRPr="001A4C55" w:rsidRDefault="00DE0B3E" w:rsidP="001A4C55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Значительные средства направлены на повышение оплаты труда р</w:t>
      </w:r>
      <w:r w:rsidRPr="001A4C55">
        <w:rPr>
          <w:rFonts w:ascii="TimesET" w:hAnsi="TimesET"/>
          <w:sz w:val="24"/>
          <w:szCs w:val="24"/>
        </w:rPr>
        <w:t>а</w:t>
      </w:r>
      <w:r w:rsidRPr="001A4C55">
        <w:rPr>
          <w:rFonts w:ascii="TimesET" w:hAnsi="TimesET"/>
          <w:sz w:val="24"/>
          <w:szCs w:val="24"/>
        </w:rPr>
        <w:t xml:space="preserve">ботников бюджетной сферы (дополнительная потребность на эти цели в 2012 году – 2363,1 млн. рублей), социальную поддержку </w:t>
      </w:r>
      <w:proofErr w:type="spellStart"/>
      <w:r w:rsidRPr="001A4C55">
        <w:rPr>
          <w:rFonts w:ascii="TimesET" w:hAnsi="TimesET"/>
          <w:sz w:val="24"/>
          <w:szCs w:val="24"/>
        </w:rPr>
        <w:t>слабозащищенных</w:t>
      </w:r>
      <w:proofErr w:type="spellEnd"/>
      <w:r w:rsidRPr="001A4C55">
        <w:rPr>
          <w:rFonts w:ascii="TimesET" w:hAnsi="TimesET"/>
          <w:sz w:val="24"/>
          <w:szCs w:val="24"/>
        </w:rPr>
        <w:t xml:space="preserve"> слоев населения и т.д.</w:t>
      </w:r>
    </w:p>
    <w:p w:rsidR="00065669" w:rsidRPr="001A4C55" w:rsidRDefault="009105FB" w:rsidP="001A4C55">
      <w:pPr>
        <w:shd w:val="clear" w:color="auto" w:fill="FFFFFF"/>
        <w:ind w:firstLine="709"/>
        <w:jc w:val="both"/>
        <w:rPr>
          <w:rFonts w:ascii="TimesET" w:hAnsi="TimesET"/>
          <w:sz w:val="24"/>
          <w:szCs w:val="24"/>
        </w:rPr>
      </w:pPr>
      <w:proofErr w:type="gramStart"/>
      <w:r w:rsidRPr="001A4C55">
        <w:rPr>
          <w:rFonts w:ascii="TimesET" w:hAnsi="TimesET"/>
          <w:sz w:val="24"/>
          <w:szCs w:val="24"/>
        </w:rPr>
        <w:t>Республиканский бюджет Чувашской Республики по доходам за я</w:t>
      </w:r>
      <w:r w:rsidRPr="001A4C55">
        <w:rPr>
          <w:rFonts w:ascii="TimesET" w:hAnsi="TimesET"/>
          <w:sz w:val="24"/>
          <w:szCs w:val="24"/>
        </w:rPr>
        <w:t>н</w:t>
      </w:r>
      <w:r w:rsidRPr="001A4C55">
        <w:rPr>
          <w:rFonts w:ascii="TimesET" w:hAnsi="TimesET"/>
          <w:sz w:val="24"/>
          <w:szCs w:val="24"/>
        </w:rPr>
        <w:t xml:space="preserve">варь-август 2012 года исполнен в объеме 22573,1 млн. рублей, </w:t>
      </w:r>
      <w:r w:rsidR="002E197E" w:rsidRPr="001A4C55">
        <w:rPr>
          <w:rFonts w:ascii="TimesET" w:hAnsi="TimesET"/>
          <w:sz w:val="24"/>
          <w:szCs w:val="24"/>
        </w:rPr>
        <w:t>с ростом к аналогичному периоду 2011 года (20027,7 млн. рублей) на 12,7%, в том числе по собственным доходам (н</w:t>
      </w:r>
      <w:r w:rsidR="00253C8B" w:rsidRPr="001A4C55">
        <w:rPr>
          <w:rFonts w:ascii="TimesET" w:hAnsi="TimesET"/>
          <w:sz w:val="24"/>
          <w:szCs w:val="24"/>
        </w:rPr>
        <w:t>алоговы</w:t>
      </w:r>
      <w:r w:rsidR="002E197E" w:rsidRPr="001A4C55">
        <w:rPr>
          <w:rFonts w:ascii="TimesET" w:hAnsi="TimesET"/>
          <w:sz w:val="24"/>
          <w:szCs w:val="24"/>
        </w:rPr>
        <w:t>м</w:t>
      </w:r>
      <w:r w:rsidR="00253C8B" w:rsidRPr="001A4C55">
        <w:rPr>
          <w:rFonts w:ascii="TimesET" w:hAnsi="TimesET"/>
          <w:sz w:val="24"/>
          <w:szCs w:val="24"/>
        </w:rPr>
        <w:t xml:space="preserve"> и неналоговы</w:t>
      </w:r>
      <w:r w:rsidR="002E197E" w:rsidRPr="001A4C55">
        <w:rPr>
          <w:rFonts w:ascii="TimesET" w:hAnsi="TimesET"/>
          <w:sz w:val="24"/>
          <w:szCs w:val="24"/>
        </w:rPr>
        <w:t>м)</w:t>
      </w:r>
      <w:r w:rsidR="00253C8B" w:rsidRPr="001A4C55">
        <w:rPr>
          <w:rFonts w:ascii="TimesET" w:hAnsi="TimesET"/>
          <w:sz w:val="24"/>
          <w:szCs w:val="24"/>
        </w:rPr>
        <w:t xml:space="preserve"> </w:t>
      </w:r>
      <w:r w:rsidR="002E197E" w:rsidRPr="001A4C55">
        <w:rPr>
          <w:rFonts w:ascii="TimesET" w:hAnsi="TimesET"/>
          <w:sz w:val="24"/>
          <w:szCs w:val="24"/>
        </w:rPr>
        <w:t xml:space="preserve">– </w:t>
      </w:r>
      <w:r w:rsidR="00253C8B" w:rsidRPr="001A4C55">
        <w:rPr>
          <w:rFonts w:ascii="TimesET" w:hAnsi="TimesET"/>
          <w:sz w:val="24"/>
          <w:szCs w:val="24"/>
        </w:rPr>
        <w:t>в объеме 12382,4 млн. рублей</w:t>
      </w:r>
      <w:r w:rsidR="002E197E" w:rsidRPr="001A4C55">
        <w:rPr>
          <w:rFonts w:ascii="TimesET" w:hAnsi="TimesET"/>
          <w:sz w:val="24"/>
          <w:szCs w:val="24"/>
        </w:rPr>
        <w:t>, с р</w:t>
      </w:r>
      <w:r w:rsidR="00253C8B" w:rsidRPr="001A4C55">
        <w:rPr>
          <w:rFonts w:ascii="TimesET" w:hAnsi="TimesET"/>
          <w:sz w:val="24"/>
          <w:szCs w:val="24"/>
        </w:rPr>
        <w:t>ост</w:t>
      </w:r>
      <w:r w:rsidR="002E197E" w:rsidRPr="001A4C55">
        <w:rPr>
          <w:rFonts w:ascii="TimesET" w:hAnsi="TimesET"/>
          <w:sz w:val="24"/>
          <w:szCs w:val="24"/>
        </w:rPr>
        <w:t>ом</w:t>
      </w:r>
      <w:r w:rsidR="00253C8B" w:rsidRPr="001A4C55">
        <w:rPr>
          <w:rFonts w:ascii="TimesET" w:hAnsi="TimesET"/>
          <w:sz w:val="24"/>
          <w:szCs w:val="24"/>
        </w:rPr>
        <w:t xml:space="preserve"> к аналогичному периоду 2011 </w:t>
      </w:r>
      <w:r w:rsidR="002E197E" w:rsidRPr="001A4C55">
        <w:rPr>
          <w:rFonts w:ascii="TimesET" w:hAnsi="TimesET"/>
          <w:sz w:val="24"/>
          <w:szCs w:val="24"/>
        </w:rPr>
        <w:t>года (10575,8 млн. ру</w:t>
      </w:r>
      <w:r w:rsidR="002E197E" w:rsidRPr="001A4C55">
        <w:rPr>
          <w:rFonts w:ascii="TimesET" w:hAnsi="TimesET"/>
          <w:sz w:val="24"/>
          <w:szCs w:val="24"/>
        </w:rPr>
        <w:t>б</w:t>
      </w:r>
      <w:r w:rsidR="002E197E" w:rsidRPr="001A4C55">
        <w:rPr>
          <w:rFonts w:ascii="TimesET" w:hAnsi="TimesET"/>
          <w:sz w:val="24"/>
          <w:szCs w:val="24"/>
        </w:rPr>
        <w:t xml:space="preserve">лей) </w:t>
      </w:r>
      <w:r w:rsidR="00253C8B" w:rsidRPr="001A4C55">
        <w:rPr>
          <w:rFonts w:ascii="TimesET" w:hAnsi="TimesET"/>
          <w:sz w:val="24"/>
          <w:szCs w:val="24"/>
        </w:rPr>
        <w:t xml:space="preserve">на </w:t>
      </w:r>
      <w:r w:rsidR="002E197E" w:rsidRPr="001A4C55">
        <w:rPr>
          <w:rFonts w:ascii="TimesET" w:hAnsi="TimesET"/>
          <w:sz w:val="24"/>
          <w:szCs w:val="24"/>
        </w:rPr>
        <w:t>17,1</w:t>
      </w:r>
      <w:r w:rsidR="00253C8B" w:rsidRPr="001A4C55">
        <w:rPr>
          <w:rFonts w:ascii="TimesET" w:hAnsi="TimesET"/>
          <w:sz w:val="24"/>
          <w:szCs w:val="24"/>
        </w:rPr>
        <w:t>%</w:t>
      </w:r>
      <w:r w:rsidR="000F7AA4" w:rsidRPr="001A4C55">
        <w:rPr>
          <w:rFonts w:ascii="TimesET" w:hAnsi="TimesET"/>
          <w:sz w:val="24"/>
          <w:szCs w:val="24"/>
        </w:rPr>
        <w:t>, по безвозмездным поступлениям – в объеме 10190,7</w:t>
      </w:r>
      <w:proofErr w:type="gramEnd"/>
      <w:r w:rsidR="000F7AA4" w:rsidRPr="001A4C55">
        <w:rPr>
          <w:rFonts w:ascii="TimesET" w:hAnsi="TimesET"/>
          <w:sz w:val="24"/>
          <w:szCs w:val="24"/>
        </w:rPr>
        <w:t xml:space="preserve"> млн. рублей, с ростом к аналогичному периоду 2011 года (9451,9 млн. рублей) на 7,8%</w:t>
      </w:r>
      <w:r w:rsidR="00253C8B" w:rsidRPr="001A4C55">
        <w:rPr>
          <w:rFonts w:ascii="TimesET" w:hAnsi="TimesET"/>
          <w:sz w:val="24"/>
          <w:szCs w:val="24"/>
        </w:rPr>
        <w:t>.</w:t>
      </w:r>
    </w:p>
    <w:p w:rsidR="002E197E" w:rsidRDefault="00FC0E1B" w:rsidP="00E0156A">
      <w:pPr>
        <w:ind w:firstLine="709"/>
        <w:jc w:val="both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t xml:space="preserve">Исполнение республиканского бюджета Чувашской Республики по доходам за </w:t>
      </w:r>
      <w:r w:rsidR="000F7AA4">
        <w:rPr>
          <w:rFonts w:ascii="TimesET" w:hAnsi="TimesET"/>
          <w:sz w:val="24"/>
          <w:szCs w:val="24"/>
        </w:rPr>
        <w:t xml:space="preserve">январь-август 2012 года </w:t>
      </w:r>
      <w:r w:rsidR="002E197E">
        <w:rPr>
          <w:rFonts w:ascii="TimesET" w:hAnsi="TimesET"/>
          <w:sz w:val="24"/>
          <w:szCs w:val="24"/>
        </w:rPr>
        <w:t>представлено в нижеприведенной табл</w:t>
      </w:r>
      <w:r w:rsidR="002E197E">
        <w:rPr>
          <w:rFonts w:ascii="TimesET" w:hAnsi="TimesET"/>
          <w:sz w:val="24"/>
          <w:szCs w:val="24"/>
        </w:rPr>
        <w:t>и</w:t>
      </w:r>
      <w:r w:rsidR="002E197E">
        <w:rPr>
          <w:rFonts w:ascii="TimesET" w:hAnsi="TimesET"/>
          <w:sz w:val="24"/>
          <w:szCs w:val="24"/>
        </w:rPr>
        <w:t>це.</w:t>
      </w:r>
    </w:p>
    <w:p w:rsidR="001A4C55" w:rsidRDefault="001A4C55" w:rsidP="000F7AA4">
      <w:pPr>
        <w:ind w:firstLine="709"/>
        <w:jc w:val="center"/>
        <w:rPr>
          <w:rFonts w:ascii="TimesET" w:hAnsi="TimesET"/>
          <w:sz w:val="24"/>
          <w:szCs w:val="24"/>
          <w:lang w:val="en-US"/>
        </w:rPr>
      </w:pPr>
    </w:p>
    <w:p w:rsidR="00FD2990" w:rsidRDefault="00FD2990" w:rsidP="000F7AA4">
      <w:pPr>
        <w:ind w:firstLine="709"/>
        <w:jc w:val="center"/>
        <w:rPr>
          <w:rFonts w:ascii="TimesET" w:hAnsi="TimesET"/>
          <w:sz w:val="24"/>
          <w:szCs w:val="24"/>
          <w:lang w:val="en-US"/>
        </w:rPr>
      </w:pPr>
    </w:p>
    <w:p w:rsidR="00FD2990" w:rsidRDefault="00FD2990" w:rsidP="000F7AA4">
      <w:pPr>
        <w:ind w:firstLine="709"/>
        <w:jc w:val="center"/>
        <w:rPr>
          <w:rFonts w:ascii="TimesET" w:hAnsi="TimesET"/>
          <w:sz w:val="24"/>
          <w:szCs w:val="24"/>
          <w:lang w:val="en-US"/>
        </w:rPr>
      </w:pPr>
    </w:p>
    <w:p w:rsidR="00FD2990" w:rsidRPr="0076666A" w:rsidRDefault="00FD2990" w:rsidP="000F7AA4">
      <w:pPr>
        <w:ind w:firstLine="709"/>
        <w:jc w:val="center"/>
        <w:rPr>
          <w:rFonts w:ascii="TimesET" w:hAnsi="TimesET"/>
          <w:sz w:val="24"/>
          <w:szCs w:val="24"/>
          <w:lang w:val="en-US"/>
        </w:rPr>
      </w:pPr>
    </w:p>
    <w:p w:rsidR="000F7AA4" w:rsidRDefault="000F7AA4" w:rsidP="000F7AA4">
      <w:pPr>
        <w:ind w:firstLine="709"/>
        <w:jc w:val="center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lastRenderedPageBreak/>
        <w:t>Исполнение республиканского бюджета Чувашской Республики</w:t>
      </w:r>
    </w:p>
    <w:p w:rsidR="000F7AA4" w:rsidRDefault="000F7AA4" w:rsidP="000F7AA4">
      <w:pPr>
        <w:ind w:firstLine="709"/>
        <w:jc w:val="center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t>по доходам за</w:t>
      </w:r>
      <w:r>
        <w:rPr>
          <w:rFonts w:ascii="TimesET" w:hAnsi="TimesET"/>
          <w:sz w:val="24"/>
          <w:szCs w:val="24"/>
        </w:rPr>
        <w:t xml:space="preserve"> январь-август 2012 года</w:t>
      </w:r>
    </w:p>
    <w:p w:rsidR="002E197E" w:rsidRDefault="002E197E" w:rsidP="00E0156A">
      <w:pPr>
        <w:ind w:firstLine="709"/>
        <w:jc w:val="both"/>
        <w:rPr>
          <w:rFonts w:ascii="TimesET" w:hAnsi="TimesET"/>
          <w:sz w:val="24"/>
          <w:szCs w:val="24"/>
        </w:rPr>
      </w:pPr>
    </w:p>
    <w:tbl>
      <w:tblPr>
        <w:tblStyle w:val="a6"/>
        <w:tblW w:w="9571" w:type="dxa"/>
        <w:tblBorders>
          <w:bottom w:val="none" w:sz="0" w:space="0" w:color="auto"/>
        </w:tblBorders>
        <w:tblLayout w:type="fixed"/>
        <w:tblLook w:val="04A0"/>
      </w:tblPr>
      <w:tblGrid>
        <w:gridCol w:w="5070"/>
        <w:gridCol w:w="1701"/>
        <w:gridCol w:w="1701"/>
        <w:gridCol w:w="1099"/>
      </w:tblGrid>
      <w:tr w:rsidR="00FC0E1B" w:rsidRPr="00924E90" w:rsidTr="007E696E">
        <w:trPr>
          <w:tblHeader/>
        </w:trPr>
        <w:tc>
          <w:tcPr>
            <w:tcW w:w="5070" w:type="dxa"/>
            <w:vAlign w:val="center"/>
          </w:tcPr>
          <w:p w:rsidR="00FC0E1B" w:rsidRPr="00924E90" w:rsidRDefault="002E197E" w:rsidP="002E197E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Наименование д</w:t>
            </w:r>
            <w:r w:rsidR="00FC0E1B" w:rsidRPr="00924E90">
              <w:rPr>
                <w:rFonts w:ascii="TimesET" w:hAnsi="TimesET"/>
                <w:sz w:val="22"/>
                <w:szCs w:val="22"/>
              </w:rPr>
              <w:t>оход</w:t>
            </w:r>
            <w:r w:rsidRPr="00924E90">
              <w:rPr>
                <w:rFonts w:ascii="TimesET" w:hAnsi="TimesET"/>
                <w:sz w:val="22"/>
                <w:szCs w:val="22"/>
              </w:rPr>
              <w:t>ов</w:t>
            </w:r>
          </w:p>
        </w:tc>
        <w:tc>
          <w:tcPr>
            <w:tcW w:w="1701" w:type="dxa"/>
            <w:vAlign w:val="center"/>
          </w:tcPr>
          <w:p w:rsidR="00FC0E1B" w:rsidRPr="00924E90" w:rsidRDefault="00DE0B3E" w:rsidP="007E696E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 xml:space="preserve">Бюджетные назначения </w:t>
            </w:r>
            <w:r w:rsidR="00942761" w:rsidRPr="00924E90">
              <w:rPr>
                <w:rFonts w:ascii="TimesET" w:hAnsi="TimesET"/>
                <w:sz w:val="22"/>
                <w:szCs w:val="22"/>
              </w:rPr>
              <w:t>на</w:t>
            </w:r>
            <w:r w:rsidRPr="00924E90">
              <w:rPr>
                <w:rFonts w:ascii="TimesET" w:hAnsi="TimesET"/>
                <w:sz w:val="22"/>
                <w:szCs w:val="22"/>
              </w:rPr>
              <w:t xml:space="preserve"> </w:t>
            </w:r>
            <w:r w:rsidR="007413BD" w:rsidRPr="00924E90">
              <w:rPr>
                <w:rFonts w:ascii="TimesET" w:hAnsi="TimesET"/>
                <w:sz w:val="22"/>
                <w:szCs w:val="22"/>
              </w:rPr>
              <w:t>1.09.</w:t>
            </w:r>
            <w:r w:rsidR="00942761" w:rsidRPr="00924E90">
              <w:rPr>
                <w:rFonts w:ascii="TimesET" w:hAnsi="TimesET"/>
                <w:sz w:val="22"/>
                <w:szCs w:val="22"/>
              </w:rPr>
              <w:t>201</w:t>
            </w:r>
            <w:r w:rsidR="006A3D8F" w:rsidRPr="00924E90">
              <w:rPr>
                <w:rFonts w:ascii="TimesET" w:hAnsi="TimesET"/>
                <w:sz w:val="22"/>
                <w:szCs w:val="22"/>
              </w:rPr>
              <w:t>2</w:t>
            </w:r>
            <w:r w:rsidR="00065669" w:rsidRPr="00924E90">
              <w:rPr>
                <w:rFonts w:ascii="TimesET" w:hAnsi="TimesET"/>
                <w:sz w:val="22"/>
                <w:szCs w:val="22"/>
              </w:rPr>
              <w:t>, млн. рублей</w:t>
            </w:r>
          </w:p>
        </w:tc>
        <w:tc>
          <w:tcPr>
            <w:tcW w:w="1701" w:type="dxa"/>
            <w:vAlign w:val="center"/>
          </w:tcPr>
          <w:p w:rsidR="00FC0E1B" w:rsidRPr="00924E90" w:rsidRDefault="00DE0B3E" w:rsidP="007E696E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И</w:t>
            </w:r>
            <w:r w:rsidR="00FC0E1B" w:rsidRPr="00924E90">
              <w:rPr>
                <w:rFonts w:ascii="TimesET" w:hAnsi="TimesET"/>
                <w:sz w:val="22"/>
                <w:szCs w:val="22"/>
              </w:rPr>
              <w:t>сполнен</w:t>
            </w:r>
            <w:r w:rsidRPr="00924E90">
              <w:rPr>
                <w:rFonts w:ascii="TimesET" w:hAnsi="TimesET"/>
                <w:sz w:val="22"/>
                <w:szCs w:val="22"/>
              </w:rPr>
              <w:t>о</w:t>
            </w:r>
            <w:r w:rsidR="00FC0E1B" w:rsidRPr="00924E90">
              <w:rPr>
                <w:rFonts w:ascii="TimesET" w:hAnsi="TimesET"/>
                <w:sz w:val="22"/>
                <w:szCs w:val="22"/>
              </w:rPr>
              <w:t xml:space="preserve"> на 1.09.201</w:t>
            </w:r>
            <w:r w:rsidR="006A3D8F" w:rsidRPr="00924E90">
              <w:rPr>
                <w:rFonts w:ascii="TimesET" w:hAnsi="TimesET"/>
                <w:sz w:val="22"/>
                <w:szCs w:val="22"/>
              </w:rPr>
              <w:t>2</w:t>
            </w:r>
            <w:r w:rsidR="00065669" w:rsidRPr="00924E90">
              <w:rPr>
                <w:rFonts w:ascii="TimesET" w:hAnsi="TimesET"/>
                <w:sz w:val="22"/>
                <w:szCs w:val="22"/>
              </w:rPr>
              <w:t>, млн. рублей</w:t>
            </w:r>
          </w:p>
        </w:tc>
        <w:tc>
          <w:tcPr>
            <w:tcW w:w="1099" w:type="dxa"/>
            <w:vAlign w:val="center"/>
          </w:tcPr>
          <w:p w:rsidR="00FC0E1B" w:rsidRPr="00924E90" w:rsidRDefault="00FC0E1B" w:rsidP="007E696E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% и</w:t>
            </w:r>
            <w:r w:rsidRPr="00924E90">
              <w:rPr>
                <w:rFonts w:ascii="TimesET" w:hAnsi="TimesET"/>
                <w:sz w:val="22"/>
                <w:szCs w:val="22"/>
              </w:rPr>
              <w:t>с</w:t>
            </w:r>
            <w:r w:rsidRPr="00924E90">
              <w:rPr>
                <w:rFonts w:ascii="TimesET" w:hAnsi="TimesET"/>
                <w:sz w:val="22"/>
                <w:szCs w:val="22"/>
              </w:rPr>
              <w:t>полн</w:t>
            </w:r>
            <w:r w:rsidRPr="00924E90">
              <w:rPr>
                <w:rFonts w:ascii="TimesET" w:hAnsi="TimesET"/>
                <w:sz w:val="22"/>
                <w:szCs w:val="22"/>
              </w:rPr>
              <w:t>е</w:t>
            </w:r>
            <w:r w:rsidRPr="00924E90">
              <w:rPr>
                <w:rFonts w:ascii="TimesET" w:hAnsi="TimesET"/>
                <w:sz w:val="22"/>
                <w:szCs w:val="22"/>
              </w:rPr>
              <w:t>ния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D020CF">
            <w:pPr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Налоговые доходы</w:t>
            </w:r>
            <w:r w:rsidR="00D55C55">
              <w:rPr>
                <w:rFonts w:ascii="TimesET" w:hAnsi="TimesET"/>
                <w:b/>
                <w:sz w:val="22"/>
                <w:szCs w:val="22"/>
              </w:rPr>
              <w:t>, всего</w:t>
            </w:r>
          </w:p>
        </w:tc>
        <w:tc>
          <w:tcPr>
            <w:tcW w:w="1701" w:type="dxa"/>
            <w:vAlign w:val="bottom"/>
          </w:tcPr>
          <w:p w:rsidR="00152393" w:rsidRPr="00832173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832173">
              <w:rPr>
                <w:rFonts w:ascii="TimesET" w:hAnsi="TimesET"/>
                <w:b/>
                <w:sz w:val="22"/>
                <w:szCs w:val="22"/>
              </w:rPr>
              <w:t>17 861,4</w:t>
            </w:r>
          </w:p>
        </w:tc>
        <w:tc>
          <w:tcPr>
            <w:tcW w:w="1701" w:type="dxa"/>
            <w:vAlign w:val="bottom"/>
          </w:tcPr>
          <w:p w:rsidR="00152393" w:rsidRPr="00832173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832173">
              <w:rPr>
                <w:rFonts w:ascii="TimesET" w:hAnsi="TimesET"/>
                <w:b/>
                <w:sz w:val="22"/>
                <w:szCs w:val="22"/>
              </w:rPr>
              <w:t>11 832,5</w:t>
            </w:r>
          </w:p>
        </w:tc>
        <w:tc>
          <w:tcPr>
            <w:tcW w:w="1099" w:type="dxa"/>
            <w:vAlign w:val="bottom"/>
          </w:tcPr>
          <w:p w:rsidR="00152393" w:rsidRPr="00832173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color w:val="000000"/>
                <w:sz w:val="22"/>
                <w:szCs w:val="22"/>
              </w:rPr>
            </w:pPr>
            <w:r w:rsidRPr="00832173">
              <w:rPr>
                <w:rFonts w:ascii="TimesET" w:hAnsi="TimesET"/>
                <w:b/>
                <w:color w:val="000000"/>
                <w:sz w:val="22"/>
                <w:szCs w:val="22"/>
              </w:rPr>
              <w:t>66,2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D020CF">
            <w:pPr>
              <w:ind w:left="284"/>
              <w:jc w:val="both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tabs>
                <w:tab w:val="left" w:pos="2880"/>
                <w:tab w:val="left" w:pos="6518"/>
              </w:tabs>
              <w:jc w:val="both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3"/>
                <w:sz w:val="22"/>
                <w:szCs w:val="22"/>
              </w:rPr>
              <w:t>налог на прибыль организаций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5 398,0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3 639,5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67,4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tabs>
                <w:tab w:val="left" w:pos="2880"/>
                <w:tab w:val="left" w:pos="6518"/>
              </w:tabs>
              <w:jc w:val="both"/>
              <w:rPr>
                <w:rFonts w:ascii="TimesET" w:hAnsi="TimesET"/>
                <w:color w:val="000000"/>
                <w:spacing w:val="-3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4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5 427,2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3 449,7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63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tabs>
                <w:tab w:val="left" w:pos="2880"/>
                <w:tab w:val="left" w:pos="6518"/>
              </w:tabs>
              <w:jc w:val="both"/>
              <w:rPr>
                <w:rFonts w:ascii="TimesET" w:hAnsi="TimesET"/>
                <w:color w:val="000000"/>
                <w:spacing w:val="-4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8"/>
                <w:sz w:val="22"/>
                <w:szCs w:val="22"/>
              </w:rPr>
              <w:t>акцизы по подакцизным товарам (продукции), производимым на территории Российской Ф</w:t>
            </w:r>
            <w:r w:rsidRPr="00924E90">
              <w:rPr>
                <w:rFonts w:ascii="TimesET" w:hAnsi="TimesET"/>
                <w:color w:val="000000"/>
                <w:spacing w:val="-8"/>
                <w:sz w:val="22"/>
                <w:szCs w:val="22"/>
              </w:rPr>
              <w:t>е</w:t>
            </w:r>
            <w:r w:rsidRPr="00924E90">
              <w:rPr>
                <w:rFonts w:ascii="TimesET" w:hAnsi="TimesET"/>
                <w:color w:val="000000"/>
                <w:spacing w:val="-8"/>
                <w:sz w:val="22"/>
                <w:szCs w:val="22"/>
              </w:rPr>
              <w:t>дерации</w:t>
            </w:r>
          </w:p>
        </w:tc>
        <w:tc>
          <w:tcPr>
            <w:tcW w:w="1701" w:type="dxa"/>
            <w:vAlign w:val="bottom"/>
          </w:tcPr>
          <w:p w:rsidR="00065669" w:rsidRPr="00924E90" w:rsidRDefault="0006566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  <w:p w:rsidR="00065669" w:rsidRPr="00924E90" w:rsidRDefault="0006566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3 175,8</w:t>
            </w:r>
          </w:p>
        </w:tc>
        <w:tc>
          <w:tcPr>
            <w:tcW w:w="1701" w:type="dxa"/>
            <w:vAlign w:val="bottom"/>
          </w:tcPr>
          <w:p w:rsidR="00065669" w:rsidRPr="00924E90" w:rsidRDefault="0006566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  <w:p w:rsidR="00065669" w:rsidRPr="00924E90" w:rsidRDefault="0006566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2 176,5</w:t>
            </w:r>
          </w:p>
        </w:tc>
        <w:tc>
          <w:tcPr>
            <w:tcW w:w="1099" w:type="dxa"/>
            <w:vAlign w:val="bottom"/>
          </w:tcPr>
          <w:p w:rsidR="00065669" w:rsidRPr="00924E90" w:rsidRDefault="0006566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</w:p>
          <w:p w:rsidR="00065669" w:rsidRPr="00924E90" w:rsidRDefault="0006566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</w:p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68,5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tabs>
                <w:tab w:val="left" w:pos="2880"/>
                <w:tab w:val="left" w:pos="6518"/>
              </w:tabs>
              <w:jc w:val="both"/>
              <w:rPr>
                <w:rFonts w:ascii="TimesET" w:hAnsi="TimesET"/>
                <w:color w:val="000000"/>
                <w:spacing w:val="-8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налог, взимаемый в связи с при</w:t>
            </w:r>
            <w:r w:rsidRPr="00924E90">
              <w:rPr>
                <w:rFonts w:ascii="TimesET" w:hAnsi="TimesET"/>
                <w:color w:val="000000"/>
                <w:spacing w:val="-1"/>
                <w:sz w:val="22"/>
                <w:szCs w:val="22"/>
              </w:rPr>
              <w:t>менением упрощенной системы налого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обложения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1 1</w:t>
            </w:r>
            <w:r w:rsidR="008058E9" w:rsidRPr="00924E90">
              <w:rPr>
                <w:rFonts w:ascii="TimesET" w:hAnsi="TimesET"/>
                <w:sz w:val="22"/>
                <w:szCs w:val="22"/>
              </w:rPr>
              <w:t>39</w:t>
            </w:r>
            <w:r w:rsidRPr="00924E90">
              <w:rPr>
                <w:rFonts w:ascii="TimesET" w:hAnsi="TimesET"/>
                <w:sz w:val="22"/>
                <w:szCs w:val="22"/>
              </w:rPr>
              <w:t>,4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814</w:t>
            </w:r>
            <w:r w:rsidR="00152393" w:rsidRPr="00924E90">
              <w:rPr>
                <w:rFonts w:ascii="TimesET" w:hAnsi="TimesET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sz w:val="22"/>
                <w:szCs w:val="22"/>
              </w:rPr>
              <w:t>8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71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5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1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8,0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4</w:t>
            </w:r>
            <w:r w:rsidR="00152393" w:rsidRPr="00924E90">
              <w:rPr>
                <w:rFonts w:ascii="TimesET" w:hAnsi="TimesET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sz w:val="22"/>
                <w:szCs w:val="22"/>
              </w:rPr>
              <w:t>9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61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,</w:t>
            </w:r>
            <w:r w:rsidR="005A0ED3" w:rsidRPr="00924E90">
              <w:rPr>
                <w:rFonts w:ascii="TimesET" w:hAnsi="TimesET"/>
                <w:color w:val="000000"/>
                <w:sz w:val="22"/>
                <w:szCs w:val="22"/>
              </w:rPr>
              <w:t>3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1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3"/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2 258,3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1501,5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66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5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3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3"/>
                <w:sz w:val="22"/>
                <w:szCs w:val="22"/>
              </w:rPr>
              <w:t>транспортный налог</w:t>
            </w:r>
          </w:p>
        </w:tc>
        <w:tc>
          <w:tcPr>
            <w:tcW w:w="1701" w:type="dxa"/>
            <w:vAlign w:val="bottom"/>
          </w:tcPr>
          <w:p w:rsidR="00152393" w:rsidRPr="00924E90" w:rsidRDefault="005A0ED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418,5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212,3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5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0</w:t>
            </w: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,7</w:t>
            </w:r>
          </w:p>
        </w:tc>
      </w:tr>
      <w:tr w:rsidR="00F05CDB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F05CDB" w:rsidRPr="00924E90" w:rsidRDefault="00F05CDB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3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3"/>
                <w:sz w:val="22"/>
                <w:szCs w:val="22"/>
              </w:rPr>
              <w:t>налог на игорный бизнес</w:t>
            </w:r>
          </w:p>
        </w:tc>
        <w:tc>
          <w:tcPr>
            <w:tcW w:w="1701" w:type="dxa"/>
            <w:vAlign w:val="bottom"/>
          </w:tcPr>
          <w:p w:rsidR="00F05CDB" w:rsidRPr="00924E90" w:rsidRDefault="00F05CDB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0,7</w:t>
            </w:r>
          </w:p>
        </w:tc>
        <w:tc>
          <w:tcPr>
            <w:tcW w:w="1701" w:type="dxa"/>
            <w:vAlign w:val="bottom"/>
          </w:tcPr>
          <w:p w:rsidR="00F05CDB" w:rsidRPr="00924E90" w:rsidRDefault="00F05CDB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0,6</w:t>
            </w:r>
          </w:p>
        </w:tc>
        <w:tc>
          <w:tcPr>
            <w:tcW w:w="1099" w:type="dxa"/>
            <w:vAlign w:val="bottom"/>
          </w:tcPr>
          <w:p w:rsidR="00F05CDB" w:rsidRPr="00924E90" w:rsidRDefault="00F05CDB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85,7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3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3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32,7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</w:t>
            </w:r>
            <w:r w:rsidR="008058E9" w:rsidRPr="00924E90">
              <w:rPr>
                <w:rFonts w:ascii="TimesET" w:hAnsi="TimesET"/>
                <w:sz w:val="22"/>
                <w:szCs w:val="22"/>
              </w:rPr>
              <w:t>0</w:t>
            </w:r>
            <w:r w:rsidRPr="00924E90">
              <w:rPr>
                <w:rFonts w:ascii="TimesET" w:hAnsi="TimesET"/>
                <w:sz w:val="22"/>
                <w:szCs w:val="22"/>
              </w:rPr>
              <w:t>,</w:t>
            </w:r>
            <w:r w:rsidR="008058E9" w:rsidRPr="00924E90">
              <w:rPr>
                <w:rFonts w:ascii="TimesET" w:hAnsi="TimesET"/>
                <w:sz w:val="22"/>
                <w:szCs w:val="22"/>
              </w:rPr>
              <w:t>9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94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5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4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задолженность и перерасчеты по отмененным налогам, сборам и иным обязательным плат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е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жам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2,8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</w:t>
            </w:r>
            <w:r w:rsidR="00152393" w:rsidRPr="00924E90">
              <w:rPr>
                <w:rFonts w:ascii="TimesET" w:hAnsi="TimesET"/>
                <w:sz w:val="22"/>
                <w:szCs w:val="22"/>
              </w:rPr>
              <w:t>,8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64</w:t>
            </w:r>
            <w:r w:rsidR="00152393" w:rsidRPr="00924E90">
              <w:rPr>
                <w:rFonts w:ascii="TimesET" w:hAnsi="TimesET"/>
                <w:color w:val="000000"/>
                <w:sz w:val="22"/>
                <w:szCs w:val="22"/>
              </w:rPr>
              <w:t>,</w:t>
            </w: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3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D020CF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ind w:left="19"/>
              <w:jc w:val="both"/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  <w:t>Неналоговые доходы</w:t>
            </w:r>
            <w:r w:rsidR="00D55C55"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  <w:t>, всего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648,</w:t>
            </w:r>
            <w:r w:rsidR="005A0ED3" w:rsidRPr="00924E90">
              <w:rPr>
                <w:rFonts w:ascii="TimesET" w:hAnsi="TimesET"/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549,9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z w:val="22"/>
                <w:szCs w:val="22"/>
              </w:rPr>
              <w:t>84,7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D020CF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ind w:left="284"/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доход от использования имущества, находящ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е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 xml:space="preserve">гося в государственной собственности 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314,0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243,3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77,5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платежи за пользование природными ресурс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а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ми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74,3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93,9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126,4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доходы от оказания платных услуг и компенс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а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ции затрат государства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29,0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55,1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190,0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доходы от продажи материальных и нематер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и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альных активов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60,6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33,1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54,6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33,</w:t>
            </w:r>
            <w:r w:rsidR="008058E9" w:rsidRPr="00924E90">
              <w:rPr>
                <w:rFonts w:ascii="TimesET" w:hAnsi="TimesET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16,4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49,</w:t>
            </w:r>
            <w:r w:rsidR="005A0ED3" w:rsidRPr="00924E90">
              <w:rPr>
                <w:rFonts w:ascii="TimesET" w:hAnsi="TimesET"/>
                <w:color w:val="000000"/>
                <w:sz w:val="22"/>
                <w:szCs w:val="22"/>
              </w:rPr>
              <w:t>1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137,1</w:t>
            </w:r>
          </w:p>
        </w:tc>
        <w:tc>
          <w:tcPr>
            <w:tcW w:w="1701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101,4</w:t>
            </w:r>
          </w:p>
        </w:tc>
        <w:tc>
          <w:tcPr>
            <w:tcW w:w="1099" w:type="dxa"/>
            <w:vAlign w:val="bottom"/>
          </w:tcPr>
          <w:p w:rsidR="00152393" w:rsidRPr="00924E90" w:rsidRDefault="008058E9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74,0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7E696E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ind w:left="19"/>
              <w:jc w:val="both"/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  <w:t>Итого налоговые и неналоговые  доходы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18 510,3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12 382,4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z w:val="22"/>
                <w:szCs w:val="22"/>
              </w:rPr>
              <w:t>66,9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D020CF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ind w:left="19"/>
              <w:jc w:val="both"/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  <w:t>Безвозмездные поступления</w:t>
            </w:r>
            <w:r w:rsidR="00D55C55"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  <w:t>, всего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13 425,</w:t>
            </w:r>
            <w:r w:rsidR="008058E9" w:rsidRPr="00924E90">
              <w:rPr>
                <w:rFonts w:ascii="TimesET" w:hAnsi="TimesET"/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10 190,7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z w:val="22"/>
                <w:szCs w:val="22"/>
              </w:rPr>
              <w:t>75,9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D020CF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ind w:left="284"/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дотации от других бюджетов бюджетной сист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е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мы Российской Федерации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5 571,0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3 962,3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71,1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субсидии от других бюджетов бюджетной си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с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3 911,6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2 889,4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73,9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субвенции от других бюджетов бюджетной си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с</w:t>
            </w: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темы Российской Федерации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2 315,6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2 169,5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93,7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065669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1 237,9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859,0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69,4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065669" w:rsidP="005E413D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jc w:val="both"/>
              <w:rPr>
                <w:rFonts w:ascii="TimesET" w:hAnsi="TimesET"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п</w:t>
            </w:r>
            <w:r w:rsidR="00152393" w:rsidRPr="00924E90">
              <w:rPr>
                <w:rFonts w:ascii="TimesET" w:hAnsi="TimesET"/>
                <w:color w:val="000000"/>
                <w:spacing w:val="-7"/>
                <w:sz w:val="22"/>
                <w:szCs w:val="22"/>
              </w:rPr>
              <w:t>рочие безвозмездные поступления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389,</w:t>
            </w:r>
            <w:r w:rsidR="008058E9" w:rsidRPr="00924E90">
              <w:rPr>
                <w:rFonts w:ascii="TimesET" w:hAnsi="TimesET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sz w:val="22"/>
                <w:szCs w:val="22"/>
              </w:rPr>
            </w:pPr>
            <w:r w:rsidRPr="00924E90">
              <w:rPr>
                <w:rFonts w:ascii="TimesET" w:hAnsi="TimesET"/>
                <w:sz w:val="22"/>
                <w:szCs w:val="22"/>
              </w:rPr>
              <w:t>310,</w:t>
            </w:r>
            <w:r w:rsidR="008058E9" w:rsidRPr="00924E90">
              <w:rPr>
                <w:rFonts w:ascii="TimesET" w:hAnsi="TimesET"/>
                <w:sz w:val="22"/>
                <w:szCs w:val="22"/>
              </w:rPr>
              <w:t>5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color w:val="000000"/>
                <w:sz w:val="22"/>
                <w:szCs w:val="22"/>
              </w:rPr>
              <w:t>79,</w:t>
            </w:r>
            <w:r w:rsidR="005A0ED3" w:rsidRPr="00924E90">
              <w:rPr>
                <w:rFonts w:ascii="TimesET" w:hAnsi="TimesET"/>
                <w:color w:val="000000"/>
                <w:sz w:val="22"/>
                <w:szCs w:val="22"/>
              </w:rPr>
              <w:t>8</w:t>
            </w:r>
          </w:p>
        </w:tc>
      </w:tr>
      <w:tr w:rsidR="00152393" w:rsidRPr="00924E90" w:rsidTr="002E197E">
        <w:tblPrEx>
          <w:tblBorders>
            <w:bottom w:val="single" w:sz="4" w:space="0" w:color="auto"/>
          </w:tblBorders>
        </w:tblPrEx>
        <w:tc>
          <w:tcPr>
            <w:tcW w:w="5070" w:type="dxa"/>
          </w:tcPr>
          <w:p w:rsidR="00152393" w:rsidRPr="00924E90" w:rsidRDefault="00152393" w:rsidP="002840E6">
            <w:pPr>
              <w:shd w:val="clear" w:color="auto" w:fill="FFFFFF"/>
              <w:tabs>
                <w:tab w:val="center" w:pos="5328"/>
                <w:tab w:val="center" w:pos="7003"/>
                <w:tab w:val="right" w:pos="8712"/>
              </w:tabs>
              <w:ind w:right="518"/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pacing w:val="-7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31 935,7</w:t>
            </w:r>
          </w:p>
        </w:tc>
        <w:tc>
          <w:tcPr>
            <w:tcW w:w="1701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sz w:val="22"/>
                <w:szCs w:val="22"/>
              </w:rPr>
              <w:t>22 573,1</w:t>
            </w:r>
          </w:p>
        </w:tc>
        <w:tc>
          <w:tcPr>
            <w:tcW w:w="1099" w:type="dxa"/>
            <w:vAlign w:val="bottom"/>
          </w:tcPr>
          <w:p w:rsidR="00152393" w:rsidRPr="00924E90" w:rsidRDefault="00152393" w:rsidP="00065669">
            <w:pPr>
              <w:autoSpaceDE/>
              <w:autoSpaceDN/>
              <w:jc w:val="right"/>
              <w:rPr>
                <w:rFonts w:ascii="TimesET" w:hAnsi="TimesET"/>
                <w:b/>
                <w:color w:val="000000"/>
                <w:sz w:val="22"/>
                <w:szCs w:val="22"/>
              </w:rPr>
            </w:pPr>
            <w:r w:rsidRPr="00924E90">
              <w:rPr>
                <w:rFonts w:ascii="TimesET" w:hAnsi="TimesET"/>
                <w:b/>
                <w:color w:val="000000"/>
                <w:sz w:val="22"/>
                <w:szCs w:val="22"/>
              </w:rPr>
              <w:t>70,7</w:t>
            </w:r>
          </w:p>
        </w:tc>
      </w:tr>
    </w:tbl>
    <w:p w:rsidR="00FC0E1B" w:rsidRPr="00924E90" w:rsidRDefault="00FC0E1B" w:rsidP="00E0156A">
      <w:pPr>
        <w:ind w:firstLine="709"/>
        <w:jc w:val="both"/>
        <w:rPr>
          <w:rFonts w:ascii="TimesET" w:hAnsi="TimesET"/>
          <w:sz w:val="22"/>
          <w:szCs w:val="22"/>
        </w:rPr>
      </w:pPr>
    </w:p>
    <w:p w:rsidR="00304E53" w:rsidRDefault="00304E53" w:rsidP="001A4C55">
      <w:pPr>
        <w:ind w:firstLine="709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t xml:space="preserve">Доля собственных доходов в общем объеме поступлений доходов в республиканский бюджет Чувашской Республики за январь – август 2012 года составила 54,9%, что на 2,1 процентных пункта выше показателя за аналогичный </w:t>
      </w:r>
      <w:r w:rsidRPr="0042044E">
        <w:rPr>
          <w:rFonts w:ascii="TimesET" w:hAnsi="TimesET"/>
          <w:sz w:val="24"/>
          <w:szCs w:val="24"/>
        </w:rPr>
        <w:t>период 2011</w:t>
      </w:r>
      <w:r>
        <w:rPr>
          <w:rFonts w:ascii="TimesET" w:hAnsi="TimesET"/>
          <w:sz w:val="24"/>
          <w:szCs w:val="24"/>
        </w:rPr>
        <w:t xml:space="preserve"> года (52,8%).  </w:t>
      </w:r>
    </w:p>
    <w:p w:rsidR="00304E53" w:rsidRDefault="00304E53" w:rsidP="001A4C55">
      <w:pPr>
        <w:ind w:firstLine="709"/>
        <w:jc w:val="both"/>
        <w:rPr>
          <w:rFonts w:ascii="TimesET" w:hAnsi="TimesET"/>
          <w:sz w:val="24"/>
          <w:szCs w:val="24"/>
        </w:rPr>
      </w:pPr>
      <w:r>
        <w:rPr>
          <w:rFonts w:ascii="TimesET" w:hAnsi="TimesET"/>
          <w:sz w:val="24"/>
          <w:szCs w:val="24"/>
        </w:rPr>
        <w:lastRenderedPageBreak/>
        <w:t>Основными источниками налоговых доходов республики являются налоги на прибыль, доходы, акцизы на подакцизные товары (продукцию) и налог на имущество организаций – 91,0%.</w:t>
      </w:r>
    </w:p>
    <w:p w:rsidR="00F66D4F" w:rsidRDefault="001A56A6" w:rsidP="001A4C55">
      <w:pPr>
        <w:ind w:firstLine="709"/>
        <w:jc w:val="both"/>
        <w:rPr>
          <w:rFonts w:ascii="TimesET" w:hAnsi="TimesET"/>
          <w:sz w:val="24"/>
          <w:szCs w:val="24"/>
        </w:rPr>
      </w:pPr>
      <w:proofErr w:type="gramStart"/>
      <w:r>
        <w:rPr>
          <w:rFonts w:ascii="TimesET" w:hAnsi="TimesET"/>
          <w:sz w:val="24"/>
          <w:szCs w:val="24"/>
        </w:rPr>
        <w:t xml:space="preserve">За </w:t>
      </w:r>
      <w:r w:rsidR="00304E53">
        <w:rPr>
          <w:rFonts w:ascii="TimesET" w:hAnsi="TimesET"/>
          <w:sz w:val="24"/>
          <w:szCs w:val="24"/>
        </w:rPr>
        <w:t xml:space="preserve">январь – август 2012 года </w:t>
      </w:r>
      <w:r w:rsidR="00E0156A" w:rsidRPr="0042044E">
        <w:rPr>
          <w:rFonts w:ascii="TimesET" w:hAnsi="TimesET"/>
          <w:sz w:val="24"/>
          <w:szCs w:val="24"/>
        </w:rPr>
        <w:t xml:space="preserve">объем поступлений </w:t>
      </w:r>
      <w:r w:rsidR="00F66D4F">
        <w:rPr>
          <w:rFonts w:ascii="TimesET" w:hAnsi="TimesET"/>
          <w:sz w:val="24"/>
          <w:szCs w:val="24"/>
        </w:rPr>
        <w:t xml:space="preserve">в республиканский бюджет Чувашской Республики </w:t>
      </w:r>
      <w:r w:rsidR="007413BD">
        <w:rPr>
          <w:rFonts w:ascii="TimesET" w:hAnsi="TimesET"/>
          <w:sz w:val="24"/>
          <w:szCs w:val="24"/>
        </w:rPr>
        <w:t xml:space="preserve">налога на прибыль организаций составил </w:t>
      </w:r>
      <w:r w:rsidR="007413BD" w:rsidRPr="0042044E">
        <w:rPr>
          <w:rFonts w:ascii="TimesET" w:hAnsi="TimesET"/>
          <w:sz w:val="24"/>
          <w:szCs w:val="24"/>
        </w:rPr>
        <w:t>3639,5</w:t>
      </w:r>
      <w:r w:rsidR="007413BD">
        <w:rPr>
          <w:rFonts w:ascii="TimesET" w:hAnsi="TimesET"/>
          <w:sz w:val="24"/>
          <w:szCs w:val="24"/>
        </w:rPr>
        <w:t xml:space="preserve"> млн. рублей,</w:t>
      </w:r>
      <w:r w:rsidR="00F66D4F" w:rsidRPr="00F66D4F">
        <w:rPr>
          <w:rFonts w:ascii="TimesET" w:hAnsi="TimesET"/>
          <w:sz w:val="24"/>
          <w:szCs w:val="24"/>
        </w:rPr>
        <w:t xml:space="preserve"> </w:t>
      </w:r>
      <w:r w:rsidR="00F66D4F" w:rsidRPr="0042044E">
        <w:rPr>
          <w:rFonts w:ascii="TimesET" w:hAnsi="TimesET"/>
          <w:sz w:val="24"/>
          <w:szCs w:val="24"/>
        </w:rPr>
        <w:t xml:space="preserve">рост к аналогичному периоду </w:t>
      </w:r>
      <w:r w:rsidR="00F66D4F">
        <w:rPr>
          <w:rFonts w:ascii="TimesET" w:hAnsi="TimesET"/>
          <w:sz w:val="24"/>
          <w:szCs w:val="24"/>
        </w:rPr>
        <w:t>2011</w:t>
      </w:r>
      <w:r w:rsidR="00F66D4F" w:rsidRPr="0042044E">
        <w:rPr>
          <w:rFonts w:ascii="TimesET" w:hAnsi="TimesET"/>
          <w:sz w:val="24"/>
          <w:szCs w:val="24"/>
        </w:rPr>
        <w:t xml:space="preserve"> года –</w:t>
      </w:r>
      <w:r w:rsidR="00F66D4F">
        <w:rPr>
          <w:rFonts w:ascii="TimesET" w:hAnsi="TimesET"/>
          <w:sz w:val="24"/>
          <w:szCs w:val="24"/>
        </w:rPr>
        <w:t xml:space="preserve"> 3,1</w:t>
      </w:r>
      <w:r w:rsidR="00F66D4F" w:rsidRPr="0042044E">
        <w:rPr>
          <w:rFonts w:ascii="TimesET" w:hAnsi="TimesET"/>
          <w:sz w:val="24"/>
          <w:szCs w:val="24"/>
        </w:rPr>
        <w:t>%</w:t>
      </w:r>
      <w:r w:rsidR="00F66D4F">
        <w:rPr>
          <w:rFonts w:ascii="TimesET" w:hAnsi="TimesET"/>
          <w:sz w:val="24"/>
          <w:szCs w:val="24"/>
        </w:rPr>
        <w:t xml:space="preserve">, </w:t>
      </w:r>
      <w:r w:rsidR="007413BD">
        <w:rPr>
          <w:rFonts w:ascii="TimesET" w:hAnsi="TimesET"/>
          <w:sz w:val="24"/>
          <w:szCs w:val="24"/>
        </w:rPr>
        <w:t>налога на доходы физических лиц – 3449,7 млн. рублей</w:t>
      </w:r>
      <w:r w:rsidR="00F66D4F">
        <w:rPr>
          <w:rFonts w:ascii="TimesET" w:hAnsi="TimesET"/>
          <w:sz w:val="24"/>
          <w:szCs w:val="24"/>
        </w:rPr>
        <w:t xml:space="preserve"> и 25,4</w:t>
      </w:r>
      <w:r w:rsidR="00F66D4F" w:rsidRPr="0042044E">
        <w:rPr>
          <w:rFonts w:ascii="TimesET" w:hAnsi="TimesET"/>
          <w:sz w:val="24"/>
          <w:szCs w:val="24"/>
        </w:rPr>
        <w:t>%</w:t>
      </w:r>
      <w:r w:rsidR="00F66D4F">
        <w:rPr>
          <w:rFonts w:ascii="TimesET" w:hAnsi="TimesET"/>
          <w:sz w:val="24"/>
          <w:szCs w:val="24"/>
        </w:rPr>
        <w:t xml:space="preserve"> соответственно</w:t>
      </w:r>
      <w:r w:rsidR="007413BD">
        <w:rPr>
          <w:rFonts w:ascii="TimesET" w:hAnsi="TimesET"/>
          <w:sz w:val="24"/>
          <w:szCs w:val="24"/>
        </w:rPr>
        <w:t xml:space="preserve">, акцизов </w:t>
      </w:r>
      <w:r w:rsidR="00F66D4F">
        <w:rPr>
          <w:rFonts w:ascii="TimesET" w:hAnsi="TimesET"/>
          <w:sz w:val="24"/>
          <w:szCs w:val="24"/>
        </w:rPr>
        <w:t xml:space="preserve">на </w:t>
      </w:r>
      <w:r w:rsidR="007413BD" w:rsidRPr="007413BD">
        <w:rPr>
          <w:rFonts w:ascii="TimesET" w:hAnsi="TimesET"/>
          <w:sz w:val="24"/>
          <w:szCs w:val="24"/>
        </w:rPr>
        <w:t>подакцизны</w:t>
      </w:r>
      <w:r w:rsidR="00F66D4F">
        <w:rPr>
          <w:rFonts w:ascii="TimesET" w:hAnsi="TimesET"/>
          <w:sz w:val="24"/>
          <w:szCs w:val="24"/>
        </w:rPr>
        <w:t>е</w:t>
      </w:r>
      <w:r w:rsidR="007413BD" w:rsidRPr="007413BD">
        <w:rPr>
          <w:rFonts w:ascii="TimesET" w:hAnsi="TimesET"/>
          <w:sz w:val="24"/>
          <w:szCs w:val="24"/>
        </w:rPr>
        <w:t xml:space="preserve"> товар</w:t>
      </w:r>
      <w:r w:rsidR="00F66D4F">
        <w:rPr>
          <w:rFonts w:ascii="TimesET" w:hAnsi="TimesET"/>
          <w:sz w:val="24"/>
          <w:szCs w:val="24"/>
        </w:rPr>
        <w:t>ы (продукцию)</w:t>
      </w:r>
      <w:r w:rsidR="007413BD">
        <w:rPr>
          <w:rFonts w:ascii="TimesET" w:hAnsi="TimesET"/>
          <w:sz w:val="24"/>
          <w:szCs w:val="24"/>
        </w:rPr>
        <w:t xml:space="preserve"> – </w:t>
      </w:r>
      <w:r w:rsidR="007413BD" w:rsidRPr="0042044E">
        <w:rPr>
          <w:rFonts w:ascii="TimesET" w:hAnsi="TimesET"/>
          <w:sz w:val="24"/>
          <w:szCs w:val="24"/>
        </w:rPr>
        <w:t>2176,5</w:t>
      </w:r>
      <w:r w:rsidR="007413BD">
        <w:rPr>
          <w:rFonts w:ascii="TimesET" w:hAnsi="TimesET"/>
          <w:sz w:val="24"/>
          <w:szCs w:val="24"/>
        </w:rPr>
        <w:t xml:space="preserve"> млн. рублей</w:t>
      </w:r>
      <w:r w:rsidR="00F66D4F" w:rsidRPr="00F66D4F">
        <w:rPr>
          <w:rFonts w:ascii="TimesET" w:hAnsi="TimesET"/>
          <w:sz w:val="24"/>
          <w:szCs w:val="24"/>
        </w:rPr>
        <w:t xml:space="preserve"> </w:t>
      </w:r>
      <w:r w:rsidR="00F66D4F">
        <w:rPr>
          <w:rFonts w:ascii="TimesET" w:hAnsi="TimesET"/>
          <w:sz w:val="24"/>
          <w:szCs w:val="24"/>
        </w:rPr>
        <w:t>и 22</w:t>
      </w:r>
      <w:r w:rsidR="00F66D4F" w:rsidRPr="0042044E">
        <w:rPr>
          <w:rFonts w:ascii="TimesET" w:hAnsi="TimesET"/>
          <w:sz w:val="24"/>
          <w:szCs w:val="24"/>
        </w:rPr>
        <w:t>,</w:t>
      </w:r>
      <w:r w:rsidR="00F66D4F">
        <w:rPr>
          <w:rFonts w:ascii="TimesET" w:hAnsi="TimesET"/>
          <w:sz w:val="24"/>
          <w:szCs w:val="24"/>
        </w:rPr>
        <w:t>8%</w:t>
      </w:r>
      <w:r w:rsidR="00F66D4F" w:rsidRPr="00F66D4F">
        <w:rPr>
          <w:rFonts w:ascii="TimesET" w:hAnsi="TimesET"/>
          <w:sz w:val="24"/>
          <w:szCs w:val="24"/>
        </w:rPr>
        <w:t xml:space="preserve"> </w:t>
      </w:r>
      <w:r w:rsidR="00F66D4F">
        <w:rPr>
          <w:rFonts w:ascii="TimesET" w:hAnsi="TimesET"/>
          <w:sz w:val="24"/>
          <w:szCs w:val="24"/>
        </w:rPr>
        <w:t>соответственно, налога на имущество организаций – 1501,5 млн. рублей</w:t>
      </w:r>
      <w:r w:rsidR="00F66D4F" w:rsidRPr="00F66D4F">
        <w:rPr>
          <w:rFonts w:ascii="TimesET" w:hAnsi="TimesET"/>
          <w:sz w:val="24"/>
          <w:szCs w:val="24"/>
        </w:rPr>
        <w:t xml:space="preserve"> </w:t>
      </w:r>
      <w:r w:rsidR="00F66D4F">
        <w:rPr>
          <w:rFonts w:ascii="TimesET" w:hAnsi="TimesET"/>
          <w:sz w:val="24"/>
          <w:szCs w:val="24"/>
        </w:rPr>
        <w:t>и 3,6%.</w:t>
      </w:r>
      <w:proofErr w:type="gramEnd"/>
    </w:p>
    <w:p w:rsidR="00BC4DD7" w:rsidRDefault="00924E90" w:rsidP="001A4C55">
      <w:pPr>
        <w:pStyle w:val="a3"/>
        <w:ind w:firstLine="709"/>
        <w:rPr>
          <w:rFonts w:ascii="TimesET" w:hAnsi="TimesET"/>
          <w:snapToGrid w:val="0"/>
          <w:sz w:val="24"/>
          <w:szCs w:val="24"/>
        </w:rPr>
      </w:pPr>
      <w:proofErr w:type="gramStart"/>
      <w:r>
        <w:rPr>
          <w:rFonts w:ascii="TimesET" w:hAnsi="TimesET"/>
          <w:snapToGrid w:val="0"/>
          <w:color w:val="000000"/>
          <w:sz w:val="24"/>
          <w:szCs w:val="24"/>
        </w:rPr>
        <w:t xml:space="preserve">Исполнение республиканского бюджета Чувашской Республики за 2012 год 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в целом по собственным доходам </w:t>
      </w:r>
      <w:r>
        <w:rPr>
          <w:rFonts w:ascii="TimesET" w:hAnsi="TimesET"/>
          <w:snapToGrid w:val="0"/>
          <w:color w:val="000000"/>
          <w:sz w:val="24"/>
          <w:szCs w:val="24"/>
        </w:rPr>
        <w:t>ожидается в пределах утвержде</w:t>
      </w:r>
      <w:r>
        <w:rPr>
          <w:rFonts w:ascii="TimesET" w:hAnsi="TimesET"/>
          <w:snapToGrid w:val="0"/>
          <w:color w:val="000000"/>
          <w:sz w:val="24"/>
          <w:szCs w:val="24"/>
        </w:rPr>
        <w:t>н</w:t>
      </w:r>
      <w:r>
        <w:rPr>
          <w:rFonts w:ascii="TimesET" w:hAnsi="TimesET"/>
          <w:snapToGrid w:val="0"/>
          <w:color w:val="000000"/>
          <w:sz w:val="24"/>
          <w:szCs w:val="24"/>
        </w:rPr>
        <w:t xml:space="preserve">ных бюджетных назначений 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на год, то есть в объеме </w:t>
      </w:r>
      <w:r w:rsidR="00BC4DD7">
        <w:rPr>
          <w:rFonts w:ascii="TimesET" w:hAnsi="TimesET"/>
          <w:snapToGrid w:val="0"/>
          <w:sz w:val="24"/>
          <w:szCs w:val="24"/>
        </w:rPr>
        <w:t xml:space="preserve">18510,3 </w:t>
      </w:r>
      <w:r w:rsidR="00BC4DD7" w:rsidRPr="0042044E">
        <w:rPr>
          <w:rFonts w:ascii="TimesET" w:hAnsi="TimesET"/>
          <w:snapToGrid w:val="0"/>
          <w:sz w:val="24"/>
          <w:szCs w:val="24"/>
        </w:rPr>
        <w:t>млн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>. рублей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, 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>с ростом к уровню 2011 года на 13,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>9</w:t>
      </w:r>
      <w:r w:rsidR="00BC4DD7" w:rsidRPr="0042044E">
        <w:rPr>
          <w:rFonts w:ascii="TimesET" w:hAnsi="TimesET"/>
          <w:snapToGrid w:val="0"/>
          <w:sz w:val="24"/>
          <w:szCs w:val="24"/>
        </w:rPr>
        <w:t>%</w:t>
      </w:r>
      <w:r w:rsidR="00BC4DD7">
        <w:rPr>
          <w:rFonts w:ascii="TimesET" w:hAnsi="TimesET"/>
          <w:snapToGrid w:val="0"/>
          <w:sz w:val="24"/>
          <w:szCs w:val="24"/>
        </w:rPr>
        <w:t xml:space="preserve">, в том числе </w:t>
      </w:r>
      <w:r w:rsidR="00BC4DD7">
        <w:rPr>
          <w:rFonts w:ascii="TimesET" w:hAnsi="TimesET"/>
          <w:sz w:val="24"/>
          <w:szCs w:val="24"/>
        </w:rPr>
        <w:t>налогов на прибыль, дох</w:t>
      </w:r>
      <w:r w:rsidR="00BC4DD7">
        <w:rPr>
          <w:rFonts w:ascii="TimesET" w:hAnsi="TimesET"/>
          <w:sz w:val="24"/>
          <w:szCs w:val="24"/>
        </w:rPr>
        <w:t>о</w:t>
      </w:r>
      <w:r w:rsidR="00BC4DD7">
        <w:rPr>
          <w:rFonts w:ascii="TimesET" w:hAnsi="TimesET"/>
          <w:sz w:val="24"/>
          <w:szCs w:val="24"/>
        </w:rPr>
        <w:t>ды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>–</w:t>
      </w:r>
      <w:r w:rsidR="001C6AEA">
        <w:rPr>
          <w:rFonts w:ascii="TimesET" w:hAnsi="TimesET"/>
          <w:snapToGrid w:val="0"/>
          <w:color w:val="000000"/>
          <w:sz w:val="24"/>
          <w:szCs w:val="24"/>
        </w:rPr>
        <w:t xml:space="preserve"> 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10825,2 </w:t>
      </w:r>
      <w:r w:rsidR="00BC4DD7" w:rsidRPr="0042044E">
        <w:rPr>
          <w:rFonts w:ascii="TimesET" w:hAnsi="TimesET"/>
          <w:snapToGrid w:val="0"/>
          <w:sz w:val="24"/>
          <w:szCs w:val="24"/>
        </w:rPr>
        <w:t>млн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>. рублей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 и 12,1% соответственно, 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>акциз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>ов на товары (пр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>о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дукцию) 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– 3175,8 млн. рублей 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и </w:t>
      </w:r>
      <w:r w:rsidR="00BC4DD7" w:rsidRPr="0042044E">
        <w:rPr>
          <w:rFonts w:ascii="TimesET" w:hAnsi="TimesET"/>
          <w:snapToGrid w:val="0"/>
          <w:color w:val="000000"/>
          <w:sz w:val="24"/>
          <w:szCs w:val="24"/>
        </w:rPr>
        <w:t>15,4%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 xml:space="preserve">, </w:t>
      </w:r>
      <w:r w:rsidR="00F119B6" w:rsidRPr="0042044E">
        <w:rPr>
          <w:rFonts w:ascii="TimesET" w:hAnsi="TimesET"/>
          <w:snapToGrid w:val="0"/>
          <w:color w:val="000000"/>
          <w:sz w:val="24"/>
          <w:szCs w:val="24"/>
        </w:rPr>
        <w:t>налог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>а</w:t>
      </w:r>
      <w:r w:rsidR="00F119B6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на</w:t>
      </w:r>
      <w:proofErr w:type="gramEnd"/>
      <w:r w:rsidR="00F119B6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имущество организаций – </w:t>
      </w:r>
      <w:r w:rsidR="00526A38" w:rsidRPr="0042044E">
        <w:rPr>
          <w:rFonts w:ascii="TimesET" w:hAnsi="TimesET"/>
          <w:snapToGrid w:val="0"/>
          <w:sz w:val="24"/>
          <w:szCs w:val="24"/>
        </w:rPr>
        <w:t>2258,3</w:t>
      </w:r>
      <w:r w:rsidR="00F119B6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млн.</w:t>
      </w:r>
      <w:r w:rsidR="00E321CA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</w:t>
      </w:r>
      <w:r w:rsidR="00F119B6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рублей </w:t>
      </w:r>
      <w:r w:rsidR="00BC4DD7">
        <w:rPr>
          <w:rFonts w:ascii="TimesET" w:hAnsi="TimesET"/>
          <w:snapToGrid w:val="0"/>
          <w:color w:val="000000"/>
          <w:sz w:val="24"/>
          <w:szCs w:val="24"/>
        </w:rPr>
        <w:t>и</w:t>
      </w:r>
      <w:r w:rsidR="008058E9">
        <w:rPr>
          <w:rFonts w:ascii="TimesET" w:hAnsi="TimesET"/>
          <w:snapToGrid w:val="0"/>
          <w:color w:val="000000"/>
          <w:sz w:val="24"/>
          <w:szCs w:val="24"/>
        </w:rPr>
        <w:t xml:space="preserve"> 9,7</w:t>
      </w:r>
      <w:r w:rsidR="00F119B6" w:rsidRPr="0042044E">
        <w:rPr>
          <w:rFonts w:ascii="TimesET" w:hAnsi="TimesET"/>
          <w:snapToGrid w:val="0"/>
          <w:sz w:val="24"/>
          <w:szCs w:val="24"/>
        </w:rPr>
        <w:t>%</w:t>
      </w:r>
      <w:r w:rsidR="00BC4DD7">
        <w:rPr>
          <w:rFonts w:ascii="TimesET" w:hAnsi="TimesET"/>
          <w:snapToGrid w:val="0"/>
          <w:sz w:val="24"/>
          <w:szCs w:val="24"/>
        </w:rPr>
        <w:t>.</w:t>
      </w:r>
    </w:p>
    <w:p w:rsidR="00E0156A" w:rsidRPr="0042044E" w:rsidRDefault="00E0156A" w:rsidP="001A4C55">
      <w:pPr>
        <w:pStyle w:val="a3"/>
        <w:ind w:firstLine="709"/>
        <w:rPr>
          <w:rFonts w:ascii="TimesET" w:hAnsi="TimesET"/>
          <w:snapToGrid w:val="0"/>
          <w:color w:val="000000"/>
          <w:sz w:val="24"/>
          <w:szCs w:val="24"/>
        </w:rPr>
      </w:pPr>
      <w:proofErr w:type="gramStart"/>
      <w:r w:rsidRPr="0042044E">
        <w:rPr>
          <w:rFonts w:ascii="TimesET" w:hAnsi="TimesET"/>
          <w:color w:val="000000"/>
          <w:sz w:val="24"/>
          <w:szCs w:val="24"/>
        </w:rPr>
        <w:t>Безвозмездные поступления от других бюджетов бюджетной системы Российской Федерации, а также от юридических и физических лиц в ре</w:t>
      </w:r>
      <w:r w:rsidRPr="0042044E">
        <w:rPr>
          <w:rFonts w:ascii="TimesET" w:hAnsi="TimesET"/>
          <w:color w:val="000000"/>
          <w:sz w:val="24"/>
          <w:szCs w:val="24"/>
        </w:rPr>
        <w:t>с</w:t>
      </w:r>
      <w:r w:rsidRPr="0042044E">
        <w:rPr>
          <w:rFonts w:ascii="TimesET" w:hAnsi="TimesET"/>
          <w:color w:val="000000"/>
          <w:sz w:val="24"/>
          <w:szCs w:val="24"/>
        </w:rPr>
        <w:t xml:space="preserve">публиканский бюджет Чувашской Республики 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с учетом </w:t>
      </w:r>
      <w:r w:rsidR="001C6AEA">
        <w:rPr>
          <w:rFonts w:ascii="TimesET" w:hAnsi="TimesET"/>
          <w:snapToGrid w:val="0"/>
          <w:color w:val="000000"/>
          <w:sz w:val="24"/>
          <w:szCs w:val="24"/>
        </w:rPr>
        <w:t xml:space="preserve">распределенных 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Ф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е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деральным законом «О федеральном бюджете на 201</w:t>
      </w:r>
      <w:r w:rsidR="007413BD">
        <w:rPr>
          <w:rFonts w:ascii="TimesET" w:hAnsi="TimesET"/>
          <w:snapToGrid w:val="0"/>
          <w:color w:val="000000"/>
          <w:sz w:val="24"/>
          <w:szCs w:val="24"/>
        </w:rPr>
        <w:t>2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год и на плановый период 201</w:t>
      </w:r>
      <w:r w:rsidR="007413BD">
        <w:rPr>
          <w:rFonts w:ascii="TimesET" w:hAnsi="TimesET"/>
          <w:snapToGrid w:val="0"/>
          <w:color w:val="000000"/>
          <w:sz w:val="24"/>
          <w:szCs w:val="24"/>
        </w:rPr>
        <w:t>3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и 201</w:t>
      </w:r>
      <w:r w:rsidR="007413BD">
        <w:rPr>
          <w:rFonts w:ascii="TimesET" w:hAnsi="TimesET"/>
          <w:snapToGrid w:val="0"/>
          <w:color w:val="000000"/>
          <w:sz w:val="24"/>
          <w:szCs w:val="24"/>
        </w:rPr>
        <w:t>4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годов», а также принятыми соответствующими реш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е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ниями Правительства Российской Федерации объемов финансирования из федерального бюджета и других бюджетов бюджетной системы Российской Федерации</w:t>
      </w:r>
      <w:proofErr w:type="gramEnd"/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 предусм</w:t>
      </w:r>
      <w:r w:rsidR="00080819"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атриваются 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в </w:t>
      </w:r>
      <w:r w:rsidRPr="0042044E">
        <w:rPr>
          <w:rFonts w:ascii="TimesET" w:hAnsi="TimesET"/>
          <w:snapToGrid w:val="0"/>
          <w:sz w:val="24"/>
          <w:szCs w:val="24"/>
        </w:rPr>
        <w:t xml:space="preserve">сумме </w:t>
      </w:r>
      <w:r w:rsidR="000116E6" w:rsidRPr="0042044E">
        <w:rPr>
          <w:rFonts w:ascii="TimesET" w:hAnsi="TimesET"/>
          <w:snapToGrid w:val="0"/>
          <w:sz w:val="24"/>
          <w:szCs w:val="24"/>
        </w:rPr>
        <w:t>13</w:t>
      </w:r>
      <w:r w:rsidR="00892C34">
        <w:rPr>
          <w:rFonts w:ascii="TimesET" w:hAnsi="TimesET"/>
          <w:snapToGrid w:val="0"/>
          <w:sz w:val="24"/>
          <w:szCs w:val="24"/>
        </w:rPr>
        <w:t>510,1</w:t>
      </w:r>
      <w:r w:rsidR="00BA53EB" w:rsidRPr="0042044E">
        <w:rPr>
          <w:rFonts w:ascii="TimesET" w:hAnsi="TimesET"/>
          <w:snapToGrid w:val="0"/>
          <w:sz w:val="24"/>
          <w:szCs w:val="24"/>
        </w:rPr>
        <w:t xml:space="preserve"> </w:t>
      </w:r>
      <w:r w:rsidRPr="0042044E">
        <w:rPr>
          <w:rFonts w:ascii="TimesET" w:hAnsi="TimesET"/>
          <w:snapToGrid w:val="0"/>
          <w:sz w:val="24"/>
          <w:szCs w:val="24"/>
        </w:rPr>
        <w:t>млн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. рублей</w:t>
      </w:r>
      <w:r w:rsidR="00582335">
        <w:rPr>
          <w:rFonts w:ascii="TimesET" w:hAnsi="TimesET"/>
          <w:snapToGrid w:val="0"/>
          <w:color w:val="000000"/>
          <w:sz w:val="24"/>
          <w:szCs w:val="24"/>
        </w:rPr>
        <w:t>, в том числе д</w:t>
      </w:r>
      <w:r w:rsidR="00582335">
        <w:rPr>
          <w:rFonts w:ascii="TimesET" w:hAnsi="TimesET"/>
          <w:snapToGrid w:val="0"/>
          <w:color w:val="000000"/>
          <w:sz w:val="24"/>
          <w:szCs w:val="24"/>
        </w:rPr>
        <w:t>о</w:t>
      </w:r>
      <w:r w:rsidR="00582335">
        <w:rPr>
          <w:rFonts w:ascii="TimesET" w:hAnsi="TimesET"/>
          <w:snapToGrid w:val="0"/>
          <w:color w:val="000000"/>
          <w:sz w:val="24"/>
          <w:szCs w:val="24"/>
        </w:rPr>
        <w:t>тации на выравнивание бюджетной обеспеченности – 5401,9 млн. рублей, с ростом к уровню 2011 года (4635,8 млн. рублей) на 16,5%.</w:t>
      </w:r>
      <w:r w:rsidR="002548E7">
        <w:rPr>
          <w:rFonts w:ascii="TimesET" w:hAnsi="TimesET"/>
          <w:snapToGrid w:val="0"/>
          <w:color w:val="000000"/>
          <w:sz w:val="24"/>
          <w:szCs w:val="24"/>
        </w:rPr>
        <w:t xml:space="preserve"> Всего </w:t>
      </w:r>
      <w:r w:rsidR="00EC1E01">
        <w:rPr>
          <w:rFonts w:ascii="TimesET" w:hAnsi="TimesET"/>
          <w:snapToGrid w:val="0"/>
          <w:color w:val="000000"/>
          <w:sz w:val="24"/>
          <w:szCs w:val="24"/>
        </w:rPr>
        <w:t>прогноз п</w:t>
      </w:r>
      <w:r w:rsidR="00EC1E01">
        <w:rPr>
          <w:rFonts w:ascii="TimesET" w:hAnsi="TimesET"/>
          <w:snapToGrid w:val="0"/>
          <w:color w:val="000000"/>
          <w:sz w:val="24"/>
          <w:szCs w:val="24"/>
        </w:rPr>
        <w:t>о</w:t>
      </w:r>
      <w:r w:rsidR="00EC1E01">
        <w:rPr>
          <w:rFonts w:ascii="TimesET" w:hAnsi="TimesET"/>
          <w:snapToGrid w:val="0"/>
          <w:color w:val="000000"/>
          <w:sz w:val="24"/>
          <w:szCs w:val="24"/>
        </w:rPr>
        <w:t xml:space="preserve">ступлений </w:t>
      </w:r>
      <w:r w:rsidR="002548E7">
        <w:rPr>
          <w:rFonts w:ascii="TimesET" w:hAnsi="TimesET"/>
          <w:snapToGrid w:val="0"/>
          <w:color w:val="000000"/>
          <w:sz w:val="24"/>
          <w:szCs w:val="24"/>
        </w:rPr>
        <w:t xml:space="preserve">доходов </w:t>
      </w:r>
      <w:r w:rsidR="00EC1E01">
        <w:rPr>
          <w:rFonts w:ascii="TimesET" w:hAnsi="TimesET"/>
          <w:snapToGrid w:val="0"/>
          <w:color w:val="000000"/>
          <w:sz w:val="24"/>
          <w:szCs w:val="24"/>
        </w:rPr>
        <w:t xml:space="preserve"> за 2012 год </w:t>
      </w:r>
      <w:r w:rsidR="002548E7">
        <w:rPr>
          <w:rFonts w:ascii="TimesET" w:hAnsi="TimesET"/>
          <w:snapToGrid w:val="0"/>
          <w:color w:val="000000"/>
          <w:sz w:val="24"/>
          <w:szCs w:val="24"/>
        </w:rPr>
        <w:t xml:space="preserve">– </w:t>
      </w:r>
      <w:r w:rsidR="005F2579">
        <w:rPr>
          <w:rFonts w:ascii="TimesET" w:hAnsi="TimesET"/>
          <w:snapToGrid w:val="0"/>
          <w:color w:val="000000"/>
          <w:sz w:val="24"/>
          <w:szCs w:val="24"/>
        </w:rPr>
        <w:t>32020,</w:t>
      </w:r>
      <w:r w:rsidR="00EC3046">
        <w:rPr>
          <w:rFonts w:ascii="TimesET" w:hAnsi="TimesET"/>
          <w:snapToGrid w:val="0"/>
          <w:color w:val="000000"/>
          <w:sz w:val="24"/>
          <w:szCs w:val="24"/>
        </w:rPr>
        <w:t>4</w:t>
      </w:r>
      <w:r w:rsidR="005F2579">
        <w:rPr>
          <w:rFonts w:ascii="TimesET" w:hAnsi="TimesET"/>
          <w:snapToGrid w:val="0"/>
          <w:color w:val="000000"/>
          <w:sz w:val="24"/>
          <w:szCs w:val="24"/>
        </w:rPr>
        <w:t xml:space="preserve"> млн.</w:t>
      </w:r>
      <w:r w:rsidR="00347E6D">
        <w:rPr>
          <w:rFonts w:ascii="TimesET" w:hAnsi="TimesET"/>
          <w:snapToGrid w:val="0"/>
          <w:color w:val="000000"/>
          <w:sz w:val="24"/>
          <w:szCs w:val="24"/>
        </w:rPr>
        <w:t xml:space="preserve"> </w:t>
      </w:r>
      <w:r w:rsidR="005F2579">
        <w:rPr>
          <w:rFonts w:ascii="TimesET" w:hAnsi="TimesET"/>
          <w:snapToGrid w:val="0"/>
          <w:color w:val="000000"/>
          <w:sz w:val="24"/>
          <w:szCs w:val="24"/>
        </w:rPr>
        <w:t>рублей.</w:t>
      </w:r>
    </w:p>
    <w:p w:rsidR="00E0156A" w:rsidRPr="0042044E" w:rsidRDefault="00E0156A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t xml:space="preserve">Расходы республиканского бюджета Чувашской Республики в текущем году осуществляются с 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 xml:space="preserve">учетом поступления </w:t>
      </w:r>
      <w:r w:rsidR="00EC1E01">
        <w:rPr>
          <w:rFonts w:ascii="TimesET" w:hAnsi="TimesET"/>
          <w:snapToGrid w:val="0"/>
          <w:color w:val="000000"/>
          <w:sz w:val="24"/>
          <w:szCs w:val="24"/>
        </w:rPr>
        <w:t xml:space="preserve">собственных 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доходов и источн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и</w:t>
      </w:r>
      <w:r w:rsidRPr="0042044E">
        <w:rPr>
          <w:rFonts w:ascii="TimesET" w:hAnsi="TimesET"/>
          <w:snapToGrid w:val="0"/>
          <w:color w:val="000000"/>
          <w:sz w:val="24"/>
          <w:szCs w:val="24"/>
        </w:rPr>
        <w:t>ков финансирования дефицита бюджета.</w:t>
      </w:r>
      <w:r w:rsidRPr="0042044E">
        <w:rPr>
          <w:rFonts w:ascii="TimesET" w:hAnsi="TimesET"/>
          <w:sz w:val="24"/>
          <w:szCs w:val="24"/>
        </w:rPr>
        <w:t xml:space="preserve"> Кабинет Министров Чувашской Республики обеспечивает безусловное сохранение и усиление социальных гарантий населения Чувашской Республики, обеспечение </w:t>
      </w:r>
      <w:proofErr w:type="gramStart"/>
      <w:r w:rsidRPr="0042044E">
        <w:rPr>
          <w:rFonts w:ascii="TimesET" w:hAnsi="TimesET"/>
          <w:sz w:val="24"/>
          <w:szCs w:val="24"/>
        </w:rPr>
        <w:t>контроля за</w:t>
      </w:r>
      <w:proofErr w:type="gramEnd"/>
      <w:r w:rsidRPr="0042044E">
        <w:rPr>
          <w:rFonts w:ascii="TimesET" w:hAnsi="TimesET"/>
          <w:sz w:val="24"/>
          <w:szCs w:val="24"/>
        </w:rPr>
        <w:t xml:space="preserve"> нед</w:t>
      </w:r>
      <w:r w:rsidRPr="0042044E">
        <w:rPr>
          <w:rFonts w:ascii="TimesET" w:hAnsi="TimesET"/>
          <w:sz w:val="24"/>
          <w:szCs w:val="24"/>
        </w:rPr>
        <w:t>о</w:t>
      </w:r>
      <w:r w:rsidRPr="0042044E">
        <w:rPr>
          <w:rFonts w:ascii="TimesET" w:hAnsi="TimesET"/>
          <w:sz w:val="24"/>
          <w:szCs w:val="24"/>
        </w:rPr>
        <w:t>пущением кредиторской задолженности по принятым обязательствам, в первую очередь по заработной плате и социальным выплатам.</w:t>
      </w:r>
    </w:p>
    <w:p w:rsidR="00E0156A" w:rsidRDefault="00E0156A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t>Исполнение республиканского бюджета Чувашской Республики ос</w:t>
      </w:r>
      <w:r w:rsidRPr="0042044E">
        <w:rPr>
          <w:rFonts w:ascii="TimesET" w:hAnsi="TimesET"/>
          <w:sz w:val="24"/>
          <w:szCs w:val="24"/>
        </w:rPr>
        <w:t>у</w:t>
      </w:r>
      <w:r w:rsidRPr="0042044E">
        <w:rPr>
          <w:rFonts w:ascii="TimesET" w:hAnsi="TimesET"/>
          <w:sz w:val="24"/>
          <w:szCs w:val="24"/>
        </w:rPr>
        <w:t>ществляется в соответствии со сводной бюджетной росписью республика</w:t>
      </w:r>
      <w:r w:rsidRPr="0042044E">
        <w:rPr>
          <w:rFonts w:ascii="TimesET" w:hAnsi="TimesET"/>
          <w:sz w:val="24"/>
          <w:szCs w:val="24"/>
        </w:rPr>
        <w:t>н</w:t>
      </w:r>
      <w:r w:rsidRPr="0042044E">
        <w:rPr>
          <w:rFonts w:ascii="TimesET" w:hAnsi="TimesET"/>
          <w:sz w:val="24"/>
          <w:szCs w:val="24"/>
        </w:rPr>
        <w:t>ского бюджета Чувашской Республики и кассовым планом исполнения ре</w:t>
      </w:r>
      <w:r w:rsidRPr="0042044E">
        <w:rPr>
          <w:rFonts w:ascii="TimesET" w:hAnsi="TimesET"/>
          <w:sz w:val="24"/>
          <w:szCs w:val="24"/>
        </w:rPr>
        <w:t>с</w:t>
      </w:r>
      <w:r w:rsidRPr="0042044E">
        <w:rPr>
          <w:rFonts w:ascii="TimesET" w:hAnsi="TimesET"/>
          <w:sz w:val="24"/>
          <w:szCs w:val="24"/>
        </w:rPr>
        <w:t>публиканского бюджета Чувашской Республики.</w:t>
      </w:r>
    </w:p>
    <w:p w:rsidR="00347E6D" w:rsidRDefault="00347E6D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t xml:space="preserve">Исполнение республиканского бюджета Чувашской Республики за </w:t>
      </w:r>
      <w:r>
        <w:rPr>
          <w:rFonts w:ascii="TimesET" w:hAnsi="TimesET"/>
          <w:sz w:val="24"/>
          <w:szCs w:val="24"/>
        </w:rPr>
        <w:t>я</w:t>
      </w:r>
      <w:r>
        <w:rPr>
          <w:rFonts w:ascii="TimesET" w:hAnsi="TimesET"/>
          <w:sz w:val="24"/>
          <w:szCs w:val="24"/>
        </w:rPr>
        <w:t>н</w:t>
      </w:r>
      <w:r>
        <w:rPr>
          <w:rFonts w:ascii="TimesET" w:hAnsi="TimesET"/>
          <w:sz w:val="24"/>
          <w:szCs w:val="24"/>
        </w:rPr>
        <w:t xml:space="preserve">варь – август 2012 года </w:t>
      </w:r>
      <w:r w:rsidRPr="0042044E">
        <w:rPr>
          <w:rFonts w:ascii="TimesET" w:hAnsi="TimesET"/>
          <w:sz w:val="24"/>
          <w:szCs w:val="24"/>
        </w:rPr>
        <w:t xml:space="preserve">составило 20665,7 млн. рублей (57,2% к плановым </w:t>
      </w:r>
      <w:r>
        <w:rPr>
          <w:rFonts w:ascii="TimesET" w:hAnsi="TimesET"/>
          <w:sz w:val="24"/>
          <w:szCs w:val="24"/>
        </w:rPr>
        <w:t xml:space="preserve">годовым </w:t>
      </w:r>
      <w:r w:rsidRPr="0042044E">
        <w:rPr>
          <w:rFonts w:ascii="TimesET" w:hAnsi="TimesET"/>
          <w:sz w:val="24"/>
          <w:szCs w:val="24"/>
        </w:rPr>
        <w:t>назначениям).</w:t>
      </w:r>
    </w:p>
    <w:p w:rsidR="007F6108" w:rsidRDefault="00E0156A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t xml:space="preserve">Исполнение республиканского бюджета Чувашской Республики по расходам за </w:t>
      </w:r>
      <w:r w:rsidR="007F6108">
        <w:rPr>
          <w:rFonts w:ascii="TimesET" w:hAnsi="TimesET"/>
          <w:sz w:val="24"/>
          <w:szCs w:val="24"/>
        </w:rPr>
        <w:t>январь – август 2012 года представлено в нижеприведенной та</w:t>
      </w:r>
      <w:r w:rsidR="007F6108">
        <w:rPr>
          <w:rFonts w:ascii="TimesET" w:hAnsi="TimesET"/>
          <w:sz w:val="24"/>
          <w:szCs w:val="24"/>
        </w:rPr>
        <w:t>б</w:t>
      </w:r>
      <w:r w:rsidR="007F6108">
        <w:rPr>
          <w:rFonts w:ascii="TimesET" w:hAnsi="TimesET"/>
          <w:sz w:val="24"/>
          <w:szCs w:val="24"/>
        </w:rPr>
        <w:t>лице.</w:t>
      </w:r>
    </w:p>
    <w:p w:rsidR="001C6AEA" w:rsidRDefault="001C6AEA" w:rsidP="001A4C55">
      <w:pPr>
        <w:ind w:firstLine="709"/>
        <w:jc w:val="both"/>
        <w:rPr>
          <w:rFonts w:ascii="TimesET" w:hAnsi="TimesET"/>
          <w:sz w:val="24"/>
          <w:szCs w:val="24"/>
        </w:rPr>
      </w:pPr>
    </w:p>
    <w:p w:rsidR="001A4C55" w:rsidRDefault="001A4C55" w:rsidP="001A4C55">
      <w:pPr>
        <w:ind w:firstLine="709"/>
        <w:jc w:val="both"/>
        <w:rPr>
          <w:rFonts w:ascii="TimesET" w:hAnsi="TimesET"/>
          <w:sz w:val="24"/>
          <w:szCs w:val="24"/>
        </w:rPr>
      </w:pPr>
    </w:p>
    <w:p w:rsidR="001A4C55" w:rsidRDefault="001A4C55" w:rsidP="001A4C55">
      <w:pPr>
        <w:ind w:firstLine="709"/>
        <w:jc w:val="both"/>
        <w:rPr>
          <w:rFonts w:ascii="TimesET" w:hAnsi="TimesET"/>
          <w:sz w:val="24"/>
          <w:szCs w:val="24"/>
        </w:rPr>
      </w:pPr>
    </w:p>
    <w:p w:rsidR="001C6AEA" w:rsidRDefault="001C6AEA" w:rsidP="001A4C55">
      <w:pPr>
        <w:ind w:firstLine="709"/>
        <w:jc w:val="both"/>
        <w:rPr>
          <w:rFonts w:ascii="TimesET" w:hAnsi="TimesET"/>
          <w:sz w:val="24"/>
          <w:szCs w:val="24"/>
        </w:rPr>
      </w:pPr>
    </w:p>
    <w:p w:rsidR="001C6AEA" w:rsidRDefault="001C6AEA" w:rsidP="001A4C55">
      <w:pPr>
        <w:ind w:firstLine="709"/>
        <w:jc w:val="both"/>
        <w:rPr>
          <w:rFonts w:ascii="TimesET" w:hAnsi="TimesET"/>
          <w:sz w:val="24"/>
          <w:szCs w:val="24"/>
        </w:rPr>
      </w:pPr>
    </w:p>
    <w:p w:rsidR="007F6108" w:rsidRDefault="007F6108" w:rsidP="001A4C55">
      <w:pPr>
        <w:ind w:firstLine="709"/>
        <w:jc w:val="center"/>
        <w:rPr>
          <w:rFonts w:ascii="TimesET" w:hAnsi="TimesET"/>
          <w:sz w:val="24"/>
          <w:szCs w:val="24"/>
        </w:rPr>
      </w:pPr>
      <w:r w:rsidRPr="0042044E">
        <w:rPr>
          <w:rFonts w:ascii="TimesET" w:hAnsi="TimesET"/>
          <w:sz w:val="24"/>
          <w:szCs w:val="24"/>
        </w:rPr>
        <w:lastRenderedPageBreak/>
        <w:t xml:space="preserve">Исполнение республиканского бюджета Чувашской Республики по расходам за </w:t>
      </w:r>
      <w:r>
        <w:rPr>
          <w:rFonts w:ascii="TimesET" w:hAnsi="TimesET"/>
          <w:sz w:val="24"/>
          <w:szCs w:val="24"/>
        </w:rPr>
        <w:t>январь – август 2012 года</w:t>
      </w:r>
    </w:p>
    <w:p w:rsidR="007F6108" w:rsidRDefault="007F6108" w:rsidP="007F6108">
      <w:pPr>
        <w:ind w:firstLine="709"/>
        <w:jc w:val="right"/>
        <w:rPr>
          <w:rFonts w:ascii="TimesET" w:hAnsi="TimesET"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1701"/>
        <w:gridCol w:w="1701"/>
        <w:gridCol w:w="1383"/>
      </w:tblGrid>
      <w:tr w:rsidR="00347E6D" w:rsidRPr="0042044E" w:rsidTr="00347E6D">
        <w:tc>
          <w:tcPr>
            <w:tcW w:w="4786" w:type="dxa"/>
            <w:vAlign w:val="center"/>
          </w:tcPr>
          <w:p w:rsidR="001C6AEA" w:rsidRDefault="00347E6D" w:rsidP="00A06E8A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Разделы классификации расходов</w:t>
            </w:r>
          </w:p>
          <w:p w:rsidR="00347E6D" w:rsidRPr="00347E6D" w:rsidRDefault="00347E6D" w:rsidP="00A06E8A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 xml:space="preserve"> бюджетов</w:t>
            </w:r>
          </w:p>
        </w:tc>
        <w:tc>
          <w:tcPr>
            <w:tcW w:w="1701" w:type="dxa"/>
            <w:vAlign w:val="center"/>
          </w:tcPr>
          <w:p w:rsidR="00347E6D" w:rsidRPr="00347E6D" w:rsidRDefault="00347E6D" w:rsidP="00347E6D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Бюджетные назначения на 1.09.2012, млн. рублей</w:t>
            </w:r>
          </w:p>
        </w:tc>
        <w:tc>
          <w:tcPr>
            <w:tcW w:w="1701" w:type="dxa"/>
            <w:vAlign w:val="center"/>
          </w:tcPr>
          <w:p w:rsidR="00347E6D" w:rsidRPr="00347E6D" w:rsidRDefault="00347E6D" w:rsidP="00347E6D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Исполнено на 1.09.2012, млн. рублей</w:t>
            </w:r>
          </w:p>
        </w:tc>
        <w:tc>
          <w:tcPr>
            <w:tcW w:w="1383" w:type="dxa"/>
            <w:vAlign w:val="center"/>
          </w:tcPr>
          <w:p w:rsidR="00347E6D" w:rsidRPr="00347E6D" w:rsidRDefault="00347E6D" w:rsidP="00347E6D">
            <w:pPr>
              <w:jc w:val="center"/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% испо</w:t>
            </w:r>
            <w:r w:rsidRPr="00347E6D">
              <w:rPr>
                <w:rFonts w:ascii="TimesET" w:hAnsi="TimesET"/>
                <w:sz w:val="22"/>
                <w:szCs w:val="22"/>
              </w:rPr>
              <w:t>л</w:t>
            </w:r>
            <w:r w:rsidRPr="00347E6D">
              <w:rPr>
                <w:rFonts w:ascii="TimesET" w:hAnsi="TimesET"/>
                <w:sz w:val="22"/>
                <w:szCs w:val="22"/>
              </w:rPr>
              <w:t>нения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945,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378,8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39,5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rPr>
          <w:trHeight w:val="228"/>
        </w:trPr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Национальная оборона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23,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23,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6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100,0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Национальная безопасность и правоохр</w:t>
            </w: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а</w:t>
            </w: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нительная деятельность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217,4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13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4</w:t>
            </w: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0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61,6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Национальная экономика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6 138,2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3 120,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7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50,8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2 741,0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1 348,9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49,2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26,2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10,7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40,9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Образование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7 923,1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4 778,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8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60,3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478,5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265,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7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55,5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7 766,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4 571,7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58,9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Социальная политика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7 076,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4 422,9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62,5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648,5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319,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6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49,3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107,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62,5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58,2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Обслуживание государственного и мун</w:t>
            </w:r>
            <w:r w:rsidRPr="00347E6D">
              <w:rPr>
                <w:rFonts w:ascii="TimesET" w:hAnsi="TimesET"/>
                <w:sz w:val="22"/>
                <w:szCs w:val="22"/>
              </w:rPr>
              <w:t>и</w:t>
            </w:r>
            <w:r w:rsidRPr="00347E6D">
              <w:rPr>
                <w:rFonts w:ascii="TimesET" w:hAnsi="TimesET"/>
                <w:sz w:val="22"/>
                <w:szCs w:val="22"/>
              </w:rPr>
              <w:t>ципального долга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470,0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14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3,0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30,4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1 566,</w:t>
            </w:r>
            <w:r w:rsidR="008C733E" w:rsidRPr="00347E6D">
              <w:rPr>
                <w:rFonts w:ascii="TimesET" w:hAnsi="TimesET"/>
                <w:snapToGrid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1 084,8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69,3</w:t>
            </w:r>
          </w:p>
        </w:tc>
      </w:tr>
      <w:tr w:rsidR="004659FF" w:rsidRPr="0042044E" w:rsidTr="001C6AEA">
        <w:tblPrEx>
          <w:tblBorders>
            <w:bottom w:val="single" w:sz="4" w:space="0" w:color="000000"/>
          </w:tblBorders>
        </w:tblPrEx>
        <w:tc>
          <w:tcPr>
            <w:tcW w:w="4786" w:type="dxa"/>
            <w:vAlign w:val="bottom"/>
          </w:tcPr>
          <w:p w:rsidR="004659FF" w:rsidRPr="00347E6D" w:rsidRDefault="004659FF" w:rsidP="001C6AEA">
            <w:pPr>
              <w:rPr>
                <w:rFonts w:ascii="TimesET" w:hAnsi="TimesET"/>
                <w:sz w:val="22"/>
                <w:szCs w:val="22"/>
              </w:rPr>
            </w:pPr>
            <w:r w:rsidRPr="00347E6D">
              <w:rPr>
                <w:rFonts w:ascii="TimesET" w:hAnsi="TimesET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36 128,4</w:t>
            </w:r>
          </w:p>
        </w:tc>
        <w:tc>
          <w:tcPr>
            <w:tcW w:w="1701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20 665,7</w:t>
            </w:r>
          </w:p>
        </w:tc>
        <w:tc>
          <w:tcPr>
            <w:tcW w:w="1383" w:type="dxa"/>
            <w:vAlign w:val="bottom"/>
          </w:tcPr>
          <w:p w:rsidR="004659FF" w:rsidRPr="00347E6D" w:rsidRDefault="004659FF" w:rsidP="001C6AEA">
            <w:pPr>
              <w:autoSpaceDE/>
              <w:autoSpaceDN/>
              <w:jc w:val="right"/>
              <w:rPr>
                <w:rFonts w:ascii="TimesET" w:hAnsi="TimesET"/>
                <w:snapToGrid w:val="0"/>
                <w:sz w:val="22"/>
                <w:szCs w:val="22"/>
              </w:rPr>
            </w:pPr>
            <w:r w:rsidRPr="00347E6D">
              <w:rPr>
                <w:rFonts w:ascii="TimesET" w:hAnsi="TimesET"/>
                <w:snapToGrid w:val="0"/>
                <w:sz w:val="22"/>
                <w:szCs w:val="22"/>
              </w:rPr>
              <w:t>57,2</w:t>
            </w:r>
          </w:p>
        </w:tc>
      </w:tr>
    </w:tbl>
    <w:p w:rsidR="00E0156A" w:rsidRPr="0042044E" w:rsidRDefault="00E0156A" w:rsidP="00E0156A">
      <w:pPr>
        <w:ind w:firstLine="709"/>
        <w:jc w:val="both"/>
        <w:rPr>
          <w:rFonts w:ascii="TimesET" w:hAnsi="TimesET"/>
          <w:sz w:val="24"/>
          <w:szCs w:val="24"/>
        </w:rPr>
      </w:pPr>
    </w:p>
    <w:p w:rsidR="00127FBE" w:rsidRPr="001A4C55" w:rsidRDefault="00D673C2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 xml:space="preserve">Своевременно и в полном объеме обеспечиваются </w:t>
      </w:r>
      <w:r w:rsidR="001A4C55" w:rsidRPr="001A4C55">
        <w:rPr>
          <w:rFonts w:ascii="TimesET" w:hAnsi="TimesET"/>
          <w:sz w:val="24"/>
          <w:szCs w:val="24"/>
        </w:rPr>
        <w:t>из республиканск</w:t>
      </w:r>
      <w:r w:rsidR="001A4C55" w:rsidRPr="001A4C55">
        <w:rPr>
          <w:rFonts w:ascii="TimesET" w:hAnsi="TimesET"/>
          <w:sz w:val="24"/>
          <w:szCs w:val="24"/>
        </w:rPr>
        <w:t>о</w:t>
      </w:r>
      <w:r w:rsidR="001A4C55" w:rsidRPr="001A4C55">
        <w:rPr>
          <w:rFonts w:ascii="TimesET" w:hAnsi="TimesET"/>
          <w:sz w:val="24"/>
          <w:szCs w:val="24"/>
        </w:rPr>
        <w:t xml:space="preserve">го бюджета Чувашской республики </w:t>
      </w:r>
      <w:r w:rsidRPr="001A4C55">
        <w:rPr>
          <w:rFonts w:ascii="TimesET" w:hAnsi="TimesET"/>
          <w:sz w:val="24"/>
          <w:szCs w:val="24"/>
        </w:rPr>
        <w:t xml:space="preserve">расходы на предоставление социальных гарантий населению. Процент исполнения расходов по разделу </w:t>
      </w:r>
      <w:r w:rsidR="00552AFA" w:rsidRPr="001A4C55">
        <w:rPr>
          <w:rFonts w:ascii="TimesET" w:hAnsi="TimesET"/>
          <w:sz w:val="24"/>
          <w:szCs w:val="24"/>
        </w:rPr>
        <w:t xml:space="preserve">"Социальная политика" </w:t>
      </w:r>
      <w:r w:rsidRPr="001A4C55">
        <w:rPr>
          <w:rFonts w:ascii="TimesET" w:hAnsi="TimesET"/>
          <w:sz w:val="24"/>
          <w:szCs w:val="24"/>
        </w:rPr>
        <w:t>за</w:t>
      </w:r>
      <w:r w:rsidR="00347E6D" w:rsidRPr="001A4C55">
        <w:rPr>
          <w:rFonts w:ascii="TimesET" w:hAnsi="TimesET"/>
          <w:sz w:val="24"/>
          <w:szCs w:val="24"/>
        </w:rPr>
        <w:t xml:space="preserve"> январь – август 2012 года </w:t>
      </w:r>
      <w:r w:rsidRPr="001A4C55">
        <w:rPr>
          <w:rFonts w:ascii="TimesET" w:hAnsi="TimesET"/>
          <w:sz w:val="24"/>
          <w:szCs w:val="24"/>
        </w:rPr>
        <w:t xml:space="preserve">составил </w:t>
      </w:r>
      <w:r w:rsidR="000B41F5" w:rsidRPr="001A4C55">
        <w:rPr>
          <w:rFonts w:ascii="TimesET" w:hAnsi="TimesET"/>
          <w:sz w:val="24"/>
          <w:szCs w:val="24"/>
        </w:rPr>
        <w:t>62,5</w:t>
      </w:r>
      <w:r w:rsidR="00552AFA" w:rsidRPr="001A4C55">
        <w:rPr>
          <w:rFonts w:ascii="TimesET" w:hAnsi="TimesET"/>
          <w:sz w:val="24"/>
          <w:szCs w:val="24"/>
        </w:rPr>
        <w:t xml:space="preserve">%. </w:t>
      </w:r>
    </w:p>
    <w:p w:rsidR="00746F72" w:rsidRPr="001A4C55" w:rsidRDefault="00746F72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Население республики без каких-либо ограничений продолжает пол</w:t>
      </w:r>
      <w:r w:rsidRPr="001A4C55">
        <w:rPr>
          <w:rFonts w:ascii="TimesET" w:hAnsi="TimesET"/>
          <w:sz w:val="24"/>
          <w:szCs w:val="24"/>
        </w:rPr>
        <w:t>ь</w:t>
      </w:r>
      <w:r w:rsidRPr="001A4C55">
        <w:rPr>
          <w:rFonts w:ascii="TimesET" w:hAnsi="TimesET"/>
          <w:sz w:val="24"/>
          <w:szCs w:val="24"/>
        </w:rPr>
        <w:t>зоваться общественными услугами здравоохранения, образования, культуры. Это гарантировано финансовым обеспечением.</w:t>
      </w:r>
    </w:p>
    <w:p w:rsidR="000B41F5" w:rsidRDefault="000A00BA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 xml:space="preserve">Расходы </w:t>
      </w:r>
      <w:r w:rsidR="00347E6D" w:rsidRPr="001A4C55">
        <w:rPr>
          <w:rFonts w:ascii="TimesET" w:hAnsi="TimesET"/>
          <w:sz w:val="24"/>
          <w:szCs w:val="24"/>
        </w:rPr>
        <w:t xml:space="preserve">за январь – август 2012 года </w:t>
      </w:r>
      <w:r w:rsidR="00CA40D5" w:rsidRPr="001A4C55">
        <w:rPr>
          <w:rFonts w:ascii="TimesET" w:hAnsi="TimesET"/>
          <w:sz w:val="24"/>
          <w:szCs w:val="24"/>
        </w:rPr>
        <w:t xml:space="preserve">составили </w:t>
      </w:r>
      <w:r w:rsidR="00EC1E01" w:rsidRPr="001A4C55">
        <w:rPr>
          <w:rFonts w:ascii="TimesET" w:hAnsi="TimesET"/>
          <w:sz w:val="24"/>
          <w:szCs w:val="24"/>
        </w:rPr>
        <w:t>по разделу "Образов</w:t>
      </w:r>
      <w:r w:rsidR="00EC1E01" w:rsidRPr="001A4C55">
        <w:rPr>
          <w:rFonts w:ascii="TimesET" w:hAnsi="TimesET"/>
          <w:sz w:val="24"/>
          <w:szCs w:val="24"/>
        </w:rPr>
        <w:t>а</w:t>
      </w:r>
      <w:r w:rsidR="00EC1E01" w:rsidRPr="001A4C55">
        <w:rPr>
          <w:rFonts w:ascii="TimesET" w:hAnsi="TimesET"/>
          <w:sz w:val="24"/>
          <w:szCs w:val="24"/>
        </w:rPr>
        <w:t xml:space="preserve">ние" </w:t>
      </w:r>
      <w:r w:rsidRPr="001A4C55">
        <w:rPr>
          <w:rFonts w:ascii="TimesET" w:hAnsi="TimesET"/>
          <w:sz w:val="24"/>
          <w:szCs w:val="24"/>
        </w:rPr>
        <w:t xml:space="preserve">на уровне </w:t>
      </w:r>
      <w:r w:rsidR="000B41F5" w:rsidRPr="001A4C55">
        <w:rPr>
          <w:rFonts w:ascii="TimesET" w:hAnsi="TimesET"/>
          <w:sz w:val="24"/>
          <w:szCs w:val="24"/>
        </w:rPr>
        <w:t>60,3</w:t>
      </w:r>
      <w:r w:rsidRPr="001A4C55">
        <w:rPr>
          <w:rFonts w:ascii="TimesET" w:hAnsi="TimesET"/>
          <w:sz w:val="24"/>
          <w:szCs w:val="24"/>
        </w:rPr>
        <w:t>% к годовым плановым назначениям</w:t>
      </w:r>
      <w:r w:rsidR="006A0F90" w:rsidRPr="001A4C55">
        <w:rPr>
          <w:rFonts w:ascii="TimesET" w:hAnsi="TimesET"/>
          <w:sz w:val="24"/>
          <w:szCs w:val="24"/>
        </w:rPr>
        <w:t xml:space="preserve">, </w:t>
      </w:r>
      <w:r w:rsidRPr="001A4C55">
        <w:rPr>
          <w:rFonts w:ascii="TimesET" w:hAnsi="TimesET"/>
          <w:sz w:val="24"/>
          <w:szCs w:val="24"/>
        </w:rPr>
        <w:t>по разделу "Здр</w:t>
      </w:r>
      <w:r w:rsidRPr="001A4C55">
        <w:rPr>
          <w:rFonts w:ascii="TimesET" w:hAnsi="TimesET"/>
          <w:sz w:val="24"/>
          <w:szCs w:val="24"/>
        </w:rPr>
        <w:t>а</w:t>
      </w:r>
      <w:r w:rsidRPr="001A4C55">
        <w:rPr>
          <w:rFonts w:ascii="TimesET" w:hAnsi="TimesET"/>
          <w:sz w:val="24"/>
          <w:szCs w:val="24"/>
        </w:rPr>
        <w:t xml:space="preserve">воохранение" </w:t>
      </w:r>
      <w:r w:rsidR="006A0F90" w:rsidRPr="001A4C55">
        <w:rPr>
          <w:rFonts w:ascii="TimesET" w:hAnsi="TimesET"/>
          <w:sz w:val="24"/>
          <w:szCs w:val="24"/>
        </w:rPr>
        <w:t xml:space="preserve">– </w:t>
      </w:r>
      <w:r w:rsidR="000B41F5" w:rsidRPr="001A4C55">
        <w:rPr>
          <w:rFonts w:ascii="TimesET" w:hAnsi="TimesET"/>
          <w:sz w:val="24"/>
          <w:szCs w:val="24"/>
        </w:rPr>
        <w:t>58,9</w:t>
      </w:r>
      <w:r w:rsidRPr="001A4C55">
        <w:rPr>
          <w:rFonts w:ascii="TimesET" w:hAnsi="TimesET"/>
          <w:sz w:val="24"/>
          <w:szCs w:val="24"/>
        </w:rPr>
        <w:t>% к годовым плановым назначениям</w:t>
      </w:r>
      <w:r w:rsidR="00B615C4" w:rsidRPr="001A4C55">
        <w:rPr>
          <w:rFonts w:ascii="TimesET" w:hAnsi="TimesET"/>
          <w:sz w:val="24"/>
          <w:szCs w:val="24"/>
        </w:rPr>
        <w:t>, по разделу «Кул</w:t>
      </w:r>
      <w:r w:rsidR="00B615C4" w:rsidRPr="001A4C55">
        <w:rPr>
          <w:rFonts w:ascii="TimesET" w:hAnsi="TimesET"/>
          <w:sz w:val="24"/>
          <w:szCs w:val="24"/>
        </w:rPr>
        <w:t>ь</w:t>
      </w:r>
      <w:r w:rsidR="00B615C4" w:rsidRPr="001A4C55">
        <w:rPr>
          <w:rFonts w:ascii="TimesET" w:hAnsi="TimesET"/>
          <w:sz w:val="24"/>
          <w:szCs w:val="24"/>
        </w:rPr>
        <w:t xml:space="preserve">тура, кинематография» – </w:t>
      </w:r>
      <w:r w:rsidR="00B615C4" w:rsidRPr="001A4C55">
        <w:rPr>
          <w:rFonts w:ascii="TimesET" w:hAnsi="TimesET"/>
          <w:snapToGrid w:val="0"/>
          <w:sz w:val="24"/>
          <w:szCs w:val="24"/>
        </w:rPr>
        <w:t>55,5%</w:t>
      </w:r>
      <w:r w:rsidRPr="001A4C55">
        <w:rPr>
          <w:rFonts w:ascii="TimesET" w:hAnsi="TimesET"/>
          <w:sz w:val="24"/>
          <w:szCs w:val="24"/>
        </w:rPr>
        <w:t xml:space="preserve">. </w:t>
      </w:r>
    </w:p>
    <w:p w:rsidR="001A4C55" w:rsidRPr="001A4C55" w:rsidRDefault="001A4C55" w:rsidP="001A4C55">
      <w:pPr>
        <w:adjustRightInd w:val="0"/>
        <w:ind w:firstLine="540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 xml:space="preserve">Расходы по разделу "Физическая культура и спорт" за январь – август 2012 года составили 49,3% к годовым плановым назначениям. </w:t>
      </w:r>
      <w:proofErr w:type="gramStart"/>
      <w:r w:rsidRPr="001A4C55">
        <w:rPr>
          <w:rFonts w:ascii="TimesET" w:hAnsi="TimesET"/>
          <w:sz w:val="24"/>
          <w:szCs w:val="24"/>
        </w:rPr>
        <w:t xml:space="preserve">Отставание обусловлено тем, что средства из федерального бюджета по </w:t>
      </w:r>
      <w:r>
        <w:rPr>
          <w:rFonts w:ascii="TimesET" w:hAnsi="TimesET"/>
          <w:sz w:val="24"/>
          <w:szCs w:val="24"/>
        </w:rPr>
        <w:t>п</w:t>
      </w:r>
      <w:r w:rsidRPr="001A4C55">
        <w:rPr>
          <w:rFonts w:ascii="TimesET" w:hAnsi="TimesET"/>
          <w:sz w:val="24"/>
          <w:szCs w:val="24"/>
        </w:rPr>
        <w:t>одпрограмме "Развитие футбола в Российской Федерации на 2008–2015 годы" федерал</w:t>
      </w:r>
      <w:r w:rsidRPr="001A4C55">
        <w:rPr>
          <w:rFonts w:ascii="TimesET" w:hAnsi="TimesET"/>
          <w:sz w:val="24"/>
          <w:szCs w:val="24"/>
        </w:rPr>
        <w:t>ь</w:t>
      </w:r>
      <w:r w:rsidRPr="001A4C55">
        <w:rPr>
          <w:rFonts w:ascii="TimesET" w:hAnsi="TimesET"/>
          <w:sz w:val="24"/>
          <w:szCs w:val="24"/>
        </w:rPr>
        <w:t>ной целевой программы "Развитие физической культуры и спорта в Росси</w:t>
      </w:r>
      <w:r w:rsidRPr="001A4C55">
        <w:rPr>
          <w:rFonts w:ascii="TimesET" w:hAnsi="TimesET"/>
          <w:sz w:val="24"/>
          <w:szCs w:val="24"/>
        </w:rPr>
        <w:t>й</w:t>
      </w:r>
      <w:r w:rsidRPr="001A4C55">
        <w:rPr>
          <w:rFonts w:ascii="TimesET" w:hAnsi="TimesET"/>
          <w:sz w:val="24"/>
          <w:szCs w:val="24"/>
        </w:rPr>
        <w:t>ской Федерации на 2006–2015 годы"</w:t>
      </w:r>
      <w:r w:rsidRPr="001A4C55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1A4C55">
        <w:rPr>
          <w:rFonts w:ascii="TimesET" w:hAnsi="TimesET"/>
          <w:sz w:val="24"/>
          <w:szCs w:val="24"/>
        </w:rPr>
        <w:t>и на приобретение оборудования для быстровозводимых физкультурно-оздоровительных комплексов, в</w:t>
      </w:r>
      <w:r w:rsidRPr="001A4C55">
        <w:rPr>
          <w:rFonts w:ascii="TimesET" w:eastAsiaTheme="minorHAnsi" w:hAnsi="TimesET" w:cs="TimesET"/>
          <w:sz w:val="24"/>
          <w:szCs w:val="24"/>
          <w:lang w:eastAsia="en-US"/>
        </w:rPr>
        <w:t>ключая м</w:t>
      </w:r>
      <w:r w:rsidRPr="001A4C55">
        <w:rPr>
          <w:rFonts w:ascii="TimesET" w:eastAsiaTheme="minorHAnsi" w:hAnsi="TimesET" w:cs="TimesET"/>
          <w:sz w:val="24"/>
          <w:szCs w:val="24"/>
          <w:lang w:eastAsia="en-US"/>
        </w:rPr>
        <w:t>е</w:t>
      </w:r>
      <w:r w:rsidRPr="001A4C55">
        <w:rPr>
          <w:rFonts w:ascii="TimesET" w:eastAsiaTheme="minorHAnsi" w:hAnsi="TimesET" w:cs="TimesET"/>
          <w:sz w:val="24"/>
          <w:szCs w:val="24"/>
          <w:lang w:eastAsia="en-US"/>
        </w:rPr>
        <w:t xml:space="preserve">таллоконструкции и металлоизделия </w:t>
      </w:r>
      <w:r w:rsidRPr="001A4C55">
        <w:rPr>
          <w:rFonts w:ascii="TimesET" w:hAnsi="TimesET"/>
          <w:sz w:val="24"/>
          <w:szCs w:val="24"/>
        </w:rPr>
        <w:t>поступили в республику в конце перв</w:t>
      </w:r>
      <w:r w:rsidRPr="001A4C55">
        <w:rPr>
          <w:rFonts w:ascii="TimesET" w:hAnsi="TimesET"/>
          <w:sz w:val="24"/>
          <w:szCs w:val="24"/>
        </w:rPr>
        <w:t>о</w:t>
      </w:r>
      <w:r w:rsidRPr="001A4C55">
        <w:rPr>
          <w:rFonts w:ascii="TimesET" w:hAnsi="TimesET"/>
          <w:sz w:val="24"/>
          <w:szCs w:val="24"/>
        </w:rPr>
        <w:t>го полугодия 2012 года.</w:t>
      </w:r>
      <w:proofErr w:type="gramEnd"/>
      <w:r w:rsidRPr="001A4C55">
        <w:rPr>
          <w:rFonts w:ascii="TimesET" w:hAnsi="TimesET"/>
          <w:sz w:val="24"/>
          <w:szCs w:val="24"/>
        </w:rPr>
        <w:t xml:space="preserve"> До конца года средства планируется освоить в по</w:t>
      </w:r>
      <w:r w:rsidRPr="001A4C55">
        <w:rPr>
          <w:rFonts w:ascii="TimesET" w:hAnsi="TimesET"/>
          <w:sz w:val="24"/>
          <w:szCs w:val="24"/>
        </w:rPr>
        <w:t>л</w:t>
      </w:r>
      <w:r w:rsidRPr="001A4C55">
        <w:rPr>
          <w:rFonts w:ascii="TimesET" w:hAnsi="TimesET"/>
          <w:sz w:val="24"/>
          <w:szCs w:val="24"/>
        </w:rPr>
        <w:t>ном объеме.</w:t>
      </w:r>
    </w:p>
    <w:p w:rsidR="00B615C4" w:rsidRPr="001A4C55" w:rsidRDefault="00E0156A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Расходы по разделу «Общегосударств</w:t>
      </w:r>
      <w:r w:rsidR="001A56A6" w:rsidRPr="001A4C55">
        <w:rPr>
          <w:rFonts w:ascii="TimesET" w:hAnsi="TimesET"/>
          <w:sz w:val="24"/>
          <w:szCs w:val="24"/>
        </w:rPr>
        <w:t>енные вопросы» з</w:t>
      </w:r>
      <w:r w:rsidR="00B615C4" w:rsidRPr="001A4C55">
        <w:rPr>
          <w:rFonts w:ascii="TimesET" w:hAnsi="TimesET"/>
          <w:sz w:val="24"/>
          <w:szCs w:val="24"/>
        </w:rPr>
        <w:t>а январь – а</w:t>
      </w:r>
      <w:r w:rsidR="00B615C4" w:rsidRPr="001A4C55">
        <w:rPr>
          <w:rFonts w:ascii="TimesET" w:hAnsi="TimesET"/>
          <w:sz w:val="24"/>
          <w:szCs w:val="24"/>
        </w:rPr>
        <w:t>в</w:t>
      </w:r>
      <w:r w:rsidR="00B615C4" w:rsidRPr="001A4C55">
        <w:rPr>
          <w:rFonts w:ascii="TimesET" w:hAnsi="TimesET"/>
          <w:sz w:val="24"/>
          <w:szCs w:val="24"/>
        </w:rPr>
        <w:t>густ 2012 года</w:t>
      </w:r>
      <w:r w:rsidRPr="001A4C55">
        <w:rPr>
          <w:rFonts w:ascii="TimesET" w:hAnsi="TimesET"/>
          <w:sz w:val="24"/>
          <w:szCs w:val="24"/>
        </w:rPr>
        <w:t xml:space="preserve"> </w:t>
      </w:r>
      <w:r w:rsidR="00CA40D5" w:rsidRPr="001A4C55">
        <w:rPr>
          <w:rFonts w:ascii="TimesET" w:hAnsi="TimesET"/>
          <w:sz w:val="24"/>
          <w:szCs w:val="24"/>
        </w:rPr>
        <w:t xml:space="preserve">составили </w:t>
      </w:r>
      <w:r w:rsidR="00B615C4" w:rsidRPr="001A4C55">
        <w:rPr>
          <w:rFonts w:ascii="TimesET" w:hAnsi="TimesET"/>
          <w:sz w:val="24"/>
          <w:szCs w:val="24"/>
        </w:rPr>
        <w:t>39,5</w:t>
      </w:r>
      <w:r w:rsidRPr="001A4C55">
        <w:rPr>
          <w:rFonts w:ascii="TimesET" w:hAnsi="TimesET"/>
          <w:sz w:val="24"/>
          <w:szCs w:val="24"/>
        </w:rPr>
        <w:t xml:space="preserve">% к годовым плановым назначениям. </w:t>
      </w:r>
      <w:r w:rsidR="00B615C4" w:rsidRPr="001A4C55">
        <w:rPr>
          <w:rFonts w:ascii="TimesET" w:hAnsi="TimesET"/>
          <w:sz w:val="24"/>
          <w:szCs w:val="24"/>
        </w:rPr>
        <w:t xml:space="preserve">Низкий процент исполнения обусловлен </w:t>
      </w:r>
      <w:r w:rsidR="00843F97" w:rsidRPr="001A4C55">
        <w:rPr>
          <w:rFonts w:ascii="TimesET" w:hAnsi="TimesET"/>
          <w:sz w:val="24"/>
          <w:szCs w:val="24"/>
        </w:rPr>
        <w:t>экономией средств республиканского бю</w:t>
      </w:r>
      <w:r w:rsidR="00843F97" w:rsidRPr="001A4C55">
        <w:rPr>
          <w:rFonts w:ascii="TimesET" w:hAnsi="TimesET"/>
          <w:sz w:val="24"/>
          <w:szCs w:val="24"/>
        </w:rPr>
        <w:t>д</w:t>
      </w:r>
      <w:r w:rsidR="00843F97" w:rsidRPr="001A4C55">
        <w:rPr>
          <w:rFonts w:ascii="TimesET" w:hAnsi="TimesET"/>
          <w:sz w:val="24"/>
          <w:szCs w:val="24"/>
        </w:rPr>
        <w:t xml:space="preserve">жета </w:t>
      </w:r>
      <w:r w:rsidR="001267BA" w:rsidRPr="001A4C55">
        <w:rPr>
          <w:rFonts w:ascii="TimesET" w:hAnsi="TimesET"/>
          <w:sz w:val="24"/>
          <w:szCs w:val="24"/>
        </w:rPr>
        <w:t xml:space="preserve">Чувашской Республики </w:t>
      </w:r>
      <w:r w:rsidR="00843F97" w:rsidRPr="001A4C55">
        <w:rPr>
          <w:rFonts w:ascii="TimesET" w:hAnsi="TimesET"/>
          <w:sz w:val="24"/>
          <w:szCs w:val="24"/>
        </w:rPr>
        <w:t xml:space="preserve">на </w:t>
      </w:r>
      <w:r w:rsidR="00B615C4" w:rsidRPr="001A4C55">
        <w:rPr>
          <w:rFonts w:ascii="TimesET" w:hAnsi="TimesET"/>
          <w:sz w:val="24"/>
          <w:szCs w:val="24"/>
        </w:rPr>
        <w:t xml:space="preserve">возможное </w:t>
      </w:r>
      <w:r w:rsidR="00843F97" w:rsidRPr="001A4C55">
        <w:rPr>
          <w:rFonts w:ascii="TimesET" w:hAnsi="TimesET"/>
          <w:sz w:val="24"/>
          <w:szCs w:val="24"/>
        </w:rPr>
        <w:t>исполнение государственных г</w:t>
      </w:r>
      <w:r w:rsidR="00843F97" w:rsidRPr="001A4C55">
        <w:rPr>
          <w:rFonts w:ascii="TimesET" w:hAnsi="TimesET"/>
          <w:sz w:val="24"/>
          <w:szCs w:val="24"/>
        </w:rPr>
        <w:t>а</w:t>
      </w:r>
      <w:r w:rsidR="00843F97" w:rsidRPr="001A4C55">
        <w:rPr>
          <w:rFonts w:ascii="TimesET" w:hAnsi="TimesET"/>
          <w:sz w:val="24"/>
          <w:szCs w:val="24"/>
        </w:rPr>
        <w:t xml:space="preserve">рантий </w:t>
      </w:r>
      <w:r w:rsidR="00B615C4" w:rsidRPr="001A4C55">
        <w:rPr>
          <w:rFonts w:ascii="TimesET" w:hAnsi="TimesET"/>
          <w:sz w:val="24"/>
          <w:szCs w:val="24"/>
        </w:rPr>
        <w:t xml:space="preserve">Чувашской Республики </w:t>
      </w:r>
      <w:r w:rsidR="00843F97" w:rsidRPr="001A4C55">
        <w:rPr>
          <w:rFonts w:ascii="TimesET" w:hAnsi="TimesET"/>
          <w:sz w:val="24"/>
          <w:szCs w:val="24"/>
        </w:rPr>
        <w:t>(</w:t>
      </w:r>
      <w:r w:rsidR="00865184" w:rsidRPr="001A4C55">
        <w:rPr>
          <w:rFonts w:ascii="TimesET" w:hAnsi="TimesET"/>
          <w:sz w:val="24"/>
          <w:szCs w:val="24"/>
        </w:rPr>
        <w:t>141,9</w:t>
      </w:r>
      <w:r w:rsidR="003B62D9" w:rsidRPr="001A4C55">
        <w:rPr>
          <w:rFonts w:ascii="TimesET" w:hAnsi="TimesET"/>
          <w:sz w:val="24"/>
          <w:szCs w:val="24"/>
        </w:rPr>
        <w:t xml:space="preserve"> млн.</w:t>
      </w:r>
      <w:r w:rsidR="0044052F" w:rsidRPr="001A4C55">
        <w:rPr>
          <w:rFonts w:ascii="TimesET" w:hAnsi="TimesET"/>
          <w:sz w:val="24"/>
          <w:szCs w:val="24"/>
        </w:rPr>
        <w:t xml:space="preserve"> </w:t>
      </w:r>
      <w:r w:rsidR="003B62D9" w:rsidRPr="001A4C55">
        <w:rPr>
          <w:rFonts w:ascii="TimesET" w:hAnsi="TimesET"/>
          <w:sz w:val="24"/>
          <w:szCs w:val="24"/>
        </w:rPr>
        <w:t>рублей</w:t>
      </w:r>
      <w:r w:rsidR="00B615C4" w:rsidRPr="001A4C55">
        <w:rPr>
          <w:rFonts w:ascii="TimesET" w:hAnsi="TimesET"/>
          <w:sz w:val="24"/>
          <w:szCs w:val="24"/>
        </w:rPr>
        <w:t>).</w:t>
      </w:r>
      <w:r w:rsidR="003B62D9" w:rsidRPr="001A4C55">
        <w:rPr>
          <w:rFonts w:ascii="TimesET" w:hAnsi="TimesET"/>
          <w:sz w:val="24"/>
          <w:szCs w:val="24"/>
        </w:rPr>
        <w:t xml:space="preserve"> </w:t>
      </w:r>
    </w:p>
    <w:p w:rsidR="002D1D48" w:rsidRPr="001A4C55" w:rsidRDefault="00CA40D5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 xml:space="preserve">Расходы по разделу </w:t>
      </w:r>
      <w:r w:rsidR="002D1D48" w:rsidRPr="001A4C55">
        <w:rPr>
          <w:rFonts w:ascii="TimesET" w:hAnsi="TimesET"/>
          <w:sz w:val="24"/>
          <w:szCs w:val="24"/>
        </w:rPr>
        <w:t>"Обслуживание государственного и муниципал</w:t>
      </w:r>
      <w:r w:rsidR="002D1D48" w:rsidRPr="001A4C55">
        <w:rPr>
          <w:rFonts w:ascii="TimesET" w:hAnsi="TimesET"/>
          <w:sz w:val="24"/>
          <w:szCs w:val="24"/>
        </w:rPr>
        <w:t>ь</w:t>
      </w:r>
      <w:r w:rsidR="001A56A6" w:rsidRPr="001A4C55">
        <w:rPr>
          <w:rFonts w:ascii="TimesET" w:hAnsi="TimesET"/>
          <w:sz w:val="24"/>
          <w:szCs w:val="24"/>
        </w:rPr>
        <w:t xml:space="preserve">ного долга" </w:t>
      </w:r>
      <w:r w:rsidRPr="001A4C55">
        <w:rPr>
          <w:rFonts w:ascii="TimesET" w:hAnsi="TimesET"/>
          <w:sz w:val="24"/>
          <w:szCs w:val="24"/>
        </w:rPr>
        <w:t xml:space="preserve">за январь – август 2012 года </w:t>
      </w:r>
      <w:r w:rsidR="002D1D48" w:rsidRPr="001A4C55">
        <w:rPr>
          <w:rFonts w:ascii="TimesET" w:hAnsi="TimesET"/>
          <w:sz w:val="24"/>
          <w:szCs w:val="24"/>
        </w:rPr>
        <w:t>составил</w:t>
      </w:r>
      <w:r w:rsidRPr="001A4C55">
        <w:rPr>
          <w:rFonts w:ascii="TimesET" w:hAnsi="TimesET"/>
          <w:sz w:val="24"/>
          <w:szCs w:val="24"/>
        </w:rPr>
        <w:t>и</w:t>
      </w:r>
      <w:r w:rsidR="002D1D48" w:rsidRPr="001A4C55">
        <w:rPr>
          <w:rFonts w:ascii="TimesET" w:hAnsi="TimesET"/>
          <w:sz w:val="24"/>
          <w:szCs w:val="24"/>
        </w:rPr>
        <w:t xml:space="preserve"> </w:t>
      </w:r>
      <w:r w:rsidR="00143835" w:rsidRPr="001A4C55">
        <w:rPr>
          <w:rFonts w:ascii="TimesET" w:hAnsi="TimesET"/>
          <w:sz w:val="24"/>
          <w:szCs w:val="24"/>
        </w:rPr>
        <w:t>30,4</w:t>
      </w:r>
      <w:r w:rsidR="002D1D48" w:rsidRPr="001A4C55">
        <w:rPr>
          <w:rFonts w:ascii="TimesET" w:hAnsi="TimesET"/>
          <w:sz w:val="24"/>
          <w:szCs w:val="24"/>
        </w:rPr>
        <w:t>% к годовым план</w:t>
      </w:r>
      <w:r w:rsidR="002D1D48" w:rsidRPr="001A4C55">
        <w:rPr>
          <w:rFonts w:ascii="TimesET" w:hAnsi="TimesET"/>
          <w:sz w:val="24"/>
          <w:szCs w:val="24"/>
        </w:rPr>
        <w:t>о</w:t>
      </w:r>
      <w:r w:rsidR="002D1D48" w:rsidRPr="001A4C55">
        <w:rPr>
          <w:rFonts w:ascii="TimesET" w:hAnsi="TimesET"/>
          <w:sz w:val="24"/>
          <w:szCs w:val="24"/>
        </w:rPr>
        <w:lastRenderedPageBreak/>
        <w:t>вым назначениям</w:t>
      </w:r>
      <w:r w:rsidR="00462785" w:rsidRPr="001A4C55">
        <w:rPr>
          <w:rFonts w:ascii="TimesET" w:hAnsi="TimesET"/>
          <w:sz w:val="24"/>
          <w:szCs w:val="24"/>
        </w:rPr>
        <w:t xml:space="preserve">, </w:t>
      </w:r>
      <w:r w:rsidR="005C296E" w:rsidRPr="001A4C55">
        <w:rPr>
          <w:rFonts w:ascii="TimesET" w:hAnsi="TimesET"/>
          <w:sz w:val="24"/>
          <w:szCs w:val="24"/>
        </w:rPr>
        <w:t>поскольку</w:t>
      </w:r>
      <w:r w:rsidR="002D1D48" w:rsidRPr="001A4C55">
        <w:rPr>
          <w:rFonts w:ascii="TimesET" w:hAnsi="TimesET"/>
          <w:sz w:val="24"/>
          <w:szCs w:val="24"/>
        </w:rPr>
        <w:t xml:space="preserve"> </w:t>
      </w:r>
      <w:r w:rsidR="00462785" w:rsidRPr="001A4C55">
        <w:rPr>
          <w:rFonts w:ascii="TimesET" w:hAnsi="TimesET"/>
          <w:sz w:val="24"/>
          <w:szCs w:val="24"/>
        </w:rPr>
        <w:t>р</w:t>
      </w:r>
      <w:r w:rsidR="002D1D48" w:rsidRPr="001A4C55">
        <w:rPr>
          <w:rFonts w:ascii="TimesET" w:hAnsi="TimesET"/>
          <w:sz w:val="24"/>
          <w:szCs w:val="24"/>
        </w:rPr>
        <w:t>асходы на обслуживание государственного долга Чувашской Республики осуществляются в соответствии с заключе</w:t>
      </w:r>
      <w:r w:rsidR="002D1D48" w:rsidRPr="001A4C55">
        <w:rPr>
          <w:rFonts w:ascii="TimesET" w:hAnsi="TimesET"/>
          <w:sz w:val="24"/>
          <w:szCs w:val="24"/>
        </w:rPr>
        <w:t>н</w:t>
      </w:r>
      <w:r w:rsidR="002D1D48" w:rsidRPr="001A4C55">
        <w:rPr>
          <w:rFonts w:ascii="TimesET" w:hAnsi="TimesET"/>
          <w:sz w:val="24"/>
          <w:szCs w:val="24"/>
        </w:rPr>
        <w:t>ными договорами (соглашениями)</w:t>
      </w:r>
      <w:r w:rsidR="00194ADF" w:rsidRPr="001A4C55">
        <w:rPr>
          <w:rFonts w:ascii="TimesET" w:hAnsi="TimesET"/>
          <w:sz w:val="24"/>
          <w:szCs w:val="24"/>
        </w:rPr>
        <w:t xml:space="preserve"> на привлечение заемных средств.</w:t>
      </w:r>
    </w:p>
    <w:p w:rsidR="003944D5" w:rsidRPr="001A4C55" w:rsidRDefault="003944D5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По состоянию на 1 сентября 2012 года республиканский бюджет Ч</w:t>
      </w:r>
      <w:r w:rsidRPr="001A4C55">
        <w:rPr>
          <w:rFonts w:ascii="TimesET" w:hAnsi="TimesET"/>
          <w:sz w:val="24"/>
          <w:szCs w:val="24"/>
        </w:rPr>
        <w:t>у</w:t>
      </w:r>
      <w:r w:rsidRPr="001A4C55">
        <w:rPr>
          <w:rFonts w:ascii="TimesET" w:hAnsi="TimesET"/>
          <w:sz w:val="24"/>
          <w:szCs w:val="24"/>
        </w:rPr>
        <w:t xml:space="preserve">вашской Республики исполнен с </w:t>
      </w:r>
      <w:proofErr w:type="spellStart"/>
      <w:r w:rsidRPr="001A4C55">
        <w:rPr>
          <w:rFonts w:ascii="TimesET" w:hAnsi="TimesET"/>
          <w:sz w:val="24"/>
          <w:szCs w:val="24"/>
        </w:rPr>
        <w:t>профицитом</w:t>
      </w:r>
      <w:proofErr w:type="spellEnd"/>
      <w:r w:rsidRPr="001A4C55">
        <w:rPr>
          <w:rFonts w:ascii="TimesET" w:hAnsi="TimesET"/>
          <w:sz w:val="24"/>
          <w:szCs w:val="24"/>
        </w:rPr>
        <w:t xml:space="preserve"> в сумме 1907,4 млн. рублей при плановом дефиците </w:t>
      </w:r>
      <w:r w:rsidR="00D84EA7" w:rsidRPr="001A4C55">
        <w:rPr>
          <w:rFonts w:ascii="TimesET" w:hAnsi="TimesET"/>
          <w:sz w:val="24"/>
          <w:szCs w:val="24"/>
        </w:rPr>
        <w:t>4192,7 млн. рублей</w:t>
      </w:r>
      <w:r w:rsidRPr="001A4C55">
        <w:rPr>
          <w:rFonts w:ascii="TimesET" w:hAnsi="TimesET"/>
          <w:sz w:val="24"/>
          <w:szCs w:val="24"/>
        </w:rPr>
        <w:t>.</w:t>
      </w:r>
      <w:r w:rsidR="00D84EA7" w:rsidRPr="001A4C55">
        <w:rPr>
          <w:rFonts w:ascii="TimesET" w:hAnsi="TimesET"/>
          <w:sz w:val="24"/>
          <w:szCs w:val="24"/>
        </w:rPr>
        <w:t xml:space="preserve"> При этом остатки средств на едином счете республиканского бюджета Чувашской Республики на 1 се</w:t>
      </w:r>
      <w:r w:rsidR="00D84EA7" w:rsidRPr="001A4C55">
        <w:rPr>
          <w:rFonts w:ascii="TimesET" w:hAnsi="TimesET"/>
          <w:sz w:val="24"/>
          <w:szCs w:val="24"/>
        </w:rPr>
        <w:t>н</w:t>
      </w:r>
      <w:r w:rsidR="00D84EA7" w:rsidRPr="001A4C55">
        <w:rPr>
          <w:rFonts w:ascii="TimesET" w:hAnsi="TimesET"/>
          <w:sz w:val="24"/>
          <w:szCs w:val="24"/>
        </w:rPr>
        <w:t xml:space="preserve">тября 2012 года составили 2401,2 млн. рублей, в том числе целевые </w:t>
      </w:r>
      <w:r w:rsidR="004A1496" w:rsidRPr="001A4C55">
        <w:rPr>
          <w:rFonts w:ascii="TimesET" w:hAnsi="TimesET"/>
          <w:sz w:val="24"/>
          <w:szCs w:val="24"/>
        </w:rPr>
        <w:t>– 2537,8 млн. рублей, собственные – минус 136,6 млн. рублей.</w:t>
      </w:r>
    </w:p>
    <w:p w:rsidR="00CA40D5" w:rsidRPr="001A4C55" w:rsidRDefault="00CA40D5" w:rsidP="001A4C55">
      <w:pPr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Ожидаемое исполнение республиканского бюджета Чувашской Ре</w:t>
      </w:r>
      <w:r w:rsidRPr="001A4C55">
        <w:rPr>
          <w:rFonts w:ascii="TimesET" w:hAnsi="TimesET"/>
          <w:sz w:val="24"/>
          <w:szCs w:val="24"/>
        </w:rPr>
        <w:t>с</w:t>
      </w:r>
      <w:r w:rsidRPr="001A4C55">
        <w:rPr>
          <w:rFonts w:ascii="TimesET" w:hAnsi="TimesET"/>
          <w:sz w:val="24"/>
          <w:szCs w:val="24"/>
        </w:rPr>
        <w:t>публики по расходам в 2012 году (с учетом перераспределения сумм экон</w:t>
      </w:r>
      <w:r w:rsidRPr="001A4C55">
        <w:rPr>
          <w:rFonts w:ascii="TimesET" w:hAnsi="TimesET"/>
          <w:sz w:val="24"/>
          <w:szCs w:val="24"/>
        </w:rPr>
        <w:t>о</w:t>
      </w:r>
      <w:r w:rsidRPr="001A4C55">
        <w:rPr>
          <w:rFonts w:ascii="TimesET" w:hAnsi="TimesET"/>
          <w:sz w:val="24"/>
          <w:szCs w:val="24"/>
        </w:rPr>
        <w:t xml:space="preserve">мии) с учетом ожидаемого исполнения </w:t>
      </w:r>
      <w:r w:rsidR="003944D5" w:rsidRPr="001A4C55">
        <w:rPr>
          <w:rFonts w:ascii="TimesET" w:hAnsi="TimesET"/>
          <w:sz w:val="24"/>
          <w:szCs w:val="24"/>
        </w:rPr>
        <w:t xml:space="preserve">доходной части </w:t>
      </w:r>
      <w:r w:rsidR="001A4C55" w:rsidRPr="001A4C55">
        <w:rPr>
          <w:rFonts w:ascii="TimesET" w:hAnsi="TimesET"/>
          <w:sz w:val="24"/>
          <w:szCs w:val="24"/>
        </w:rPr>
        <w:t xml:space="preserve">республиканского бюджета Чувашской Республики </w:t>
      </w:r>
      <w:r w:rsidR="003944D5" w:rsidRPr="001A4C55">
        <w:rPr>
          <w:rFonts w:ascii="TimesET" w:hAnsi="TimesET"/>
          <w:sz w:val="24"/>
          <w:szCs w:val="24"/>
        </w:rPr>
        <w:t xml:space="preserve">ожидается в объеме </w:t>
      </w:r>
      <w:r w:rsidRPr="001A4C55">
        <w:rPr>
          <w:rFonts w:ascii="TimesET" w:hAnsi="TimesET"/>
          <w:sz w:val="24"/>
          <w:szCs w:val="24"/>
        </w:rPr>
        <w:t>36128,4 млн. рублей.</w:t>
      </w:r>
    </w:p>
    <w:p w:rsidR="00FC10DE" w:rsidRPr="001A4C55" w:rsidRDefault="00FC10DE" w:rsidP="001A4C55">
      <w:pPr>
        <w:ind w:firstLine="708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Важным инструментом обеспечения дополнительных источников ф</w:t>
      </w:r>
      <w:r w:rsidRPr="001A4C55">
        <w:rPr>
          <w:rFonts w:ascii="TimesET" w:hAnsi="TimesET"/>
          <w:sz w:val="24"/>
          <w:szCs w:val="24"/>
        </w:rPr>
        <w:t>и</w:t>
      </w:r>
      <w:r w:rsidRPr="001A4C55">
        <w:rPr>
          <w:rFonts w:ascii="TimesET" w:hAnsi="TimesET"/>
          <w:sz w:val="24"/>
          <w:szCs w:val="24"/>
        </w:rPr>
        <w:t>нансирования, сбалансированности республиканского бюджета Чувашской Республики, высокой степени финансовой устойчивости остается эффе</w:t>
      </w:r>
      <w:r w:rsidRPr="001A4C55">
        <w:rPr>
          <w:rFonts w:ascii="TimesET" w:hAnsi="TimesET"/>
          <w:sz w:val="24"/>
          <w:szCs w:val="24"/>
        </w:rPr>
        <w:t>к</w:t>
      </w:r>
      <w:r w:rsidRPr="001A4C55">
        <w:rPr>
          <w:rFonts w:ascii="TimesET" w:hAnsi="TimesET"/>
          <w:sz w:val="24"/>
          <w:szCs w:val="24"/>
        </w:rPr>
        <w:t xml:space="preserve">тивная реализация программы заимствований. </w:t>
      </w:r>
    </w:p>
    <w:p w:rsidR="004369BE" w:rsidRPr="001A4C55" w:rsidRDefault="00B66FD3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proofErr w:type="gramStart"/>
      <w:r w:rsidRPr="001A4C55">
        <w:rPr>
          <w:rFonts w:ascii="TimesET" w:hAnsi="TimesET"/>
          <w:sz w:val="24"/>
          <w:szCs w:val="24"/>
        </w:rPr>
        <w:t xml:space="preserve">В качестве источников покрытия </w:t>
      </w:r>
      <w:r w:rsidR="008D0938" w:rsidRPr="001A4C55">
        <w:rPr>
          <w:rFonts w:ascii="TimesET" w:hAnsi="TimesET"/>
          <w:sz w:val="24"/>
          <w:szCs w:val="24"/>
        </w:rPr>
        <w:t>дефицита республиканского бюджета</w:t>
      </w:r>
      <w:r w:rsidR="00D84EA7" w:rsidRPr="001A4C55">
        <w:rPr>
          <w:rFonts w:ascii="TimesET" w:hAnsi="TimesET"/>
          <w:sz w:val="24"/>
          <w:szCs w:val="24"/>
        </w:rPr>
        <w:t xml:space="preserve"> Чувашской Республики</w:t>
      </w:r>
      <w:r w:rsidR="008D0938" w:rsidRPr="001A4C55">
        <w:rPr>
          <w:rFonts w:ascii="TimesET" w:hAnsi="TimesET"/>
          <w:sz w:val="24"/>
          <w:szCs w:val="24"/>
        </w:rPr>
        <w:t xml:space="preserve"> в 201</w:t>
      </w:r>
      <w:r w:rsidR="008D1D13" w:rsidRPr="001A4C55">
        <w:rPr>
          <w:rFonts w:ascii="TimesET" w:hAnsi="TimesET"/>
          <w:sz w:val="24"/>
          <w:szCs w:val="24"/>
        </w:rPr>
        <w:t>2</w:t>
      </w:r>
      <w:r w:rsidR="008D0938" w:rsidRPr="001A4C55">
        <w:rPr>
          <w:rFonts w:ascii="TimesET" w:hAnsi="TimesET"/>
          <w:sz w:val="24"/>
          <w:szCs w:val="24"/>
        </w:rPr>
        <w:t xml:space="preserve"> году предусм</w:t>
      </w:r>
      <w:r w:rsidRPr="001A4C55">
        <w:rPr>
          <w:rFonts w:ascii="TimesET" w:hAnsi="TimesET"/>
          <w:sz w:val="24"/>
          <w:szCs w:val="24"/>
        </w:rPr>
        <w:t>о</w:t>
      </w:r>
      <w:r w:rsidR="008D0938" w:rsidRPr="001A4C55">
        <w:rPr>
          <w:rFonts w:ascii="TimesET" w:hAnsi="TimesET"/>
          <w:sz w:val="24"/>
          <w:szCs w:val="24"/>
        </w:rPr>
        <w:t>тр</w:t>
      </w:r>
      <w:r w:rsidRPr="001A4C55">
        <w:rPr>
          <w:rFonts w:ascii="TimesET" w:hAnsi="TimesET"/>
          <w:sz w:val="24"/>
          <w:szCs w:val="24"/>
        </w:rPr>
        <w:t>ены</w:t>
      </w:r>
      <w:r w:rsidR="00D84EA7" w:rsidRPr="001A4C55">
        <w:rPr>
          <w:rFonts w:ascii="TimesET" w:hAnsi="TimesET"/>
          <w:sz w:val="24"/>
          <w:szCs w:val="24"/>
        </w:rPr>
        <w:t xml:space="preserve"> </w:t>
      </w:r>
      <w:r w:rsidR="008A1018" w:rsidRPr="001A4C55">
        <w:rPr>
          <w:rFonts w:ascii="TimesET" w:hAnsi="TimesET"/>
          <w:sz w:val="24"/>
          <w:szCs w:val="24"/>
        </w:rPr>
        <w:t>государственные</w:t>
      </w:r>
      <w:r w:rsidR="00D84EA7" w:rsidRPr="001A4C55">
        <w:rPr>
          <w:rFonts w:ascii="TimesET" w:hAnsi="TimesET"/>
          <w:sz w:val="24"/>
          <w:szCs w:val="24"/>
        </w:rPr>
        <w:t xml:space="preserve"> займы, осуществляемые путем выпуска от имени Чувашской Республики государс</w:t>
      </w:r>
      <w:r w:rsidR="00D84EA7" w:rsidRPr="001A4C55">
        <w:rPr>
          <w:rFonts w:ascii="TimesET" w:hAnsi="TimesET"/>
          <w:sz w:val="24"/>
          <w:szCs w:val="24"/>
        </w:rPr>
        <w:t>т</w:t>
      </w:r>
      <w:r w:rsidR="00D84EA7" w:rsidRPr="001A4C55">
        <w:rPr>
          <w:rFonts w:ascii="TimesET" w:hAnsi="TimesET"/>
          <w:sz w:val="24"/>
          <w:szCs w:val="24"/>
        </w:rPr>
        <w:t>венных</w:t>
      </w:r>
      <w:r w:rsidR="008A1018" w:rsidRPr="001A4C55">
        <w:rPr>
          <w:rFonts w:ascii="TimesET" w:hAnsi="TimesET"/>
          <w:sz w:val="24"/>
          <w:szCs w:val="24"/>
        </w:rPr>
        <w:t xml:space="preserve"> ценны</w:t>
      </w:r>
      <w:r w:rsidR="00D84EA7" w:rsidRPr="001A4C55">
        <w:rPr>
          <w:rFonts w:ascii="TimesET" w:hAnsi="TimesET"/>
          <w:sz w:val="24"/>
          <w:szCs w:val="24"/>
        </w:rPr>
        <w:t>х</w:t>
      </w:r>
      <w:r w:rsidR="008A1018" w:rsidRPr="001A4C55">
        <w:rPr>
          <w:rFonts w:ascii="TimesET" w:hAnsi="TimesET"/>
          <w:sz w:val="24"/>
          <w:szCs w:val="24"/>
        </w:rPr>
        <w:t xml:space="preserve"> бумаг</w:t>
      </w:r>
      <w:r w:rsidR="00D84EA7" w:rsidRPr="001A4C55">
        <w:rPr>
          <w:rFonts w:ascii="TimesET" w:hAnsi="TimesET"/>
          <w:sz w:val="24"/>
          <w:szCs w:val="24"/>
        </w:rPr>
        <w:t xml:space="preserve"> </w:t>
      </w:r>
      <w:r w:rsidR="004A1496" w:rsidRPr="001A4C55">
        <w:rPr>
          <w:rFonts w:ascii="TimesET" w:hAnsi="TimesET"/>
          <w:sz w:val="24"/>
          <w:szCs w:val="24"/>
        </w:rPr>
        <w:t>(</w:t>
      </w:r>
      <w:r w:rsidR="008A1018" w:rsidRPr="001A4C55">
        <w:rPr>
          <w:rFonts w:ascii="TimesET" w:hAnsi="TimesET"/>
          <w:sz w:val="24"/>
          <w:szCs w:val="24"/>
        </w:rPr>
        <w:t>200,0 млн. рублей</w:t>
      </w:r>
      <w:r w:rsidR="004A1496" w:rsidRPr="001A4C55">
        <w:rPr>
          <w:rFonts w:ascii="TimesET" w:hAnsi="TimesET"/>
          <w:sz w:val="24"/>
          <w:szCs w:val="24"/>
        </w:rPr>
        <w:t>)</w:t>
      </w:r>
      <w:r w:rsidR="008A1018" w:rsidRPr="001A4C55">
        <w:rPr>
          <w:rFonts w:ascii="TimesET" w:hAnsi="TimesET"/>
          <w:sz w:val="24"/>
          <w:szCs w:val="24"/>
        </w:rPr>
        <w:t>;</w:t>
      </w:r>
      <w:r w:rsidR="004A1496" w:rsidRPr="001A4C55">
        <w:rPr>
          <w:rFonts w:ascii="TimesET" w:hAnsi="TimesET"/>
          <w:sz w:val="24"/>
          <w:szCs w:val="24"/>
        </w:rPr>
        <w:t xml:space="preserve"> </w:t>
      </w:r>
      <w:r w:rsidR="008D0938" w:rsidRPr="001A4C55">
        <w:rPr>
          <w:rFonts w:ascii="TimesET" w:hAnsi="TimesET"/>
          <w:sz w:val="24"/>
          <w:szCs w:val="24"/>
        </w:rPr>
        <w:t>кредит</w:t>
      </w:r>
      <w:r w:rsidRPr="001A4C55">
        <w:rPr>
          <w:rFonts w:ascii="TimesET" w:hAnsi="TimesET"/>
          <w:sz w:val="24"/>
          <w:szCs w:val="24"/>
        </w:rPr>
        <w:t>ы</w:t>
      </w:r>
      <w:r w:rsidR="008D0938" w:rsidRPr="001A4C55">
        <w:rPr>
          <w:rFonts w:ascii="TimesET" w:hAnsi="TimesET"/>
          <w:sz w:val="24"/>
          <w:szCs w:val="24"/>
        </w:rPr>
        <w:t xml:space="preserve"> кредитных организаций </w:t>
      </w:r>
      <w:r w:rsidR="004A1496" w:rsidRPr="001A4C55">
        <w:rPr>
          <w:rFonts w:ascii="TimesET" w:hAnsi="TimesET"/>
          <w:sz w:val="24"/>
          <w:szCs w:val="24"/>
        </w:rPr>
        <w:t xml:space="preserve">и </w:t>
      </w:r>
      <w:r w:rsidR="008A1018" w:rsidRPr="001A4C55">
        <w:rPr>
          <w:rFonts w:ascii="TimesET" w:hAnsi="TimesET"/>
          <w:sz w:val="24"/>
          <w:szCs w:val="24"/>
        </w:rPr>
        <w:t xml:space="preserve">международных финансовых организаций </w:t>
      </w:r>
      <w:r w:rsidR="004A1496" w:rsidRPr="001A4C55">
        <w:rPr>
          <w:rFonts w:ascii="TimesET" w:hAnsi="TimesET"/>
          <w:sz w:val="24"/>
          <w:szCs w:val="24"/>
        </w:rPr>
        <w:t>(2206,4</w:t>
      </w:r>
      <w:r w:rsidR="008A1018" w:rsidRPr="001A4C55">
        <w:rPr>
          <w:rFonts w:ascii="TimesET" w:hAnsi="TimesET"/>
          <w:sz w:val="24"/>
          <w:szCs w:val="24"/>
        </w:rPr>
        <w:t xml:space="preserve"> млн. рублей</w:t>
      </w:r>
      <w:r w:rsidR="004A1496" w:rsidRPr="001A4C55">
        <w:rPr>
          <w:rFonts w:ascii="TimesET" w:hAnsi="TimesET"/>
          <w:sz w:val="24"/>
          <w:szCs w:val="24"/>
        </w:rPr>
        <w:t xml:space="preserve">), </w:t>
      </w:r>
      <w:r w:rsidR="004369BE" w:rsidRPr="001A4C55">
        <w:rPr>
          <w:rFonts w:ascii="TimesET" w:hAnsi="TimesET"/>
          <w:sz w:val="24"/>
          <w:szCs w:val="24"/>
        </w:rPr>
        <w:t>остатк</w:t>
      </w:r>
      <w:r w:rsidRPr="001A4C55">
        <w:rPr>
          <w:rFonts w:ascii="TimesET" w:hAnsi="TimesET"/>
          <w:sz w:val="24"/>
          <w:szCs w:val="24"/>
        </w:rPr>
        <w:t>и</w:t>
      </w:r>
      <w:r w:rsidR="004369BE" w:rsidRPr="001A4C55">
        <w:rPr>
          <w:rFonts w:ascii="TimesET" w:hAnsi="TimesET"/>
          <w:sz w:val="24"/>
          <w:szCs w:val="24"/>
        </w:rPr>
        <w:t xml:space="preserve"> средств на начало </w:t>
      </w:r>
      <w:r w:rsidR="001A4C55">
        <w:rPr>
          <w:rFonts w:ascii="TimesET" w:hAnsi="TimesET"/>
          <w:sz w:val="24"/>
          <w:szCs w:val="24"/>
        </w:rPr>
        <w:t xml:space="preserve">2012 </w:t>
      </w:r>
      <w:r w:rsidR="004369BE" w:rsidRPr="001A4C55">
        <w:rPr>
          <w:rFonts w:ascii="TimesET" w:hAnsi="TimesET"/>
          <w:sz w:val="24"/>
          <w:szCs w:val="24"/>
        </w:rPr>
        <w:t xml:space="preserve">года </w:t>
      </w:r>
      <w:r w:rsidR="004A1496" w:rsidRPr="001A4C55">
        <w:rPr>
          <w:rFonts w:ascii="TimesET" w:hAnsi="TimesET"/>
          <w:sz w:val="24"/>
          <w:szCs w:val="24"/>
        </w:rPr>
        <w:t>(</w:t>
      </w:r>
      <w:r w:rsidR="008A1018" w:rsidRPr="001A4C55">
        <w:rPr>
          <w:rFonts w:ascii="TimesET" w:hAnsi="TimesET"/>
          <w:sz w:val="24"/>
          <w:szCs w:val="24"/>
        </w:rPr>
        <w:t>2006,2</w:t>
      </w:r>
      <w:r w:rsidR="004369BE" w:rsidRPr="001A4C55">
        <w:rPr>
          <w:rFonts w:ascii="TimesET" w:hAnsi="TimesET"/>
          <w:sz w:val="24"/>
          <w:szCs w:val="24"/>
        </w:rPr>
        <w:t xml:space="preserve"> млн. рублей</w:t>
      </w:r>
      <w:r w:rsidR="004A1496" w:rsidRPr="001A4C55">
        <w:rPr>
          <w:rFonts w:ascii="TimesET" w:hAnsi="TimesET"/>
          <w:sz w:val="24"/>
          <w:szCs w:val="24"/>
        </w:rPr>
        <w:t>) и др.</w:t>
      </w:r>
      <w:r w:rsidR="004369BE" w:rsidRPr="001A4C55">
        <w:rPr>
          <w:rFonts w:ascii="TimesET" w:hAnsi="TimesET"/>
          <w:sz w:val="24"/>
          <w:szCs w:val="24"/>
        </w:rPr>
        <w:t xml:space="preserve"> </w:t>
      </w:r>
      <w:proofErr w:type="gramEnd"/>
    </w:p>
    <w:p w:rsidR="009B327D" w:rsidRPr="001A4C55" w:rsidRDefault="0093762B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proofErr w:type="gramStart"/>
      <w:r w:rsidRPr="001A4C55">
        <w:rPr>
          <w:rFonts w:ascii="TimesET" w:hAnsi="TimesET"/>
          <w:sz w:val="24"/>
          <w:szCs w:val="24"/>
        </w:rPr>
        <w:t xml:space="preserve">В течение </w:t>
      </w:r>
      <w:r w:rsidR="004A1496" w:rsidRPr="001A4C55">
        <w:rPr>
          <w:rFonts w:ascii="TimesET" w:hAnsi="TimesET"/>
          <w:sz w:val="24"/>
          <w:szCs w:val="24"/>
        </w:rPr>
        <w:t xml:space="preserve">текущего </w:t>
      </w:r>
      <w:r w:rsidRPr="001A4C55">
        <w:rPr>
          <w:rFonts w:ascii="TimesET" w:hAnsi="TimesET"/>
          <w:sz w:val="24"/>
          <w:szCs w:val="24"/>
        </w:rPr>
        <w:t>года проведено 7 открытых аукционов в эле</w:t>
      </w:r>
      <w:r w:rsidRPr="001A4C55">
        <w:rPr>
          <w:rFonts w:ascii="TimesET" w:hAnsi="TimesET"/>
          <w:sz w:val="24"/>
          <w:szCs w:val="24"/>
        </w:rPr>
        <w:t>к</w:t>
      </w:r>
      <w:r w:rsidRPr="001A4C55">
        <w:rPr>
          <w:rFonts w:ascii="TimesET" w:hAnsi="TimesET"/>
          <w:sz w:val="24"/>
          <w:szCs w:val="24"/>
        </w:rPr>
        <w:t>тронной форме на право заключения государственного контракта на оказ</w:t>
      </w:r>
      <w:r w:rsidRPr="001A4C55">
        <w:rPr>
          <w:rFonts w:ascii="TimesET" w:hAnsi="TimesET"/>
          <w:sz w:val="24"/>
          <w:szCs w:val="24"/>
        </w:rPr>
        <w:t>а</w:t>
      </w:r>
      <w:r w:rsidRPr="001A4C55">
        <w:rPr>
          <w:rFonts w:ascii="TimesET" w:hAnsi="TimesET"/>
          <w:sz w:val="24"/>
          <w:szCs w:val="24"/>
        </w:rPr>
        <w:t>ние услуг по предоставлению Чувашской Республике кредитов в 2012 году открытием возобновляемых кредитных линий на общую сумму 3,5 млрд. рублей, в результате которых Министерством финансов Чувашской Респу</w:t>
      </w:r>
      <w:r w:rsidRPr="001A4C55">
        <w:rPr>
          <w:rFonts w:ascii="TimesET" w:hAnsi="TimesET"/>
          <w:sz w:val="24"/>
          <w:szCs w:val="24"/>
        </w:rPr>
        <w:t>б</w:t>
      </w:r>
      <w:r w:rsidRPr="001A4C55">
        <w:rPr>
          <w:rFonts w:ascii="TimesET" w:hAnsi="TimesET"/>
          <w:sz w:val="24"/>
          <w:szCs w:val="24"/>
        </w:rPr>
        <w:t xml:space="preserve">лики заключены государственные контракты </w:t>
      </w:r>
      <w:r w:rsidR="009B327D" w:rsidRPr="001A4C55">
        <w:rPr>
          <w:rFonts w:ascii="TimesET" w:hAnsi="TimesET"/>
          <w:sz w:val="24"/>
          <w:szCs w:val="24"/>
        </w:rPr>
        <w:t xml:space="preserve">с </w:t>
      </w:r>
      <w:r w:rsidRPr="001A4C55">
        <w:rPr>
          <w:rFonts w:ascii="TimesET" w:hAnsi="TimesET"/>
          <w:sz w:val="24"/>
          <w:szCs w:val="24"/>
        </w:rPr>
        <w:t>кредитными организациями на предоставление кредита под процентные ставки от 7,5 до 9,2</w:t>
      </w:r>
      <w:proofErr w:type="gramEnd"/>
      <w:r w:rsidRPr="001A4C55">
        <w:rPr>
          <w:rFonts w:ascii="TimesET" w:hAnsi="TimesET"/>
          <w:sz w:val="24"/>
          <w:szCs w:val="24"/>
        </w:rPr>
        <w:t xml:space="preserve">% годовых. </w:t>
      </w:r>
      <w:r w:rsidR="001A56A6" w:rsidRPr="001A4C55">
        <w:rPr>
          <w:rFonts w:ascii="TimesET" w:hAnsi="TimesET"/>
          <w:sz w:val="24"/>
          <w:szCs w:val="24"/>
        </w:rPr>
        <w:t>В июле текущего года</w:t>
      </w:r>
      <w:r w:rsidR="008A1018" w:rsidRPr="001A4C55">
        <w:rPr>
          <w:rFonts w:ascii="TimesET" w:hAnsi="TimesET"/>
          <w:sz w:val="24"/>
          <w:szCs w:val="24"/>
        </w:rPr>
        <w:t xml:space="preserve"> на Фондовой Бирже ММВБ размещены государстве</w:t>
      </w:r>
      <w:r w:rsidR="008A1018" w:rsidRPr="001A4C55">
        <w:rPr>
          <w:rFonts w:ascii="TimesET" w:hAnsi="TimesET"/>
          <w:sz w:val="24"/>
          <w:szCs w:val="24"/>
        </w:rPr>
        <w:t>н</w:t>
      </w:r>
      <w:r w:rsidR="008A1018" w:rsidRPr="001A4C55">
        <w:rPr>
          <w:rFonts w:ascii="TimesET" w:hAnsi="TimesET"/>
          <w:sz w:val="24"/>
          <w:szCs w:val="24"/>
        </w:rPr>
        <w:t>ные облигации Чувашской Республики 2012 года</w:t>
      </w:r>
      <w:r w:rsidR="001A4C55">
        <w:rPr>
          <w:rFonts w:ascii="TimesET" w:hAnsi="TimesET"/>
          <w:sz w:val="24"/>
          <w:szCs w:val="24"/>
        </w:rPr>
        <w:t xml:space="preserve"> в объеме 1500,0 млн. ру</w:t>
      </w:r>
      <w:r w:rsidR="001A4C55">
        <w:rPr>
          <w:rFonts w:ascii="TimesET" w:hAnsi="TimesET"/>
          <w:sz w:val="24"/>
          <w:szCs w:val="24"/>
        </w:rPr>
        <w:t>б</w:t>
      </w:r>
      <w:r w:rsidR="001A4C55">
        <w:rPr>
          <w:rFonts w:ascii="TimesET" w:hAnsi="TimesET"/>
          <w:sz w:val="24"/>
          <w:szCs w:val="24"/>
        </w:rPr>
        <w:t>лей</w:t>
      </w:r>
      <w:r w:rsidR="008A1018" w:rsidRPr="001A4C55">
        <w:rPr>
          <w:rFonts w:ascii="TimesET" w:hAnsi="TimesET"/>
          <w:sz w:val="24"/>
          <w:szCs w:val="24"/>
        </w:rPr>
        <w:t>. Цена размещения облигаций, определенная эмитентом по итогам ау</w:t>
      </w:r>
      <w:r w:rsidR="008A1018" w:rsidRPr="001A4C55">
        <w:rPr>
          <w:rFonts w:ascii="TimesET" w:hAnsi="TimesET"/>
          <w:sz w:val="24"/>
          <w:szCs w:val="24"/>
        </w:rPr>
        <w:t>к</w:t>
      </w:r>
      <w:r w:rsidR="008A1018" w:rsidRPr="001A4C55">
        <w:rPr>
          <w:rFonts w:ascii="TimesET" w:hAnsi="TimesET"/>
          <w:sz w:val="24"/>
          <w:szCs w:val="24"/>
        </w:rPr>
        <w:t>циона, составила 100,66% от номинальной стоимости облигаций, что соо</w:t>
      </w:r>
      <w:r w:rsidR="008A1018" w:rsidRPr="001A4C55">
        <w:rPr>
          <w:rFonts w:ascii="TimesET" w:hAnsi="TimesET"/>
          <w:sz w:val="24"/>
          <w:szCs w:val="24"/>
        </w:rPr>
        <w:t>т</w:t>
      </w:r>
      <w:r w:rsidR="008A1018" w:rsidRPr="001A4C55">
        <w:rPr>
          <w:rFonts w:ascii="TimesET" w:hAnsi="TimesET"/>
          <w:sz w:val="24"/>
          <w:szCs w:val="24"/>
        </w:rPr>
        <w:t>ветствует эффективной доходности 8,88% годовых.</w:t>
      </w:r>
      <w:r w:rsidR="001A56A6" w:rsidRPr="001A4C55">
        <w:rPr>
          <w:rFonts w:ascii="TimesET" w:hAnsi="TimesET"/>
          <w:sz w:val="24"/>
          <w:szCs w:val="24"/>
        </w:rPr>
        <w:t xml:space="preserve"> В августе текущего года</w:t>
      </w:r>
      <w:r w:rsidR="00743809" w:rsidRPr="001A4C55">
        <w:rPr>
          <w:rFonts w:ascii="TimesET" w:hAnsi="TimesET"/>
          <w:sz w:val="24"/>
          <w:szCs w:val="24"/>
        </w:rPr>
        <w:t xml:space="preserve"> подписан кредитный договор с Международной финансовой корпорацией – IFC о предоставлении Чувашской Республике долгосрочного кредита на строительство и реконструкцию дошкольных образовательных учреждений. </w:t>
      </w:r>
    </w:p>
    <w:p w:rsidR="009B327D" w:rsidRPr="001A4C55" w:rsidRDefault="009B327D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Республика имеет низкие процентные расходы и достаточно плавный график погашения долговых обязательств</w:t>
      </w:r>
      <w:r w:rsidR="00C42857" w:rsidRPr="001A4C55">
        <w:rPr>
          <w:rFonts w:ascii="TimesET" w:hAnsi="TimesET"/>
          <w:sz w:val="24"/>
          <w:szCs w:val="24"/>
        </w:rPr>
        <w:t>.</w:t>
      </w:r>
    </w:p>
    <w:p w:rsidR="0093762B" w:rsidRPr="001A4C55" w:rsidRDefault="00C42857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t>Чувашия имеет высокий кредитный рейтинг. Так, в</w:t>
      </w:r>
      <w:r w:rsidR="00743809" w:rsidRPr="001A4C55">
        <w:rPr>
          <w:rFonts w:ascii="TimesET" w:hAnsi="TimesET"/>
          <w:sz w:val="24"/>
          <w:szCs w:val="24"/>
        </w:rPr>
        <w:t xml:space="preserve"> августе 2012 года международное рейтинговое агентство </w:t>
      </w:r>
      <w:proofErr w:type="spellStart"/>
      <w:r w:rsidR="00743809" w:rsidRPr="001A4C55">
        <w:rPr>
          <w:rFonts w:ascii="TimesET" w:hAnsi="TimesET"/>
          <w:sz w:val="24"/>
          <w:szCs w:val="24"/>
        </w:rPr>
        <w:t>Fitch</w:t>
      </w:r>
      <w:proofErr w:type="spellEnd"/>
      <w:r w:rsidR="00743809" w:rsidRPr="001A4C55">
        <w:rPr>
          <w:rFonts w:ascii="TimesET" w:hAnsi="TimesET"/>
          <w:sz w:val="24"/>
          <w:szCs w:val="24"/>
        </w:rPr>
        <w:t xml:space="preserve"> </w:t>
      </w:r>
      <w:proofErr w:type="spellStart"/>
      <w:r w:rsidR="00743809" w:rsidRPr="001A4C55">
        <w:rPr>
          <w:rFonts w:ascii="TimesET" w:hAnsi="TimesET"/>
          <w:sz w:val="24"/>
          <w:szCs w:val="24"/>
        </w:rPr>
        <w:t>Ratings</w:t>
      </w:r>
      <w:proofErr w:type="spellEnd"/>
      <w:r w:rsidR="00743809" w:rsidRPr="001A4C55">
        <w:rPr>
          <w:rFonts w:ascii="TimesET" w:hAnsi="TimesET"/>
          <w:sz w:val="24"/>
          <w:szCs w:val="24"/>
        </w:rPr>
        <w:t xml:space="preserve"> присвоило Чувашской Республике долгосрочные рейтинги в иностранной и национальной валюте на уровне «</w:t>
      </w:r>
      <w:proofErr w:type="gramStart"/>
      <w:r w:rsidR="00743809" w:rsidRPr="001A4C55">
        <w:rPr>
          <w:rFonts w:ascii="TimesET" w:hAnsi="TimesET"/>
          <w:sz w:val="24"/>
          <w:szCs w:val="24"/>
        </w:rPr>
        <w:t>ВВ</w:t>
      </w:r>
      <w:proofErr w:type="gramEnd"/>
      <w:r w:rsidR="00743809" w:rsidRPr="001A4C55">
        <w:rPr>
          <w:rFonts w:ascii="TimesET" w:hAnsi="TimesET"/>
          <w:sz w:val="24"/>
          <w:szCs w:val="24"/>
        </w:rPr>
        <w:t>+», краткосрочный рейтинг в иностранной валюте «В» и н</w:t>
      </w:r>
      <w:r w:rsidR="00743809" w:rsidRPr="001A4C55">
        <w:rPr>
          <w:rFonts w:ascii="TimesET" w:hAnsi="TimesET"/>
          <w:sz w:val="24"/>
          <w:szCs w:val="24"/>
        </w:rPr>
        <w:t>а</w:t>
      </w:r>
      <w:r w:rsidR="00743809" w:rsidRPr="001A4C55">
        <w:rPr>
          <w:rFonts w:ascii="TimesET" w:hAnsi="TimesET"/>
          <w:sz w:val="24"/>
          <w:szCs w:val="24"/>
        </w:rPr>
        <w:t>циональный долгосрочный рейтинг «АА(</w:t>
      </w:r>
      <w:proofErr w:type="spellStart"/>
      <w:r w:rsidR="00743809" w:rsidRPr="001A4C55">
        <w:rPr>
          <w:rFonts w:ascii="TimesET" w:hAnsi="TimesET"/>
          <w:sz w:val="24"/>
          <w:szCs w:val="24"/>
        </w:rPr>
        <w:t>rus</w:t>
      </w:r>
      <w:proofErr w:type="spellEnd"/>
      <w:r w:rsidR="00743809" w:rsidRPr="001A4C55">
        <w:rPr>
          <w:rFonts w:ascii="TimesET" w:hAnsi="TimesET"/>
          <w:sz w:val="24"/>
          <w:szCs w:val="24"/>
        </w:rPr>
        <w:t>)». Прогноз по долгосрочным рейтингам – «Стабильный». Ранее был присвоен кредитный рейтинг межд</w:t>
      </w:r>
      <w:r w:rsidR="00743809" w:rsidRPr="001A4C55">
        <w:rPr>
          <w:rFonts w:ascii="TimesET" w:hAnsi="TimesET"/>
          <w:sz w:val="24"/>
          <w:szCs w:val="24"/>
        </w:rPr>
        <w:t>у</w:t>
      </w:r>
      <w:r w:rsidR="00743809" w:rsidRPr="001A4C55">
        <w:rPr>
          <w:rFonts w:ascii="TimesET" w:hAnsi="TimesET"/>
          <w:sz w:val="24"/>
          <w:szCs w:val="24"/>
        </w:rPr>
        <w:t xml:space="preserve">народного рейтингового агентства </w:t>
      </w:r>
      <w:proofErr w:type="spellStart"/>
      <w:r w:rsidR="00743809" w:rsidRPr="001A4C55">
        <w:rPr>
          <w:rFonts w:ascii="TimesET" w:hAnsi="TimesET"/>
          <w:sz w:val="24"/>
          <w:szCs w:val="24"/>
        </w:rPr>
        <w:t>Moody’s</w:t>
      </w:r>
      <w:proofErr w:type="spellEnd"/>
      <w:r w:rsidR="00743809" w:rsidRPr="001A4C55">
        <w:rPr>
          <w:rFonts w:ascii="TimesET" w:hAnsi="TimesET"/>
          <w:sz w:val="24"/>
          <w:szCs w:val="24"/>
        </w:rPr>
        <w:t xml:space="preserve"> </w:t>
      </w:r>
      <w:proofErr w:type="spellStart"/>
      <w:r w:rsidR="00743809" w:rsidRPr="001A4C55">
        <w:rPr>
          <w:rFonts w:ascii="TimesET" w:hAnsi="TimesET"/>
          <w:sz w:val="24"/>
          <w:szCs w:val="24"/>
        </w:rPr>
        <w:t>Investors</w:t>
      </w:r>
      <w:proofErr w:type="spellEnd"/>
      <w:r w:rsidR="00743809" w:rsidRPr="001A4C55">
        <w:rPr>
          <w:rFonts w:ascii="TimesET" w:hAnsi="TimesET"/>
          <w:sz w:val="24"/>
          <w:szCs w:val="24"/>
        </w:rPr>
        <w:t xml:space="preserve"> </w:t>
      </w:r>
      <w:proofErr w:type="spellStart"/>
      <w:r w:rsidR="00743809" w:rsidRPr="001A4C55">
        <w:rPr>
          <w:rFonts w:ascii="TimesET" w:hAnsi="TimesET"/>
          <w:sz w:val="24"/>
          <w:szCs w:val="24"/>
        </w:rPr>
        <w:t>Service</w:t>
      </w:r>
      <w:proofErr w:type="spellEnd"/>
      <w:r w:rsidR="00743809" w:rsidRPr="001A4C55">
        <w:rPr>
          <w:rFonts w:ascii="TimesET" w:hAnsi="TimesET"/>
          <w:sz w:val="24"/>
          <w:szCs w:val="24"/>
        </w:rPr>
        <w:t xml:space="preserve"> по междунаро</w:t>
      </w:r>
      <w:r w:rsidR="00743809" w:rsidRPr="001A4C55">
        <w:rPr>
          <w:rFonts w:ascii="TimesET" w:hAnsi="TimesET"/>
          <w:sz w:val="24"/>
          <w:szCs w:val="24"/>
        </w:rPr>
        <w:t>д</w:t>
      </w:r>
      <w:r w:rsidR="00743809" w:rsidRPr="001A4C55">
        <w:rPr>
          <w:rFonts w:ascii="TimesET" w:hAnsi="TimesET"/>
          <w:sz w:val="24"/>
          <w:szCs w:val="24"/>
        </w:rPr>
        <w:t xml:space="preserve">ной шкале на уровне «Ba2» в иностранной валюте. Рейтинг, установленный </w:t>
      </w:r>
      <w:proofErr w:type="spellStart"/>
      <w:r w:rsidR="00743809" w:rsidRPr="001A4C55">
        <w:rPr>
          <w:rFonts w:ascii="TimesET" w:hAnsi="TimesET"/>
          <w:sz w:val="24"/>
          <w:szCs w:val="24"/>
        </w:rPr>
        <w:t>Fitch</w:t>
      </w:r>
      <w:proofErr w:type="spellEnd"/>
      <w:r w:rsidR="00743809" w:rsidRPr="001A4C55">
        <w:rPr>
          <w:rFonts w:ascii="TimesET" w:hAnsi="TimesET"/>
          <w:sz w:val="24"/>
          <w:szCs w:val="24"/>
        </w:rPr>
        <w:t xml:space="preserve"> </w:t>
      </w:r>
      <w:proofErr w:type="spellStart"/>
      <w:r w:rsidR="00743809" w:rsidRPr="001A4C55">
        <w:rPr>
          <w:rFonts w:ascii="TimesET" w:hAnsi="TimesET"/>
          <w:sz w:val="24"/>
          <w:szCs w:val="24"/>
        </w:rPr>
        <w:t>Ratings</w:t>
      </w:r>
      <w:proofErr w:type="spellEnd"/>
      <w:r w:rsidR="00743809" w:rsidRPr="001A4C55">
        <w:rPr>
          <w:rFonts w:ascii="TimesET" w:hAnsi="TimesET"/>
          <w:sz w:val="24"/>
          <w:szCs w:val="24"/>
        </w:rPr>
        <w:t>, по сопоставимой шкале на одну ступень выше действующего кредитного рейтин</w:t>
      </w:r>
      <w:r w:rsidR="0093762B" w:rsidRPr="001A4C55">
        <w:rPr>
          <w:rFonts w:ascii="TimesET" w:hAnsi="TimesET"/>
          <w:sz w:val="24"/>
          <w:szCs w:val="24"/>
        </w:rPr>
        <w:t>га.</w:t>
      </w:r>
    </w:p>
    <w:p w:rsidR="00291561" w:rsidRPr="001A4C55" w:rsidRDefault="00C42857" w:rsidP="001A4C55">
      <w:pPr>
        <w:pStyle w:val="a4"/>
        <w:spacing w:after="0"/>
        <w:ind w:firstLine="709"/>
        <w:jc w:val="both"/>
        <w:rPr>
          <w:rFonts w:ascii="TimesET" w:hAnsi="TimesET"/>
          <w:sz w:val="24"/>
          <w:szCs w:val="24"/>
        </w:rPr>
      </w:pPr>
      <w:r w:rsidRPr="001A4C55">
        <w:rPr>
          <w:rFonts w:ascii="TimesET" w:hAnsi="TimesET"/>
          <w:sz w:val="24"/>
          <w:szCs w:val="24"/>
        </w:rPr>
        <w:lastRenderedPageBreak/>
        <w:t xml:space="preserve">Государственный долг Чувашской Республике на 1 сентября </w:t>
      </w:r>
      <w:r w:rsidR="001A4C55">
        <w:rPr>
          <w:rFonts w:ascii="TimesET" w:hAnsi="TimesET"/>
          <w:sz w:val="24"/>
          <w:szCs w:val="24"/>
        </w:rPr>
        <w:t xml:space="preserve">2012 </w:t>
      </w:r>
      <w:r w:rsidRPr="001A4C55">
        <w:rPr>
          <w:rFonts w:ascii="TimesET" w:hAnsi="TimesET"/>
          <w:sz w:val="24"/>
          <w:szCs w:val="24"/>
        </w:rPr>
        <w:t>г. состав</w:t>
      </w:r>
      <w:r w:rsidR="001A4C55">
        <w:rPr>
          <w:rFonts w:ascii="TimesET" w:hAnsi="TimesET"/>
          <w:sz w:val="24"/>
          <w:szCs w:val="24"/>
        </w:rPr>
        <w:t>ил</w:t>
      </w:r>
      <w:r w:rsidRPr="001A4C55">
        <w:rPr>
          <w:rFonts w:ascii="TimesET" w:hAnsi="TimesET"/>
          <w:sz w:val="24"/>
          <w:szCs w:val="24"/>
        </w:rPr>
        <w:t xml:space="preserve"> 7168,4 млн. рублей, из них условные обязательства (государстве</w:t>
      </w:r>
      <w:r w:rsidRPr="001A4C55">
        <w:rPr>
          <w:rFonts w:ascii="TimesET" w:hAnsi="TimesET"/>
          <w:sz w:val="24"/>
          <w:szCs w:val="24"/>
        </w:rPr>
        <w:t>н</w:t>
      </w:r>
      <w:r w:rsidRPr="001A4C55">
        <w:rPr>
          <w:rFonts w:ascii="TimesET" w:hAnsi="TimesET"/>
          <w:sz w:val="24"/>
          <w:szCs w:val="24"/>
        </w:rPr>
        <w:t xml:space="preserve">ные гарантии Чувашской Республики) – 1538,3 млн. рублей, или 21,5% от общего объема госдолга. Отношение государственного долга к собственным доходам республиканского бюджета Чувашской Республики  на 1 сентября 2012 года – 38,7% (при установленном Бюджетным кодексом Российской Федерации </w:t>
      </w:r>
      <w:r w:rsidR="002343EB" w:rsidRPr="001A4C55">
        <w:rPr>
          <w:rFonts w:ascii="TimesET" w:hAnsi="TimesET"/>
          <w:sz w:val="24"/>
          <w:szCs w:val="24"/>
        </w:rPr>
        <w:t xml:space="preserve">пределе </w:t>
      </w:r>
      <w:r w:rsidR="002343EB">
        <w:rPr>
          <w:rFonts w:ascii="TimesET" w:hAnsi="TimesET"/>
          <w:sz w:val="24"/>
          <w:szCs w:val="24"/>
        </w:rPr>
        <w:t xml:space="preserve">– </w:t>
      </w:r>
      <w:r w:rsidRPr="001A4C55">
        <w:rPr>
          <w:rFonts w:ascii="TimesET" w:hAnsi="TimesET"/>
          <w:sz w:val="24"/>
          <w:szCs w:val="24"/>
        </w:rPr>
        <w:t>100%), против 55,7% на начало года. По сравнению с началом года государственный долг Чувашской Республики снижен на 1882,9 млн. рублей, или на 20,8%.</w:t>
      </w:r>
    </w:p>
    <w:sectPr w:rsidR="00291561" w:rsidRPr="001A4C55" w:rsidSect="00892C34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55" w:rsidRDefault="001A4C55" w:rsidP="007C0EFC">
      <w:r>
        <w:separator/>
      </w:r>
    </w:p>
  </w:endnote>
  <w:endnote w:type="continuationSeparator" w:id="0">
    <w:p w:rsidR="001A4C55" w:rsidRDefault="001A4C55" w:rsidP="007C0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55" w:rsidRDefault="001A4C55" w:rsidP="007C0EFC">
      <w:r>
        <w:separator/>
      </w:r>
    </w:p>
  </w:footnote>
  <w:footnote w:type="continuationSeparator" w:id="0">
    <w:p w:rsidR="001A4C55" w:rsidRDefault="001A4C55" w:rsidP="007C0E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09626"/>
      <w:docPartObj>
        <w:docPartGallery w:val="Page Numbers (Top of Page)"/>
        <w:docPartUnique/>
      </w:docPartObj>
    </w:sdtPr>
    <w:sdtContent>
      <w:p w:rsidR="001A4C55" w:rsidRDefault="004C229A">
        <w:pPr>
          <w:pStyle w:val="a7"/>
          <w:jc w:val="center"/>
        </w:pPr>
        <w:fldSimple w:instr=" PAGE   \* MERGEFORMAT ">
          <w:r w:rsidR="00FD2990">
            <w:rPr>
              <w:noProof/>
            </w:rPr>
            <w:t>7</w:t>
          </w:r>
        </w:fldSimple>
      </w:p>
    </w:sdtContent>
  </w:sdt>
  <w:p w:rsidR="001A4C55" w:rsidRDefault="001A4C5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56A"/>
    <w:rsid w:val="000001B0"/>
    <w:rsid w:val="00001C1C"/>
    <w:rsid w:val="000045AD"/>
    <w:rsid w:val="00005C92"/>
    <w:rsid w:val="000115C5"/>
    <w:rsid w:val="000116E6"/>
    <w:rsid w:val="00013F90"/>
    <w:rsid w:val="000159A1"/>
    <w:rsid w:val="00015BA9"/>
    <w:rsid w:val="00020F4A"/>
    <w:rsid w:val="00021626"/>
    <w:rsid w:val="00023F42"/>
    <w:rsid w:val="00027F45"/>
    <w:rsid w:val="000353ED"/>
    <w:rsid w:val="000365F5"/>
    <w:rsid w:val="00037A18"/>
    <w:rsid w:val="000418F9"/>
    <w:rsid w:val="000507F3"/>
    <w:rsid w:val="00051FD0"/>
    <w:rsid w:val="00055A01"/>
    <w:rsid w:val="00055E28"/>
    <w:rsid w:val="000621FC"/>
    <w:rsid w:val="0006283C"/>
    <w:rsid w:val="000641EB"/>
    <w:rsid w:val="00064FA9"/>
    <w:rsid w:val="00065669"/>
    <w:rsid w:val="00066A47"/>
    <w:rsid w:val="00070249"/>
    <w:rsid w:val="0007102D"/>
    <w:rsid w:val="000721C4"/>
    <w:rsid w:val="00075065"/>
    <w:rsid w:val="00080819"/>
    <w:rsid w:val="0008351C"/>
    <w:rsid w:val="00083680"/>
    <w:rsid w:val="00086776"/>
    <w:rsid w:val="000870A5"/>
    <w:rsid w:val="00087C4E"/>
    <w:rsid w:val="000963D1"/>
    <w:rsid w:val="00096658"/>
    <w:rsid w:val="000A00BA"/>
    <w:rsid w:val="000A14A2"/>
    <w:rsid w:val="000A4AD4"/>
    <w:rsid w:val="000B0615"/>
    <w:rsid w:val="000B3025"/>
    <w:rsid w:val="000B41F5"/>
    <w:rsid w:val="000B5532"/>
    <w:rsid w:val="000B6C6E"/>
    <w:rsid w:val="000C408D"/>
    <w:rsid w:val="000C4241"/>
    <w:rsid w:val="000C71C3"/>
    <w:rsid w:val="000D31FA"/>
    <w:rsid w:val="000D553D"/>
    <w:rsid w:val="000D5EDC"/>
    <w:rsid w:val="000D6B12"/>
    <w:rsid w:val="000E03B8"/>
    <w:rsid w:val="000E4BA2"/>
    <w:rsid w:val="000E56E7"/>
    <w:rsid w:val="000E5B26"/>
    <w:rsid w:val="000E709A"/>
    <w:rsid w:val="000F187B"/>
    <w:rsid w:val="000F4328"/>
    <w:rsid w:val="000F6069"/>
    <w:rsid w:val="000F6938"/>
    <w:rsid w:val="000F6B3F"/>
    <w:rsid w:val="000F704D"/>
    <w:rsid w:val="000F7AA4"/>
    <w:rsid w:val="001001A1"/>
    <w:rsid w:val="001045C3"/>
    <w:rsid w:val="00104BE6"/>
    <w:rsid w:val="00104F4D"/>
    <w:rsid w:val="0010521D"/>
    <w:rsid w:val="0011007C"/>
    <w:rsid w:val="001105B2"/>
    <w:rsid w:val="00110E91"/>
    <w:rsid w:val="00113823"/>
    <w:rsid w:val="00113889"/>
    <w:rsid w:val="00115B5F"/>
    <w:rsid w:val="00120813"/>
    <w:rsid w:val="00122BE4"/>
    <w:rsid w:val="00123E34"/>
    <w:rsid w:val="00124139"/>
    <w:rsid w:val="001242B7"/>
    <w:rsid w:val="001244E3"/>
    <w:rsid w:val="0012506D"/>
    <w:rsid w:val="00125A03"/>
    <w:rsid w:val="001267BA"/>
    <w:rsid w:val="00127FBE"/>
    <w:rsid w:val="001313D3"/>
    <w:rsid w:val="001368C4"/>
    <w:rsid w:val="00136F2B"/>
    <w:rsid w:val="001373EB"/>
    <w:rsid w:val="00141DD8"/>
    <w:rsid w:val="00141F10"/>
    <w:rsid w:val="00143835"/>
    <w:rsid w:val="00144D1C"/>
    <w:rsid w:val="00145628"/>
    <w:rsid w:val="00152393"/>
    <w:rsid w:val="00153816"/>
    <w:rsid w:val="001541A4"/>
    <w:rsid w:val="00154698"/>
    <w:rsid w:val="00156A8E"/>
    <w:rsid w:val="00156DBB"/>
    <w:rsid w:val="00161653"/>
    <w:rsid w:val="00163507"/>
    <w:rsid w:val="00165006"/>
    <w:rsid w:val="00171BCF"/>
    <w:rsid w:val="0017234C"/>
    <w:rsid w:val="00174043"/>
    <w:rsid w:val="0018579E"/>
    <w:rsid w:val="00190F4E"/>
    <w:rsid w:val="00192546"/>
    <w:rsid w:val="00194ADF"/>
    <w:rsid w:val="00196403"/>
    <w:rsid w:val="00196F94"/>
    <w:rsid w:val="001A20FC"/>
    <w:rsid w:val="001A2130"/>
    <w:rsid w:val="001A2EBB"/>
    <w:rsid w:val="001A4C55"/>
    <w:rsid w:val="001A4CEE"/>
    <w:rsid w:val="001A56A6"/>
    <w:rsid w:val="001A6590"/>
    <w:rsid w:val="001B0123"/>
    <w:rsid w:val="001B3861"/>
    <w:rsid w:val="001B3CEF"/>
    <w:rsid w:val="001B7FEF"/>
    <w:rsid w:val="001C3226"/>
    <w:rsid w:val="001C589A"/>
    <w:rsid w:val="001C6388"/>
    <w:rsid w:val="001C6AEA"/>
    <w:rsid w:val="001D1992"/>
    <w:rsid w:val="001D1AD2"/>
    <w:rsid w:val="001D412F"/>
    <w:rsid w:val="001D46AE"/>
    <w:rsid w:val="001D4895"/>
    <w:rsid w:val="001D7EF3"/>
    <w:rsid w:val="001E1926"/>
    <w:rsid w:val="001E2F0A"/>
    <w:rsid w:val="001E7ABE"/>
    <w:rsid w:val="001F128D"/>
    <w:rsid w:val="001F7D56"/>
    <w:rsid w:val="00200EB1"/>
    <w:rsid w:val="00201969"/>
    <w:rsid w:val="00205186"/>
    <w:rsid w:val="00205DAC"/>
    <w:rsid w:val="00207682"/>
    <w:rsid w:val="00223FA8"/>
    <w:rsid w:val="00224A9B"/>
    <w:rsid w:val="00225532"/>
    <w:rsid w:val="00225959"/>
    <w:rsid w:val="00225AA0"/>
    <w:rsid w:val="0022658E"/>
    <w:rsid w:val="00226F51"/>
    <w:rsid w:val="00230106"/>
    <w:rsid w:val="002312CB"/>
    <w:rsid w:val="002339AB"/>
    <w:rsid w:val="002343EB"/>
    <w:rsid w:val="002345C0"/>
    <w:rsid w:val="00235021"/>
    <w:rsid w:val="0023537C"/>
    <w:rsid w:val="002364FD"/>
    <w:rsid w:val="00236C18"/>
    <w:rsid w:val="00237DE6"/>
    <w:rsid w:val="00241481"/>
    <w:rsid w:val="00241F2C"/>
    <w:rsid w:val="00245F30"/>
    <w:rsid w:val="002479D6"/>
    <w:rsid w:val="00247E5D"/>
    <w:rsid w:val="002512C8"/>
    <w:rsid w:val="00251CF4"/>
    <w:rsid w:val="00253C8B"/>
    <w:rsid w:val="002548E7"/>
    <w:rsid w:val="002559C8"/>
    <w:rsid w:val="002561A9"/>
    <w:rsid w:val="00256751"/>
    <w:rsid w:val="00260FAF"/>
    <w:rsid w:val="002629B0"/>
    <w:rsid w:val="002634B5"/>
    <w:rsid w:val="00266B25"/>
    <w:rsid w:val="00266FA3"/>
    <w:rsid w:val="00267745"/>
    <w:rsid w:val="00267C60"/>
    <w:rsid w:val="0027294F"/>
    <w:rsid w:val="002732C7"/>
    <w:rsid w:val="00274695"/>
    <w:rsid w:val="002770C9"/>
    <w:rsid w:val="00280D88"/>
    <w:rsid w:val="0028117E"/>
    <w:rsid w:val="002834F6"/>
    <w:rsid w:val="002840E6"/>
    <w:rsid w:val="00284CB9"/>
    <w:rsid w:val="002867EF"/>
    <w:rsid w:val="00290777"/>
    <w:rsid w:val="00291561"/>
    <w:rsid w:val="002A0539"/>
    <w:rsid w:val="002A7C2B"/>
    <w:rsid w:val="002B309B"/>
    <w:rsid w:val="002B457C"/>
    <w:rsid w:val="002C1B0F"/>
    <w:rsid w:val="002C6294"/>
    <w:rsid w:val="002D1771"/>
    <w:rsid w:val="002D1D48"/>
    <w:rsid w:val="002D2CC9"/>
    <w:rsid w:val="002E197E"/>
    <w:rsid w:val="002E64D6"/>
    <w:rsid w:val="002E673B"/>
    <w:rsid w:val="002E79B6"/>
    <w:rsid w:val="002F109A"/>
    <w:rsid w:val="002F1BE6"/>
    <w:rsid w:val="002F31C2"/>
    <w:rsid w:val="002F35DB"/>
    <w:rsid w:val="002F3B83"/>
    <w:rsid w:val="002F3D05"/>
    <w:rsid w:val="002F59B6"/>
    <w:rsid w:val="002F5DA8"/>
    <w:rsid w:val="002F6388"/>
    <w:rsid w:val="002F72D6"/>
    <w:rsid w:val="002F7EA2"/>
    <w:rsid w:val="00304E53"/>
    <w:rsid w:val="0030666D"/>
    <w:rsid w:val="00306685"/>
    <w:rsid w:val="003069A0"/>
    <w:rsid w:val="003100CB"/>
    <w:rsid w:val="00316197"/>
    <w:rsid w:val="0031724D"/>
    <w:rsid w:val="0032522B"/>
    <w:rsid w:val="00326705"/>
    <w:rsid w:val="00327257"/>
    <w:rsid w:val="003362C3"/>
    <w:rsid w:val="00340465"/>
    <w:rsid w:val="00342973"/>
    <w:rsid w:val="003434DB"/>
    <w:rsid w:val="00343F1A"/>
    <w:rsid w:val="003461A0"/>
    <w:rsid w:val="003470EC"/>
    <w:rsid w:val="003472B7"/>
    <w:rsid w:val="00347E6D"/>
    <w:rsid w:val="00356480"/>
    <w:rsid w:val="00356897"/>
    <w:rsid w:val="00361298"/>
    <w:rsid w:val="003617EB"/>
    <w:rsid w:val="00361C44"/>
    <w:rsid w:val="003627F0"/>
    <w:rsid w:val="00363928"/>
    <w:rsid w:val="00365D5D"/>
    <w:rsid w:val="00366A56"/>
    <w:rsid w:val="00372859"/>
    <w:rsid w:val="00373270"/>
    <w:rsid w:val="00373AF8"/>
    <w:rsid w:val="0037791F"/>
    <w:rsid w:val="00377A9A"/>
    <w:rsid w:val="003834B9"/>
    <w:rsid w:val="0038798D"/>
    <w:rsid w:val="00387A53"/>
    <w:rsid w:val="00392EAC"/>
    <w:rsid w:val="003944D5"/>
    <w:rsid w:val="0039535D"/>
    <w:rsid w:val="00397F5F"/>
    <w:rsid w:val="00397FC4"/>
    <w:rsid w:val="003A0AE2"/>
    <w:rsid w:val="003A12E8"/>
    <w:rsid w:val="003A239A"/>
    <w:rsid w:val="003A3265"/>
    <w:rsid w:val="003A6353"/>
    <w:rsid w:val="003B0578"/>
    <w:rsid w:val="003B563C"/>
    <w:rsid w:val="003B62D9"/>
    <w:rsid w:val="003C2DDB"/>
    <w:rsid w:val="003C500A"/>
    <w:rsid w:val="003C532C"/>
    <w:rsid w:val="003C5A0C"/>
    <w:rsid w:val="003D2D5E"/>
    <w:rsid w:val="003D2F50"/>
    <w:rsid w:val="003D3ECD"/>
    <w:rsid w:val="003D412C"/>
    <w:rsid w:val="003E30FA"/>
    <w:rsid w:val="003E5013"/>
    <w:rsid w:val="003E58D9"/>
    <w:rsid w:val="003E7B3B"/>
    <w:rsid w:val="003F0545"/>
    <w:rsid w:val="003F7B3A"/>
    <w:rsid w:val="004009CB"/>
    <w:rsid w:val="00400DBD"/>
    <w:rsid w:val="00407DAA"/>
    <w:rsid w:val="00410446"/>
    <w:rsid w:val="004109CC"/>
    <w:rsid w:val="004139F8"/>
    <w:rsid w:val="004148C5"/>
    <w:rsid w:val="0042044E"/>
    <w:rsid w:val="004220F7"/>
    <w:rsid w:val="00424651"/>
    <w:rsid w:val="00424C97"/>
    <w:rsid w:val="00426A9A"/>
    <w:rsid w:val="004320FD"/>
    <w:rsid w:val="004369BE"/>
    <w:rsid w:val="0044052F"/>
    <w:rsid w:val="00440599"/>
    <w:rsid w:val="004406FB"/>
    <w:rsid w:val="00445C2D"/>
    <w:rsid w:val="004462E8"/>
    <w:rsid w:val="004524A3"/>
    <w:rsid w:val="00453505"/>
    <w:rsid w:val="00454C1B"/>
    <w:rsid w:val="00455092"/>
    <w:rsid w:val="0045641D"/>
    <w:rsid w:val="00460C71"/>
    <w:rsid w:val="0046195F"/>
    <w:rsid w:val="00462785"/>
    <w:rsid w:val="00462AF4"/>
    <w:rsid w:val="004633A0"/>
    <w:rsid w:val="004659FF"/>
    <w:rsid w:val="004660C6"/>
    <w:rsid w:val="004746CC"/>
    <w:rsid w:val="00475AB8"/>
    <w:rsid w:val="00476104"/>
    <w:rsid w:val="0047634E"/>
    <w:rsid w:val="004804BF"/>
    <w:rsid w:val="00482739"/>
    <w:rsid w:val="0048638E"/>
    <w:rsid w:val="004908BF"/>
    <w:rsid w:val="004920E5"/>
    <w:rsid w:val="00493648"/>
    <w:rsid w:val="004A1496"/>
    <w:rsid w:val="004A260C"/>
    <w:rsid w:val="004B2402"/>
    <w:rsid w:val="004B2B19"/>
    <w:rsid w:val="004B2E56"/>
    <w:rsid w:val="004B3C22"/>
    <w:rsid w:val="004B4643"/>
    <w:rsid w:val="004B49A6"/>
    <w:rsid w:val="004B79A4"/>
    <w:rsid w:val="004C229A"/>
    <w:rsid w:val="004C707E"/>
    <w:rsid w:val="004C7654"/>
    <w:rsid w:val="004C7DEA"/>
    <w:rsid w:val="004D0FB5"/>
    <w:rsid w:val="004D129C"/>
    <w:rsid w:val="004D219A"/>
    <w:rsid w:val="004E2184"/>
    <w:rsid w:val="004E296F"/>
    <w:rsid w:val="004E37A8"/>
    <w:rsid w:val="004E7116"/>
    <w:rsid w:val="004F1C75"/>
    <w:rsid w:val="004F38B6"/>
    <w:rsid w:val="004F6C3A"/>
    <w:rsid w:val="004F73D4"/>
    <w:rsid w:val="00505DC1"/>
    <w:rsid w:val="00510364"/>
    <w:rsid w:val="005108DA"/>
    <w:rsid w:val="005137F8"/>
    <w:rsid w:val="005142BD"/>
    <w:rsid w:val="00514F1D"/>
    <w:rsid w:val="0052023C"/>
    <w:rsid w:val="005208D1"/>
    <w:rsid w:val="005217E6"/>
    <w:rsid w:val="0052193B"/>
    <w:rsid w:val="00522C3D"/>
    <w:rsid w:val="00525A85"/>
    <w:rsid w:val="00526896"/>
    <w:rsid w:val="00526A38"/>
    <w:rsid w:val="005275A6"/>
    <w:rsid w:val="00530EB3"/>
    <w:rsid w:val="00532EBB"/>
    <w:rsid w:val="00533A76"/>
    <w:rsid w:val="0053687D"/>
    <w:rsid w:val="005371DB"/>
    <w:rsid w:val="00537874"/>
    <w:rsid w:val="00542CCE"/>
    <w:rsid w:val="00543198"/>
    <w:rsid w:val="00544152"/>
    <w:rsid w:val="0054467C"/>
    <w:rsid w:val="005455A7"/>
    <w:rsid w:val="00550873"/>
    <w:rsid w:val="00551319"/>
    <w:rsid w:val="005527E8"/>
    <w:rsid w:val="005529EF"/>
    <w:rsid w:val="00552AFA"/>
    <w:rsid w:val="00552BA2"/>
    <w:rsid w:val="00554DF9"/>
    <w:rsid w:val="00560206"/>
    <w:rsid w:val="00560971"/>
    <w:rsid w:val="0056165C"/>
    <w:rsid w:val="00561B58"/>
    <w:rsid w:val="005629AB"/>
    <w:rsid w:val="00562AE5"/>
    <w:rsid w:val="005633AE"/>
    <w:rsid w:val="005639A7"/>
    <w:rsid w:val="00565528"/>
    <w:rsid w:val="005700B2"/>
    <w:rsid w:val="005706C9"/>
    <w:rsid w:val="00571492"/>
    <w:rsid w:val="00575143"/>
    <w:rsid w:val="00576F12"/>
    <w:rsid w:val="00582335"/>
    <w:rsid w:val="00591E98"/>
    <w:rsid w:val="0059364A"/>
    <w:rsid w:val="00593BB7"/>
    <w:rsid w:val="00594840"/>
    <w:rsid w:val="005969B0"/>
    <w:rsid w:val="005A0ED3"/>
    <w:rsid w:val="005A14D1"/>
    <w:rsid w:val="005A6A80"/>
    <w:rsid w:val="005B0D03"/>
    <w:rsid w:val="005B25C1"/>
    <w:rsid w:val="005B3EF6"/>
    <w:rsid w:val="005B4C13"/>
    <w:rsid w:val="005B527B"/>
    <w:rsid w:val="005B57D4"/>
    <w:rsid w:val="005B5BF4"/>
    <w:rsid w:val="005B6390"/>
    <w:rsid w:val="005B7C60"/>
    <w:rsid w:val="005C08C6"/>
    <w:rsid w:val="005C0A25"/>
    <w:rsid w:val="005C296E"/>
    <w:rsid w:val="005C359D"/>
    <w:rsid w:val="005C6032"/>
    <w:rsid w:val="005C7718"/>
    <w:rsid w:val="005D099D"/>
    <w:rsid w:val="005D0B1F"/>
    <w:rsid w:val="005D2185"/>
    <w:rsid w:val="005D6AEA"/>
    <w:rsid w:val="005D762E"/>
    <w:rsid w:val="005D7F40"/>
    <w:rsid w:val="005E1569"/>
    <w:rsid w:val="005E2F45"/>
    <w:rsid w:val="005E413D"/>
    <w:rsid w:val="005E58E3"/>
    <w:rsid w:val="005E6101"/>
    <w:rsid w:val="005F1B99"/>
    <w:rsid w:val="005F2167"/>
    <w:rsid w:val="005F2579"/>
    <w:rsid w:val="005F676C"/>
    <w:rsid w:val="00600CF5"/>
    <w:rsid w:val="00602463"/>
    <w:rsid w:val="0060402F"/>
    <w:rsid w:val="006042A1"/>
    <w:rsid w:val="006053B8"/>
    <w:rsid w:val="006072AB"/>
    <w:rsid w:val="006161C0"/>
    <w:rsid w:val="00620704"/>
    <w:rsid w:val="0062074D"/>
    <w:rsid w:val="006229BC"/>
    <w:rsid w:val="00624369"/>
    <w:rsid w:val="00624E98"/>
    <w:rsid w:val="00627077"/>
    <w:rsid w:val="0062745E"/>
    <w:rsid w:val="00630259"/>
    <w:rsid w:val="00633B88"/>
    <w:rsid w:val="006377B3"/>
    <w:rsid w:val="00641782"/>
    <w:rsid w:val="00644FD3"/>
    <w:rsid w:val="0065121C"/>
    <w:rsid w:val="006574D8"/>
    <w:rsid w:val="00663AE2"/>
    <w:rsid w:val="00664797"/>
    <w:rsid w:val="006652D4"/>
    <w:rsid w:val="006652FD"/>
    <w:rsid w:val="0066739B"/>
    <w:rsid w:val="00672649"/>
    <w:rsid w:val="00673FF0"/>
    <w:rsid w:val="00674E49"/>
    <w:rsid w:val="006814F1"/>
    <w:rsid w:val="00683458"/>
    <w:rsid w:val="006835E2"/>
    <w:rsid w:val="006850D6"/>
    <w:rsid w:val="00687BDA"/>
    <w:rsid w:val="00690BF8"/>
    <w:rsid w:val="0069159D"/>
    <w:rsid w:val="00693A85"/>
    <w:rsid w:val="00693B2B"/>
    <w:rsid w:val="00694935"/>
    <w:rsid w:val="00697F04"/>
    <w:rsid w:val="006A0F90"/>
    <w:rsid w:val="006A3BE8"/>
    <w:rsid w:val="006A3D8F"/>
    <w:rsid w:val="006A3EA5"/>
    <w:rsid w:val="006A4C22"/>
    <w:rsid w:val="006A73B8"/>
    <w:rsid w:val="006B0459"/>
    <w:rsid w:val="006B54C3"/>
    <w:rsid w:val="006B6CFA"/>
    <w:rsid w:val="006C1321"/>
    <w:rsid w:val="006C252F"/>
    <w:rsid w:val="006C33A8"/>
    <w:rsid w:val="006C3D17"/>
    <w:rsid w:val="006C46CD"/>
    <w:rsid w:val="006D075E"/>
    <w:rsid w:val="006D0C91"/>
    <w:rsid w:val="006D1C7B"/>
    <w:rsid w:val="006D2809"/>
    <w:rsid w:val="006D73AD"/>
    <w:rsid w:val="006D7475"/>
    <w:rsid w:val="006E0A80"/>
    <w:rsid w:val="006E24C8"/>
    <w:rsid w:val="006E4125"/>
    <w:rsid w:val="006E5325"/>
    <w:rsid w:val="006E6E8C"/>
    <w:rsid w:val="006E7AF5"/>
    <w:rsid w:val="006F0293"/>
    <w:rsid w:val="006F0D28"/>
    <w:rsid w:val="006F66AF"/>
    <w:rsid w:val="00700858"/>
    <w:rsid w:val="00700915"/>
    <w:rsid w:val="00700DA0"/>
    <w:rsid w:val="00701411"/>
    <w:rsid w:val="00703A51"/>
    <w:rsid w:val="00706B1A"/>
    <w:rsid w:val="00707D58"/>
    <w:rsid w:val="00710358"/>
    <w:rsid w:val="00710435"/>
    <w:rsid w:val="00710A6B"/>
    <w:rsid w:val="007178CB"/>
    <w:rsid w:val="007250B5"/>
    <w:rsid w:val="0072725C"/>
    <w:rsid w:val="007273AA"/>
    <w:rsid w:val="007277A7"/>
    <w:rsid w:val="00730D27"/>
    <w:rsid w:val="007317A2"/>
    <w:rsid w:val="007344A5"/>
    <w:rsid w:val="00736000"/>
    <w:rsid w:val="00736429"/>
    <w:rsid w:val="007366E5"/>
    <w:rsid w:val="007413BD"/>
    <w:rsid w:val="007431EF"/>
    <w:rsid w:val="00743809"/>
    <w:rsid w:val="007451FC"/>
    <w:rsid w:val="00745CB5"/>
    <w:rsid w:val="00745D2F"/>
    <w:rsid w:val="00746F72"/>
    <w:rsid w:val="007506F3"/>
    <w:rsid w:val="00751170"/>
    <w:rsid w:val="007526B0"/>
    <w:rsid w:val="00761224"/>
    <w:rsid w:val="0076140E"/>
    <w:rsid w:val="0076666A"/>
    <w:rsid w:val="007667D2"/>
    <w:rsid w:val="00766BD0"/>
    <w:rsid w:val="007677B3"/>
    <w:rsid w:val="0077430E"/>
    <w:rsid w:val="007763A2"/>
    <w:rsid w:val="00776B0E"/>
    <w:rsid w:val="007819B2"/>
    <w:rsid w:val="00784F36"/>
    <w:rsid w:val="00785C63"/>
    <w:rsid w:val="007864C9"/>
    <w:rsid w:val="0078656D"/>
    <w:rsid w:val="00790999"/>
    <w:rsid w:val="0079411D"/>
    <w:rsid w:val="00795D3F"/>
    <w:rsid w:val="007A03EA"/>
    <w:rsid w:val="007B0255"/>
    <w:rsid w:val="007B35B9"/>
    <w:rsid w:val="007B3DFE"/>
    <w:rsid w:val="007C0EFC"/>
    <w:rsid w:val="007C70C6"/>
    <w:rsid w:val="007D0D5F"/>
    <w:rsid w:val="007D3FCE"/>
    <w:rsid w:val="007D74EE"/>
    <w:rsid w:val="007D77E8"/>
    <w:rsid w:val="007D7A7B"/>
    <w:rsid w:val="007E3005"/>
    <w:rsid w:val="007E4F79"/>
    <w:rsid w:val="007E5080"/>
    <w:rsid w:val="007E5473"/>
    <w:rsid w:val="007E669F"/>
    <w:rsid w:val="007E696E"/>
    <w:rsid w:val="007E781E"/>
    <w:rsid w:val="007F0A96"/>
    <w:rsid w:val="007F2FA3"/>
    <w:rsid w:val="007F60F0"/>
    <w:rsid w:val="007F6108"/>
    <w:rsid w:val="007F7A7A"/>
    <w:rsid w:val="00803163"/>
    <w:rsid w:val="00803FDC"/>
    <w:rsid w:val="008058E9"/>
    <w:rsid w:val="0080684A"/>
    <w:rsid w:val="00806F10"/>
    <w:rsid w:val="008100D5"/>
    <w:rsid w:val="008109AA"/>
    <w:rsid w:val="008109E9"/>
    <w:rsid w:val="00814419"/>
    <w:rsid w:val="00814C62"/>
    <w:rsid w:val="00822D34"/>
    <w:rsid w:val="00827049"/>
    <w:rsid w:val="00832173"/>
    <w:rsid w:val="00833AF6"/>
    <w:rsid w:val="008358B9"/>
    <w:rsid w:val="00835905"/>
    <w:rsid w:val="0084116F"/>
    <w:rsid w:val="00841949"/>
    <w:rsid w:val="00843F97"/>
    <w:rsid w:val="0084696F"/>
    <w:rsid w:val="00853FA1"/>
    <w:rsid w:val="00854F85"/>
    <w:rsid w:val="008566DB"/>
    <w:rsid w:val="008618CA"/>
    <w:rsid w:val="00861FDF"/>
    <w:rsid w:val="00862BCA"/>
    <w:rsid w:val="008645BB"/>
    <w:rsid w:val="00865184"/>
    <w:rsid w:val="0086743A"/>
    <w:rsid w:val="008730A7"/>
    <w:rsid w:val="00873927"/>
    <w:rsid w:val="00877F8D"/>
    <w:rsid w:val="00880C29"/>
    <w:rsid w:val="008815B6"/>
    <w:rsid w:val="00881952"/>
    <w:rsid w:val="00881BE3"/>
    <w:rsid w:val="00882F0A"/>
    <w:rsid w:val="0088390A"/>
    <w:rsid w:val="00886348"/>
    <w:rsid w:val="00890A57"/>
    <w:rsid w:val="00892C34"/>
    <w:rsid w:val="00896E85"/>
    <w:rsid w:val="008A1018"/>
    <w:rsid w:val="008A2469"/>
    <w:rsid w:val="008A2549"/>
    <w:rsid w:val="008A4044"/>
    <w:rsid w:val="008B0C47"/>
    <w:rsid w:val="008B12A9"/>
    <w:rsid w:val="008B1FA1"/>
    <w:rsid w:val="008B3799"/>
    <w:rsid w:val="008B41DD"/>
    <w:rsid w:val="008B4F48"/>
    <w:rsid w:val="008C052D"/>
    <w:rsid w:val="008C592B"/>
    <w:rsid w:val="008C733E"/>
    <w:rsid w:val="008D0938"/>
    <w:rsid w:val="008D1D13"/>
    <w:rsid w:val="008D3AF2"/>
    <w:rsid w:val="008D3DBB"/>
    <w:rsid w:val="008D3EA2"/>
    <w:rsid w:val="008D4439"/>
    <w:rsid w:val="008D452E"/>
    <w:rsid w:val="008D67D5"/>
    <w:rsid w:val="008D749A"/>
    <w:rsid w:val="008E3CE6"/>
    <w:rsid w:val="008E7609"/>
    <w:rsid w:val="008F26A1"/>
    <w:rsid w:val="008F2D4C"/>
    <w:rsid w:val="008F2E26"/>
    <w:rsid w:val="008F314A"/>
    <w:rsid w:val="008F3428"/>
    <w:rsid w:val="008F421E"/>
    <w:rsid w:val="00902E6A"/>
    <w:rsid w:val="00904C2E"/>
    <w:rsid w:val="0090505C"/>
    <w:rsid w:val="00905D88"/>
    <w:rsid w:val="009060E0"/>
    <w:rsid w:val="00907DD8"/>
    <w:rsid w:val="0091005D"/>
    <w:rsid w:val="009105FB"/>
    <w:rsid w:val="00912AB5"/>
    <w:rsid w:val="00916E3C"/>
    <w:rsid w:val="0092126E"/>
    <w:rsid w:val="00924E90"/>
    <w:rsid w:val="00932304"/>
    <w:rsid w:val="0093762B"/>
    <w:rsid w:val="00942761"/>
    <w:rsid w:val="00944AEA"/>
    <w:rsid w:val="00944B7C"/>
    <w:rsid w:val="00947193"/>
    <w:rsid w:val="009477F9"/>
    <w:rsid w:val="0095472E"/>
    <w:rsid w:val="0095560A"/>
    <w:rsid w:val="00961039"/>
    <w:rsid w:val="00964307"/>
    <w:rsid w:val="0096445B"/>
    <w:rsid w:val="00965780"/>
    <w:rsid w:val="009665CC"/>
    <w:rsid w:val="00973AD6"/>
    <w:rsid w:val="009748F1"/>
    <w:rsid w:val="0097600C"/>
    <w:rsid w:val="009767B4"/>
    <w:rsid w:val="00985252"/>
    <w:rsid w:val="00990916"/>
    <w:rsid w:val="009931D1"/>
    <w:rsid w:val="00993865"/>
    <w:rsid w:val="00993A7D"/>
    <w:rsid w:val="00994D8A"/>
    <w:rsid w:val="00994EF9"/>
    <w:rsid w:val="009A0315"/>
    <w:rsid w:val="009A3BC2"/>
    <w:rsid w:val="009A6608"/>
    <w:rsid w:val="009B209C"/>
    <w:rsid w:val="009B2B15"/>
    <w:rsid w:val="009B2B8E"/>
    <w:rsid w:val="009B327D"/>
    <w:rsid w:val="009B5851"/>
    <w:rsid w:val="009B6C42"/>
    <w:rsid w:val="009C0C6E"/>
    <w:rsid w:val="009C375C"/>
    <w:rsid w:val="009D0B23"/>
    <w:rsid w:val="009D1C55"/>
    <w:rsid w:val="009D58B5"/>
    <w:rsid w:val="009D5E9E"/>
    <w:rsid w:val="009D6090"/>
    <w:rsid w:val="009E183C"/>
    <w:rsid w:val="009E2E68"/>
    <w:rsid w:val="009E5547"/>
    <w:rsid w:val="009E7115"/>
    <w:rsid w:val="009E76D4"/>
    <w:rsid w:val="009F4778"/>
    <w:rsid w:val="009F5975"/>
    <w:rsid w:val="009F6AFE"/>
    <w:rsid w:val="00A01D79"/>
    <w:rsid w:val="00A05DBF"/>
    <w:rsid w:val="00A0679B"/>
    <w:rsid w:val="00A06E8A"/>
    <w:rsid w:val="00A11920"/>
    <w:rsid w:val="00A149D0"/>
    <w:rsid w:val="00A17172"/>
    <w:rsid w:val="00A2027E"/>
    <w:rsid w:val="00A2068E"/>
    <w:rsid w:val="00A22011"/>
    <w:rsid w:val="00A24FBD"/>
    <w:rsid w:val="00A26B89"/>
    <w:rsid w:val="00A31B09"/>
    <w:rsid w:val="00A36575"/>
    <w:rsid w:val="00A378C7"/>
    <w:rsid w:val="00A40E65"/>
    <w:rsid w:val="00A412A0"/>
    <w:rsid w:val="00A4200B"/>
    <w:rsid w:val="00A47AD5"/>
    <w:rsid w:val="00A50D8E"/>
    <w:rsid w:val="00A546C0"/>
    <w:rsid w:val="00A64E02"/>
    <w:rsid w:val="00A64F87"/>
    <w:rsid w:val="00A655FB"/>
    <w:rsid w:val="00A66598"/>
    <w:rsid w:val="00A6696B"/>
    <w:rsid w:val="00A677EA"/>
    <w:rsid w:val="00A70989"/>
    <w:rsid w:val="00A75DDE"/>
    <w:rsid w:val="00A764D1"/>
    <w:rsid w:val="00A81505"/>
    <w:rsid w:val="00A81AAE"/>
    <w:rsid w:val="00A8318D"/>
    <w:rsid w:val="00A8359D"/>
    <w:rsid w:val="00A85920"/>
    <w:rsid w:val="00A8789F"/>
    <w:rsid w:val="00A92192"/>
    <w:rsid w:val="00A941A5"/>
    <w:rsid w:val="00A94D9E"/>
    <w:rsid w:val="00A976AC"/>
    <w:rsid w:val="00AA11C6"/>
    <w:rsid w:val="00AA20AC"/>
    <w:rsid w:val="00AA675D"/>
    <w:rsid w:val="00AA68ED"/>
    <w:rsid w:val="00AB055E"/>
    <w:rsid w:val="00AB0B17"/>
    <w:rsid w:val="00AB2AFB"/>
    <w:rsid w:val="00AB34A7"/>
    <w:rsid w:val="00AB511F"/>
    <w:rsid w:val="00AC0CC7"/>
    <w:rsid w:val="00AC3045"/>
    <w:rsid w:val="00AC5084"/>
    <w:rsid w:val="00AD0B7F"/>
    <w:rsid w:val="00AD1EFB"/>
    <w:rsid w:val="00AE11DF"/>
    <w:rsid w:val="00AE13E8"/>
    <w:rsid w:val="00AE1EA4"/>
    <w:rsid w:val="00AE2345"/>
    <w:rsid w:val="00AE4326"/>
    <w:rsid w:val="00AE78FC"/>
    <w:rsid w:val="00AF4322"/>
    <w:rsid w:val="00B0008A"/>
    <w:rsid w:val="00B002DF"/>
    <w:rsid w:val="00B02E3F"/>
    <w:rsid w:val="00B04798"/>
    <w:rsid w:val="00B04F5B"/>
    <w:rsid w:val="00B0591F"/>
    <w:rsid w:val="00B06502"/>
    <w:rsid w:val="00B102D9"/>
    <w:rsid w:val="00B11523"/>
    <w:rsid w:val="00B12677"/>
    <w:rsid w:val="00B13533"/>
    <w:rsid w:val="00B13733"/>
    <w:rsid w:val="00B13F22"/>
    <w:rsid w:val="00B15F05"/>
    <w:rsid w:val="00B16B89"/>
    <w:rsid w:val="00B21DAA"/>
    <w:rsid w:val="00B223A3"/>
    <w:rsid w:val="00B25B64"/>
    <w:rsid w:val="00B30A16"/>
    <w:rsid w:val="00B32A7F"/>
    <w:rsid w:val="00B32F7F"/>
    <w:rsid w:val="00B330BB"/>
    <w:rsid w:val="00B3513C"/>
    <w:rsid w:val="00B3521E"/>
    <w:rsid w:val="00B35DAC"/>
    <w:rsid w:val="00B36C7A"/>
    <w:rsid w:val="00B40ADB"/>
    <w:rsid w:val="00B40E0D"/>
    <w:rsid w:val="00B4251C"/>
    <w:rsid w:val="00B47C07"/>
    <w:rsid w:val="00B50A5B"/>
    <w:rsid w:val="00B51314"/>
    <w:rsid w:val="00B51673"/>
    <w:rsid w:val="00B52D3B"/>
    <w:rsid w:val="00B615C4"/>
    <w:rsid w:val="00B63680"/>
    <w:rsid w:val="00B642F7"/>
    <w:rsid w:val="00B649FE"/>
    <w:rsid w:val="00B65662"/>
    <w:rsid w:val="00B66FD3"/>
    <w:rsid w:val="00B72653"/>
    <w:rsid w:val="00B7565C"/>
    <w:rsid w:val="00B76CED"/>
    <w:rsid w:val="00B77B38"/>
    <w:rsid w:val="00B80F76"/>
    <w:rsid w:val="00B8284D"/>
    <w:rsid w:val="00B85B6F"/>
    <w:rsid w:val="00B938C9"/>
    <w:rsid w:val="00B9524D"/>
    <w:rsid w:val="00B9616A"/>
    <w:rsid w:val="00BA07F0"/>
    <w:rsid w:val="00BA1B9F"/>
    <w:rsid w:val="00BA36E6"/>
    <w:rsid w:val="00BA4091"/>
    <w:rsid w:val="00BA50F6"/>
    <w:rsid w:val="00BA52CD"/>
    <w:rsid w:val="00BA53EB"/>
    <w:rsid w:val="00BA6A6E"/>
    <w:rsid w:val="00BB1CBC"/>
    <w:rsid w:val="00BB6832"/>
    <w:rsid w:val="00BB7D14"/>
    <w:rsid w:val="00BC19C0"/>
    <w:rsid w:val="00BC1D99"/>
    <w:rsid w:val="00BC4DD7"/>
    <w:rsid w:val="00BC702C"/>
    <w:rsid w:val="00BC704B"/>
    <w:rsid w:val="00BC783A"/>
    <w:rsid w:val="00BD3BA5"/>
    <w:rsid w:val="00BD51C1"/>
    <w:rsid w:val="00BE073F"/>
    <w:rsid w:val="00BE11C4"/>
    <w:rsid w:val="00BE25F5"/>
    <w:rsid w:val="00BF0DD1"/>
    <w:rsid w:val="00BF1C04"/>
    <w:rsid w:val="00BF2DEC"/>
    <w:rsid w:val="00BF55AB"/>
    <w:rsid w:val="00BF592B"/>
    <w:rsid w:val="00C02E02"/>
    <w:rsid w:val="00C0435B"/>
    <w:rsid w:val="00C07431"/>
    <w:rsid w:val="00C11490"/>
    <w:rsid w:val="00C1258F"/>
    <w:rsid w:val="00C13455"/>
    <w:rsid w:val="00C134BD"/>
    <w:rsid w:val="00C13EB1"/>
    <w:rsid w:val="00C14235"/>
    <w:rsid w:val="00C15066"/>
    <w:rsid w:val="00C207D7"/>
    <w:rsid w:val="00C2111E"/>
    <w:rsid w:val="00C26709"/>
    <w:rsid w:val="00C26D5C"/>
    <w:rsid w:val="00C301CA"/>
    <w:rsid w:val="00C30307"/>
    <w:rsid w:val="00C30D78"/>
    <w:rsid w:val="00C31B31"/>
    <w:rsid w:val="00C322A5"/>
    <w:rsid w:val="00C32863"/>
    <w:rsid w:val="00C3418B"/>
    <w:rsid w:val="00C34A35"/>
    <w:rsid w:val="00C378F8"/>
    <w:rsid w:val="00C42211"/>
    <w:rsid w:val="00C42857"/>
    <w:rsid w:val="00C506E7"/>
    <w:rsid w:val="00C50A9C"/>
    <w:rsid w:val="00C540A4"/>
    <w:rsid w:val="00C54619"/>
    <w:rsid w:val="00C5696B"/>
    <w:rsid w:val="00C6085F"/>
    <w:rsid w:val="00C609BD"/>
    <w:rsid w:val="00C6346C"/>
    <w:rsid w:val="00C64334"/>
    <w:rsid w:val="00C66E5F"/>
    <w:rsid w:val="00C677FB"/>
    <w:rsid w:val="00C718D7"/>
    <w:rsid w:val="00C72C65"/>
    <w:rsid w:val="00C7302B"/>
    <w:rsid w:val="00C73424"/>
    <w:rsid w:val="00C82B57"/>
    <w:rsid w:val="00C8362A"/>
    <w:rsid w:val="00C84A7A"/>
    <w:rsid w:val="00C87DAF"/>
    <w:rsid w:val="00C92EB2"/>
    <w:rsid w:val="00C97765"/>
    <w:rsid w:val="00C97934"/>
    <w:rsid w:val="00CA40D5"/>
    <w:rsid w:val="00CA4E1F"/>
    <w:rsid w:val="00CA71E9"/>
    <w:rsid w:val="00CA7AEB"/>
    <w:rsid w:val="00CB58AE"/>
    <w:rsid w:val="00CB5CA8"/>
    <w:rsid w:val="00CB6692"/>
    <w:rsid w:val="00CB752E"/>
    <w:rsid w:val="00CC115B"/>
    <w:rsid w:val="00CC159B"/>
    <w:rsid w:val="00CC73E7"/>
    <w:rsid w:val="00CD2314"/>
    <w:rsid w:val="00CD4E1D"/>
    <w:rsid w:val="00CD68CE"/>
    <w:rsid w:val="00CE19ED"/>
    <w:rsid w:val="00CE1BCA"/>
    <w:rsid w:val="00CE53E8"/>
    <w:rsid w:val="00CE6493"/>
    <w:rsid w:val="00CE7F13"/>
    <w:rsid w:val="00CF0E9C"/>
    <w:rsid w:val="00CF0FF1"/>
    <w:rsid w:val="00CF1BE1"/>
    <w:rsid w:val="00CF306B"/>
    <w:rsid w:val="00CF39F4"/>
    <w:rsid w:val="00D007EB"/>
    <w:rsid w:val="00D008C0"/>
    <w:rsid w:val="00D00AFE"/>
    <w:rsid w:val="00D010F3"/>
    <w:rsid w:val="00D020CF"/>
    <w:rsid w:val="00D026A1"/>
    <w:rsid w:val="00D030F6"/>
    <w:rsid w:val="00D03F81"/>
    <w:rsid w:val="00D04812"/>
    <w:rsid w:val="00D1042E"/>
    <w:rsid w:val="00D13A38"/>
    <w:rsid w:val="00D1759C"/>
    <w:rsid w:val="00D20080"/>
    <w:rsid w:val="00D30E31"/>
    <w:rsid w:val="00D3221D"/>
    <w:rsid w:val="00D338FF"/>
    <w:rsid w:val="00D33996"/>
    <w:rsid w:val="00D379AF"/>
    <w:rsid w:val="00D37F6B"/>
    <w:rsid w:val="00D422FF"/>
    <w:rsid w:val="00D452EC"/>
    <w:rsid w:val="00D45789"/>
    <w:rsid w:val="00D51013"/>
    <w:rsid w:val="00D51027"/>
    <w:rsid w:val="00D51070"/>
    <w:rsid w:val="00D5287A"/>
    <w:rsid w:val="00D52B88"/>
    <w:rsid w:val="00D52FDD"/>
    <w:rsid w:val="00D548B6"/>
    <w:rsid w:val="00D5564C"/>
    <w:rsid w:val="00D55C55"/>
    <w:rsid w:val="00D6072A"/>
    <w:rsid w:val="00D6353A"/>
    <w:rsid w:val="00D63B6D"/>
    <w:rsid w:val="00D673C2"/>
    <w:rsid w:val="00D67404"/>
    <w:rsid w:val="00D7493C"/>
    <w:rsid w:val="00D77EAD"/>
    <w:rsid w:val="00D80690"/>
    <w:rsid w:val="00D8287E"/>
    <w:rsid w:val="00D84701"/>
    <w:rsid w:val="00D84EA7"/>
    <w:rsid w:val="00D90203"/>
    <w:rsid w:val="00D93F9C"/>
    <w:rsid w:val="00D947AD"/>
    <w:rsid w:val="00D9489A"/>
    <w:rsid w:val="00D95863"/>
    <w:rsid w:val="00D965D1"/>
    <w:rsid w:val="00DA212A"/>
    <w:rsid w:val="00DA332B"/>
    <w:rsid w:val="00DA507D"/>
    <w:rsid w:val="00DC057B"/>
    <w:rsid w:val="00DC0E17"/>
    <w:rsid w:val="00DC147B"/>
    <w:rsid w:val="00DC1ED2"/>
    <w:rsid w:val="00DC21CF"/>
    <w:rsid w:val="00DC418B"/>
    <w:rsid w:val="00DC5B57"/>
    <w:rsid w:val="00DD03BA"/>
    <w:rsid w:val="00DD3F8E"/>
    <w:rsid w:val="00DE0977"/>
    <w:rsid w:val="00DE0B3E"/>
    <w:rsid w:val="00DE24B9"/>
    <w:rsid w:val="00DE4488"/>
    <w:rsid w:val="00DE57DB"/>
    <w:rsid w:val="00DF371B"/>
    <w:rsid w:val="00DF38E4"/>
    <w:rsid w:val="00DF484F"/>
    <w:rsid w:val="00DF6067"/>
    <w:rsid w:val="00DF7ED9"/>
    <w:rsid w:val="00E01156"/>
    <w:rsid w:val="00E0156A"/>
    <w:rsid w:val="00E023FA"/>
    <w:rsid w:val="00E11620"/>
    <w:rsid w:val="00E11C12"/>
    <w:rsid w:val="00E17309"/>
    <w:rsid w:val="00E22311"/>
    <w:rsid w:val="00E225F7"/>
    <w:rsid w:val="00E244EC"/>
    <w:rsid w:val="00E27329"/>
    <w:rsid w:val="00E301C8"/>
    <w:rsid w:val="00E311FB"/>
    <w:rsid w:val="00E3181A"/>
    <w:rsid w:val="00E31F7C"/>
    <w:rsid w:val="00E321CA"/>
    <w:rsid w:val="00E34799"/>
    <w:rsid w:val="00E40046"/>
    <w:rsid w:val="00E41908"/>
    <w:rsid w:val="00E42318"/>
    <w:rsid w:val="00E42790"/>
    <w:rsid w:val="00E43FB2"/>
    <w:rsid w:val="00E446EC"/>
    <w:rsid w:val="00E46330"/>
    <w:rsid w:val="00E52F48"/>
    <w:rsid w:val="00E65A8A"/>
    <w:rsid w:val="00E70FF0"/>
    <w:rsid w:val="00E7104D"/>
    <w:rsid w:val="00E757F6"/>
    <w:rsid w:val="00E76FED"/>
    <w:rsid w:val="00E77712"/>
    <w:rsid w:val="00E812B3"/>
    <w:rsid w:val="00E8182E"/>
    <w:rsid w:val="00E82B7F"/>
    <w:rsid w:val="00E844A9"/>
    <w:rsid w:val="00E973E6"/>
    <w:rsid w:val="00EA15FE"/>
    <w:rsid w:val="00EA1B02"/>
    <w:rsid w:val="00EA3054"/>
    <w:rsid w:val="00EA6EFE"/>
    <w:rsid w:val="00EB1307"/>
    <w:rsid w:val="00EB248C"/>
    <w:rsid w:val="00EB29D5"/>
    <w:rsid w:val="00EB6045"/>
    <w:rsid w:val="00EC1E01"/>
    <w:rsid w:val="00EC3046"/>
    <w:rsid w:val="00EC3FAB"/>
    <w:rsid w:val="00EC524B"/>
    <w:rsid w:val="00EC72CF"/>
    <w:rsid w:val="00EC7619"/>
    <w:rsid w:val="00ED065B"/>
    <w:rsid w:val="00ED0D8C"/>
    <w:rsid w:val="00ED263F"/>
    <w:rsid w:val="00ED3A93"/>
    <w:rsid w:val="00ED4650"/>
    <w:rsid w:val="00ED4EB1"/>
    <w:rsid w:val="00EE0601"/>
    <w:rsid w:val="00EE0632"/>
    <w:rsid w:val="00EE5125"/>
    <w:rsid w:val="00EE59EE"/>
    <w:rsid w:val="00EE7AE3"/>
    <w:rsid w:val="00EF4B18"/>
    <w:rsid w:val="00EF5394"/>
    <w:rsid w:val="00EF5E10"/>
    <w:rsid w:val="00EF6EC0"/>
    <w:rsid w:val="00F0145F"/>
    <w:rsid w:val="00F02536"/>
    <w:rsid w:val="00F05CDB"/>
    <w:rsid w:val="00F101BE"/>
    <w:rsid w:val="00F119B6"/>
    <w:rsid w:val="00F13E08"/>
    <w:rsid w:val="00F16BA9"/>
    <w:rsid w:val="00F23688"/>
    <w:rsid w:val="00F238C3"/>
    <w:rsid w:val="00F24DF4"/>
    <w:rsid w:val="00F25023"/>
    <w:rsid w:val="00F268A3"/>
    <w:rsid w:val="00F2695F"/>
    <w:rsid w:val="00F27B30"/>
    <w:rsid w:val="00F30AE2"/>
    <w:rsid w:val="00F315D9"/>
    <w:rsid w:val="00F321EB"/>
    <w:rsid w:val="00F323E7"/>
    <w:rsid w:val="00F332EA"/>
    <w:rsid w:val="00F34689"/>
    <w:rsid w:val="00F41322"/>
    <w:rsid w:val="00F42564"/>
    <w:rsid w:val="00F42D15"/>
    <w:rsid w:val="00F43373"/>
    <w:rsid w:val="00F44CCC"/>
    <w:rsid w:val="00F47910"/>
    <w:rsid w:val="00F50477"/>
    <w:rsid w:val="00F51273"/>
    <w:rsid w:val="00F5183E"/>
    <w:rsid w:val="00F54A12"/>
    <w:rsid w:val="00F605A7"/>
    <w:rsid w:val="00F648D5"/>
    <w:rsid w:val="00F66D4F"/>
    <w:rsid w:val="00F70926"/>
    <w:rsid w:val="00F75150"/>
    <w:rsid w:val="00F76CC6"/>
    <w:rsid w:val="00F82CE2"/>
    <w:rsid w:val="00F83739"/>
    <w:rsid w:val="00F84A14"/>
    <w:rsid w:val="00F87466"/>
    <w:rsid w:val="00F87C19"/>
    <w:rsid w:val="00F94BA9"/>
    <w:rsid w:val="00FA501C"/>
    <w:rsid w:val="00FA77DC"/>
    <w:rsid w:val="00FB01D8"/>
    <w:rsid w:val="00FB1561"/>
    <w:rsid w:val="00FB37B9"/>
    <w:rsid w:val="00FC0D14"/>
    <w:rsid w:val="00FC0E1B"/>
    <w:rsid w:val="00FC10DE"/>
    <w:rsid w:val="00FC14AA"/>
    <w:rsid w:val="00FC1C7A"/>
    <w:rsid w:val="00FC302E"/>
    <w:rsid w:val="00FC45AD"/>
    <w:rsid w:val="00FC4C7B"/>
    <w:rsid w:val="00FC7EE3"/>
    <w:rsid w:val="00FD0580"/>
    <w:rsid w:val="00FD101E"/>
    <w:rsid w:val="00FD2990"/>
    <w:rsid w:val="00FD2F4F"/>
    <w:rsid w:val="00FD454D"/>
    <w:rsid w:val="00FD5204"/>
    <w:rsid w:val="00FD6BA5"/>
    <w:rsid w:val="00FD6CD7"/>
    <w:rsid w:val="00FD74CD"/>
    <w:rsid w:val="00FE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6A"/>
    <w:pPr>
      <w:autoSpaceDE w:val="0"/>
      <w:autoSpaceDN w:val="0"/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0156A"/>
    <w:pPr>
      <w:keepNext/>
      <w:ind w:firstLine="709"/>
      <w:jc w:val="center"/>
      <w:outlineLvl w:val="5"/>
    </w:pPr>
    <w:rPr>
      <w:rFonts w:ascii="TimesET" w:hAnsi="TimesET"/>
      <w:b/>
      <w:bC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0156A"/>
    <w:rPr>
      <w:rFonts w:eastAsia="Times New Roman"/>
      <w:bCs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E0156A"/>
    <w:pPr>
      <w:autoSpaceDE/>
      <w:autoSpaceDN/>
      <w:ind w:firstLine="851"/>
      <w:jc w:val="both"/>
    </w:pPr>
    <w:rPr>
      <w:rFonts w:ascii="TimesET" w:hAnsi="TimesET"/>
      <w:snapToGrid w:val="0"/>
    </w:rPr>
  </w:style>
  <w:style w:type="character" w:customStyle="1" w:styleId="20">
    <w:name w:val="Основной текст с отступом 2 Знак"/>
    <w:basedOn w:val="a0"/>
    <w:link w:val="2"/>
    <w:semiHidden/>
    <w:rsid w:val="00E0156A"/>
    <w:rPr>
      <w:rFonts w:eastAsia="Times New Roman"/>
      <w:b w:val="0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E0156A"/>
    <w:pPr>
      <w:spacing w:after="0" w:line="240" w:lineRule="auto"/>
      <w:jc w:val="both"/>
    </w:pPr>
    <w:rPr>
      <w:rFonts w:ascii="Calibri" w:eastAsia="Calibri" w:hAnsi="Calibri"/>
      <w:b w:val="0"/>
      <w:sz w:val="22"/>
      <w:szCs w:val="22"/>
    </w:rPr>
  </w:style>
  <w:style w:type="paragraph" w:styleId="a4">
    <w:name w:val="Body Text"/>
    <w:basedOn w:val="a"/>
    <w:link w:val="a5"/>
    <w:uiPriority w:val="99"/>
    <w:unhideWhenUsed/>
    <w:rsid w:val="00FC10D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C10DE"/>
    <w:rPr>
      <w:rFonts w:ascii="Times New Roman" w:eastAsia="Times New Roman" w:hAnsi="Times New Roman"/>
      <w:b w:val="0"/>
      <w:sz w:val="20"/>
      <w:szCs w:val="20"/>
      <w:lang w:eastAsia="ru-RU"/>
    </w:rPr>
  </w:style>
  <w:style w:type="table" w:styleId="a6">
    <w:name w:val="Table Grid"/>
    <w:basedOn w:val="a1"/>
    <w:uiPriority w:val="59"/>
    <w:rsid w:val="00FC0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0E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0EFC"/>
    <w:rPr>
      <w:rFonts w:ascii="Times New Roman" w:eastAsia="Times New Roman" w:hAnsi="Times New Roman"/>
      <w:b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C0E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C0EFC"/>
    <w:rPr>
      <w:rFonts w:ascii="Times New Roman" w:eastAsia="Times New Roman" w:hAnsi="Times New Roman"/>
      <w:b w:val="0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74380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43809"/>
    <w:rPr>
      <w:rFonts w:ascii="Times New Roman" w:eastAsia="Times New Roman" w:hAnsi="Times New Roman"/>
      <w:b w:val="0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867E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67EF"/>
    <w:rPr>
      <w:rFonts w:ascii="Tahoma" w:eastAsia="Times New Roman" w:hAnsi="Tahoma" w:cs="Tahoma"/>
      <w:b w:val="0"/>
      <w:sz w:val="16"/>
      <w:szCs w:val="16"/>
      <w:lang w:eastAsia="ru-RU"/>
    </w:rPr>
  </w:style>
  <w:style w:type="character" w:customStyle="1" w:styleId="af">
    <w:name w:val="Гипертекстовая ссылка"/>
    <w:basedOn w:val="a0"/>
    <w:uiPriority w:val="99"/>
    <w:rsid w:val="00D1759C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B371B-7854-4B11-84C4-96F40A85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3883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zammin1</cp:lastModifiedBy>
  <cp:revision>411</cp:revision>
  <cp:lastPrinted>2012-09-27T07:09:00Z</cp:lastPrinted>
  <dcterms:created xsi:type="dcterms:W3CDTF">2011-09-19T14:47:00Z</dcterms:created>
  <dcterms:modified xsi:type="dcterms:W3CDTF">2012-09-27T14:09:00Z</dcterms:modified>
</cp:coreProperties>
</file>