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10" w:rsidRPr="00CA6D11" w:rsidRDefault="00081B10" w:rsidP="00081B10">
      <w:pPr>
        <w:pStyle w:val="a3"/>
        <w:ind w:firstLine="0"/>
        <w:contextualSpacing/>
      </w:pPr>
      <w:r w:rsidRPr="00CA6D11">
        <w:t xml:space="preserve">Заключение </w:t>
      </w:r>
    </w:p>
    <w:p w:rsidR="00081B10" w:rsidRPr="00CA6D11" w:rsidRDefault="00081B10" w:rsidP="00081B10">
      <w:pPr>
        <w:pStyle w:val="a3"/>
        <w:ind w:firstLine="0"/>
        <w:contextualSpacing/>
        <w:rPr>
          <w:bCs w:val="0"/>
        </w:rPr>
      </w:pPr>
      <w:r w:rsidRPr="00CA6D11">
        <w:t xml:space="preserve">Контрольно-счетной палаты </w:t>
      </w:r>
      <w:r w:rsidRPr="00CA6D11">
        <w:rPr>
          <w:bCs w:val="0"/>
        </w:rPr>
        <w:t xml:space="preserve">Чувашской Республики </w:t>
      </w:r>
    </w:p>
    <w:p w:rsidR="00081B10" w:rsidRPr="00CA6D11" w:rsidRDefault="00081B10" w:rsidP="00081B10">
      <w:pPr>
        <w:pStyle w:val="a3"/>
        <w:ind w:firstLine="0"/>
        <w:contextualSpacing/>
        <w:rPr>
          <w:bCs w:val="0"/>
        </w:rPr>
      </w:pPr>
      <w:r w:rsidRPr="00CA6D11">
        <w:rPr>
          <w:bCs w:val="0"/>
        </w:rPr>
        <w:t xml:space="preserve">на проект закона Чувашской Республики </w:t>
      </w:r>
    </w:p>
    <w:p w:rsidR="00081B10" w:rsidRPr="00CA6D11" w:rsidRDefault="00081B10" w:rsidP="00081B10">
      <w:pPr>
        <w:contextualSpacing/>
        <w:jc w:val="center"/>
        <w:rPr>
          <w:b/>
          <w:bCs/>
          <w:sz w:val="28"/>
        </w:rPr>
      </w:pPr>
      <w:r w:rsidRPr="00CA6D11">
        <w:rPr>
          <w:b/>
          <w:bCs/>
          <w:sz w:val="28"/>
        </w:rPr>
        <w:t>«О республиканском бюджете Чувашской Республики на 2022 год и</w:t>
      </w:r>
    </w:p>
    <w:p w:rsidR="00081B10" w:rsidRPr="00CA6D11" w:rsidRDefault="00081B10" w:rsidP="00081B10">
      <w:pPr>
        <w:contextualSpacing/>
        <w:jc w:val="center"/>
        <w:rPr>
          <w:b/>
          <w:bCs/>
          <w:sz w:val="28"/>
        </w:rPr>
      </w:pPr>
      <w:r w:rsidRPr="00CA6D11">
        <w:rPr>
          <w:b/>
          <w:bCs/>
          <w:sz w:val="28"/>
        </w:rPr>
        <w:t xml:space="preserve"> на плановый период 2023 и 2024 годов» </w:t>
      </w:r>
    </w:p>
    <w:p w:rsidR="00D7329D" w:rsidRDefault="00081B10" w:rsidP="00081B10">
      <w:pPr>
        <w:contextualSpacing/>
        <w:jc w:val="center"/>
        <w:rPr>
          <w:bCs/>
          <w:i/>
          <w:sz w:val="28"/>
        </w:rPr>
      </w:pPr>
      <w:proofErr w:type="gramStart"/>
      <w:r w:rsidRPr="00CA6D11">
        <w:rPr>
          <w:bCs/>
          <w:i/>
          <w:sz w:val="28"/>
        </w:rPr>
        <w:t xml:space="preserve">(утверждено решением Коллегии Контрольно-счетной палаты </w:t>
      </w:r>
      <w:proofErr w:type="gramEnd"/>
    </w:p>
    <w:p w:rsidR="00081B10" w:rsidRPr="00CA6D11" w:rsidRDefault="00081B10" w:rsidP="00081B10">
      <w:pPr>
        <w:contextualSpacing/>
        <w:jc w:val="center"/>
        <w:rPr>
          <w:bCs/>
          <w:i/>
          <w:sz w:val="28"/>
        </w:rPr>
      </w:pPr>
      <w:proofErr w:type="gramStart"/>
      <w:r w:rsidRPr="00CA6D11">
        <w:rPr>
          <w:bCs/>
          <w:i/>
          <w:sz w:val="28"/>
        </w:rPr>
        <w:t>Чувашской Республики (протокол от 9 ноября 2021 г. № </w:t>
      </w:r>
      <w:r w:rsidR="008F6E62">
        <w:rPr>
          <w:bCs/>
          <w:i/>
          <w:sz w:val="28"/>
        </w:rPr>
        <w:t>52</w:t>
      </w:r>
      <w:r w:rsidR="00D7329D">
        <w:rPr>
          <w:bCs/>
          <w:i/>
          <w:sz w:val="28"/>
        </w:rPr>
        <w:t>)</w:t>
      </w:r>
      <w:r w:rsidRPr="00CA6D11">
        <w:rPr>
          <w:bCs/>
          <w:i/>
          <w:sz w:val="28"/>
        </w:rPr>
        <w:t>)</w:t>
      </w:r>
      <w:proofErr w:type="gramEnd"/>
    </w:p>
    <w:p w:rsidR="00081B10" w:rsidRPr="00FB557A" w:rsidRDefault="00081B10" w:rsidP="00081B10">
      <w:pPr>
        <w:contextualSpacing/>
        <w:jc w:val="center"/>
        <w:rPr>
          <w:b/>
          <w:bCs/>
          <w:sz w:val="28"/>
        </w:rPr>
      </w:pPr>
    </w:p>
    <w:p w:rsidR="00081B10" w:rsidRPr="00FB557A" w:rsidRDefault="00081B10" w:rsidP="00081B10">
      <w:pPr>
        <w:contextualSpacing/>
        <w:jc w:val="center"/>
        <w:rPr>
          <w:b/>
          <w:bCs/>
          <w:sz w:val="28"/>
        </w:rPr>
      </w:pPr>
      <w:r w:rsidRPr="00FB557A">
        <w:rPr>
          <w:b/>
          <w:bCs/>
          <w:sz w:val="28"/>
        </w:rPr>
        <w:t>1. Общие положения</w:t>
      </w:r>
    </w:p>
    <w:p w:rsidR="00081B10" w:rsidRPr="00FB557A" w:rsidRDefault="00081B10" w:rsidP="00081B10">
      <w:pPr>
        <w:contextualSpacing/>
        <w:jc w:val="center"/>
        <w:rPr>
          <w:b/>
          <w:bCs/>
          <w:sz w:val="28"/>
          <w:szCs w:val="28"/>
        </w:rPr>
      </w:pPr>
    </w:p>
    <w:p w:rsidR="00081B10" w:rsidRPr="002F671A" w:rsidRDefault="00081B10" w:rsidP="00081B10">
      <w:pPr>
        <w:widowControl w:val="0"/>
        <w:ind w:right="-2" w:firstLine="709"/>
        <w:jc w:val="both"/>
        <w:rPr>
          <w:sz w:val="28"/>
          <w:szCs w:val="28"/>
        </w:rPr>
      </w:pPr>
      <w:proofErr w:type="gramStart"/>
      <w:r w:rsidRPr="002F671A">
        <w:rPr>
          <w:sz w:val="28"/>
          <w:szCs w:val="28"/>
        </w:rPr>
        <w:t>Заключение Контрольно-счетной палаты Чувашской Республики на проект закона Чувашской Республики «О республиканском бюджете Чувашской Республики на 2022 год и на плановый период 2023 и 2024 годов» (далее - заключение) подготовлено в соответствии с требованиями Бюджетного кодекса Российской Федерации, Закона Чувашской Республики от 23 июля 2001 года № 36 «О регулировании бюджетных правоотношений в Чувашской Республике»</w:t>
      </w:r>
      <w:r w:rsidR="0068560A" w:rsidRPr="0068560A">
        <w:rPr>
          <w:sz w:val="28"/>
          <w:szCs w:val="28"/>
        </w:rPr>
        <w:t xml:space="preserve"> </w:t>
      </w:r>
      <w:r w:rsidR="0068560A">
        <w:rPr>
          <w:sz w:val="28"/>
          <w:szCs w:val="28"/>
        </w:rPr>
        <w:t xml:space="preserve">(далее </w:t>
      </w:r>
      <w:r w:rsidR="00852871">
        <w:rPr>
          <w:sz w:val="28"/>
          <w:szCs w:val="28"/>
        </w:rPr>
        <w:t>-</w:t>
      </w:r>
      <w:r w:rsidR="0068560A">
        <w:rPr>
          <w:sz w:val="28"/>
          <w:szCs w:val="28"/>
        </w:rPr>
        <w:t xml:space="preserve"> Закон Чувашской Республики №36)</w:t>
      </w:r>
      <w:r w:rsidRPr="002F671A">
        <w:rPr>
          <w:sz w:val="28"/>
          <w:szCs w:val="28"/>
        </w:rPr>
        <w:t>, Закона Чувашской</w:t>
      </w:r>
      <w:proofErr w:type="gramEnd"/>
      <w:r w:rsidRPr="002F671A">
        <w:rPr>
          <w:sz w:val="28"/>
          <w:szCs w:val="28"/>
        </w:rPr>
        <w:t xml:space="preserve"> Республики от 13 сентября 2011 года № 58 «О Контрольно-счетной палате Чувашской Республики» и во исполнение распоряжения Председателя Государственного Совета Чувашской Республики от 25 октября 2021 года № 832.</w:t>
      </w:r>
    </w:p>
    <w:p w:rsidR="00081B10" w:rsidRPr="002F671A" w:rsidRDefault="00081B10" w:rsidP="00081B10">
      <w:pPr>
        <w:autoSpaceDE w:val="0"/>
        <w:autoSpaceDN w:val="0"/>
        <w:adjustRightInd w:val="0"/>
        <w:ind w:firstLine="709"/>
        <w:jc w:val="both"/>
        <w:rPr>
          <w:sz w:val="28"/>
          <w:szCs w:val="28"/>
        </w:rPr>
      </w:pPr>
      <w:proofErr w:type="gramStart"/>
      <w:r w:rsidRPr="002F671A">
        <w:rPr>
          <w:sz w:val="28"/>
          <w:szCs w:val="28"/>
        </w:rPr>
        <w:t xml:space="preserve">Проект закона Чувашской Республики «О республиканском бюджете Чувашской Республики на 2022 год и на плановый период 2023 и 2024 годов» (далее </w:t>
      </w:r>
      <w:r w:rsidR="00852871">
        <w:rPr>
          <w:sz w:val="28"/>
          <w:szCs w:val="28"/>
        </w:rPr>
        <w:t>-</w:t>
      </w:r>
      <w:r w:rsidRPr="002F671A">
        <w:rPr>
          <w:sz w:val="28"/>
          <w:szCs w:val="28"/>
        </w:rPr>
        <w:t xml:space="preserve"> проект закона) внесен на рассмотрение Государственного Совета Чувашской Республики Главой Чувашской Республики </w:t>
      </w:r>
      <w:r>
        <w:rPr>
          <w:sz w:val="28"/>
          <w:szCs w:val="28"/>
        </w:rPr>
        <w:t>25</w:t>
      </w:r>
      <w:r w:rsidRPr="002F671A">
        <w:rPr>
          <w:sz w:val="28"/>
          <w:szCs w:val="28"/>
        </w:rPr>
        <w:t xml:space="preserve"> октября 202</w:t>
      </w:r>
      <w:r>
        <w:rPr>
          <w:sz w:val="28"/>
          <w:szCs w:val="28"/>
        </w:rPr>
        <w:t>1</w:t>
      </w:r>
      <w:r w:rsidRPr="002F671A">
        <w:rPr>
          <w:sz w:val="28"/>
          <w:szCs w:val="28"/>
        </w:rPr>
        <w:t xml:space="preserve"> года (в соответствии с пунктом 1 статьи 47 Закона Чувашской Республики </w:t>
      </w:r>
      <w:r w:rsidR="0068560A">
        <w:rPr>
          <w:sz w:val="28"/>
          <w:szCs w:val="28"/>
        </w:rPr>
        <w:t xml:space="preserve">№ </w:t>
      </w:r>
      <w:r w:rsidRPr="002F671A">
        <w:rPr>
          <w:sz w:val="28"/>
          <w:szCs w:val="28"/>
        </w:rPr>
        <w:t xml:space="preserve">36 </w:t>
      </w:r>
      <w:r>
        <w:rPr>
          <w:sz w:val="28"/>
          <w:szCs w:val="28"/>
        </w:rPr>
        <w:t xml:space="preserve"> </w:t>
      </w:r>
      <w:r w:rsidRPr="002F671A">
        <w:rPr>
          <w:sz w:val="28"/>
          <w:szCs w:val="28"/>
        </w:rPr>
        <w:t xml:space="preserve">Глава Чувашской Республики в соответствии с </w:t>
      </w:r>
      <w:hyperlink r:id="rId9" w:history="1">
        <w:r w:rsidRPr="002F671A">
          <w:rPr>
            <w:sz w:val="28"/>
            <w:szCs w:val="28"/>
          </w:rPr>
          <w:t>Конституцией</w:t>
        </w:r>
      </w:hyperlink>
      <w:r w:rsidRPr="002F671A">
        <w:rPr>
          <w:sz w:val="28"/>
          <w:szCs w:val="28"/>
        </w:rPr>
        <w:t xml:space="preserve"> Чувашской Республики вносит на рассмотрение</w:t>
      </w:r>
      <w:proofErr w:type="gramEnd"/>
      <w:r w:rsidRPr="002F671A">
        <w:rPr>
          <w:sz w:val="28"/>
          <w:szCs w:val="28"/>
        </w:rPr>
        <w:t xml:space="preserve"> Государственного Совета Чувашской Республики проект закона Чувашской Республики о республиканском бюджете Чувашской Республики на очередной финансовый год и плановый период не позднее 30 октября текущего года).</w:t>
      </w:r>
    </w:p>
    <w:p w:rsidR="00081B10" w:rsidRPr="006D6BD6" w:rsidRDefault="00081B10" w:rsidP="00081B10">
      <w:pPr>
        <w:pStyle w:val="1"/>
        <w:keepNext w:val="0"/>
        <w:widowControl w:val="0"/>
        <w:ind w:firstLine="709"/>
        <w:jc w:val="both"/>
        <w:rPr>
          <w:b w:val="0"/>
          <w:szCs w:val="28"/>
        </w:rPr>
      </w:pPr>
      <w:r w:rsidRPr="006D6BD6">
        <w:rPr>
          <w:b w:val="0"/>
          <w:szCs w:val="28"/>
        </w:rPr>
        <w:t xml:space="preserve">Перечень документов и материалов, представленных Государственному Совету Чувашской Республики одновременно с проектом закона, </w:t>
      </w:r>
      <w:r w:rsidRPr="0068560A">
        <w:rPr>
          <w:b w:val="0"/>
          <w:szCs w:val="28"/>
        </w:rPr>
        <w:t>соответствует</w:t>
      </w:r>
      <w:r w:rsidRPr="000F585C">
        <w:rPr>
          <w:b w:val="0"/>
          <w:szCs w:val="28"/>
          <w:highlight w:val="yellow"/>
        </w:rPr>
        <w:t xml:space="preserve"> </w:t>
      </w:r>
      <w:r w:rsidRPr="006D6BD6">
        <w:rPr>
          <w:b w:val="0"/>
          <w:szCs w:val="28"/>
        </w:rPr>
        <w:t>требованиям пункту 4 статьи 47 Закона Чувашской Республики №36</w:t>
      </w:r>
      <w:r w:rsidR="0068560A">
        <w:rPr>
          <w:b w:val="0"/>
          <w:szCs w:val="28"/>
        </w:rPr>
        <w:t xml:space="preserve"> с учетом действующих норм Бюджетного Кодекса Р</w:t>
      </w:r>
      <w:r w:rsidR="00CE6175">
        <w:rPr>
          <w:b w:val="0"/>
          <w:szCs w:val="28"/>
        </w:rPr>
        <w:t>оссийской Федерации</w:t>
      </w:r>
      <w:r w:rsidRPr="006D6BD6">
        <w:rPr>
          <w:b w:val="0"/>
          <w:szCs w:val="28"/>
        </w:rPr>
        <w:t>.</w:t>
      </w:r>
    </w:p>
    <w:p w:rsidR="00CE6175" w:rsidRPr="00CE6175" w:rsidRDefault="00081B10" w:rsidP="00CE6175">
      <w:pPr>
        <w:pStyle w:val="1"/>
        <w:keepNext w:val="0"/>
        <w:widowControl w:val="0"/>
        <w:ind w:firstLine="709"/>
        <w:jc w:val="both"/>
        <w:rPr>
          <w:b w:val="0"/>
          <w:szCs w:val="28"/>
        </w:rPr>
      </w:pPr>
      <w:r w:rsidRPr="00CE6175">
        <w:rPr>
          <w:b w:val="0"/>
          <w:szCs w:val="28"/>
        </w:rPr>
        <w:t>Состав показателей, представленных для рассмотрения и утверждения в проекте закона, соответствует требованиям статьи 184.1 Бюджетного кодекса Российской Федерации и статьи 48 Закона Чувашской Республики №36</w:t>
      </w:r>
      <w:r w:rsidR="00CE6175" w:rsidRPr="00CE6175">
        <w:rPr>
          <w:b w:val="0"/>
          <w:szCs w:val="28"/>
        </w:rPr>
        <w:t xml:space="preserve"> </w:t>
      </w:r>
      <w:r w:rsidR="00780851">
        <w:rPr>
          <w:b w:val="0"/>
          <w:szCs w:val="28"/>
        </w:rPr>
        <w:t>(</w:t>
      </w:r>
      <w:r w:rsidR="00CE6175" w:rsidRPr="00CE6175">
        <w:rPr>
          <w:b w:val="0"/>
          <w:szCs w:val="28"/>
        </w:rPr>
        <w:t xml:space="preserve">с учетом </w:t>
      </w:r>
      <w:r w:rsidR="00780851">
        <w:rPr>
          <w:b w:val="0"/>
          <w:szCs w:val="28"/>
        </w:rPr>
        <w:t xml:space="preserve">внесенных </w:t>
      </w:r>
      <w:r w:rsidR="00CE6175" w:rsidRPr="00CE6175">
        <w:rPr>
          <w:b w:val="0"/>
          <w:szCs w:val="28"/>
        </w:rPr>
        <w:t>изменени</w:t>
      </w:r>
      <w:r w:rsidR="00780851">
        <w:rPr>
          <w:b w:val="0"/>
          <w:szCs w:val="28"/>
        </w:rPr>
        <w:t>й</w:t>
      </w:r>
      <w:r w:rsidR="00CE6175" w:rsidRPr="00CE6175">
        <w:rPr>
          <w:b w:val="0"/>
          <w:szCs w:val="28"/>
        </w:rPr>
        <w:t xml:space="preserve"> в пункт 3.2 статьи 160.1 Бюджетного кодекса Российской Федерации Федеральным законом от 01.07.2021 № 251-ФЗ).</w:t>
      </w:r>
    </w:p>
    <w:p w:rsidR="00511B4B" w:rsidRPr="00CE6175" w:rsidRDefault="00511B4B" w:rsidP="00CE6175">
      <w:pPr>
        <w:pStyle w:val="1"/>
        <w:keepNext w:val="0"/>
        <w:widowControl w:val="0"/>
        <w:ind w:firstLine="709"/>
        <w:jc w:val="both"/>
        <w:rPr>
          <w:b w:val="0"/>
          <w:szCs w:val="28"/>
        </w:rPr>
      </w:pPr>
      <w:r w:rsidRPr="00CE6175">
        <w:rPr>
          <w:b w:val="0"/>
          <w:szCs w:val="28"/>
        </w:rPr>
        <w:t xml:space="preserve">Согласно пункту 3.2. статьи 160.1 Бюджетного кодекса Российской Федерации перечень главных администраторов доходов бюджета субъекта Российской Федерации, перечень главных </w:t>
      </w:r>
      <w:proofErr w:type="gramStart"/>
      <w:r w:rsidRPr="00CE6175">
        <w:rPr>
          <w:b w:val="0"/>
          <w:szCs w:val="28"/>
        </w:rPr>
        <w:t>администраторов доходов бюджета территориального фонда обязательного медицинского страхования</w:t>
      </w:r>
      <w:proofErr w:type="gramEnd"/>
      <w:r w:rsidRPr="00CE6175">
        <w:rPr>
          <w:b w:val="0"/>
          <w:szCs w:val="28"/>
        </w:rPr>
        <w:t xml:space="preserve"> утверждаются высшим исполнительным органом государственной власти субъекта Российской Федерации в соответствии с общими требованиями, установленными</w:t>
      </w:r>
      <w:r w:rsidRPr="002206DA">
        <w:rPr>
          <w:rFonts w:ascii="Times New Roman CYR" w:eastAsia="Calibri" w:hAnsi="Times New Roman CYR" w:cs="Arial"/>
          <w:szCs w:val="28"/>
          <w:highlight w:val="yellow"/>
        </w:rPr>
        <w:t xml:space="preserve"> </w:t>
      </w:r>
      <w:r w:rsidRPr="00CE6175">
        <w:rPr>
          <w:b w:val="0"/>
          <w:szCs w:val="28"/>
        </w:rPr>
        <w:lastRenderedPageBreak/>
        <w:t>Правительством Российской Федерации.</w:t>
      </w:r>
    </w:p>
    <w:p w:rsidR="00081B10" w:rsidRPr="00FF70B4" w:rsidRDefault="00081B10" w:rsidP="00081B10">
      <w:pPr>
        <w:autoSpaceDE w:val="0"/>
        <w:autoSpaceDN w:val="0"/>
        <w:adjustRightInd w:val="0"/>
        <w:ind w:firstLine="709"/>
        <w:jc w:val="both"/>
        <w:rPr>
          <w:sz w:val="28"/>
          <w:szCs w:val="28"/>
        </w:rPr>
      </w:pPr>
      <w:proofErr w:type="gramStart"/>
      <w:r w:rsidRPr="00885601">
        <w:rPr>
          <w:bCs/>
          <w:sz w:val="28"/>
          <w:szCs w:val="28"/>
        </w:rPr>
        <w:t>Проект закона подготовлен в соответствии с основными направлениями бюджетной и налоговой политики Чувашской Республики на 2022 год и на плановый период 2023 и 2024 </w:t>
      </w:r>
      <w:r w:rsidRPr="00627AF1">
        <w:rPr>
          <w:bCs/>
          <w:sz w:val="28"/>
          <w:szCs w:val="28"/>
        </w:rPr>
        <w:t xml:space="preserve">годов, </w:t>
      </w:r>
      <w:r w:rsidRPr="00627AF1">
        <w:rPr>
          <w:sz w:val="28"/>
          <w:szCs w:val="28"/>
        </w:rPr>
        <w:t>Стратеги</w:t>
      </w:r>
      <w:r w:rsidR="00CF5F4F">
        <w:rPr>
          <w:sz w:val="28"/>
          <w:szCs w:val="28"/>
        </w:rPr>
        <w:t>ей</w:t>
      </w:r>
      <w:r w:rsidRPr="00627AF1">
        <w:rPr>
          <w:sz w:val="28"/>
          <w:szCs w:val="28"/>
        </w:rPr>
        <w:t xml:space="preserve"> социально-экономического развития Чувашской Республики до 2035 года</w:t>
      </w:r>
      <w:r w:rsidRPr="00627AF1">
        <w:rPr>
          <w:bCs/>
          <w:sz w:val="28"/>
          <w:szCs w:val="28"/>
        </w:rPr>
        <w:t>, утвержденной Законом Чувашской Республики от 26 ноября 2020 года № 102,</w:t>
      </w:r>
      <w:r w:rsidRPr="00FA7E85">
        <w:rPr>
          <w:bCs/>
          <w:sz w:val="28"/>
          <w:szCs w:val="28"/>
        </w:rPr>
        <w:t xml:space="preserve"> </w:t>
      </w:r>
      <w:r w:rsidRPr="007C585E">
        <w:rPr>
          <w:bCs/>
          <w:sz w:val="28"/>
          <w:szCs w:val="28"/>
        </w:rPr>
        <w:t>индивидуальной программой социально-экономического развития Чувашской Республики на 2020 - 2024 годы, утвержденной распоряжением Правительства Российской Федерации от 3</w:t>
      </w:r>
      <w:proofErr w:type="gramEnd"/>
      <w:r w:rsidRPr="007C585E">
        <w:rPr>
          <w:bCs/>
          <w:sz w:val="28"/>
          <w:szCs w:val="28"/>
        </w:rPr>
        <w:t xml:space="preserve"> апреля 2020 г</w:t>
      </w:r>
      <w:r>
        <w:rPr>
          <w:bCs/>
          <w:sz w:val="28"/>
          <w:szCs w:val="28"/>
        </w:rPr>
        <w:t>ода</w:t>
      </w:r>
      <w:r w:rsidRPr="007C585E">
        <w:rPr>
          <w:bCs/>
          <w:sz w:val="28"/>
          <w:szCs w:val="28"/>
        </w:rPr>
        <w:t xml:space="preserve"> </w:t>
      </w:r>
      <w:r w:rsidRPr="0028308D">
        <w:rPr>
          <w:bCs/>
          <w:sz w:val="28"/>
          <w:szCs w:val="28"/>
        </w:rPr>
        <w:t xml:space="preserve">№ 865-р, а также </w:t>
      </w:r>
      <w:hyperlink r:id="rId10" w:history="1">
        <w:r w:rsidRPr="0028308D">
          <w:rPr>
            <w:sz w:val="28"/>
            <w:szCs w:val="28"/>
          </w:rPr>
          <w:t>План</w:t>
        </w:r>
      </w:hyperlink>
      <w:r w:rsidR="00CF5F4F">
        <w:rPr>
          <w:sz w:val="28"/>
          <w:szCs w:val="28"/>
        </w:rPr>
        <w:t>ом</w:t>
      </w:r>
      <w:r w:rsidRPr="0028308D">
        <w:rPr>
          <w:sz w:val="28"/>
          <w:szCs w:val="28"/>
        </w:rPr>
        <w:t xml:space="preserve"> обеспечения</w:t>
      </w:r>
      <w:r w:rsidRPr="00FF70B4">
        <w:rPr>
          <w:sz w:val="28"/>
          <w:szCs w:val="28"/>
        </w:rPr>
        <w:t xml:space="preserve"> устойчивого развития экономики и социальной стабильности в Чувашской Республике</w:t>
      </w:r>
      <w:r w:rsidRPr="00FF70B4">
        <w:rPr>
          <w:bCs/>
          <w:sz w:val="28"/>
          <w:szCs w:val="28"/>
        </w:rPr>
        <w:t>, утвержденным распоряжением Главы Чувашской Республики от 03.04.2020 № 151-рг.</w:t>
      </w:r>
    </w:p>
    <w:p w:rsidR="003247DD" w:rsidRDefault="00081B10" w:rsidP="00AC767A">
      <w:pPr>
        <w:ind w:firstLine="709"/>
        <w:contextualSpacing/>
        <w:jc w:val="both"/>
        <w:rPr>
          <w:bCs/>
          <w:sz w:val="28"/>
          <w:szCs w:val="28"/>
        </w:rPr>
      </w:pPr>
      <w:r w:rsidRPr="00FB557A">
        <w:rPr>
          <w:bCs/>
          <w:sz w:val="28"/>
          <w:szCs w:val="28"/>
        </w:rPr>
        <w:t>При подготовке Заключения использованы результаты 2-х экспе</w:t>
      </w:r>
      <w:r w:rsidR="0068560A">
        <w:rPr>
          <w:bCs/>
          <w:sz w:val="28"/>
          <w:szCs w:val="28"/>
        </w:rPr>
        <w:t xml:space="preserve">ртно-аналитических мероприятий, </w:t>
      </w:r>
      <w:r w:rsidR="00CF5F4F">
        <w:rPr>
          <w:bCs/>
          <w:sz w:val="28"/>
          <w:szCs w:val="28"/>
        </w:rPr>
        <w:t>письменные пояснения</w:t>
      </w:r>
      <w:r w:rsidR="0068560A">
        <w:rPr>
          <w:bCs/>
          <w:sz w:val="28"/>
          <w:szCs w:val="28"/>
        </w:rPr>
        <w:t xml:space="preserve"> </w:t>
      </w:r>
      <w:r w:rsidR="0068560A">
        <w:rPr>
          <w:bCs/>
          <w:sz w:val="28"/>
        </w:rPr>
        <w:t>главны</w:t>
      </w:r>
      <w:r w:rsidR="00CF5F4F">
        <w:rPr>
          <w:bCs/>
          <w:sz w:val="28"/>
        </w:rPr>
        <w:t>х</w:t>
      </w:r>
      <w:r w:rsidR="0068560A">
        <w:rPr>
          <w:bCs/>
          <w:sz w:val="28"/>
        </w:rPr>
        <w:t xml:space="preserve"> распорядител</w:t>
      </w:r>
      <w:r w:rsidR="00CF5F4F">
        <w:rPr>
          <w:bCs/>
          <w:sz w:val="28"/>
        </w:rPr>
        <w:t>ей</w:t>
      </w:r>
      <w:r w:rsidR="0068560A" w:rsidRPr="00CA6D11">
        <w:rPr>
          <w:bCs/>
          <w:sz w:val="28"/>
        </w:rPr>
        <w:t xml:space="preserve"> </w:t>
      </w:r>
      <w:r w:rsidR="0068560A" w:rsidRPr="000865C5">
        <w:rPr>
          <w:bCs/>
          <w:sz w:val="28"/>
        </w:rPr>
        <w:t>бюджетных средств Чувашской Республики</w:t>
      </w:r>
      <w:r w:rsidR="0068560A">
        <w:rPr>
          <w:bCs/>
          <w:sz w:val="28"/>
          <w:szCs w:val="28"/>
        </w:rPr>
        <w:t xml:space="preserve">, проанализированы </w:t>
      </w:r>
      <w:r w:rsidR="00C83EB7">
        <w:rPr>
          <w:bCs/>
          <w:sz w:val="28"/>
          <w:szCs w:val="28"/>
        </w:rPr>
        <w:t>документы</w:t>
      </w:r>
      <w:r w:rsidR="00BD63B7">
        <w:rPr>
          <w:bCs/>
          <w:sz w:val="28"/>
          <w:szCs w:val="28"/>
        </w:rPr>
        <w:t>,</w:t>
      </w:r>
      <w:r w:rsidR="00602CBB">
        <w:rPr>
          <w:bCs/>
          <w:sz w:val="28"/>
          <w:szCs w:val="28"/>
        </w:rPr>
        <w:t xml:space="preserve"> прилагаемые к проекту закона.</w:t>
      </w:r>
    </w:p>
    <w:p w:rsidR="00602CBB" w:rsidRPr="000865C5" w:rsidRDefault="00602CBB" w:rsidP="00AC767A">
      <w:pPr>
        <w:ind w:firstLine="709"/>
        <w:contextualSpacing/>
        <w:jc w:val="both"/>
        <w:rPr>
          <w:bCs/>
          <w:sz w:val="20"/>
          <w:szCs w:val="20"/>
        </w:rPr>
      </w:pPr>
    </w:p>
    <w:p w:rsidR="001B39EA" w:rsidRPr="000865C5" w:rsidRDefault="001B39EA" w:rsidP="00AC767A">
      <w:pPr>
        <w:contextualSpacing/>
        <w:jc w:val="center"/>
        <w:rPr>
          <w:b/>
          <w:bCs/>
          <w:sz w:val="28"/>
        </w:rPr>
      </w:pPr>
      <w:r w:rsidRPr="000865C5">
        <w:rPr>
          <w:b/>
          <w:bCs/>
          <w:sz w:val="28"/>
        </w:rPr>
        <w:t xml:space="preserve">1.1. </w:t>
      </w:r>
      <w:r w:rsidR="00C2530B" w:rsidRPr="000865C5">
        <w:rPr>
          <w:b/>
          <w:bCs/>
          <w:sz w:val="28"/>
        </w:rPr>
        <w:t>Общая характеристика</w:t>
      </w:r>
    </w:p>
    <w:p w:rsidR="00E51E10" w:rsidRPr="000865C5" w:rsidRDefault="00E51E10" w:rsidP="00AC767A">
      <w:pPr>
        <w:ind w:firstLine="709"/>
        <w:jc w:val="both"/>
        <w:rPr>
          <w:bCs/>
          <w:sz w:val="20"/>
          <w:szCs w:val="20"/>
        </w:rPr>
      </w:pPr>
    </w:p>
    <w:p w:rsidR="00FE4943" w:rsidRPr="00A213A1" w:rsidRDefault="00FE4943" w:rsidP="00FE4943">
      <w:pPr>
        <w:ind w:firstLine="709"/>
        <w:jc w:val="both"/>
        <w:rPr>
          <w:bCs/>
          <w:sz w:val="28"/>
        </w:rPr>
      </w:pPr>
      <w:r w:rsidRPr="00A213A1">
        <w:rPr>
          <w:bCs/>
          <w:sz w:val="28"/>
        </w:rPr>
        <w:t>Прогноз социально-экономического развития Чувашской Республики на 2022 - 2024 годы разработан исходя из задач, поставленных в Указе Президента Российской Федерации от 21 июля 2020 года № 474 «О национальных целях развития Российской Федерации на период до 2030 года».</w:t>
      </w:r>
    </w:p>
    <w:p w:rsidR="00FE4943" w:rsidRPr="000F78B2" w:rsidRDefault="00FE4943" w:rsidP="00FE4943">
      <w:pPr>
        <w:ind w:firstLine="709"/>
        <w:jc w:val="both"/>
        <w:rPr>
          <w:bCs/>
          <w:sz w:val="28"/>
        </w:rPr>
      </w:pPr>
      <w:r w:rsidRPr="000F78B2">
        <w:rPr>
          <w:bCs/>
          <w:sz w:val="28"/>
        </w:rPr>
        <w:t xml:space="preserve">Основные показатели прогноза социально-экономического развития Чувашской Республики на 2022 </w:t>
      </w:r>
      <w:r w:rsidR="00852871">
        <w:rPr>
          <w:bCs/>
          <w:sz w:val="28"/>
        </w:rPr>
        <w:t>-</w:t>
      </w:r>
      <w:r w:rsidRPr="000F78B2">
        <w:rPr>
          <w:bCs/>
          <w:sz w:val="28"/>
        </w:rPr>
        <w:t xml:space="preserve"> 2024 годы разработаны в двух вариантах </w:t>
      </w:r>
      <w:r w:rsidR="00852871">
        <w:rPr>
          <w:bCs/>
          <w:sz w:val="28"/>
        </w:rPr>
        <w:t>-</w:t>
      </w:r>
      <w:r w:rsidRPr="000F78B2">
        <w:rPr>
          <w:bCs/>
          <w:sz w:val="28"/>
        </w:rPr>
        <w:t xml:space="preserve"> базовом и консервативном. </w:t>
      </w:r>
    </w:p>
    <w:p w:rsidR="00FE4943" w:rsidRPr="000F78B2" w:rsidRDefault="00FE4943" w:rsidP="00FE4943">
      <w:pPr>
        <w:ind w:firstLine="709"/>
        <w:jc w:val="both"/>
        <w:rPr>
          <w:bCs/>
          <w:sz w:val="28"/>
        </w:rPr>
      </w:pPr>
      <w:r w:rsidRPr="000F78B2">
        <w:rPr>
          <w:bCs/>
          <w:sz w:val="28"/>
        </w:rPr>
        <w:t>Базовый вариант описывает наиболее благоприятный сценарий развития экономики с учетом ожидаемых внешних условий и принимаемых мер</w:t>
      </w:r>
      <w:r>
        <w:rPr>
          <w:bCs/>
          <w:sz w:val="28"/>
        </w:rPr>
        <w:t xml:space="preserve">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долгосрочные структурные изменения.</w:t>
      </w:r>
    </w:p>
    <w:p w:rsidR="00FE4943" w:rsidRPr="00393CD1" w:rsidRDefault="00FE4943" w:rsidP="00FE4943">
      <w:pPr>
        <w:autoSpaceDE w:val="0"/>
        <w:autoSpaceDN w:val="0"/>
        <w:adjustRightInd w:val="0"/>
        <w:ind w:firstLine="709"/>
        <w:jc w:val="both"/>
        <w:rPr>
          <w:sz w:val="28"/>
          <w:szCs w:val="28"/>
        </w:rPr>
      </w:pPr>
      <w:r w:rsidRPr="00393CD1">
        <w:rPr>
          <w:sz w:val="28"/>
          <w:szCs w:val="28"/>
        </w:rPr>
        <w:t xml:space="preserve">Консервативный вариант предусматривает менее благоприятную санитарно-эпидемиологическую ситуацию, затяжное восстановление экономики и замедление темпов ее роста в среднесрочной перспективе из-за распространения новой </w:t>
      </w:r>
      <w:proofErr w:type="spellStart"/>
      <w:r w:rsidRPr="00393CD1">
        <w:rPr>
          <w:sz w:val="28"/>
          <w:szCs w:val="28"/>
        </w:rPr>
        <w:t>коронавирусной</w:t>
      </w:r>
      <w:proofErr w:type="spellEnd"/>
      <w:r w:rsidRPr="00393CD1">
        <w:rPr>
          <w:sz w:val="28"/>
          <w:szCs w:val="28"/>
        </w:rPr>
        <w:t xml:space="preserve"> инфекции (COVID-19).</w:t>
      </w:r>
    </w:p>
    <w:p w:rsidR="00FE4943" w:rsidRPr="00393CD1" w:rsidRDefault="00FE4943" w:rsidP="00FE4943">
      <w:pPr>
        <w:autoSpaceDE w:val="0"/>
        <w:autoSpaceDN w:val="0"/>
        <w:adjustRightInd w:val="0"/>
        <w:ind w:firstLine="709"/>
        <w:jc w:val="both"/>
        <w:rPr>
          <w:sz w:val="28"/>
          <w:szCs w:val="28"/>
        </w:rPr>
      </w:pPr>
      <w:r w:rsidRPr="00393CD1">
        <w:rPr>
          <w:sz w:val="28"/>
          <w:szCs w:val="28"/>
        </w:rPr>
        <w:t xml:space="preserve"> При разработке республиканского бюджета Чувашской Республики на 2022 год и на плановый период 2023 и 2024 годов </w:t>
      </w:r>
      <w:r w:rsidR="00C83EB7">
        <w:rPr>
          <w:sz w:val="28"/>
          <w:szCs w:val="28"/>
        </w:rPr>
        <w:t xml:space="preserve">в целом </w:t>
      </w:r>
      <w:r w:rsidRPr="00393CD1">
        <w:rPr>
          <w:sz w:val="28"/>
          <w:szCs w:val="28"/>
        </w:rPr>
        <w:t>использ</w:t>
      </w:r>
      <w:r>
        <w:rPr>
          <w:sz w:val="28"/>
          <w:szCs w:val="28"/>
        </w:rPr>
        <w:t>уется базовый вариант прогноза.</w:t>
      </w:r>
    </w:p>
    <w:p w:rsidR="00FE4943" w:rsidRDefault="00FE4943" w:rsidP="00FE4943">
      <w:pPr>
        <w:autoSpaceDE w:val="0"/>
        <w:autoSpaceDN w:val="0"/>
        <w:ind w:firstLine="709"/>
        <w:jc w:val="both"/>
        <w:rPr>
          <w:sz w:val="28"/>
          <w:szCs w:val="28"/>
        </w:rPr>
      </w:pPr>
      <w:r>
        <w:rPr>
          <w:sz w:val="28"/>
          <w:szCs w:val="28"/>
        </w:rPr>
        <w:t>В соответствии со статьей</w:t>
      </w:r>
      <w:r w:rsidRPr="00403466">
        <w:rPr>
          <w:sz w:val="28"/>
          <w:szCs w:val="28"/>
        </w:rPr>
        <w:t xml:space="preserve"> 46 Закона Чувашской Республики </w:t>
      </w:r>
      <w:r w:rsidR="00C83EB7">
        <w:rPr>
          <w:sz w:val="28"/>
          <w:szCs w:val="28"/>
        </w:rPr>
        <w:t>№ 36</w:t>
      </w:r>
      <w:r w:rsidRPr="00403466">
        <w:rPr>
          <w:sz w:val="28"/>
          <w:szCs w:val="28"/>
        </w:rPr>
        <w:t xml:space="preserve"> проект республиканского бюджета Чувашской Республики составляется на основе прогноза социально-экономического развития Чувашской Республики в целях финансового обеспечения расходных обязательств Чувашской Республики.</w:t>
      </w:r>
    </w:p>
    <w:p w:rsidR="00FE4943" w:rsidRPr="00403466" w:rsidRDefault="00FE4943" w:rsidP="00FE4943">
      <w:pPr>
        <w:autoSpaceDE w:val="0"/>
        <w:autoSpaceDN w:val="0"/>
        <w:ind w:firstLine="709"/>
        <w:jc w:val="both"/>
        <w:rPr>
          <w:sz w:val="28"/>
          <w:szCs w:val="28"/>
        </w:rPr>
      </w:pPr>
      <w:r w:rsidRPr="00403466">
        <w:rPr>
          <w:sz w:val="28"/>
          <w:szCs w:val="28"/>
        </w:rPr>
        <w:t xml:space="preserve">Составление проекта республиканского бюджета Чувашской Республики основывается </w:t>
      </w:r>
      <w:proofErr w:type="gramStart"/>
      <w:r w:rsidRPr="00403466">
        <w:rPr>
          <w:sz w:val="28"/>
          <w:szCs w:val="28"/>
        </w:rPr>
        <w:t>на</w:t>
      </w:r>
      <w:proofErr w:type="gramEnd"/>
      <w:r w:rsidRPr="00403466">
        <w:rPr>
          <w:sz w:val="28"/>
          <w:szCs w:val="28"/>
        </w:rPr>
        <w:t>:</w:t>
      </w:r>
    </w:p>
    <w:p w:rsidR="00FE4943" w:rsidRPr="00403466" w:rsidRDefault="00FE4943" w:rsidP="00FE4943">
      <w:pPr>
        <w:autoSpaceDE w:val="0"/>
        <w:autoSpaceDN w:val="0"/>
        <w:adjustRightInd w:val="0"/>
        <w:ind w:firstLine="709"/>
        <w:jc w:val="both"/>
        <w:rPr>
          <w:sz w:val="28"/>
          <w:szCs w:val="28"/>
        </w:rPr>
      </w:pPr>
      <w:proofErr w:type="gramStart"/>
      <w:r w:rsidRPr="00403466">
        <w:rPr>
          <w:sz w:val="28"/>
          <w:szCs w:val="28"/>
        </w:rPr>
        <w:t>положениях</w:t>
      </w:r>
      <w:proofErr w:type="gramEnd"/>
      <w:r w:rsidRPr="00403466">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E4943" w:rsidRPr="00403466" w:rsidRDefault="00FE4943" w:rsidP="00FE4943">
      <w:pPr>
        <w:autoSpaceDE w:val="0"/>
        <w:autoSpaceDN w:val="0"/>
        <w:adjustRightInd w:val="0"/>
        <w:ind w:firstLine="709"/>
        <w:jc w:val="both"/>
        <w:rPr>
          <w:sz w:val="28"/>
          <w:szCs w:val="28"/>
        </w:rPr>
      </w:pPr>
      <w:r w:rsidRPr="00403466">
        <w:rPr>
          <w:sz w:val="28"/>
          <w:szCs w:val="28"/>
        </w:rPr>
        <w:lastRenderedPageBreak/>
        <w:t xml:space="preserve">основных </w:t>
      </w:r>
      <w:proofErr w:type="gramStart"/>
      <w:r w:rsidRPr="00403466">
        <w:rPr>
          <w:sz w:val="28"/>
          <w:szCs w:val="28"/>
        </w:rPr>
        <w:t>направлениях</w:t>
      </w:r>
      <w:proofErr w:type="gramEnd"/>
      <w:r w:rsidRPr="00403466">
        <w:rPr>
          <w:sz w:val="28"/>
          <w:szCs w:val="28"/>
        </w:rPr>
        <w:t xml:space="preserve"> бюджетной и налоговой политики Чувашской Республики;</w:t>
      </w:r>
    </w:p>
    <w:p w:rsidR="00FE4943" w:rsidRPr="00403466" w:rsidRDefault="00FE4943" w:rsidP="00FE4943">
      <w:pPr>
        <w:autoSpaceDE w:val="0"/>
        <w:autoSpaceDN w:val="0"/>
        <w:adjustRightInd w:val="0"/>
        <w:ind w:firstLine="709"/>
        <w:jc w:val="both"/>
        <w:rPr>
          <w:sz w:val="28"/>
          <w:szCs w:val="28"/>
        </w:rPr>
      </w:pPr>
      <w:proofErr w:type="gramStart"/>
      <w:r w:rsidRPr="00403466">
        <w:rPr>
          <w:sz w:val="28"/>
          <w:szCs w:val="28"/>
        </w:rPr>
        <w:t>прогнозе</w:t>
      </w:r>
      <w:proofErr w:type="gramEnd"/>
      <w:r w:rsidRPr="00403466">
        <w:rPr>
          <w:sz w:val="28"/>
          <w:szCs w:val="28"/>
        </w:rPr>
        <w:t xml:space="preserve"> социально-экономического развития Чувашской Республики;</w:t>
      </w:r>
    </w:p>
    <w:p w:rsidR="00FE4943" w:rsidRPr="00647A0A" w:rsidRDefault="00FE4943" w:rsidP="00FE4943">
      <w:pPr>
        <w:autoSpaceDE w:val="0"/>
        <w:autoSpaceDN w:val="0"/>
        <w:adjustRightInd w:val="0"/>
        <w:ind w:firstLine="709"/>
        <w:jc w:val="both"/>
        <w:rPr>
          <w:sz w:val="28"/>
          <w:szCs w:val="28"/>
        </w:rPr>
      </w:pPr>
      <w:r w:rsidRPr="00647A0A">
        <w:rPr>
          <w:sz w:val="28"/>
          <w:szCs w:val="28"/>
        </w:rPr>
        <w:t xml:space="preserve">бюджетном </w:t>
      </w:r>
      <w:proofErr w:type="gramStart"/>
      <w:r w:rsidRPr="00647A0A">
        <w:rPr>
          <w:sz w:val="28"/>
          <w:szCs w:val="28"/>
        </w:rPr>
        <w:t>прогнозе</w:t>
      </w:r>
      <w:proofErr w:type="gramEnd"/>
      <w:r w:rsidRPr="00647A0A">
        <w:rPr>
          <w:sz w:val="28"/>
          <w:szCs w:val="28"/>
        </w:rPr>
        <w:t xml:space="preserve"> (проекте бюджетного прогноза, проекте изменений бюджетного прогноза) Чувашской Республики на долгосрочный период;</w:t>
      </w:r>
    </w:p>
    <w:p w:rsidR="00FE4943" w:rsidRPr="00647A0A" w:rsidRDefault="00FE4943" w:rsidP="00FE4943">
      <w:pPr>
        <w:autoSpaceDE w:val="0"/>
        <w:autoSpaceDN w:val="0"/>
        <w:adjustRightInd w:val="0"/>
        <w:ind w:firstLine="709"/>
        <w:jc w:val="both"/>
        <w:rPr>
          <w:sz w:val="28"/>
          <w:szCs w:val="28"/>
        </w:rPr>
      </w:pPr>
      <w:r w:rsidRPr="00647A0A">
        <w:rPr>
          <w:sz w:val="28"/>
          <w:szCs w:val="28"/>
        </w:rPr>
        <w:t xml:space="preserve">государственных </w:t>
      </w:r>
      <w:proofErr w:type="gramStart"/>
      <w:r w:rsidRPr="00647A0A">
        <w:rPr>
          <w:sz w:val="28"/>
          <w:szCs w:val="28"/>
        </w:rPr>
        <w:t>программах</w:t>
      </w:r>
      <w:proofErr w:type="gramEnd"/>
      <w:r w:rsidRPr="00647A0A">
        <w:rPr>
          <w:sz w:val="28"/>
          <w:szCs w:val="28"/>
        </w:rPr>
        <w:t xml:space="preserve"> Чувашской Республики (проектах государственных программ Чувашской Республики, проектах изменений указанных программ).</w:t>
      </w:r>
    </w:p>
    <w:p w:rsidR="00FE4943" w:rsidRPr="00633A93" w:rsidRDefault="00FE4943" w:rsidP="00FE4943">
      <w:pPr>
        <w:autoSpaceDE w:val="0"/>
        <w:autoSpaceDN w:val="0"/>
        <w:ind w:firstLine="709"/>
        <w:jc w:val="both"/>
        <w:rPr>
          <w:sz w:val="28"/>
          <w:szCs w:val="28"/>
        </w:rPr>
      </w:pPr>
      <w:r w:rsidRPr="00633A93">
        <w:rPr>
          <w:sz w:val="28"/>
          <w:szCs w:val="28"/>
        </w:rPr>
        <w:t>Прогноз социально-экономического развития Чувашской Республики на 2022-2024 годы одобрен распоряжением Кабинета Министров Чувашской Республики от 30.06.2021 № 547-р.</w:t>
      </w:r>
    </w:p>
    <w:p w:rsidR="00FE4943" w:rsidRPr="00BC0DFE" w:rsidRDefault="00FE4943" w:rsidP="00FE4943">
      <w:pPr>
        <w:autoSpaceDE w:val="0"/>
        <w:autoSpaceDN w:val="0"/>
        <w:ind w:firstLine="709"/>
        <w:jc w:val="both"/>
        <w:rPr>
          <w:sz w:val="28"/>
          <w:szCs w:val="28"/>
        </w:rPr>
      </w:pPr>
      <w:r w:rsidRPr="00B21382">
        <w:rPr>
          <w:sz w:val="28"/>
          <w:szCs w:val="28"/>
        </w:rPr>
        <w:t xml:space="preserve">Согласно указанному распоряжению, по оценке, в 2021 году валовой региональный продукт в реальном выражении составит 101,8 процента, в 2022 - 2024 </w:t>
      </w:r>
      <w:r w:rsidRPr="001305D4">
        <w:rPr>
          <w:sz w:val="28"/>
          <w:szCs w:val="28"/>
        </w:rPr>
        <w:t xml:space="preserve">годах - по консервативному варианту прогноза в пределах 100,8 - 102,2 процента, </w:t>
      </w:r>
      <w:r>
        <w:rPr>
          <w:sz w:val="28"/>
          <w:szCs w:val="28"/>
        </w:rPr>
        <w:t xml:space="preserve">- </w:t>
      </w:r>
      <w:r w:rsidRPr="00BC0DFE">
        <w:rPr>
          <w:sz w:val="28"/>
          <w:szCs w:val="28"/>
        </w:rPr>
        <w:t>по базовому варианту</w:t>
      </w:r>
      <w:r>
        <w:rPr>
          <w:sz w:val="28"/>
          <w:szCs w:val="28"/>
        </w:rPr>
        <w:t xml:space="preserve"> </w:t>
      </w:r>
      <w:r w:rsidRPr="001305D4">
        <w:rPr>
          <w:sz w:val="28"/>
          <w:szCs w:val="28"/>
        </w:rPr>
        <w:t>в пределах</w:t>
      </w:r>
      <w:r w:rsidRPr="00BC0DFE">
        <w:rPr>
          <w:sz w:val="28"/>
          <w:szCs w:val="28"/>
        </w:rPr>
        <w:t xml:space="preserve"> 102,2 </w:t>
      </w:r>
      <w:r w:rsidR="00852871">
        <w:rPr>
          <w:sz w:val="28"/>
          <w:szCs w:val="28"/>
        </w:rPr>
        <w:t>-</w:t>
      </w:r>
      <w:r w:rsidRPr="00BC0DFE">
        <w:rPr>
          <w:sz w:val="28"/>
          <w:szCs w:val="28"/>
        </w:rPr>
        <w:t xml:space="preserve"> 103,3 процента.</w:t>
      </w:r>
    </w:p>
    <w:p w:rsidR="00FE4943" w:rsidRPr="00055BA6" w:rsidRDefault="00FE4943" w:rsidP="00FE4943">
      <w:pPr>
        <w:autoSpaceDE w:val="0"/>
        <w:autoSpaceDN w:val="0"/>
        <w:ind w:firstLine="709"/>
        <w:jc w:val="both"/>
        <w:rPr>
          <w:sz w:val="28"/>
          <w:szCs w:val="28"/>
        </w:rPr>
      </w:pPr>
      <w:r w:rsidRPr="00055BA6">
        <w:rPr>
          <w:sz w:val="28"/>
          <w:szCs w:val="28"/>
        </w:rPr>
        <w:t xml:space="preserve">Объем валового регионального продукта согласно базовому варианту прогнозируется в 2022 году в размере 372 678,5 тыс. рублей, в 2023 году </w:t>
      </w:r>
      <w:r w:rsidR="00852871">
        <w:rPr>
          <w:sz w:val="28"/>
          <w:szCs w:val="28"/>
        </w:rPr>
        <w:t>-</w:t>
      </w:r>
      <w:r w:rsidRPr="00055BA6">
        <w:rPr>
          <w:sz w:val="28"/>
          <w:szCs w:val="28"/>
        </w:rPr>
        <w:t xml:space="preserve"> 396 129,3 тыс. рублей, в 2024 году </w:t>
      </w:r>
      <w:r w:rsidR="00852871">
        <w:rPr>
          <w:sz w:val="28"/>
          <w:szCs w:val="28"/>
        </w:rPr>
        <w:t>-</w:t>
      </w:r>
      <w:r w:rsidRPr="00055BA6">
        <w:rPr>
          <w:sz w:val="28"/>
          <w:szCs w:val="28"/>
        </w:rPr>
        <w:t xml:space="preserve"> 422 296,0 тыс. рублей.</w:t>
      </w:r>
    </w:p>
    <w:p w:rsidR="00FE4943" w:rsidRPr="006A1FA9" w:rsidRDefault="00FE4943" w:rsidP="00FE4943">
      <w:pPr>
        <w:autoSpaceDE w:val="0"/>
        <w:autoSpaceDN w:val="0"/>
        <w:ind w:firstLine="709"/>
        <w:jc w:val="both"/>
        <w:rPr>
          <w:sz w:val="28"/>
          <w:szCs w:val="28"/>
        </w:rPr>
      </w:pPr>
      <w:r w:rsidRPr="001336DA">
        <w:rPr>
          <w:sz w:val="28"/>
          <w:szCs w:val="28"/>
        </w:rPr>
        <w:t xml:space="preserve">Индекс промышленного производства в 2021 году, по оценке, составит 102,0 процента. Прирост индекса промышленного производства, по прогнозу, в 2022 году составит 2,5 процента по консервативному варианту и 3 процента по базовому варианту, в 2023 году - соответственно 2,7 и 3,2 процента, в 2024 году - 3,2 </w:t>
      </w:r>
      <w:r w:rsidRPr="006A1FA9">
        <w:rPr>
          <w:sz w:val="28"/>
          <w:szCs w:val="28"/>
        </w:rPr>
        <w:t>и 3,7 процента.</w:t>
      </w:r>
    </w:p>
    <w:p w:rsidR="009767FD" w:rsidRDefault="00FE4943" w:rsidP="00FE4943">
      <w:pPr>
        <w:autoSpaceDE w:val="0"/>
        <w:autoSpaceDN w:val="0"/>
        <w:ind w:firstLine="709"/>
        <w:jc w:val="both"/>
        <w:rPr>
          <w:sz w:val="28"/>
          <w:szCs w:val="28"/>
        </w:rPr>
      </w:pPr>
      <w:r w:rsidRPr="006A1FA9">
        <w:rPr>
          <w:sz w:val="28"/>
          <w:szCs w:val="28"/>
        </w:rPr>
        <w:t>Индекс потребительских цен к концу 2021 года, по оценке, составит 104,6 процента. В 2022 году инфляция (декабрь к декабрю) прогнозируется и по консервативному варианту и по базовому варианту на уровне 4,0 процентов.</w:t>
      </w:r>
      <w:r w:rsidRPr="00E9083B">
        <w:rPr>
          <w:color w:val="FF0000"/>
          <w:sz w:val="28"/>
          <w:szCs w:val="28"/>
        </w:rPr>
        <w:t xml:space="preserve"> </w:t>
      </w:r>
      <w:r w:rsidRPr="006A1FA9">
        <w:rPr>
          <w:sz w:val="28"/>
          <w:szCs w:val="28"/>
        </w:rPr>
        <w:t>В 2023 году в консервативном сценарии инфляция</w:t>
      </w:r>
      <w:r>
        <w:rPr>
          <w:sz w:val="28"/>
          <w:szCs w:val="28"/>
        </w:rPr>
        <w:t xml:space="preserve"> по прогнозу</w:t>
      </w:r>
      <w:r w:rsidRPr="00C92D6D">
        <w:rPr>
          <w:sz w:val="28"/>
          <w:szCs w:val="28"/>
        </w:rPr>
        <w:t xml:space="preserve"> </w:t>
      </w:r>
      <w:r w:rsidRPr="00A4216E">
        <w:rPr>
          <w:sz w:val="28"/>
          <w:szCs w:val="28"/>
        </w:rPr>
        <w:t>составит 4,3 процента, в базовом сценарии - 4,0 процента. В 2024 году в консервативном сценарии инфляция по прогнозу составит 4,2 процента, в базовом сценарии - 3,9 процента.</w:t>
      </w:r>
    </w:p>
    <w:p w:rsidR="00FE4943" w:rsidRPr="00ED4363" w:rsidRDefault="00FE4943" w:rsidP="00FE4943">
      <w:pPr>
        <w:autoSpaceDE w:val="0"/>
        <w:autoSpaceDN w:val="0"/>
        <w:ind w:firstLine="709"/>
        <w:jc w:val="both"/>
        <w:rPr>
          <w:sz w:val="28"/>
          <w:szCs w:val="28"/>
        </w:rPr>
      </w:pPr>
      <w:proofErr w:type="gramStart"/>
      <w:r w:rsidRPr="002206DA">
        <w:rPr>
          <w:sz w:val="28"/>
          <w:szCs w:val="28"/>
        </w:rPr>
        <w:t>В соответствии с Основными направлениями бюджетной и налоговой политики Чувашской Республики на 2022 год и на плановый период 2023 и 2024 годов, приложенными в составе материалов к проекту закона,</w:t>
      </w:r>
      <w:r w:rsidRPr="00E9083B">
        <w:rPr>
          <w:color w:val="FF0000"/>
          <w:sz w:val="28"/>
          <w:szCs w:val="28"/>
        </w:rPr>
        <w:t xml:space="preserve"> </w:t>
      </w:r>
      <w:r w:rsidRPr="00ED4363">
        <w:rPr>
          <w:sz w:val="28"/>
          <w:szCs w:val="28"/>
        </w:rPr>
        <w:t>параметры республиканского бюджета Чувашской Республики на 2022-2024 годы сформированы на основе базового варианта сценарных условий прогноза социально-экономического развития Чувашской Республики на 2022 - 2024 годов.</w:t>
      </w:r>
      <w:proofErr w:type="gramEnd"/>
    </w:p>
    <w:p w:rsidR="00FE4943" w:rsidRPr="00D905DF" w:rsidRDefault="00FE4943" w:rsidP="00FE4943">
      <w:pPr>
        <w:autoSpaceDE w:val="0"/>
        <w:autoSpaceDN w:val="0"/>
        <w:ind w:firstLine="709"/>
        <w:jc w:val="both"/>
        <w:rPr>
          <w:sz w:val="28"/>
          <w:szCs w:val="28"/>
        </w:rPr>
      </w:pPr>
      <w:r w:rsidRPr="00ED4363">
        <w:rPr>
          <w:sz w:val="28"/>
          <w:szCs w:val="28"/>
        </w:rPr>
        <w:t xml:space="preserve">В соответствии со статьей 1 проекта закона основные характеристики </w:t>
      </w:r>
      <w:r w:rsidRPr="00D905DF">
        <w:rPr>
          <w:sz w:val="28"/>
          <w:szCs w:val="28"/>
        </w:rPr>
        <w:t xml:space="preserve">республиканского бюджета Чувашской Республики </w:t>
      </w:r>
    </w:p>
    <w:p w:rsidR="00FE4943" w:rsidRPr="00D905DF" w:rsidRDefault="00FE4943" w:rsidP="00FE4943">
      <w:pPr>
        <w:autoSpaceDE w:val="0"/>
        <w:autoSpaceDN w:val="0"/>
        <w:ind w:firstLine="709"/>
        <w:jc w:val="both"/>
        <w:rPr>
          <w:sz w:val="28"/>
          <w:szCs w:val="28"/>
        </w:rPr>
      </w:pPr>
      <w:r w:rsidRPr="00D905DF">
        <w:rPr>
          <w:sz w:val="28"/>
          <w:szCs w:val="28"/>
        </w:rPr>
        <w:t>на 2022 год определены исходя из прогнозируемого объема валового регионального продукта в размере 372 678,5 млн. рублей и уровня инфляции, не превышающего 104,0 процента (декабрь 2022 года к декабрю 2021 года);</w:t>
      </w:r>
    </w:p>
    <w:p w:rsidR="00FE4943" w:rsidRPr="000D753B" w:rsidRDefault="00FE4943" w:rsidP="00FE4943">
      <w:pPr>
        <w:autoSpaceDE w:val="0"/>
        <w:autoSpaceDN w:val="0"/>
        <w:ind w:firstLine="709"/>
        <w:jc w:val="both"/>
        <w:rPr>
          <w:sz w:val="28"/>
          <w:szCs w:val="28"/>
        </w:rPr>
      </w:pPr>
      <w:r w:rsidRPr="000D753B">
        <w:rPr>
          <w:sz w:val="28"/>
          <w:szCs w:val="28"/>
        </w:rPr>
        <w:t>на 2023 год определены исходя из прогнозируемого объема валового регионального продукта в размере 396 129,3 млн. рублей и уровня инфляции, не превышающего 104,0 процента (декабрь 2023 года к декабрю 2022 года);</w:t>
      </w:r>
    </w:p>
    <w:p w:rsidR="00FE4943" w:rsidRPr="00324740" w:rsidRDefault="00FE4943" w:rsidP="00FE4943">
      <w:pPr>
        <w:autoSpaceDE w:val="0"/>
        <w:autoSpaceDN w:val="0"/>
        <w:ind w:firstLine="709"/>
        <w:jc w:val="both"/>
        <w:rPr>
          <w:sz w:val="28"/>
          <w:szCs w:val="28"/>
        </w:rPr>
      </w:pPr>
      <w:r w:rsidRPr="00324740">
        <w:rPr>
          <w:sz w:val="28"/>
          <w:szCs w:val="28"/>
        </w:rPr>
        <w:lastRenderedPageBreak/>
        <w:t>на 2024 год определены исходя из прогнозируемого объема валового регионального продукта в размере 422 296,0 млн. рублей и уровня инфляции, не превышающего 103,9 процента (декабрь 2024 года к декабрю 2023 года).</w:t>
      </w:r>
    </w:p>
    <w:p w:rsidR="00FE4943" w:rsidRPr="004D24D9" w:rsidRDefault="00FE4943" w:rsidP="00FE4943">
      <w:pPr>
        <w:autoSpaceDE w:val="0"/>
        <w:autoSpaceDN w:val="0"/>
        <w:ind w:firstLine="709"/>
        <w:jc w:val="both"/>
        <w:rPr>
          <w:sz w:val="28"/>
          <w:szCs w:val="28"/>
        </w:rPr>
      </w:pPr>
      <w:r w:rsidRPr="004D24D9">
        <w:rPr>
          <w:sz w:val="28"/>
          <w:szCs w:val="28"/>
        </w:rPr>
        <w:t>Указанные показатели в проекте закона соответствуют распоряжению Кабинета Министров Чувашской Республики от 30.06.2021 № 547-р.</w:t>
      </w:r>
    </w:p>
    <w:p w:rsidR="00FE4943" w:rsidRPr="001050DB" w:rsidRDefault="00FE4943" w:rsidP="00FE4943">
      <w:pPr>
        <w:ind w:firstLine="709"/>
        <w:jc w:val="both"/>
        <w:rPr>
          <w:bCs/>
          <w:sz w:val="28"/>
        </w:rPr>
      </w:pPr>
      <w:r w:rsidRPr="001050DB">
        <w:rPr>
          <w:bCs/>
          <w:sz w:val="28"/>
        </w:rPr>
        <w:t>Базовый вариант прогноза является основой для разработки проекта республиканского бюджета на 2022 год и плановый период 2023 и 2024 годов.</w:t>
      </w:r>
    </w:p>
    <w:p w:rsidR="00FE4943" w:rsidRPr="00436600" w:rsidRDefault="00E25BB2" w:rsidP="00FE4943">
      <w:pPr>
        <w:widowControl w:val="0"/>
        <w:ind w:firstLine="567"/>
        <w:jc w:val="right"/>
        <w:rPr>
          <w:sz w:val="22"/>
          <w:szCs w:val="22"/>
        </w:rPr>
      </w:pPr>
      <w:r w:rsidRPr="00436600">
        <w:rPr>
          <w:sz w:val="22"/>
          <w:szCs w:val="22"/>
        </w:rPr>
        <w:t>Таблица № 1</w:t>
      </w: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72"/>
        <w:gridCol w:w="1305"/>
        <w:gridCol w:w="1517"/>
        <w:gridCol w:w="1374"/>
      </w:tblGrid>
      <w:tr w:rsidR="00FE4943" w:rsidRPr="0010785B" w:rsidTr="00DB686F">
        <w:tc>
          <w:tcPr>
            <w:tcW w:w="4395"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widowControl w:val="0"/>
              <w:suppressAutoHyphens/>
              <w:autoSpaceDE w:val="0"/>
              <w:autoSpaceDN w:val="0"/>
              <w:adjustRightInd w:val="0"/>
              <w:jc w:val="center"/>
              <w:rPr>
                <w:sz w:val="22"/>
                <w:szCs w:val="22"/>
              </w:rPr>
            </w:pPr>
            <w:r w:rsidRPr="002206DA">
              <w:rPr>
                <w:sz w:val="22"/>
                <w:szCs w:val="22"/>
              </w:rPr>
              <w:t xml:space="preserve">Целевые показатели прогноза социально-экономического развития Чувашской Республики </w:t>
            </w:r>
          </w:p>
          <w:p w:rsidR="00FE4943" w:rsidRPr="002206DA" w:rsidRDefault="00FE4943" w:rsidP="00DB686F">
            <w:pPr>
              <w:widowControl w:val="0"/>
              <w:suppressAutoHyphens/>
              <w:autoSpaceDE w:val="0"/>
              <w:autoSpaceDN w:val="0"/>
              <w:adjustRightInd w:val="0"/>
              <w:jc w:val="center"/>
              <w:rPr>
                <w:sz w:val="22"/>
                <w:szCs w:val="22"/>
              </w:rPr>
            </w:pPr>
            <w:r w:rsidRPr="002206DA">
              <w:rPr>
                <w:sz w:val="22"/>
                <w:szCs w:val="22"/>
              </w:rPr>
              <w:t>(в базовом варианте)</w:t>
            </w:r>
          </w:p>
        </w:tc>
        <w:tc>
          <w:tcPr>
            <w:tcW w:w="1572"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widowControl w:val="0"/>
              <w:suppressAutoHyphens/>
              <w:autoSpaceDE w:val="0"/>
              <w:autoSpaceDN w:val="0"/>
              <w:adjustRightInd w:val="0"/>
              <w:jc w:val="center"/>
              <w:rPr>
                <w:sz w:val="22"/>
                <w:szCs w:val="22"/>
              </w:rPr>
            </w:pPr>
            <w:r w:rsidRPr="002206DA">
              <w:rPr>
                <w:sz w:val="22"/>
                <w:szCs w:val="22"/>
              </w:rPr>
              <w:t>2021 год</w:t>
            </w:r>
          </w:p>
          <w:p w:rsidR="00FE4943" w:rsidRPr="002206DA" w:rsidRDefault="00FE4943" w:rsidP="00DB686F">
            <w:pPr>
              <w:widowControl w:val="0"/>
              <w:suppressAutoHyphens/>
              <w:autoSpaceDE w:val="0"/>
              <w:autoSpaceDN w:val="0"/>
              <w:adjustRightInd w:val="0"/>
              <w:jc w:val="center"/>
              <w:rPr>
                <w:sz w:val="22"/>
                <w:szCs w:val="22"/>
              </w:rPr>
            </w:pPr>
            <w:r w:rsidRPr="002206DA">
              <w:rPr>
                <w:sz w:val="22"/>
                <w:szCs w:val="22"/>
              </w:rPr>
              <w:t>(оценка)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widowControl w:val="0"/>
              <w:suppressAutoHyphens/>
              <w:autoSpaceDE w:val="0"/>
              <w:autoSpaceDN w:val="0"/>
              <w:adjustRightInd w:val="0"/>
              <w:jc w:val="center"/>
              <w:rPr>
                <w:sz w:val="22"/>
                <w:szCs w:val="22"/>
              </w:rPr>
            </w:pPr>
            <w:r w:rsidRPr="002206DA">
              <w:rPr>
                <w:sz w:val="22"/>
                <w:szCs w:val="22"/>
              </w:rPr>
              <w:t>2022 год</w:t>
            </w:r>
          </w:p>
        </w:tc>
        <w:tc>
          <w:tcPr>
            <w:tcW w:w="1517"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widowControl w:val="0"/>
              <w:suppressAutoHyphens/>
              <w:autoSpaceDE w:val="0"/>
              <w:autoSpaceDN w:val="0"/>
              <w:adjustRightInd w:val="0"/>
              <w:jc w:val="center"/>
              <w:rPr>
                <w:sz w:val="22"/>
                <w:szCs w:val="22"/>
              </w:rPr>
            </w:pPr>
            <w:r w:rsidRPr="002206DA">
              <w:rPr>
                <w:sz w:val="22"/>
                <w:szCs w:val="22"/>
              </w:rPr>
              <w:t>2023 год</w:t>
            </w:r>
          </w:p>
        </w:tc>
        <w:tc>
          <w:tcPr>
            <w:tcW w:w="1374"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widowControl w:val="0"/>
              <w:suppressAutoHyphens/>
              <w:autoSpaceDE w:val="0"/>
              <w:autoSpaceDN w:val="0"/>
              <w:adjustRightInd w:val="0"/>
              <w:jc w:val="center"/>
              <w:rPr>
                <w:sz w:val="22"/>
                <w:szCs w:val="22"/>
              </w:rPr>
            </w:pPr>
            <w:r w:rsidRPr="002206DA">
              <w:rPr>
                <w:sz w:val="22"/>
                <w:szCs w:val="22"/>
              </w:rPr>
              <w:t>2024 год</w:t>
            </w:r>
          </w:p>
        </w:tc>
      </w:tr>
      <w:tr w:rsidR="00FE4943" w:rsidRPr="0010785B" w:rsidTr="00DB686F">
        <w:tc>
          <w:tcPr>
            <w:tcW w:w="4395" w:type="dxa"/>
            <w:tcBorders>
              <w:top w:val="single" w:sz="4" w:space="0" w:color="auto"/>
              <w:left w:val="single" w:sz="4" w:space="0" w:color="auto"/>
              <w:bottom w:val="single" w:sz="4" w:space="0" w:color="auto"/>
              <w:right w:val="single" w:sz="4" w:space="0" w:color="auto"/>
            </w:tcBorders>
            <w:hideMark/>
          </w:tcPr>
          <w:p w:rsidR="00FE4943" w:rsidRPr="002206DA" w:rsidRDefault="00FE4943" w:rsidP="00DB686F">
            <w:pPr>
              <w:widowControl w:val="0"/>
              <w:autoSpaceDE w:val="0"/>
              <w:autoSpaceDN w:val="0"/>
              <w:adjustRightInd w:val="0"/>
              <w:jc w:val="center"/>
              <w:rPr>
                <w:sz w:val="22"/>
                <w:szCs w:val="22"/>
              </w:rPr>
            </w:pPr>
            <w:r w:rsidRPr="002206DA">
              <w:rPr>
                <w:sz w:val="22"/>
                <w:szCs w:val="22"/>
              </w:rPr>
              <w:t>1</w:t>
            </w:r>
          </w:p>
        </w:tc>
        <w:tc>
          <w:tcPr>
            <w:tcW w:w="1572" w:type="dxa"/>
            <w:tcBorders>
              <w:top w:val="single" w:sz="4" w:space="0" w:color="auto"/>
              <w:left w:val="single" w:sz="4" w:space="0" w:color="auto"/>
              <w:bottom w:val="single" w:sz="4" w:space="0" w:color="auto"/>
              <w:right w:val="single" w:sz="4" w:space="0" w:color="auto"/>
            </w:tcBorders>
          </w:tcPr>
          <w:p w:rsidR="00FE4943" w:rsidRPr="002206DA" w:rsidRDefault="00FE4943" w:rsidP="00DB686F">
            <w:pPr>
              <w:widowControl w:val="0"/>
              <w:autoSpaceDE w:val="0"/>
              <w:autoSpaceDN w:val="0"/>
              <w:adjustRightInd w:val="0"/>
              <w:jc w:val="center"/>
              <w:rPr>
                <w:sz w:val="22"/>
                <w:szCs w:val="22"/>
              </w:rPr>
            </w:pPr>
            <w:r w:rsidRPr="002206DA">
              <w:rPr>
                <w:sz w:val="22"/>
                <w:szCs w:val="22"/>
              </w:rPr>
              <w:t>2</w:t>
            </w:r>
          </w:p>
        </w:tc>
        <w:tc>
          <w:tcPr>
            <w:tcW w:w="1305" w:type="dxa"/>
            <w:tcBorders>
              <w:top w:val="single" w:sz="4" w:space="0" w:color="auto"/>
              <w:left w:val="single" w:sz="4" w:space="0" w:color="auto"/>
              <w:bottom w:val="single" w:sz="4" w:space="0" w:color="auto"/>
              <w:right w:val="single" w:sz="4" w:space="0" w:color="auto"/>
            </w:tcBorders>
            <w:hideMark/>
          </w:tcPr>
          <w:p w:rsidR="00FE4943" w:rsidRPr="002206DA" w:rsidRDefault="00FE4943" w:rsidP="00DB686F">
            <w:pPr>
              <w:widowControl w:val="0"/>
              <w:autoSpaceDE w:val="0"/>
              <w:autoSpaceDN w:val="0"/>
              <w:adjustRightInd w:val="0"/>
              <w:jc w:val="center"/>
              <w:rPr>
                <w:sz w:val="22"/>
                <w:szCs w:val="22"/>
              </w:rPr>
            </w:pPr>
            <w:r w:rsidRPr="002206DA">
              <w:rPr>
                <w:sz w:val="22"/>
                <w:szCs w:val="22"/>
              </w:rPr>
              <w:t>3</w:t>
            </w:r>
          </w:p>
        </w:tc>
        <w:tc>
          <w:tcPr>
            <w:tcW w:w="1517" w:type="dxa"/>
            <w:tcBorders>
              <w:top w:val="single" w:sz="4" w:space="0" w:color="auto"/>
              <w:left w:val="single" w:sz="4" w:space="0" w:color="auto"/>
              <w:bottom w:val="single" w:sz="4" w:space="0" w:color="auto"/>
              <w:right w:val="single" w:sz="4" w:space="0" w:color="auto"/>
            </w:tcBorders>
            <w:hideMark/>
          </w:tcPr>
          <w:p w:rsidR="00FE4943" w:rsidRPr="002206DA" w:rsidRDefault="00FE4943" w:rsidP="00DB686F">
            <w:pPr>
              <w:widowControl w:val="0"/>
              <w:autoSpaceDE w:val="0"/>
              <w:autoSpaceDN w:val="0"/>
              <w:adjustRightInd w:val="0"/>
              <w:jc w:val="center"/>
              <w:rPr>
                <w:sz w:val="22"/>
                <w:szCs w:val="22"/>
              </w:rPr>
            </w:pPr>
            <w:r w:rsidRPr="002206DA">
              <w:rPr>
                <w:sz w:val="22"/>
                <w:szCs w:val="22"/>
              </w:rPr>
              <w:t>4</w:t>
            </w:r>
          </w:p>
        </w:tc>
        <w:tc>
          <w:tcPr>
            <w:tcW w:w="1374" w:type="dxa"/>
            <w:tcBorders>
              <w:top w:val="single" w:sz="4" w:space="0" w:color="auto"/>
              <w:left w:val="single" w:sz="4" w:space="0" w:color="auto"/>
              <w:bottom w:val="single" w:sz="4" w:space="0" w:color="auto"/>
              <w:right w:val="single" w:sz="4" w:space="0" w:color="auto"/>
            </w:tcBorders>
          </w:tcPr>
          <w:p w:rsidR="00FE4943" w:rsidRPr="002206DA" w:rsidRDefault="00FE4943" w:rsidP="00DB686F">
            <w:pPr>
              <w:widowControl w:val="0"/>
              <w:autoSpaceDE w:val="0"/>
              <w:autoSpaceDN w:val="0"/>
              <w:adjustRightInd w:val="0"/>
              <w:jc w:val="center"/>
              <w:rPr>
                <w:sz w:val="22"/>
                <w:szCs w:val="22"/>
              </w:rPr>
            </w:pPr>
            <w:r w:rsidRPr="002206DA">
              <w:rPr>
                <w:sz w:val="22"/>
                <w:szCs w:val="22"/>
              </w:rPr>
              <w:t>5</w:t>
            </w:r>
          </w:p>
        </w:tc>
      </w:tr>
      <w:tr w:rsidR="00FE4943" w:rsidRPr="0010785B" w:rsidTr="00DB686F">
        <w:tc>
          <w:tcPr>
            <w:tcW w:w="4395" w:type="dxa"/>
            <w:tcBorders>
              <w:top w:val="single" w:sz="4" w:space="0" w:color="auto"/>
              <w:left w:val="single" w:sz="4" w:space="0" w:color="auto"/>
              <w:bottom w:val="single" w:sz="4" w:space="0" w:color="auto"/>
              <w:right w:val="single" w:sz="4" w:space="0" w:color="auto"/>
            </w:tcBorders>
            <w:hideMark/>
          </w:tcPr>
          <w:p w:rsidR="00FE4943" w:rsidRPr="002206DA" w:rsidRDefault="00FE4943" w:rsidP="00DB686F">
            <w:pPr>
              <w:autoSpaceDE w:val="0"/>
              <w:autoSpaceDN w:val="0"/>
              <w:adjustRightInd w:val="0"/>
              <w:rPr>
                <w:sz w:val="22"/>
                <w:szCs w:val="22"/>
              </w:rPr>
            </w:pPr>
            <w:r w:rsidRPr="002206DA">
              <w:rPr>
                <w:sz w:val="22"/>
                <w:szCs w:val="22"/>
              </w:rPr>
              <w:t>Валовой региональный продукт, млн. рублей</w:t>
            </w:r>
          </w:p>
        </w:tc>
        <w:tc>
          <w:tcPr>
            <w:tcW w:w="1572"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autoSpaceDE w:val="0"/>
              <w:autoSpaceDN w:val="0"/>
              <w:adjustRightInd w:val="0"/>
              <w:jc w:val="center"/>
              <w:rPr>
                <w:sz w:val="22"/>
                <w:szCs w:val="22"/>
              </w:rPr>
            </w:pPr>
            <w:r w:rsidRPr="002206DA">
              <w:rPr>
                <w:sz w:val="22"/>
                <w:szCs w:val="22"/>
              </w:rPr>
              <w:t>351 984,6</w:t>
            </w:r>
          </w:p>
        </w:tc>
        <w:tc>
          <w:tcPr>
            <w:tcW w:w="1305"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r w:rsidRPr="002206DA">
              <w:rPr>
                <w:sz w:val="22"/>
                <w:szCs w:val="22"/>
              </w:rPr>
              <w:t>372 678,5</w:t>
            </w:r>
          </w:p>
        </w:tc>
        <w:tc>
          <w:tcPr>
            <w:tcW w:w="1517"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r w:rsidRPr="002206DA">
              <w:rPr>
                <w:sz w:val="22"/>
                <w:szCs w:val="22"/>
              </w:rPr>
              <w:t>396 129,3</w:t>
            </w:r>
          </w:p>
        </w:tc>
        <w:tc>
          <w:tcPr>
            <w:tcW w:w="1374"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autoSpaceDE w:val="0"/>
              <w:autoSpaceDN w:val="0"/>
              <w:adjustRightInd w:val="0"/>
              <w:jc w:val="center"/>
              <w:rPr>
                <w:sz w:val="22"/>
                <w:szCs w:val="22"/>
              </w:rPr>
            </w:pPr>
            <w:r w:rsidRPr="002206DA">
              <w:rPr>
                <w:sz w:val="22"/>
                <w:szCs w:val="22"/>
              </w:rPr>
              <w:t>422 296,0</w:t>
            </w:r>
          </w:p>
        </w:tc>
      </w:tr>
      <w:tr w:rsidR="00FE4943" w:rsidRPr="0010785B" w:rsidTr="00DB686F">
        <w:tc>
          <w:tcPr>
            <w:tcW w:w="4395" w:type="dxa"/>
            <w:tcBorders>
              <w:top w:val="single" w:sz="4" w:space="0" w:color="auto"/>
              <w:left w:val="single" w:sz="4" w:space="0" w:color="auto"/>
              <w:bottom w:val="single" w:sz="4" w:space="0" w:color="auto"/>
              <w:right w:val="single" w:sz="4" w:space="0" w:color="auto"/>
            </w:tcBorders>
            <w:hideMark/>
          </w:tcPr>
          <w:p w:rsidR="00FE4943" w:rsidRPr="002206DA" w:rsidRDefault="00FE4943" w:rsidP="00DB686F">
            <w:pPr>
              <w:autoSpaceDE w:val="0"/>
              <w:autoSpaceDN w:val="0"/>
              <w:adjustRightInd w:val="0"/>
              <w:rPr>
                <w:sz w:val="22"/>
                <w:szCs w:val="22"/>
              </w:rPr>
            </w:pPr>
            <w:r w:rsidRPr="002206DA">
              <w:rPr>
                <w:sz w:val="22"/>
                <w:szCs w:val="22"/>
              </w:rPr>
              <w:t xml:space="preserve">Индекс потребительских цен </w:t>
            </w:r>
          </w:p>
        </w:tc>
        <w:tc>
          <w:tcPr>
            <w:tcW w:w="1572"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autoSpaceDE w:val="0"/>
              <w:autoSpaceDN w:val="0"/>
              <w:adjustRightInd w:val="0"/>
              <w:jc w:val="center"/>
              <w:rPr>
                <w:sz w:val="22"/>
                <w:szCs w:val="22"/>
                <w:highlight w:val="yellow"/>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p>
        </w:tc>
        <w:tc>
          <w:tcPr>
            <w:tcW w:w="1374"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autoSpaceDE w:val="0"/>
              <w:autoSpaceDN w:val="0"/>
              <w:adjustRightInd w:val="0"/>
              <w:jc w:val="center"/>
              <w:rPr>
                <w:sz w:val="22"/>
                <w:szCs w:val="22"/>
              </w:rPr>
            </w:pPr>
          </w:p>
        </w:tc>
      </w:tr>
      <w:tr w:rsidR="00FE4943" w:rsidRPr="00DC0F5D" w:rsidTr="00DB686F">
        <w:tc>
          <w:tcPr>
            <w:tcW w:w="4395" w:type="dxa"/>
            <w:tcBorders>
              <w:top w:val="single" w:sz="4" w:space="0" w:color="auto"/>
              <w:left w:val="single" w:sz="4" w:space="0" w:color="auto"/>
              <w:bottom w:val="single" w:sz="4" w:space="0" w:color="auto"/>
              <w:right w:val="single" w:sz="4" w:space="0" w:color="auto"/>
            </w:tcBorders>
            <w:hideMark/>
          </w:tcPr>
          <w:p w:rsidR="00FE4943" w:rsidRPr="002206DA" w:rsidRDefault="00FE4943" w:rsidP="00DB686F">
            <w:pPr>
              <w:autoSpaceDE w:val="0"/>
              <w:autoSpaceDN w:val="0"/>
              <w:adjustRightInd w:val="0"/>
              <w:rPr>
                <w:sz w:val="22"/>
                <w:szCs w:val="22"/>
              </w:rPr>
            </w:pPr>
            <w:r w:rsidRPr="002206DA">
              <w:rPr>
                <w:sz w:val="22"/>
                <w:szCs w:val="22"/>
              </w:rPr>
              <w:t>декабрь к декабрю, процентов к предыдущему году</w:t>
            </w:r>
          </w:p>
        </w:tc>
        <w:tc>
          <w:tcPr>
            <w:tcW w:w="1572"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tabs>
                <w:tab w:val="left" w:pos="-108"/>
                <w:tab w:val="left" w:pos="34"/>
              </w:tabs>
              <w:snapToGrid w:val="0"/>
              <w:ind w:firstLine="37"/>
              <w:jc w:val="center"/>
              <w:rPr>
                <w:sz w:val="22"/>
                <w:szCs w:val="22"/>
              </w:rPr>
            </w:pPr>
            <w:r w:rsidRPr="002206DA">
              <w:rPr>
                <w:sz w:val="22"/>
                <w:szCs w:val="22"/>
              </w:rPr>
              <w:t>105,5</w:t>
            </w:r>
          </w:p>
        </w:tc>
        <w:tc>
          <w:tcPr>
            <w:tcW w:w="1305"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r w:rsidRPr="002206DA">
              <w:rPr>
                <w:sz w:val="22"/>
                <w:szCs w:val="22"/>
              </w:rPr>
              <w:t>104,0</w:t>
            </w:r>
          </w:p>
        </w:tc>
        <w:tc>
          <w:tcPr>
            <w:tcW w:w="1517"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r w:rsidRPr="002206DA">
              <w:rPr>
                <w:sz w:val="22"/>
                <w:szCs w:val="22"/>
              </w:rPr>
              <w:t>104,0</w:t>
            </w:r>
          </w:p>
        </w:tc>
        <w:tc>
          <w:tcPr>
            <w:tcW w:w="1374"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autoSpaceDE w:val="0"/>
              <w:autoSpaceDN w:val="0"/>
              <w:adjustRightInd w:val="0"/>
              <w:jc w:val="center"/>
              <w:rPr>
                <w:sz w:val="22"/>
                <w:szCs w:val="22"/>
              </w:rPr>
            </w:pPr>
            <w:r w:rsidRPr="002206DA">
              <w:rPr>
                <w:sz w:val="22"/>
                <w:szCs w:val="22"/>
              </w:rPr>
              <w:t>103,9</w:t>
            </w:r>
          </w:p>
        </w:tc>
      </w:tr>
      <w:tr w:rsidR="00FE4943" w:rsidRPr="00DC0F5D" w:rsidTr="00DB686F">
        <w:tc>
          <w:tcPr>
            <w:tcW w:w="4395" w:type="dxa"/>
            <w:tcBorders>
              <w:top w:val="single" w:sz="4" w:space="0" w:color="auto"/>
              <w:left w:val="single" w:sz="4" w:space="0" w:color="auto"/>
              <w:bottom w:val="single" w:sz="4" w:space="0" w:color="auto"/>
              <w:right w:val="single" w:sz="4" w:space="0" w:color="auto"/>
            </w:tcBorders>
            <w:hideMark/>
          </w:tcPr>
          <w:p w:rsidR="00FE4943" w:rsidRPr="002206DA" w:rsidRDefault="00FE4943" w:rsidP="00DB686F">
            <w:pPr>
              <w:autoSpaceDE w:val="0"/>
              <w:autoSpaceDN w:val="0"/>
              <w:adjustRightInd w:val="0"/>
              <w:rPr>
                <w:sz w:val="22"/>
                <w:szCs w:val="22"/>
              </w:rPr>
            </w:pPr>
            <w:r w:rsidRPr="002206DA">
              <w:rPr>
                <w:sz w:val="22"/>
                <w:szCs w:val="22"/>
              </w:rPr>
              <w:t>в среднем за год, процентов к предыдущему году</w:t>
            </w:r>
          </w:p>
        </w:tc>
        <w:tc>
          <w:tcPr>
            <w:tcW w:w="1572"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tabs>
                <w:tab w:val="left" w:pos="-108"/>
                <w:tab w:val="left" w:pos="34"/>
              </w:tabs>
              <w:snapToGrid w:val="0"/>
              <w:ind w:firstLine="37"/>
              <w:jc w:val="center"/>
              <w:rPr>
                <w:sz w:val="22"/>
                <w:szCs w:val="22"/>
              </w:rPr>
            </w:pPr>
            <w:r w:rsidRPr="002206DA">
              <w:rPr>
                <w:sz w:val="22"/>
                <w:szCs w:val="22"/>
              </w:rPr>
              <w:t>106,0</w:t>
            </w:r>
          </w:p>
        </w:tc>
        <w:tc>
          <w:tcPr>
            <w:tcW w:w="1305"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r w:rsidRPr="002206DA">
              <w:rPr>
                <w:sz w:val="22"/>
                <w:szCs w:val="22"/>
              </w:rPr>
              <w:t>103,9</w:t>
            </w:r>
          </w:p>
        </w:tc>
        <w:tc>
          <w:tcPr>
            <w:tcW w:w="1517" w:type="dxa"/>
            <w:tcBorders>
              <w:top w:val="single" w:sz="4" w:space="0" w:color="auto"/>
              <w:left w:val="single" w:sz="4" w:space="0" w:color="auto"/>
              <w:bottom w:val="single" w:sz="4" w:space="0" w:color="auto"/>
              <w:right w:val="single" w:sz="4" w:space="0" w:color="auto"/>
            </w:tcBorders>
            <w:vAlign w:val="center"/>
            <w:hideMark/>
          </w:tcPr>
          <w:p w:rsidR="00FE4943" w:rsidRPr="002206DA" w:rsidRDefault="00FE4943" w:rsidP="00DB686F">
            <w:pPr>
              <w:autoSpaceDE w:val="0"/>
              <w:autoSpaceDN w:val="0"/>
              <w:adjustRightInd w:val="0"/>
              <w:jc w:val="center"/>
              <w:rPr>
                <w:sz w:val="22"/>
                <w:szCs w:val="22"/>
              </w:rPr>
            </w:pPr>
            <w:r w:rsidRPr="002206DA">
              <w:rPr>
                <w:sz w:val="22"/>
                <w:szCs w:val="22"/>
              </w:rPr>
              <w:t>104,2</w:t>
            </w:r>
          </w:p>
        </w:tc>
        <w:tc>
          <w:tcPr>
            <w:tcW w:w="1374" w:type="dxa"/>
            <w:tcBorders>
              <w:top w:val="single" w:sz="4" w:space="0" w:color="auto"/>
              <w:left w:val="single" w:sz="4" w:space="0" w:color="auto"/>
              <w:bottom w:val="single" w:sz="4" w:space="0" w:color="auto"/>
              <w:right w:val="single" w:sz="4" w:space="0" w:color="auto"/>
            </w:tcBorders>
            <w:vAlign w:val="center"/>
          </w:tcPr>
          <w:p w:rsidR="00FE4943" w:rsidRPr="002206DA" w:rsidRDefault="00FE4943" w:rsidP="00DB686F">
            <w:pPr>
              <w:autoSpaceDE w:val="0"/>
              <w:autoSpaceDN w:val="0"/>
              <w:adjustRightInd w:val="0"/>
              <w:jc w:val="center"/>
              <w:rPr>
                <w:sz w:val="22"/>
                <w:szCs w:val="22"/>
              </w:rPr>
            </w:pPr>
            <w:r w:rsidRPr="002206DA">
              <w:rPr>
                <w:sz w:val="22"/>
                <w:szCs w:val="22"/>
              </w:rPr>
              <w:t>103,9</w:t>
            </w:r>
          </w:p>
        </w:tc>
      </w:tr>
    </w:tbl>
    <w:p w:rsidR="00FE4943" w:rsidRPr="001050DB" w:rsidRDefault="00FE4943" w:rsidP="00FE4943">
      <w:pPr>
        <w:autoSpaceDE w:val="0"/>
        <w:autoSpaceDN w:val="0"/>
        <w:ind w:firstLine="709"/>
        <w:jc w:val="both"/>
        <w:rPr>
          <w:sz w:val="28"/>
          <w:szCs w:val="28"/>
        </w:rPr>
      </w:pPr>
    </w:p>
    <w:p w:rsidR="00FE4943" w:rsidRPr="00DD4CB9" w:rsidRDefault="00FE4943" w:rsidP="00FE4943">
      <w:pPr>
        <w:autoSpaceDE w:val="0"/>
        <w:autoSpaceDN w:val="0"/>
        <w:ind w:firstLine="709"/>
        <w:jc w:val="both"/>
        <w:rPr>
          <w:sz w:val="28"/>
          <w:szCs w:val="28"/>
        </w:rPr>
      </w:pPr>
      <w:r w:rsidRPr="00240A34">
        <w:rPr>
          <w:sz w:val="28"/>
          <w:szCs w:val="28"/>
        </w:rPr>
        <w:t>Основные характеристики проекта республиканского бюджета Чувашской Республики на 2022 год и на плановый период 2023 и 2024 годов</w:t>
      </w:r>
      <w:r w:rsidRPr="00E9083B">
        <w:rPr>
          <w:color w:val="FF0000"/>
          <w:sz w:val="28"/>
          <w:szCs w:val="28"/>
        </w:rPr>
        <w:t xml:space="preserve"> </w:t>
      </w:r>
      <w:r w:rsidRPr="00DD4CB9">
        <w:rPr>
          <w:sz w:val="28"/>
          <w:szCs w:val="28"/>
        </w:rPr>
        <w:t xml:space="preserve">определены </w:t>
      </w:r>
      <w:proofErr w:type="gramStart"/>
      <w:r w:rsidRPr="00DD4CB9">
        <w:rPr>
          <w:sz w:val="28"/>
          <w:szCs w:val="28"/>
        </w:rPr>
        <w:t>исходя из прогнозируемого объема валового регионального продукта и уровня инфляции и характеризируются</w:t>
      </w:r>
      <w:proofErr w:type="gramEnd"/>
      <w:r w:rsidRPr="00DD4CB9">
        <w:rPr>
          <w:sz w:val="28"/>
          <w:szCs w:val="28"/>
        </w:rPr>
        <w:t xml:space="preserve"> следующими данными:</w:t>
      </w:r>
    </w:p>
    <w:p w:rsidR="00FE4943" w:rsidRPr="00436600" w:rsidRDefault="00E25BB2" w:rsidP="00FE4943">
      <w:pPr>
        <w:autoSpaceDE w:val="0"/>
        <w:autoSpaceDN w:val="0"/>
        <w:ind w:firstLine="709"/>
        <w:jc w:val="right"/>
        <w:rPr>
          <w:sz w:val="22"/>
          <w:szCs w:val="22"/>
        </w:rPr>
      </w:pPr>
      <w:r w:rsidRPr="00436600">
        <w:rPr>
          <w:sz w:val="22"/>
          <w:szCs w:val="22"/>
        </w:rPr>
        <w:t>Таблица № 2</w:t>
      </w:r>
    </w:p>
    <w:tbl>
      <w:tblPr>
        <w:tblW w:w="10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670"/>
        <w:gridCol w:w="1701"/>
        <w:gridCol w:w="1307"/>
        <w:gridCol w:w="1674"/>
        <w:gridCol w:w="1420"/>
      </w:tblGrid>
      <w:tr w:rsidR="00FE4943" w:rsidRPr="006033C4" w:rsidTr="00DB686F">
        <w:trPr>
          <w:trHeight w:val="324"/>
          <w:tblHeader/>
        </w:trPr>
        <w:tc>
          <w:tcPr>
            <w:tcW w:w="2410" w:type="dxa"/>
            <w:vMerge w:val="restart"/>
            <w:tcBorders>
              <w:right w:val="single" w:sz="4" w:space="0" w:color="auto"/>
            </w:tcBorders>
            <w:vAlign w:val="center"/>
          </w:tcPr>
          <w:p w:rsidR="00FE4943" w:rsidRPr="002206DA" w:rsidRDefault="00FE4943" w:rsidP="00DB686F">
            <w:pPr>
              <w:autoSpaceDE w:val="0"/>
              <w:autoSpaceDN w:val="0"/>
              <w:jc w:val="center"/>
              <w:rPr>
                <w:sz w:val="22"/>
                <w:szCs w:val="22"/>
              </w:rPr>
            </w:pPr>
            <w:r w:rsidRPr="002206DA">
              <w:rPr>
                <w:sz w:val="22"/>
                <w:szCs w:val="22"/>
              </w:rPr>
              <w:t>Показатели</w:t>
            </w:r>
          </w:p>
        </w:tc>
        <w:tc>
          <w:tcPr>
            <w:tcW w:w="1670" w:type="dxa"/>
            <w:tcBorders>
              <w:left w:val="single" w:sz="4" w:space="0" w:color="auto"/>
            </w:tcBorders>
            <w:vAlign w:val="center"/>
          </w:tcPr>
          <w:p w:rsidR="00FE4943" w:rsidRPr="002206DA" w:rsidRDefault="00FE4943" w:rsidP="00DB686F">
            <w:pPr>
              <w:autoSpaceDE w:val="0"/>
              <w:autoSpaceDN w:val="0"/>
              <w:ind w:right="-108"/>
              <w:jc w:val="center"/>
              <w:rPr>
                <w:sz w:val="22"/>
                <w:szCs w:val="22"/>
              </w:rPr>
            </w:pPr>
            <w:r w:rsidRPr="002206DA">
              <w:rPr>
                <w:sz w:val="22"/>
                <w:szCs w:val="22"/>
              </w:rPr>
              <w:t>2022 год</w:t>
            </w:r>
          </w:p>
        </w:tc>
        <w:tc>
          <w:tcPr>
            <w:tcW w:w="3008" w:type="dxa"/>
            <w:gridSpan w:val="2"/>
            <w:vAlign w:val="center"/>
          </w:tcPr>
          <w:p w:rsidR="00FE4943" w:rsidRPr="002206DA" w:rsidRDefault="00FE4943" w:rsidP="00DB686F">
            <w:pPr>
              <w:autoSpaceDE w:val="0"/>
              <w:autoSpaceDN w:val="0"/>
              <w:jc w:val="center"/>
              <w:rPr>
                <w:sz w:val="22"/>
                <w:szCs w:val="22"/>
              </w:rPr>
            </w:pPr>
            <w:r w:rsidRPr="002206DA">
              <w:rPr>
                <w:sz w:val="22"/>
                <w:szCs w:val="22"/>
              </w:rPr>
              <w:t>2023 год</w:t>
            </w:r>
          </w:p>
        </w:tc>
        <w:tc>
          <w:tcPr>
            <w:tcW w:w="3094" w:type="dxa"/>
            <w:gridSpan w:val="2"/>
            <w:vAlign w:val="center"/>
          </w:tcPr>
          <w:p w:rsidR="00FE4943" w:rsidRPr="002206DA" w:rsidRDefault="00FE4943" w:rsidP="00DB686F">
            <w:pPr>
              <w:autoSpaceDE w:val="0"/>
              <w:autoSpaceDN w:val="0"/>
              <w:jc w:val="center"/>
              <w:rPr>
                <w:sz w:val="22"/>
                <w:szCs w:val="22"/>
              </w:rPr>
            </w:pPr>
            <w:r w:rsidRPr="002206DA">
              <w:rPr>
                <w:sz w:val="22"/>
                <w:szCs w:val="22"/>
              </w:rPr>
              <w:t>2024 год</w:t>
            </w:r>
          </w:p>
        </w:tc>
      </w:tr>
      <w:tr w:rsidR="00FE4943" w:rsidRPr="006033C4" w:rsidTr="00DB686F">
        <w:trPr>
          <w:trHeight w:val="693"/>
          <w:tblHeader/>
        </w:trPr>
        <w:tc>
          <w:tcPr>
            <w:tcW w:w="2410" w:type="dxa"/>
            <w:vMerge/>
            <w:tcBorders>
              <w:right w:val="single" w:sz="4" w:space="0" w:color="auto"/>
            </w:tcBorders>
          </w:tcPr>
          <w:p w:rsidR="00FE4943" w:rsidRPr="002206DA" w:rsidRDefault="00FE4943" w:rsidP="00DB686F">
            <w:pPr>
              <w:autoSpaceDE w:val="0"/>
              <w:autoSpaceDN w:val="0"/>
              <w:jc w:val="both"/>
              <w:rPr>
                <w:sz w:val="22"/>
                <w:szCs w:val="22"/>
              </w:rPr>
            </w:pPr>
          </w:p>
        </w:tc>
        <w:tc>
          <w:tcPr>
            <w:tcW w:w="1670" w:type="dxa"/>
            <w:tcBorders>
              <w:left w:val="single" w:sz="4" w:space="0" w:color="auto"/>
            </w:tcBorders>
            <w:vAlign w:val="center"/>
          </w:tcPr>
          <w:p w:rsidR="00FE4943" w:rsidRPr="002206DA" w:rsidRDefault="00FE4943" w:rsidP="00DB686F">
            <w:pPr>
              <w:autoSpaceDE w:val="0"/>
              <w:autoSpaceDN w:val="0"/>
              <w:ind w:right="-108"/>
              <w:jc w:val="center"/>
              <w:rPr>
                <w:sz w:val="22"/>
                <w:szCs w:val="22"/>
              </w:rPr>
            </w:pPr>
            <w:r w:rsidRPr="002206DA">
              <w:rPr>
                <w:sz w:val="22"/>
                <w:szCs w:val="22"/>
              </w:rPr>
              <w:t>сумма,</w:t>
            </w:r>
          </w:p>
          <w:p w:rsidR="00FE4943" w:rsidRPr="002206DA" w:rsidRDefault="00FE4943" w:rsidP="00DB686F">
            <w:pPr>
              <w:autoSpaceDE w:val="0"/>
              <w:autoSpaceDN w:val="0"/>
              <w:ind w:right="-108"/>
              <w:jc w:val="center"/>
              <w:rPr>
                <w:sz w:val="22"/>
                <w:szCs w:val="22"/>
              </w:rPr>
            </w:pPr>
            <w:r w:rsidRPr="002206DA">
              <w:rPr>
                <w:sz w:val="22"/>
                <w:szCs w:val="22"/>
              </w:rPr>
              <w:t>тыс. рублей</w:t>
            </w:r>
          </w:p>
        </w:tc>
        <w:tc>
          <w:tcPr>
            <w:tcW w:w="1701" w:type="dxa"/>
            <w:vAlign w:val="center"/>
          </w:tcPr>
          <w:p w:rsidR="00FE4943" w:rsidRPr="002206DA" w:rsidRDefault="00FE4943" w:rsidP="00DB686F">
            <w:pPr>
              <w:autoSpaceDE w:val="0"/>
              <w:autoSpaceDN w:val="0"/>
              <w:ind w:right="-108"/>
              <w:jc w:val="center"/>
              <w:rPr>
                <w:sz w:val="22"/>
                <w:szCs w:val="22"/>
              </w:rPr>
            </w:pPr>
            <w:r w:rsidRPr="002206DA">
              <w:rPr>
                <w:sz w:val="22"/>
                <w:szCs w:val="22"/>
              </w:rPr>
              <w:t>сумма,</w:t>
            </w:r>
          </w:p>
          <w:p w:rsidR="00FE4943" w:rsidRPr="002206DA" w:rsidRDefault="00FE4943" w:rsidP="00DB686F">
            <w:pPr>
              <w:autoSpaceDE w:val="0"/>
              <w:autoSpaceDN w:val="0"/>
              <w:ind w:right="-108"/>
              <w:jc w:val="center"/>
              <w:rPr>
                <w:sz w:val="22"/>
                <w:szCs w:val="22"/>
              </w:rPr>
            </w:pPr>
            <w:r w:rsidRPr="002206DA">
              <w:rPr>
                <w:sz w:val="22"/>
                <w:szCs w:val="22"/>
              </w:rPr>
              <w:t>тыс. рублей</w:t>
            </w:r>
          </w:p>
        </w:tc>
        <w:tc>
          <w:tcPr>
            <w:tcW w:w="1307" w:type="dxa"/>
            <w:vAlign w:val="center"/>
          </w:tcPr>
          <w:p w:rsidR="00FE4943" w:rsidRPr="002206DA" w:rsidRDefault="00FE4943" w:rsidP="00DB686F">
            <w:pPr>
              <w:autoSpaceDE w:val="0"/>
              <w:autoSpaceDN w:val="0"/>
              <w:jc w:val="center"/>
              <w:rPr>
                <w:sz w:val="22"/>
                <w:szCs w:val="22"/>
              </w:rPr>
            </w:pPr>
            <w:proofErr w:type="gramStart"/>
            <w:r w:rsidRPr="002206DA">
              <w:rPr>
                <w:sz w:val="22"/>
                <w:szCs w:val="22"/>
              </w:rPr>
              <w:t>в</w:t>
            </w:r>
            <w:proofErr w:type="gramEnd"/>
            <w:r w:rsidRPr="002206DA">
              <w:rPr>
                <w:sz w:val="22"/>
                <w:szCs w:val="22"/>
              </w:rPr>
              <w:t xml:space="preserve"> % </w:t>
            </w:r>
            <w:proofErr w:type="gramStart"/>
            <w:r w:rsidRPr="002206DA">
              <w:rPr>
                <w:sz w:val="22"/>
                <w:szCs w:val="22"/>
              </w:rPr>
              <w:t>к</w:t>
            </w:r>
            <w:proofErr w:type="gramEnd"/>
            <w:r w:rsidRPr="002206DA">
              <w:rPr>
                <w:sz w:val="22"/>
                <w:szCs w:val="22"/>
              </w:rPr>
              <w:t xml:space="preserve"> предыдущему году</w:t>
            </w:r>
          </w:p>
        </w:tc>
        <w:tc>
          <w:tcPr>
            <w:tcW w:w="1674" w:type="dxa"/>
            <w:vAlign w:val="center"/>
          </w:tcPr>
          <w:p w:rsidR="00FE4943" w:rsidRPr="002206DA" w:rsidRDefault="00FE4943" w:rsidP="00DB686F">
            <w:pPr>
              <w:autoSpaceDE w:val="0"/>
              <w:autoSpaceDN w:val="0"/>
              <w:ind w:right="-108"/>
              <w:jc w:val="center"/>
              <w:rPr>
                <w:sz w:val="22"/>
                <w:szCs w:val="22"/>
              </w:rPr>
            </w:pPr>
            <w:r w:rsidRPr="002206DA">
              <w:rPr>
                <w:sz w:val="22"/>
                <w:szCs w:val="22"/>
              </w:rPr>
              <w:t>сумма,</w:t>
            </w:r>
          </w:p>
          <w:p w:rsidR="00FE4943" w:rsidRPr="002206DA" w:rsidRDefault="00FE4943" w:rsidP="00DB686F">
            <w:pPr>
              <w:autoSpaceDE w:val="0"/>
              <w:autoSpaceDN w:val="0"/>
              <w:ind w:right="-108"/>
              <w:jc w:val="center"/>
              <w:rPr>
                <w:sz w:val="22"/>
                <w:szCs w:val="22"/>
              </w:rPr>
            </w:pPr>
            <w:r w:rsidRPr="002206DA">
              <w:rPr>
                <w:sz w:val="22"/>
                <w:szCs w:val="22"/>
              </w:rPr>
              <w:t>тыс. рублей</w:t>
            </w:r>
          </w:p>
        </w:tc>
        <w:tc>
          <w:tcPr>
            <w:tcW w:w="1420" w:type="dxa"/>
            <w:vAlign w:val="center"/>
          </w:tcPr>
          <w:p w:rsidR="00FE4943" w:rsidRPr="002206DA" w:rsidRDefault="00FE4943" w:rsidP="00DB686F">
            <w:pPr>
              <w:autoSpaceDE w:val="0"/>
              <w:autoSpaceDN w:val="0"/>
              <w:jc w:val="center"/>
              <w:rPr>
                <w:sz w:val="22"/>
                <w:szCs w:val="22"/>
              </w:rPr>
            </w:pPr>
            <w:proofErr w:type="gramStart"/>
            <w:r w:rsidRPr="002206DA">
              <w:rPr>
                <w:sz w:val="22"/>
                <w:szCs w:val="22"/>
              </w:rPr>
              <w:t>в</w:t>
            </w:r>
            <w:proofErr w:type="gramEnd"/>
            <w:r w:rsidRPr="002206DA">
              <w:rPr>
                <w:sz w:val="22"/>
                <w:szCs w:val="22"/>
              </w:rPr>
              <w:t xml:space="preserve"> % </w:t>
            </w:r>
            <w:proofErr w:type="gramStart"/>
            <w:r w:rsidRPr="002206DA">
              <w:rPr>
                <w:sz w:val="22"/>
                <w:szCs w:val="22"/>
              </w:rPr>
              <w:t>к</w:t>
            </w:r>
            <w:proofErr w:type="gramEnd"/>
            <w:r w:rsidRPr="002206DA">
              <w:rPr>
                <w:sz w:val="22"/>
                <w:szCs w:val="22"/>
              </w:rPr>
              <w:t xml:space="preserve"> предыдущему году</w:t>
            </w:r>
          </w:p>
        </w:tc>
      </w:tr>
      <w:tr w:rsidR="00FE4943" w:rsidRPr="006033C4" w:rsidTr="00DB686F">
        <w:trPr>
          <w:trHeight w:val="240"/>
          <w:tblHeader/>
        </w:trPr>
        <w:tc>
          <w:tcPr>
            <w:tcW w:w="2410" w:type="dxa"/>
            <w:tcBorders>
              <w:right w:val="single" w:sz="4" w:space="0" w:color="auto"/>
            </w:tcBorders>
            <w:vAlign w:val="center"/>
          </w:tcPr>
          <w:p w:rsidR="00FE4943" w:rsidRPr="002206DA" w:rsidRDefault="00FE4943" w:rsidP="00DB686F">
            <w:pPr>
              <w:autoSpaceDE w:val="0"/>
              <w:autoSpaceDN w:val="0"/>
              <w:jc w:val="center"/>
              <w:rPr>
                <w:sz w:val="22"/>
                <w:szCs w:val="22"/>
              </w:rPr>
            </w:pPr>
            <w:r w:rsidRPr="002206DA">
              <w:rPr>
                <w:sz w:val="22"/>
                <w:szCs w:val="22"/>
              </w:rPr>
              <w:t>1</w:t>
            </w:r>
          </w:p>
        </w:tc>
        <w:tc>
          <w:tcPr>
            <w:tcW w:w="1670" w:type="dxa"/>
            <w:tcBorders>
              <w:left w:val="single" w:sz="4" w:space="0" w:color="auto"/>
            </w:tcBorders>
            <w:vAlign w:val="center"/>
          </w:tcPr>
          <w:p w:rsidR="00FE4943" w:rsidRPr="002206DA" w:rsidRDefault="00FE4943" w:rsidP="00DB686F">
            <w:pPr>
              <w:autoSpaceDE w:val="0"/>
              <w:autoSpaceDN w:val="0"/>
              <w:ind w:right="-108"/>
              <w:jc w:val="center"/>
              <w:rPr>
                <w:sz w:val="22"/>
                <w:szCs w:val="22"/>
              </w:rPr>
            </w:pPr>
            <w:r w:rsidRPr="002206DA">
              <w:rPr>
                <w:sz w:val="22"/>
                <w:szCs w:val="22"/>
              </w:rPr>
              <w:t>2</w:t>
            </w:r>
          </w:p>
        </w:tc>
        <w:tc>
          <w:tcPr>
            <w:tcW w:w="1701" w:type="dxa"/>
            <w:vAlign w:val="center"/>
          </w:tcPr>
          <w:p w:rsidR="00FE4943" w:rsidRPr="002206DA" w:rsidRDefault="00FE4943" w:rsidP="00DB686F">
            <w:pPr>
              <w:autoSpaceDE w:val="0"/>
              <w:autoSpaceDN w:val="0"/>
              <w:ind w:right="-108"/>
              <w:jc w:val="center"/>
              <w:rPr>
                <w:sz w:val="22"/>
                <w:szCs w:val="22"/>
              </w:rPr>
            </w:pPr>
            <w:r w:rsidRPr="002206DA">
              <w:rPr>
                <w:sz w:val="22"/>
                <w:szCs w:val="22"/>
              </w:rPr>
              <w:t>3</w:t>
            </w:r>
          </w:p>
        </w:tc>
        <w:tc>
          <w:tcPr>
            <w:tcW w:w="1307" w:type="dxa"/>
            <w:vAlign w:val="center"/>
          </w:tcPr>
          <w:p w:rsidR="00FE4943" w:rsidRPr="002206DA" w:rsidRDefault="00FE4943" w:rsidP="00DB686F">
            <w:pPr>
              <w:autoSpaceDE w:val="0"/>
              <w:autoSpaceDN w:val="0"/>
              <w:jc w:val="center"/>
              <w:rPr>
                <w:sz w:val="22"/>
                <w:szCs w:val="22"/>
              </w:rPr>
            </w:pPr>
            <w:r w:rsidRPr="002206DA">
              <w:rPr>
                <w:sz w:val="22"/>
                <w:szCs w:val="22"/>
              </w:rPr>
              <w:t>4</w:t>
            </w:r>
          </w:p>
        </w:tc>
        <w:tc>
          <w:tcPr>
            <w:tcW w:w="1674" w:type="dxa"/>
            <w:vAlign w:val="center"/>
          </w:tcPr>
          <w:p w:rsidR="00FE4943" w:rsidRPr="002206DA" w:rsidRDefault="00FE4943" w:rsidP="00DB686F">
            <w:pPr>
              <w:autoSpaceDE w:val="0"/>
              <w:autoSpaceDN w:val="0"/>
              <w:ind w:right="-108"/>
              <w:jc w:val="center"/>
              <w:rPr>
                <w:sz w:val="22"/>
                <w:szCs w:val="22"/>
              </w:rPr>
            </w:pPr>
            <w:r w:rsidRPr="002206DA">
              <w:rPr>
                <w:sz w:val="22"/>
                <w:szCs w:val="22"/>
              </w:rPr>
              <w:t>5</w:t>
            </w:r>
          </w:p>
        </w:tc>
        <w:tc>
          <w:tcPr>
            <w:tcW w:w="1420" w:type="dxa"/>
            <w:vAlign w:val="center"/>
          </w:tcPr>
          <w:p w:rsidR="00FE4943" w:rsidRPr="002206DA" w:rsidRDefault="00FE4943" w:rsidP="00DB686F">
            <w:pPr>
              <w:autoSpaceDE w:val="0"/>
              <w:autoSpaceDN w:val="0"/>
              <w:jc w:val="center"/>
              <w:rPr>
                <w:sz w:val="22"/>
                <w:szCs w:val="22"/>
              </w:rPr>
            </w:pPr>
            <w:r w:rsidRPr="002206DA">
              <w:rPr>
                <w:sz w:val="22"/>
                <w:szCs w:val="22"/>
              </w:rPr>
              <w:t>6</w:t>
            </w:r>
          </w:p>
        </w:tc>
      </w:tr>
      <w:tr w:rsidR="00FE4943" w:rsidRPr="006033C4" w:rsidTr="00DB686F">
        <w:trPr>
          <w:trHeight w:val="340"/>
        </w:trPr>
        <w:tc>
          <w:tcPr>
            <w:tcW w:w="2410" w:type="dxa"/>
            <w:vAlign w:val="center"/>
          </w:tcPr>
          <w:p w:rsidR="00FE4943" w:rsidRPr="002206DA" w:rsidRDefault="00FE4943" w:rsidP="00DB686F">
            <w:pPr>
              <w:tabs>
                <w:tab w:val="center" w:pos="4153"/>
                <w:tab w:val="right" w:pos="8306"/>
              </w:tabs>
              <w:autoSpaceDE w:val="0"/>
              <w:autoSpaceDN w:val="0"/>
              <w:jc w:val="center"/>
              <w:rPr>
                <w:sz w:val="22"/>
                <w:szCs w:val="22"/>
              </w:rPr>
            </w:pPr>
            <w:r w:rsidRPr="002206DA">
              <w:rPr>
                <w:sz w:val="22"/>
                <w:szCs w:val="22"/>
              </w:rPr>
              <w:t>Доходы</w:t>
            </w:r>
          </w:p>
        </w:tc>
        <w:tc>
          <w:tcPr>
            <w:tcW w:w="1670" w:type="dxa"/>
          </w:tcPr>
          <w:p w:rsidR="00FE4943" w:rsidRPr="002206DA" w:rsidRDefault="00FE4943" w:rsidP="00DB686F">
            <w:pPr>
              <w:tabs>
                <w:tab w:val="left" w:pos="709"/>
              </w:tabs>
              <w:autoSpaceDE w:val="0"/>
              <w:autoSpaceDN w:val="0"/>
              <w:jc w:val="center"/>
              <w:rPr>
                <w:sz w:val="22"/>
                <w:szCs w:val="22"/>
              </w:rPr>
            </w:pPr>
            <w:r w:rsidRPr="002206DA">
              <w:rPr>
                <w:sz w:val="22"/>
                <w:szCs w:val="22"/>
              </w:rPr>
              <w:t>66 981 138,1</w:t>
            </w:r>
          </w:p>
        </w:tc>
        <w:tc>
          <w:tcPr>
            <w:tcW w:w="1701" w:type="dxa"/>
          </w:tcPr>
          <w:p w:rsidR="00FE4943" w:rsidRPr="002206DA" w:rsidRDefault="00FE4943" w:rsidP="00DB686F">
            <w:pPr>
              <w:tabs>
                <w:tab w:val="left" w:pos="709"/>
              </w:tabs>
              <w:autoSpaceDE w:val="0"/>
              <w:autoSpaceDN w:val="0"/>
              <w:jc w:val="center"/>
              <w:rPr>
                <w:sz w:val="22"/>
                <w:szCs w:val="22"/>
              </w:rPr>
            </w:pPr>
            <w:r w:rsidRPr="002206DA">
              <w:rPr>
                <w:sz w:val="22"/>
                <w:szCs w:val="22"/>
              </w:rPr>
              <w:t>62 726 798,9</w:t>
            </w:r>
          </w:p>
        </w:tc>
        <w:tc>
          <w:tcPr>
            <w:tcW w:w="1307" w:type="dxa"/>
            <w:vAlign w:val="center"/>
          </w:tcPr>
          <w:p w:rsidR="00FE4943" w:rsidRPr="002206DA" w:rsidRDefault="00FE4943" w:rsidP="00DB686F">
            <w:pPr>
              <w:autoSpaceDE w:val="0"/>
              <w:autoSpaceDN w:val="0"/>
              <w:jc w:val="center"/>
              <w:rPr>
                <w:sz w:val="22"/>
                <w:szCs w:val="22"/>
              </w:rPr>
            </w:pPr>
            <w:r w:rsidRPr="002206DA">
              <w:rPr>
                <w:sz w:val="22"/>
                <w:szCs w:val="22"/>
              </w:rPr>
              <w:t>93,6</w:t>
            </w:r>
          </w:p>
        </w:tc>
        <w:tc>
          <w:tcPr>
            <w:tcW w:w="1674" w:type="dxa"/>
          </w:tcPr>
          <w:p w:rsidR="00FE4943" w:rsidRPr="002206DA" w:rsidRDefault="00FE4943" w:rsidP="00DB686F">
            <w:pPr>
              <w:tabs>
                <w:tab w:val="left" w:pos="709"/>
              </w:tabs>
              <w:autoSpaceDE w:val="0"/>
              <w:autoSpaceDN w:val="0"/>
              <w:jc w:val="center"/>
              <w:rPr>
                <w:sz w:val="22"/>
                <w:szCs w:val="22"/>
              </w:rPr>
            </w:pPr>
            <w:r w:rsidRPr="002206DA">
              <w:rPr>
                <w:sz w:val="22"/>
                <w:szCs w:val="22"/>
              </w:rPr>
              <w:t>64 287 942,0</w:t>
            </w:r>
          </w:p>
        </w:tc>
        <w:tc>
          <w:tcPr>
            <w:tcW w:w="1420" w:type="dxa"/>
            <w:vAlign w:val="center"/>
          </w:tcPr>
          <w:p w:rsidR="00FE4943" w:rsidRPr="002206DA" w:rsidRDefault="00FE4943" w:rsidP="00DB686F">
            <w:pPr>
              <w:autoSpaceDE w:val="0"/>
              <w:autoSpaceDN w:val="0"/>
              <w:jc w:val="center"/>
              <w:rPr>
                <w:sz w:val="22"/>
                <w:szCs w:val="22"/>
              </w:rPr>
            </w:pPr>
            <w:r w:rsidRPr="002206DA">
              <w:rPr>
                <w:sz w:val="22"/>
                <w:szCs w:val="22"/>
              </w:rPr>
              <w:t>102,5</w:t>
            </w:r>
          </w:p>
        </w:tc>
      </w:tr>
      <w:tr w:rsidR="00FE4943" w:rsidRPr="006033C4" w:rsidTr="00DB686F">
        <w:trPr>
          <w:trHeight w:val="340"/>
        </w:trPr>
        <w:tc>
          <w:tcPr>
            <w:tcW w:w="2410" w:type="dxa"/>
            <w:vAlign w:val="center"/>
          </w:tcPr>
          <w:p w:rsidR="00FE4943" w:rsidRPr="002206DA" w:rsidRDefault="00FE4943" w:rsidP="00DB686F">
            <w:pPr>
              <w:tabs>
                <w:tab w:val="center" w:pos="4153"/>
                <w:tab w:val="right" w:pos="8306"/>
              </w:tabs>
              <w:autoSpaceDE w:val="0"/>
              <w:autoSpaceDN w:val="0"/>
              <w:jc w:val="center"/>
              <w:rPr>
                <w:sz w:val="22"/>
                <w:szCs w:val="22"/>
              </w:rPr>
            </w:pPr>
            <w:r w:rsidRPr="002206DA">
              <w:rPr>
                <w:sz w:val="22"/>
                <w:szCs w:val="22"/>
              </w:rPr>
              <w:t>Расходы</w:t>
            </w:r>
          </w:p>
        </w:tc>
        <w:tc>
          <w:tcPr>
            <w:tcW w:w="1670" w:type="dxa"/>
          </w:tcPr>
          <w:p w:rsidR="00FE4943" w:rsidRPr="002206DA" w:rsidRDefault="00FE4943" w:rsidP="00DB686F">
            <w:pPr>
              <w:widowControl w:val="0"/>
              <w:tabs>
                <w:tab w:val="left" w:pos="709"/>
              </w:tabs>
              <w:autoSpaceDE w:val="0"/>
              <w:autoSpaceDN w:val="0"/>
              <w:adjustRightInd w:val="0"/>
              <w:jc w:val="center"/>
              <w:rPr>
                <w:sz w:val="22"/>
                <w:szCs w:val="22"/>
              </w:rPr>
            </w:pPr>
            <w:r w:rsidRPr="002206DA">
              <w:rPr>
                <w:sz w:val="22"/>
                <w:szCs w:val="22"/>
              </w:rPr>
              <w:t>70 746 790,9</w:t>
            </w:r>
          </w:p>
        </w:tc>
        <w:tc>
          <w:tcPr>
            <w:tcW w:w="1701" w:type="dxa"/>
          </w:tcPr>
          <w:p w:rsidR="00FE4943" w:rsidRPr="002206DA" w:rsidRDefault="00FE4943" w:rsidP="00DB686F">
            <w:pPr>
              <w:widowControl w:val="0"/>
              <w:tabs>
                <w:tab w:val="left" w:pos="709"/>
              </w:tabs>
              <w:autoSpaceDE w:val="0"/>
              <w:autoSpaceDN w:val="0"/>
              <w:adjustRightInd w:val="0"/>
              <w:jc w:val="center"/>
              <w:rPr>
                <w:sz w:val="22"/>
                <w:szCs w:val="22"/>
              </w:rPr>
            </w:pPr>
            <w:r w:rsidRPr="002206DA">
              <w:rPr>
                <w:sz w:val="22"/>
                <w:szCs w:val="22"/>
              </w:rPr>
              <w:t>65 485 927,3</w:t>
            </w:r>
          </w:p>
        </w:tc>
        <w:tc>
          <w:tcPr>
            <w:tcW w:w="1307" w:type="dxa"/>
            <w:vAlign w:val="center"/>
          </w:tcPr>
          <w:p w:rsidR="00FE4943" w:rsidRPr="002206DA" w:rsidRDefault="00FE4943" w:rsidP="00DB686F">
            <w:pPr>
              <w:autoSpaceDE w:val="0"/>
              <w:autoSpaceDN w:val="0"/>
              <w:jc w:val="center"/>
              <w:rPr>
                <w:sz w:val="22"/>
                <w:szCs w:val="22"/>
                <w:lang w:val="en-US"/>
              </w:rPr>
            </w:pPr>
            <w:r w:rsidRPr="002206DA">
              <w:rPr>
                <w:sz w:val="22"/>
                <w:szCs w:val="22"/>
              </w:rPr>
              <w:t>92,6</w:t>
            </w:r>
          </w:p>
        </w:tc>
        <w:tc>
          <w:tcPr>
            <w:tcW w:w="1674" w:type="dxa"/>
          </w:tcPr>
          <w:p w:rsidR="00FE4943" w:rsidRPr="002206DA" w:rsidRDefault="00FE4943" w:rsidP="00DB686F">
            <w:pPr>
              <w:tabs>
                <w:tab w:val="left" w:pos="709"/>
              </w:tabs>
              <w:autoSpaceDE w:val="0"/>
              <w:autoSpaceDN w:val="0"/>
              <w:jc w:val="center"/>
              <w:rPr>
                <w:sz w:val="22"/>
                <w:szCs w:val="22"/>
              </w:rPr>
            </w:pPr>
            <w:r w:rsidRPr="002206DA">
              <w:rPr>
                <w:sz w:val="22"/>
                <w:szCs w:val="22"/>
              </w:rPr>
              <w:t>64 126 355,5</w:t>
            </w:r>
          </w:p>
        </w:tc>
        <w:tc>
          <w:tcPr>
            <w:tcW w:w="1420" w:type="dxa"/>
            <w:vAlign w:val="center"/>
          </w:tcPr>
          <w:p w:rsidR="00FE4943" w:rsidRPr="002206DA" w:rsidRDefault="00FE4943" w:rsidP="00DB686F">
            <w:pPr>
              <w:autoSpaceDE w:val="0"/>
              <w:autoSpaceDN w:val="0"/>
              <w:jc w:val="center"/>
              <w:rPr>
                <w:sz w:val="22"/>
                <w:szCs w:val="22"/>
              </w:rPr>
            </w:pPr>
            <w:r w:rsidRPr="002206DA">
              <w:rPr>
                <w:sz w:val="22"/>
                <w:szCs w:val="22"/>
              </w:rPr>
              <w:t>97,9</w:t>
            </w:r>
          </w:p>
        </w:tc>
      </w:tr>
      <w:tr w:rsidR="00FE4943" w:rsidRPr="006033C4" w:rsidTr="00DB686F">
        <w:trPr>
          <w:trHeight w:val="340"/>
        </w:trPr>
        <w:tc>
          <w:tcPr>
            <w:tcW w:w="2410" w:type="dxa"/>
            <w:vAlign w:val="center"/>
          </w:tcPr>
          <w:p w:rsidR="00FE4943" w:rsidRPr="002206DA" w:rsidRDefault="00FE4943" w:rsidP="00DB686F">
            <w:pPr>
              <w:autoSpaceDE w:val="0"/>
              <w:autoSpaceDN w:val="0"/>
              <w:ind w:left="-108" w:right="-108" w:firstLine="142"/>
              <w:jc w:val="center"/>
              <w:rPr>
                <w:sz w:val="22"/>
                <w:szCs w:val="22"/>
              </w:rPr>
            </w:pPr>
            <w:r w:rsidRPr="002206DA">
              <w:rPr>
                <w:sz w:val="22"/>
                <w:szCs w:val="22"/>
              </w:rPr>
              <w:t>Профицит/Дефицит</w:t>
            </w:r>
          </w:p>
        </w:tc>
        <w:tc>
          <w:tcPr>
            <w:tcW w:w="1670" w:type="dxa"/>
          </w:tcPr>
          <w:p w:rsidR="00FE4943" w:rsidRPr="002206DA" w:rsidRDefault="00FE4943" w:rsidP="00DB686F">
            <w:pPr>
              <w:tabs>
                <w:tab w:val="left" w:pos="709"/>
              </w:tabs>
              <w:autoSpaceDE w:val="0"/>
              <w:autoSpaceDN w:val="0"/>
              <w:ind w:left="-108"/>
              <w:jc w:val="center"/>
              <w:rPr>
                <w:sz w:val="22"/>
                <w:szCs w:val="22"/>
              </w:rPr>
            </w:pPr>
            <w:r w:rsidRPr="002206DA">
              <w:rPr>
                <w:sz w:val="22"/>
                <w:szCs w:val="22"/>
              </w:rPr>
              <w:t>- 3 765 652,8</w:t>
            </w:r>
          </w:p>
        </w:tc>
        <w:tc>
          <w:tcPr>
            <w:tcW w:w="1701" w:type="dxa"/>
          </w:tcPr>
          <w:p w:rsidR="00FE4943" w:rsidRPr="002206DA" w:rsidRDefault="00FE4943" w:rsidP="00DB686F">
            <w:pPr>
              <w:tabs>
                <w:tab w:val="left" w:pos="709"/>
              </w:tabs>
              <w:autoSpaceDE w:val="0"/>
              <w:autoSpaceDN w:val="0"/>
              <w:jc w:val="center"/>
              <w:rPr>
                <w:sz w:val="22"/>
                <w:szCs w:val="22"/>
              </w:rPr>
            </w:pPr>
            <w:r w:rsidRPr="002206DA">
              <w:rPr>
                <w:sz w:val="22"/>
                <w:szCs w:val="22"/>
              </w:rPr>
              <w:t>- 2 759 128,4</w:t>
            </w:r>
          </w:p>
        </w:tc>
        <w:tc>
          <w:tcPr>
            <w:tcW w:w="1307" w:type="dxa"/>
            <w:vAlign w:val="center"/>
          </w:tcPr>
          <w:p w:rsidR="00FE4943" w:rsidRPr="002206DA" w:rsidRDefault="00FE4943" w:rsidP="00DB686F">
            <w:pPr>
              <w:autoSpaceDE w:val="0"/>
              <w:autoSpaceDN w:val="0"/>
              <w:jc w:val="center"/>
              <w:rPr>
                <w:sz w:val="22"/>
                <w:szCs w:val="22"/>
              </w:rPr>
            </w:pPr>
            <w:r w:rsidRPr="002206DA">
              <w:rPr>
                <w:sz w:val="22"/>
                <w:szCs w:val="22"/>
              </w:rPr>
              <w:t>х</w:t>
            </w:r>
          </w:p>
        </w:tc>
        <w:tc>
          <w:tcPr>
            <w:tcW w:w="1674" w:type="dxa"/>
          </w:tcPr>
          <w:p w:rsidR="00FE4943" w:rsidRPr="002206DA" w:rsidRDefault="00FE4943" w:rsidP="00DB686F">
            <w:pPr>
              <w:tabs>
                <w:tab w:val="left" w:pos="709"/>
              </w:tabs>
              <w:autoSpaceDE w:val="0"/>
              <w:autoSpaceDN w:val="0"/>
              <w:jc w:val="center"/>
              <w:rPr>
                <w:sz w:val="22"/>
                <w:szCs w:val="22"/>
              </w:rPr>
            </w:pPr>
            <w:r w:rsidRPr="002206DA">
              <w:rPr>
                <w:sz w:val="22"/>
                <w:szCs w:val="22"/>
              </w:rPr>
              <w:t>161 586,5</w:t>
            </w:r>
          </w:p>
        </w:tc>
        <w:tc>
          <w:tcPr>
            <w:tcW w:w="1420" w:type="dxa"/>
            <w:vAlign w:val="center"/>
          </w:tcPr>
          <w:p w:rsidR="00FE4943" w:rsidRPr="002206DA" w:rsidRDefault="00FE4943" w:rsidP="00DB686F">
            <w:pPr>
              <w:autoSpaceDE w:val="0"/>
              <w:autoSpaceDN w:val="0"/>
              <w:jc w:val="center"/>
              <w:rPr>
                <w:sz w:val="22"/>
                <w:szCs w:val="22"/>
              </w:rPr>
            </w:pPr>
            <w:r w:rsidRPr="002206DA">
              <w:rPr>
                <w:sz w:val="22"/>
                <w:szCs w:val="22"/>
              </w:rPr>
              <w:t>х</w:t>
            </w:r>
          </w:p>
        </w:tc>
      </w:tr>
    </w:tbl>
    <w:p w:rsidR="00FE4943" w:rsidRDefault="00FE4943" w:rsidP="00AC767A">
      <w:pPr>
        <w:contextualSpacing/>
        <w:jc w:val="center"/>
        <w:rPr>
          <w:b/>
          <w:bCs/>
          <w:sz w:val="28"/>
        </w:rPr>
      </w:pPr>
    </w:p>
    <w:p w:rsidR="00145958" w:rsidRPr="00F5033D" w:rsidRDefault="00FC0E7E" w:rsidP="00AC767A">
      <w:pPr>
        <w:contextualSpacing/>
        <w:jc w:val="center"/>
        <w:rPr>
          <w:b/>
          <w:bCs/>
          <w:sz w:val="28"/>
        </w:rPr>
      </w:pPr>
      <w:r w:rsidRPr="00F5033D">
        <w:rPr>
          <w:b/>
          <w:bCs/>
          <w:sz w:val="28"/>
        </w:rPr>
        <w:t xml:space="preserve">2. </w:t>
      </w:r>
      <w:r w:rsidR="00145958" w:rsidRPr="00F5033D">
        <w:rPr>
          <w:b/>
          <w:bCs/>
          <w:sz w:val="28"/>
        </w:rPr>
        <w:t>Доходы республиканского бюджета Чувашской Республики</w:t>
      </w:r>
    </w:p>
    <w:p w:rsidR="00B46F4A" w:rsidRPr="00FE4943" w:rsidRDefault="00B46F4A" w:rsidP="00AC767A">
      <w:pPr>
        <w:pStyle w:val="Default"/>
        <w:ind w:firstLine="709"/>
        <w:jc w:val="both"/>
        <w:rPr>
          <w:color w:val="auto"/>
          <w:sz w:val="28"/>
          <w:szCs w:val="28"/>
        </w:rPr>
      </w:pPr>
    </w:p>
    <w:p w:rsidR="00F5033D" w:rsidRPr="002B13FD" w:rsidRDefault="00F5033D" w:rsidP="00A302F9">
      <w:pPr>
        <w:pStyle w:val="Default"/>
        <w:ind w:firstLine="709"/>
        <w:jc w:val="both"/>
        <w:rPr>
          <w:sz w:val="28"/>
          <w:szCs w:val="28"/>
        </w:rPr>
      </w:pPr>
      <w:proofErr w:type="gramStart"/>
      <w:r w:rsidRPr="0003208C">
        <w:rPr>
          <w:sz w:val="28"/>
          <w:szCs w:val="28"/>
        </w:rPr>
        <w:t>В соответствии с проектом</w:t>
      </w:r>
      <w:r>
        <w:rPr>
          <w:sz w:val="28"/>
          <w:szCs w:val="28"/>
        </w:rPr>
        <w:t xml:space="preserve"> закона</w:t>
      </w:r>
      <w:r w:rsidRPr="0003208C">
        <w:rPr>
          <w:sz w:val="28"/>
          <w:szCs w:val="28"/>
        </w:rPr>
        <w:t xml:space="preserve"> доходы республиканского бюджета в 2022 году прогнозируются </w:t>
      </w:r>
      <w:r w:rsidRPr="001C2143">
        <w:rPr>
          <w:sz w:val="28"/>
          <w:szCs w:val="28"/>
        </w:rPr>
        <w:t>на 6 2</w:t>
      </w:r>
      <w:r w:rsidR="004C1990">
        <w:rPr>
          <w:sz w:val="28"/>
          <w:szCs w:val="28"/>
        </w:rPr>
        <w:t>2</w:t>
      </w:r>
      <w:r w:rsidRPr="001C2143">
        <w:rPr>
          <w:sz w:val="28"/>
          <w:szCs w:val="28"/>
        </w:rPr>
        <w:t>4 597,9 тыс</w:t>
      </w:r>
      <w:r w:rsidRPr="0003208C">
        <w:rPr>
          <w:sz w:val="28"/>
          <w:szCs w:val="28"/>
        </w:rPr>
        <w:t xml:space="preserve">. рублей, или на </w:t>
      </w:r>
      <w:r>
        <w:rPr>
          <w:sz w:val="28"/>
          <w:szCs w:val="28"/>
        </w:rPr>
        <w:t>8,5</w:t>
      </w:r>
      <w:r w:rsidRPr="0003208C">
        <w:rPr>
          <w:sz w:val="28"/>
          <w:szCs w:val="28"/>
        </w:rPr>
        <w:t xml:space="preserve">% меньше объема, утвержденного на 2021 год </w:t>
      </w:r>
      <w:r w:rsidRPr="00CC5B4D">
        <w:rPr>
          <w:sz w:val="28"/>
          <w:szCs w:val="28"/>
        </w:rPr>
        <w:t>Закона Чувашской Республики «</w:t>
      </w:r>
      <w:r w:rsidRPr="00CC5B4D">
        <w:rPr>
          <w:bCs/>
          <w:sz w:val="28"/>
        </w:rPr>
        <w:t xml:space="preserve">О республиканском бюджете Чувашской Республики на 2021 год и на плановый период 2022 и 2023 </w:t>
      </w:r>
      <w:r w:rsidRPr="00CC5B4D">
        <w:rPr>
          <w:bCs/>
          <w:sz w:val="28"/>
          <w:szCs w:val="28"/>
        </w:rPr>
        <w:t>годов</w:t>
      </w:r>
      <w:r w:rsidRPr="00CC5B4D">
        <w:rPr>
          <w:sz w:val="28"/>
          <w:szCs w:val="28"/>
        </w:rPr>
        <w:t>»</w:t>
      </w:r>
      <w:r w:rsidRPr="00676D14">
        <w:rPr>
          <w:sz w:val="28"/>
          <w:szCs w:val="28"/>
        </w:rPr>
        <w:t xml:space="preserve"> (73 205 736,0 тыс. рублей) и составят 66 981 138,1 тыс. рублей, в том</w:t>
      </w:r>
      <w:proofErr w:type="gramEnd"/>
      <w:r w:rsidRPr="00676D14">
        <w:rPr>
          <w:sz w:val="28"/>
          <w:szCs w:val="28"/>
        </w:rPr>
        <w:t xml:space="preserve"> </w:t>
      </w:r>
      <w:proofErr w:type="gramStart"/>
      <w:r w:rsidRPr="00676D14">
        <w:rPr>
          <w:sz w:val="28"/>
          <w:szCs w:val="28"/>
        </w:rPr>
        <w:t>числе</w:t>
      </w:r>
      <w:proofErr w:type="gramEnd"/>
      <w:r w:rsidRPr="002B13FD">
        <w:rPr>
          <w:sz w:val="28"/>
          <w:szCs w:val="28"/>
        </w:rPr>
        <w:t xml:space="preserve"> налоговые доходы в сумме 33 543 680,5 тыс. рублей, </w:t>
      </w:r>
      <w:r w:rsidRPr="00676D14">
        <w:rPr>
          <w:sz w:val="28"/>
          <w:szCs w:val="28"/>
        </w:rPr>
        <w:t>или 104,3%</w:t>
      </w:r>
      <w:r w:rsidRPr="002B13FD">
        <w:rPr>
          <w:sz w:val="28"/>
          <w:szCs w:val="28"/>
        </w:rPr>
        <w:t xml:space="preserve"> к уровню доходов республиканского бюджета на 2021 год, неналоговые доходы в сумме 1 261 186,9 тыс. рублей (73,6%) и безвозмездные поступления - 32 176 270,7 тыс. рублей (8</w:t>
      </w:r>
      <w:r>
        <w:rPr>
          <w:sz w:val="28"/>
          <w:szCs w:val="28"/>
        </w:rPr>
        <w:t>1,8</w:t>
      </w:r>
      <w:r w:rsidRPr="002B13FD">
        <w:rPr>
          <w:sz w:val="28"/>
          <w:szCs w:val="28"/>
        </w:rPr>
        <w:t>%).</w:t>
      </w:r>
      <w:r w:rsidR="00E25BB2">
        <w:rPr>
          <w:sz w:val="28"/>
          <w:szCs w:val="28"/>
        </w:rPr>
        <w:t xml:space="preserve"> </w:t>
      </w:r>
      <w:proofErr w:type="gramStart"/>
      <w:r w:rsidR="00E25BB2" w:rsidRPr="00CE6175">
        <w:rPr>
          <w:sz w:val="28"/>
          <w:szCs w:val="28"/>
        </w:rPr>
        <w:t xml:space="preserve">Доля собственных доходов </w:t>
      </w:r>
      <w:r w:rsidR="00FF0D76" w:rsidRPr="00CE6175">
        <w:rPr>
          <w:sz w:val="28"/>
          <w:szCs w:val="28"/>
        </w:rPr>
        <w:t>в общем объеме доходов составит</w:t>
      </w:r>
      <w:r w:rsidR="00B77C8A">
        <w:rPr>
          <w:sz w:val="28"/>
          <w:szCs w:val="28"/>
        </w:rPr>
        <w:t xml:space="preserve"> </w:t>
      </w:r>
      <w:r w:rsidR="00FF0D76" w:rsidRPr="00CE6175">
        <w:rPr>
          <w:sz w:val="28"/>
          <w:szCs w:val="28"/>
        </w:rPr>
        <w:t>52</w:t>
      </w:r>
      <w:r w:rsidR="00B77C8A">
        <w:rPr>
          <w:sz w:val="28"/>
          <w:szCs w:val="28"/>
        </w:rPr>
        <w:t>,0</w:t>
      </w:r>
      <w:r w:rsidR="00E25BB2" w:rsidRPr="00CE6175">
        <w:rPr>
          <w:sz w:val="28"/>
          <w:szCs w:val="28"/>
        </w:rPr>
        <w:t>% (налоговые доходы -</w:t>
      </w:r>
      <w:r w:rsidR="00FF0D76" w:rsidRPr="00CE6175">
        <w:rPr>
          <w:sz w:val="28"/>
          <w:szCs w:val="28"/>
        </w:rPr>
        <w:t xml:space="preserve"> 50,1%, неналоговые доходы -</w:t>
      </w:r>
      <w:r w:rsidR="00B77C8A">
        <w:rPr>
          <w:sz w:val="28"/>
          <w:szCs w:val="28"/>
        </w:rPr>
        <w:t xml:space="preserve"> </w:t>
      </w:r>
      <w:r w:rsidR="00FF0D76" w:rsidRPr="00CE6175">
        <w:rPr>
          <w:sz w:val="28"/>
          <w:szCs w:val="28"/>
        </w:rPr>
        <w:t xml:space="preserve">1,9%), безвозмездные поступления </w:t>
      </w:r>
      <w:r w:rsidR="00A302F9">
        <w:rPr>
          <w:sz w:val="28"/>
          <w:szCs w:val="28"/>
        </w:rPr>
        <w:t>- 48,0</w:t>
      </w:r>
      <w:r w:rsidR="00FF0D76" w:rsidRPr="00CE6175">
        <w:rPr>
          <w:sz w:val="28"/>
          <w:szCs w:val="28"/>
        </w:rPr>
        <w:t>%).</w:t>
      </w:r>
      <w:proofErr w:type="gramEnd"/>
    </w:p>
    <w:p w:rsidR="00F5033D" w:rsidRPr="00312047" w:rsidRDefault="00F5033D" w:rsidP="00B40C65">
      <w:pPr>
        <w:pStyle w:val="Default"/>
        <w:ind w:firstLine="709"/>
        <w:jc w:val="both"/>
        <w:rPr>
          <w:color w:val="auto"/>
          <w:sz w:val="28"/>
          <w:szCs w:val="28"/>
        </w:rPr>
      </w:pPr>
      <w:r w:rsidRPr="00312047">
        <w:rPr>
          <w:bCs/>
          <w:sz w:val="28"/>
          <w:szCs w:val="28"/>
        </w:rPr>
        <w:lastRenderedPageBreak/>
        <w:t xml:space="preserve">В 2023 году </w:t>
      </w:r>
      <w:r w:rsidRPr="00312047">
        <w:rPr>
          <w:sz w:val="28"/>
          <w:szCs w:val="28"/>
        </w:rPr>
        <w:t xml:space="preserve">доходы республиканского бюджета составят </w:t>
      </w:r>
      <w:r w:rsidRPr="00312047">
        <w:rPr>
          <w:bCs/>
          <w:sz w:val="28"/>
          <w:szCs w:val="28"/>
        </w:rPr>
        <w:t>62 726 798,9</w:t>
      </w:r>
      <w:r w:rsidRPr="00312047">
        <w:rPr>
          <w:sz w:val="28"/>
          <w:szCs w:val="28"/>
        </w:rPr>
        <w:t xml:space="preserve"> </w:t>
      </w:r>
      <w:r w:rsidRPr="00312047">
        <w:rPr>
          <w:bCs/>
          <w:sz w:val="28"/>
          <w:szCs w:val="28"/>
        </w:rPr>
        <w:t xml:space="preserve">тыс. рублей, </w:t>
      </w:r>
      <w:r w:rsidRPr="00312047">
        <w:rPr>
          <w:sz w:val="28"/>
          <w:szCs w:val="28"/>
        </w:rPr>
        <w:t xml:space="preserve">в том числе налоговые доходы </w:t>
      </w:r>
      <w:r>
        <w:rPr>
          <w:sz w:val="28"/>
          <w:szCs w:val="28"/>
        </w:rPr>
        <w:t>-</w:t>
      </w:r>
      <w:r w:rsidRPr="00312047">
        <w:rPr>
          <w:sz w:val="28"/>
          <w:szCs w:val="28"/>
        </w:rPr>
        <w:t xml:space="preserve"> 34 742 963,0 тыс. рублей, или 55,4% от объема доходов республиканского бюджета, неналоговые доходы - 1 222 582,5 тыс. рублей (1,9%) и безвозмездные поступления - </w:t>
      </w:r>
      <w:r w:rsidRPr="00312047">
        <w:rPr>
          <w:bCs/>
          <w:sz w:val="28"/>
          <w:szCs w:val="28"/>
        </w:rPr>
        <w:t>26 761 253,4</w:t>
      </w:r>
      <w:r w:rsidRPr="00312047">
        <w:rPr>
          <w:sz w:val="28"/>
          <w:szCs w:val="28"/>
        </w:rPr>
        <w:t xml:space="preserve"> </w:t>
      </w:r>
      <w:r w:rsidRPr="00312047">
        <w:rPr>
          <w:color w:val="auto"/>
          <w:sz w:val="28"/>
          <w:szCs w:val="28"/>
        </w:rPr>
        <w:t>тыс. рублей (42,7%).</w:t>
      </w:r>
    </w:p>
    <w:p w:rsidR="0068560A" w:rsidRDefault="00F5033D" w:rsidP="00B40C65">
      <w:pPr>
        <w:autoSpaceDE w:val="0"/>
        <w:autoSpaceDN w:val="0"/>
        <w:adjustRightInd w:val="0"/>
        <w:ind w:firstLine="709"/>
        <w:jc w:val="both"/>
        <w:rPr>
          <w:sz w:val="28"/>
          <w:szCs w:val="28"/>
          <w:highlight w:val="yellow"/>
        </w:rPr>
      </w:pPr>
      <w:r w:rsidRPr="00312047">
        <w:rPr>
          <w:bCs/>
          <w:sz w:val="28"/>
          <w:szCs w:val="28"/>
        </w:rPr>
        <w:t xml:space="preserve">В 2024 году </w:t>
      </w:r>
      <w:r w:rsidRPr="00312047">
        <w:rPr>
          <w:sz w:val="28"/>
          <w:szCs w:val="28"/>
        </w:rPr>
        <w:t xml:space="preserve">доходы республиканского бюджета составят </w:t>
      </w:r>
      <w:r w:rsidRPr="00312047">
        <w:rPr>
          <w:bCs/>
          <w:color w:val="000000"/>
          <w:sz w:val="28"/>
          <w:szCs w:val="28"/>
        </w:rPr>
        <w:t>64 287 942,0</w:t>
      </w:r>
      <w:r w:rsidRPr="00312047">
        <w:rPr>
          <w:sz w:val="28"/>
          <w:szCs w:val="28"/>
        </w:rPr>
        <w:t xml:space="preserve"> </w:t>
      </w:r>
      <w:r w:rsidRPr="00312047">
        <w:rPr>
          <w:bCs/>
          <w:sz w:val="28"/>
          <w:szCs w:val="28"/>
        </w:rPr>
        <w:t>тыс. рублей,</w:t>
      </w:r>
      <w:r w:rsidRPr="00312047">
        <w:rPr>
          <w:b/>
          <w:bCs/>
          <w:sz w:val="28"/>
          <w:szCs w:val="28"/>
        </w:rPr>
        <w:t xml:space="preserve"> </w:t>
      </w:r>
      <w:r w:rsidRPr="00312047">
        <w:rPr>
          <w:sz w:val="28"/>
          <w:szCs w:val="28"/>
        </w:rPr>
        <w:t>в том числе налоговые доходы - 36 435 940,7 тыс. рублей, или 56,7% объема доходов республиканского бюджета, неналоговые доходы - 1 205 706,8 тыс. рублей (1,9%) и безвозмездные поступления - 26 646 294,5 тыс. рублей (41,4</w:t>
      </w:r>
      <w:r>
        <w:rPr>
          <w:sz w:val="28"/>
          <w:szCs w:val="28"/>
        </w:rPr>
        <w:t>%).</w:t>
      </w:r>
      <w:r w:rsidR="0068560A" w:rsidRPr="0068560A">
        <w:rPr>
          <w:sz w:val="28"/>
          <w:szCs w:val="28"/>
          <w:highlight w:val="yellow"/>
        </w:rPr>
        <w:t xml:space="preserve"> </w:t>
      </w:r>
    </w:p>
    <w:p w:rsidR="00447D56" w:rsidRPr="00AA314A" w:rsidRDefault="00447D56" w:rsidP="00AC767A">
      <w:pPr>
        <w:jc w:val="center"/>
        <w:rPr>
          <w:b/>
          <w:sz w:val="28"/>
          <w:szCs w:val="28"/>
        </w:rPr>
      </w:pPr>
      <w:r w:rsidRPr="00AA314A">
        <w:rPr>
          <w:b/>
          <w:sz w:val="28"/>
          <w:szCs w:val="28"/>
        </w:rPr>
        <w:t xml:space="preserve">2.1. Налоговые и неналоговые доходы республиканского бюджета </w:t>
      </w:r>
    </w:p>
    <w:p w:rsidR="00447D56" w:rsidRPr="00AA314A" w:rsidRDefault="00447D56" w:rsidP="00AC767A">
      <w:pPr>
        <w:jc w:val="center"/>
        <w:rPr>
          <w:b/>
          <w:sz w:val="28"/>
          <w:szCs w:val="28"/>
        </w:rPr>
      </w:pPr>
      <w:r w:rsidRPr="00AA314A">
        <w:rPr>
          <w:b/>
          <w:sz w:val="28"/>
          <w:szCs w:val="28"/>
        </w:rPr>
        <w:t>Чувашской Республики</w:t>
      </w:r>
    </w:p>
    <w:p w:rsidR="003500F0" w:rsidRPr="00AA314A" w:rsidRDefault="003500F0" w:rsidP="00AC767A">
      <w:pPr>
        <w:autoSpaceDE w:val="0"/>
        <w:autoSpaceDN w:val="0"/>
        <w:adjustRightInd w:val="0"/>
        <w:ind w:firstLine="709"/>
        <w:jc w:val="both"/>
        <w:rPr>
          <w:bCs/>
          <w:sz w:val="22"/>
          <w:szCs w:val="22"/>
          <w:highlight w:val="yellow"/>
        </w:rPr>
      </w:pPr>
    </w:p>
    <w:p w:rsidR="00F5033D" w:rsidRPr="00920358" w:rsidRDefault="00F5033D" w:rsidP="00AC767A">
      <w:pPr>
        <w:autoSpaceDE w:val="0"/>
        <w:autoSpaceDN w:val="0"/>
        <w:adjustRightInd w:val="0"/>
        <w:ind w:firstLine="709"/>
        <w:jc w:val="both"/>
        <w:rPr>
          <w:bCs/>
          <w:sz w:val="28"/>
          <w:szCs w:val="28"/>
        </w:rPr>
      </w:pPr>
      <w:r w:rsidRPr="00AA314A">
        <w:rPr>
          <w:bCs/>
          <w:sz w:val="28"/>
          <w:szCs w:val="28"/>
        </w:rPr>
        <w:t xml:space="preserve">Прогнозные показатели </w:t>
      </w:r>
      <w:r w:rsidRPr="00AA314A">
        <w:rPr>
          <w:b/>
          <w:bCs/>
          <w:sz w:val="28"/>
          <w:szCs w:val="28"/>
        </w:rPr>
        <w:t>налоговых</w:t>
      </w:r>
      <w:r w:rsidRPr="00920358">
        <w:rPr>
          <w:b/>
          <w:bCs/>
          <w:sz w:val="28"/>
          <w:szCs w:val="28"/>
        </w:rPr>
        <w:t xml:space="preserve"> доходов</w:t>
      </w:r>
      <w:r w:rsidRPr="00920358">
        <w:rPr>
          <w:bCs/>
          <w:sz w:val="28"/>
          <w:szCs w:val="28"/>
        </w:rPr>
        <w:t xml:space="preserve"> республиканского бюджета п</w:t>
      </w:r>
      <w:r w:rsidR="004845EA">
        <w:rPr>
          <w:bCs/>
          <w:sz w:val="28"/>
          <w:szCs w:val="28"/>
        </w:rPr>
        <w:t>редставлены в следующей таблице.</w:t>
      </w:r>
    </w:p>
    <w:p w:rsidR="00F5033D" w:rsidRPr="00436600" w:rsidRDefault="00F5033D" w:rsidP="00AC767A">
      <w:pPr>
        <w:autoSpaceDE w:val="0"/>
        <w:autoSpaceDN w:val="0"/>
        <w:adjustRightInd w:val="0"/>
        <w:ind w:firstLine="709"/>
        <w:jc w:val="right"/>
        <w:rPr>
          <w:bCs/>
          <w:sz w:val="22"/>
          <w:szCs w:val="22"/>
        </w:rPr>
      </w:pPr>
      <w:r w:rsidRPr="00436600">
        <w:rPr>
          <w:bCs/>
          <w:sz w:val="22"/>
          <w:szCs w:val="22"/>
        </w:rPr>
        <w:t xml:space="preserve">Таблица № </w:t>
      </w:r>
      <w:r w:rsidR="00E25BB2" w:rsidRPr="00436600">
        <w:rPr>
          <w:bCs/>
          <w:sz w:val="22"/>
          <w:szCs w:val="22"/>
        </w:rPr>
        <w:t>3</w:t>
      </w:r>
    </w:p>
    <w:tbl>
      <w:tblPr>
        <w:tblW w:w="10172" w:type="dxa"/>
        <w:tblBorders>
          <w:insideH w:val="single" w:sz="4" w:space="0" w:color="auto"/>
          <w:insideV w:val="single" w:sz="4" w:space="0" w:color="auto"/>
        </w:tblBorders>
        <w:tblLayout w:type="fixed"/>
        <w:tblLook w:val="04A0" w:firstRow="1" w:lastRow="0" w:firstColumn="1" w:lastColumn="0" w:noHBand="0" w:noVBand="1"/>
      </w:tblPr>
      <w:tblGrid>
        <w:gridCol w:w="3085"/>
        <w:gridCol w:w="1559"/>
        <w:gridCol w:w="1560"/>
        <w:gridCol w:w="1559"/>
        <w:gridCol w:w="1417"/>
        <w:gridCol w:w="992"/>
      </w:tblGrid>
      <w:tr w:rsidR="00F5033D" w:rsidRPr="00920358" w:rsidTr="00FD0BC8">
        <w:tc>
          <w:tcPr>
            <w:tcW w:w="3085" w:type="dxa"/>
            <w:vMerge w:val="restart"/>
            <w:tcBorders>
              <w:top w:val="single" w:sz="4" w:space="0" w:color="auto"/>
              <w:left w:val="single" w:sz="4" w:space="0" w:color="auto"/>
              <w:bottom w:val="nil"/>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Наименование</w:t>
            </w:r>
          </w:p>
          <w:p w:rsidR="00F5033D" w:rsidRPr="002206DA" w:rsidRDefault="00F5033D" w:rsidP="00AC767A">
            <w:pPr>
              <w:autoSpaceDE w:val="0"/>
              <w:autoSpaceDN w:val="0"/>
              <w:adjustRightInd w:val="0"/>
              <w:jc w:val="center"/>
              <w:rPr>
                <w:bCs/>
                <w:sz w:val="22"/>
                <w:szCs w:val="22"/>
              </w:rPr>
            </w:pPr>
            <w:r w:rsidRPr="002206DA">
              <w:rPr>
                <w:bCs/>
                <w:sz w:val="22"/>
                <w:szCs w:val="22"/>
              </w:rPr>
              <w:t>налога</w:t>
            </w:r>
          </w:p>
        </w:tc>
        <w:tc>
          <w:tcPr>
            <w:tcW w:w="1559" w:type="dxa"/>
            <w:vMerge w:val="restart"/>
            <w:tcBorders>
              <w:top w:val="single" w:sz="4" w:space="0" w:color="auto"/>
              <w:bottom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Исполнение 2020 год</w:t>
            </w:r>
          </w:p>
        </w:tc>
        <w:tc>
          <w:tcPr>
            <w:tcW w:w="1560" w:type="dxa"/>
            <w:vMerge w:val="restart"/>
            <w:tcBorders>
              <w:top w:val="single" w:sz="4" w:space="0" w:color="auto"/>
              <w:bottom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Оценка</w:t>
            </w:r>
          </w:p>
          <w:p w:rsidR="00F5033D" w:rsidRPr="002206DA" w:rsidRDefault="00F5033D" w:rsidP="00AC767A">
            <w:pPr>
              <w:autoSpaceDE w:val="0"/>
              <w:autoSpaceDN w:val="0"/>
              <w:adjustRightInd w:val="0"/>
              <w:jc w:val="center"/>
              <w:rPr>
                <w:bCs/>
                <w:sz w:val="22"/>
                <w:szCs w:val="22"/>
              </w:rPr>
            </w:pPr>
            <w:r w:rsidRPr="002206DA">
              <w:rPr>
                <w:bCs/>
                <w:sz w:val="22"/>
                <w:szCs w:val="22"/>
              </w:rPr>
              <w:t xml:space="preserve"> 2021 год</w:t>
            </w:r>
          </w:p>
        </w:tc>
        <w:tc>
          <w:tcPr>
            <w:tcW w:w="1559" w:type="dxa"/>
            <w:vMerge w:val="restart"/>
            <w:tcBorders>
              <w:top w:val="single" w:sz="4" w:space="0" w:color="auto"/>
              <w:bottom w:val="single" w:sz="4" w:space="0" w:color="auto"/>
            </w:tcBorders>
            <w:vAlign w:val="center"/>
          </w:tcPr>
          <w:p w:rsidR="00F5033D" w:rsidRPr="002206DA" w:rsidRDefault="00F5033D" w:rsidP="00AC767A">
            <w:pPr>
              <w:autoSpaceDE w:val="0"/>
              <w:autoSpaceDN w:val="0"/>
              <w:adjustRightInd w:val="0"/>
              <w:ind w:right="-108"/>
              <w:jc w:val="center"/>
              <w:rPr>
                <w:bCs/>
                <w:sz w:val="22"/>
                <w:szCs w:val="22"/>
              </w:rPr>
            </w:pPr>
            <w:r w:rsidRPr="002206DA">
              <w:rPr>
                <w:bCs/>
                <w:sz w:val="22"/>
                <w:szCs w:val="22"/>
              </w:rPr>
              <w:t xml:space="preserve">Прогноз </w:t>
            </w:r>
          </w:p>
          <w:p w:rsidR="00F5033D" w:rsidRPr="002206DA" w:rsidRDefault="00F5033D" w:rsidP="00AC767A">
            <w:pPr>
              <w:autoSpaceDE w:val="0"/>
              <w:autoSpaceDN w:val="0"/>
              <w:adjustRightInd w:val="0"/>
              <w:ind w:right="-108"/>
              <w:jc w:val="center"/>
              <w:rPr>
                <w:bCs/>
                <w:sz w:val="22"/>
                <w:szCs w:val="22"/>
              </w:rPr>
            </w:pPr>
            <w:r w:rsidRPr="002206DA">
              <w:rPr>
                <w:bCs/>
                <w:sz w:val="22"/>
                <w:szCs w:val="22"/>
              </w:rPr>
              <w:t>2022 год</w:t>
            </w:r>
          </w:p>
        </w:tc>
        <w:tc>
          <w:tcPr>
            <w:tcW w:w="2409" w:type="dxa"/>
            <w:gridSpan w:val="2"/>
            <w:tcBorders>
              <w:top w:val="single" w:sz="4" w:space="0" w:color="auto"/>
              <w:bottom w:val="single" w:sz="4" w:space="0" w:color="auto"/>
              <w:right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Отклонение 2022 год от оценки 2021 года</w:t>
            </w:r>
          </w:p>
        </w:tc>
      </w:tr>
      <w:tr w:rsidR="00F5033D" w:rsidRPr="00920358" w:rsidTr="00FD0BC8">
        <w:trPr>
          <w:trHeight w:val="328"/>
        </w:trPr>
        <w:tc>
          <w:tcPr>
            <w:tcW w:w="3085" w:type="dxa"/>
            <w:vMerge/>
            <w:tcBorders>
              <w:top w:val="single" w:sz="4" w:space="0" w:color="auto"/>
              <w:left w:val="single" w:sz="4" w:space="0" w:color="auto"/>
              <w:bottom w:val="nil"/>
            </w:tcBorders>
            <w:vAlign w:val="center"/>
          </w:tcPr>
          <w:p w:rsidR="00F5033D" w:rsidRPr="00920358" w:rsidRDefault="00F5033D" w:rsidP="00AC767A">
            <w:pPr>
              <w:autoSpaceDE w:val="0"/>
              <w:autoSpaceDN w:val="0"/>
              <w:adjustRightInd w:val="0"/>
              <w:jc w:val="center"/>
              <w:rPr>
                <w:bCs/>
                <w:sz w:val="28"/>
                <w:szCs w:val="28"/>
              </w:rPr>
            </w:pPr>
          </w:p>
        </w:tc>
        <w:tc>
          <w:tcPr>
            <w:tcW w:w="1559" w:type="dxa"/>
            <w:vMerge/>
            <w:tcBorders>
              <w:top w:val="single" w:sz="4" w:space="0" w:color="auto"/>
            </w:tcBorders>
            <w:vAlign w:val="center"/>
          </w:tcPr>
          <w:p w:rsidR="00F5033D" w:rsidRPr="00920358" w:rsidRDefault="00F5033D" w:rsidP="00AC767A">
            <w:pPr>
              <w:autoSpaceDE w:val="0"/>
              <w:autoSpaceDN w:val="0"/>
              <w:adjustRightInd w:val="0"/>
              <w:jc w:val="center"/>
              <w:rPr>
                <w:bCs/>
                <w:sz w:val="28"/>
                <w:szCs w:val="28"/>
              </w:rPr>
            </w:pPr>
          </w:p>
        </w:tc>
        <w:tc>
          <w:tcPr>
            <w:tcW w:w="1560" w:type="dxa"/>
            <w:vMerge/>
            <w:tcBorders>
              <w:top w:val="single" w:sz="4" w:space="0" w:color="auto"/>
            </w:tcBorders>
            <w:vAlign w:val="center"/>
          </w:tcPr>
          <w:p w:rsidR="00F5033D" w:rsidRPr="00920358" w:rsidRDefault="00F5033D" w:rsidP="00AC767A">
            <w:pPr>
              <w:autoSpaceDE w:val="0"/>
              <w:autoSpaceDN w:val="0"/>
              <w:adjustRightInd w:val="0"/>
              <w:jc w:val="center"/>
              <w:rPr>
                <w:bCs/>
                <w:sz w:val="28"/>
                <w:szCs w:val="28"/>
              </w:rPr>
            </w:pPr>
          </w:p>
        </w:tc>
        <w:tc>
          <w:tcPr>
            <w:tcW w:w="1559" w:type="dxa"/>
            <w:vMerge/>
            <w:tcBorders>
              <w:top w:val="single" w:sz="4" w:space="0" w:color="auto"/>
            </w:tcBorders>
            <w:vAlign w:val="center"/>
          </w:tcPr>
          <w:p w:rsidR="00F5033D" w:rsidRPr="00920358" w:rsidRDefault="00F5033D" w:rsidP="00AC767A">
            <w:pPr>
              <w:autoSpaceDE w:val="0"/>
              <w:autoSpaceDN w:val="0"/>
              <w:adjustRightInd w:val="0"/>
              <w:jc w:val="center"/>
              <w:rPr>
                <w:bCs/>
                <w:sz w:val="28"/>
                <w:szCs w:val="28"/>
              </w:rPr>
            </w:pPr>
          </w:p>
        </w:tc>
        <w:tc>
          <w:tcPr>
            <w:tcW w:w="1417" w:type="dxa"/>
            <w:tcBorders>
              <w:top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 / -</w:t>
            </w:r>
          </w:p>
        </w:tc>
        <w:tc>
          <w:tcPr>
            <w:tcW w:w="992" w:type="dxa"/>
            <w:tcBorders>
              <w:top w:val="single" w:sz="4" w:space="0" w:color="auto"/>
              <w:bottom w:val="nil"/>
              <w:right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w:t>
            </w:r>
          </w:p>
        </w:tc>
      </w:tr>
    </w:tbl>
    <w:p w:rsidR="00F5033D" w:rsidRPr="00920358" w:rsidRDefault="00F5033D" w:rsidP="00AC767A">
      <w:pPr>
        <w:autoSpaceDE w:val="0"/>
        <w:autoSpaceDN w:val="0"/>
        <w:adjustRightInd w:val="0"/>
        <w:ind w:firstLine="709"/>
        <w:jc w:val="both"/>
        <w:rPr>
          <w:bCs/>
          <w:sz w:val="2"/>
          <w:szCs w:val="2"/>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1558"/>
        <w:gridCol w:w="1557"/>
        <w:gridCol w:w="1421"/>
        <w:gridCol w:w="992"/>
      </w:tblGrid>
      <w:tr w:rsidR="00F5033D" w:rsidRPr="00920358" w:rsidTr="00FD0BC8">
        <w:trPr>
          <w:tblHeader/>
        </w:trPr>
        <w:tc>
          <w:tcPr>
            <w:tcW w:w="3085" w:type="dxa"/>
            <w:tcBorders>
              <w:top w:val="single" w:sz="4" w:space="0" w:color="auto"/>
            </w:tcBorders>
          </w:tcPr>
          <w:p w:rsidR="00F5033D" w:rsidRPr="00920358" w:rsidRDefault="00F5033D" w:rsidP="00AC767A">
            <w:pPr>
              <w:autoSpaceDE w:val="0"/>
              <w:autoSpaceDN w:val="0"/>
              <w:adjustRightInd w:val="0"/>
              <w:jc w:val="center"/>
              <w:rPr>
                <w:bCs/>
                <w:sz w:val="16"/>
                <w:szCs w:val="16"/>
              </w:rPr>
            </w:pPr>
            <w:r w:rsidRPr="00920358">
              <w:rPr>
                <w:bCs/>
                <w:sz w:val="16"/>
                <w:szCs w:val="16"/>
              </w:rPr>
              <w:t>1</w:t>
            </w:r>
          </w:p>
        </w:tc>
        <w:tc>
          <w:tcPr>
            <w:tcW w:w="1559" w:type="dxa"/>
            <w:tcBorders>
              <w:top w:val="single" w:sz="4" w:space="0" w:color="auto"/>
            </w:tcBorders>
          </w:tcPr>
          <w:p w:rsidR="00F5033D" w:rsidRPr="00920358" w:rsidRDefault="00F5033D" w:rsidP="00AC767A">
            <w:pPr>
              <w:autoSpaceDE w:val="0"/>
              <w:autoSpaceDN w:val="0"/>
              <w:adjustRightInd w:val="0"/>
              <w:jc w:val="center"/>
              <w:rPr>
                <w:bCs/>
                <w:sz w:val="16"/>
                <w:szCs w:val="16"/>
              </w:rPr>
            </w:pPr>
            <w:r w:rsidRPr="00920358">
              <w:rPr>
                <w:bCs/>
                <w:sz w:val="16"/>
                <w:szCs w:val="16"/>
              </w:rPr>
              <w:t>2</w:t>
            </w:r>
          </w:p>
        </w:tc>
        <w:tc>
          <w:tcPr>
            <w:tcW w:w="1558" w:type="dxa"/>
            <w:tcBorders>
              <w:top w:val="single" w:sz="4" w:space="0" w:color="auto"/>
            </w:tcBorders>
          </w:tcPr>
          <w:p w:rsidR="00F5033D" w:rsidRPr="00920358" w:rsidRDefault="00F5033D" w:rsidP="00AC767A">
            <w:pPr>
              <w:autoSpaceDE w:val="0"/>
              <w:autoSpaceDN w:val="0"/>
              <w:adjustRightInd w:val="0"/>
              <w:jc w:val="center"/>
              <w:rPr>
                <w:bCs/>
                <w:sz w:val="16"/>
                <w:szCs w:val="16"/>
              </w:rPr>
            </w:pPr>
            <w:r w:rsidRPr="00920358">
              <w:rPr>
                <w:bCs/>
                <w:sz w:val="16"/>
                <w:szCs w:val="16"/>
              </w:rPr>
              <w:t>3</w:t>
            </w:r>
          </w:p>
        </w:tc>
        <w:tc>
          <w:tcPr>
            <w:tcW w:w="1557" w:type="dxa"/>
            <w:tcBorders>
              <w:top w:val="single" w:sz="4" w:space="0" w:color="auto"/>
            </w:tcBorders>
          </w:tcPr>
          <w:p w:rsidR="00F5033D" w:rsidRPr="00920358" w:rsidRDefault="00F5033D" w:rsidP="00AC767A">
            <w:pPr>
              <w:autoSpaceDE w:val="0"/>
              <w:autoSpaceDN w:val="0"/>
              <w:adjustRightInd w:val="0"/>
              <w:jc w:val="center"/>
              <w:rPr>
                <w:bCs/>
                <w:sz w:val="16"/>
                <w:szCs w:val="16"/>
              </w:rPr>
            </w:pPr>
            <w:r w:rsidRPr="00920358">
              <w:rPr>
                <w:bCs/>
                <w:sz w:val="16"/>
                <w:szCs w:val="16"/>
              </w:rPr>
              <w:t>4</w:t>
            </w:r>
          </w:p>
        </w:tc>
        <w:tc>
          <w:tcPr>
            <w:tcW w:w="1421" w:type="dxa"/>
            <w:tcBorders>
              <w:top w:val="single" w:sz="4" w:space="0" w:color="auto"/>
            </w:tcBorders>
          </w:tcPr>
          <w:p w:rsidR="00F5033D" w:rsidRPr="00920358" w:rsidRDefault="00F5033D" w:rsidP="00AC767A">
            <w:pPr>
              <w:autoSpaceDE w:val="0"/>
              <w:autoSpaceDN w:val="0"/>
              <w:adjustRightInd w:val="0"/>
              <w:jc w:val="center"/>
              <w:rPr>
                <w:bCs/>
                <w:sz w:val="16"/>
                <w:szCs w:val="16"/>
              </w:rPr>
            </w:pPr>
            <w:r w:rsidRPr="00920358">
              <w:rPr>
                <w:bCs/>
                <w:sz w:val="16"/>
                <w:szCs w:val="16"/>
              </w:rPr>
              <w:t>5</w:t>
            </w:r>
          </w:p>
        </w:tc>
        <w:tc>
          <w:tcPr>
            <w:tcW w:w="992" w:type="dxa"/>
            <w:tcBorders>
              <w:top w:val="single" w:sz="4" w:space="0" w:color="auto"/>
            </w:tcBorders>
          </w:tcPr>
          <w:p w:rsidR="00F5033D" w:rsidRPr="00920358" w:rsidRDefault="00F5033D" w:rsidP="00AC767A">
            <w:pPr>
              <w:autoSpaceDE w:val="0"/>
              <w:autoSpaceDN w:val="0"/>
              <w:adjustRightInd w:val="0"/>
              <w:jc w:val="center"/>
              <w:rPr>
                <w:bCs/>
                <w:sz w:val="16"/>
                <w:szCs w:val="16"/>
              </w:rPr>
            </w:pPr>
            <w:r w:rsidRPr="00920358">
              <w:rPr>
                <w:bCs/>
                <w:sz w:val="16"/>
                <w:szCs w:val="16"/>
              </w:rPr>
              <w:t>6</w:t>
            </w:r>
          </w:p>
        </w:tc>
      </w:tr>
      <w:tr w:rsidR="00F5033D" w:rsidRPr="00920358" w:rsidTr="00FD0BC8">
        <w:tc>
          <w:tcPr>
            <w:tcW w:w="3085" w:type="dxa"/>
            <w:vAlign w:val="center"/>
          </w:tcPr>
          <w:p w:rsidR="00F5033D" w:rsidRPr="00920358" w:rsidRDefault="00F5033D" w:rsidP="00AC767A">
            <w:pPr>
              <w:pStyle w:val="a5"/>
              <w:ind w:firstLine="0"/>
              <w:jc w:val="left"/>
              <w:rPr>
                <w:sz w:val="22"/>
                <w:szCs w:val="22"/>
              </w:rPr>
            </w:pPr>
            <w:r w:rsidRPr="00920358">
              <w:rPr>
                <w:sz w:val="22"/>
                <w:szCs w:val="22"/>
              </w:rPr>
              <w:t>Налоговые доходы</w:t>
            </w:r>
          </w:p>
        </w:tc>
        <w:tc>
          <w:tcPr>
            <w:tcW w:w="1559" w:type="dxa"/>
            <w:vAlign w:val="center"/>
          </w:tcPr>
          <w:p w:rsidR="00F5033D" w:rsidRPr="00920358" w:rsidRDefault="00F5033D" w:rsidP="00AC767A">
            <w:pPr>
              <w:pStyle w:val="a5"/>
              <w:ind w:left="-108" w:firstLine="0"/>
              <w:jc w:val="right"/>
              <w:rPr>
                <w:sz w:val="22"/>
                <w:szCs w:val="22"/>
              </w:rPr>
            </w:pPr>
            <w:r>
              <w:rPr>
                <w:sz w:val="22"/>
                <w:szCs w:val="22"/>
              </w:rPr>
              <w:t>30 045 169,0</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32 146 215,7</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33 543 680,5</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1 397 464,8</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4,3</w:t>
            </w:r>
          </w:p>
        </w:tc>
      </w:tr>
      <w:tr w:rsidR="00F5033D" w:rsidRPr="00920358" w:rsidTr="00FD0BC8">
        <w:tc>
          <w:tcPr>
            <w:tcW w:w="3085" w:type="dxa"/>
          </w:tcPr>
          <w:p w:rsidR="00F5033D" w:rsidRPr="00920358" w:rsidRDefault="00F5033D" w:rsidP="00AC767A">
            <w:pPr>
              <w:autoSpaceDE w:val="0"/>
              <w:autoSpaceDN w:val="0"/>
              <w:adjustRightInd w:val="0"/>
              <w:rPr>
                <w:bCs/>
                <w:sz w:val="22"/>
                <w:szCs w:val="22"/>
              </w:rPr>
            </w:pPr>
            <w:r w:rsidRPr="00920358">
              <w:rPr>
                <w:bCs/>
                <w:sz w:val="22"/>
                <w:szCs w:val="22"/>
              </w:rPr>
              <w:t>из них:</w:t>
            </w:r>
          </w:p>
        </w:tc>
        <w:tc>
          <w:tcPr>
            <w:tcW w:w="1559" w:type="dxa"/>
          </w:tcPr>
          <w:p w:rsidR="00F5033D" w:rsidRPr="00920358" w:rsidRDefault="00F5033D" w:rsidP="00AC767A">
            <w:pPr>
              <w:autoSpaceDE w:val="0"/>
              <w:autoSpaceDN w:val="0"/>
              <w:adjustRightInd w:val="0"/>
              <w:jc w:val="center"/>
              <w:rPr>
                <w:bCs/>
                <w:sz w:val="22"/>
                <w:szCs w:val="22"/>
              </w:rPr>
            </w:pPr>
          </w:p>
        </w:tc>
        <w:tc>
          <w:tcPr>
            <w:tcW w:w="1558" w:type="dxa"/>
          </w:tcPr>
          <w:p w:rsidR="00F5033D" w:rsidRPr="00920358" w:rsidRDefault="00F5033D" w:rsidP="00AC767A">
            <w:pPr>
              <w:autoSpaceDE w:val="0"/>
              <w:autoSpaceDN w:val="0"/>
              <w:adjustRightInd w:val="0"/>
              <w:jc w:val="center"/>
              <w:rPr>
                <w:bCs/>
                <w:sz w:val="22"/>
                <w:szCs w:val="22"/>
              </w:rPr>
            </w:pPr>
          </w:p>
        </w:tc>
        <w:tc>
          <w:tcPr>
            <w:tcW w:w="1557" w:type="dxa"/>
          </w:tcPr>
          <w:p w:rsidR="00F5033D" w:rsidRPr="00920358" w:rsidRDefault="00F5033D" w:rsidP="00AC767A">
            <w:pPr>
              <w:autoSpaceDE w:val="0"/>
              <w:autoSpaceDN w:val="0"/>
              <w:adjustRightInd w:val="0"/>
              <w:jc w:val="center"/>
              <w:rPr>
                <w:bCs/>
                <w:sz w:val="22"/>
                <w:szCs w:val="22"/>
              </w:rPr>
            </w:pPr>
          </w:p>
        </w:tc>
        <w:tc>
          <w:tcPr>
            <w:tcW w:w="1421" w:type="dxa"/>
          </w:tcPr>
          <w:p w:rsidR="00F5033D" w:rsidRPr="00920358" w:rsidRDefault="00F5033D" w:rsidP="00AC767A">
            <w:pPr>
              <w:autoSpaceDE w:val="0"/>
              <w:autoSpaceDN w:val="0"/>
              <w:adjustRightInd w:val="0"/>
              <w:jc w:val="center"/>
              <w:rPr>
                <w:bCs/>
                <w:sz w:val="22"/>
                <w:szCs w:val="22"/>
              </w:rPr>
            </w:pPr>
          </w:p>
        </w:tc>
        <w:tc>
          <w:tcPr>
            <w:tcW w:w="992" w:type="dxa"/>
          </w:tcPr>
          <w:p w:rsidR="00F5033D" w:rsidRPr="00920358" w:rsidRDefault="00F5033D" w:rsidP="00AC767A">
            <w:pPr>
              <w:autoSpaceDE w:val="0"/>
              <w:autoSpaceDN w:val="0"/>
              <w:adjustRightInd w:val="0"/>
              <w:jc w:val="center"/>
              <w:rPr>
                <w:bCs/>
                <w:sz w:val="22"/>
                <w:szCs w:val="22"/>
              </w:rPr>
            </w:pPr>
          </w:p>
        </w:tc>
      </w:tr>
      <w:tr w:rsidR="00F5033D" w:rsidRPr="00920358" w:rsidTr="00FD0BC8">
        <w:tc>
          <w:tcPr>
            <w:tcW w:w="3085" w:type="dxa"/>
          </w:tcPr>
          <w:p w:rsidR="00F5033D" w:rsidRPr="00920358" w:rsidRDefault="00F5033D" w:rsidP="00AC767A">
            <w:pPr>
              <w:pStyle w:val="a5"/>
              <w:ind w:firstLine="0"/>
              <w:jc w:val="left"/>
              <w:rPr>
                <w:sz w:val="22"/>
                <w:szCs w:val="22"/>
              </w:rPr>
            </w:pPr>
            <w:r w:rsidRPr="00920358">
              <w:rPr>
                <w:sz w:val="22"/>
                <w:szCs w:val="22"/>
              </w:rPr>
              <w:t xml:space="preserve">1. Налоги на прибыль, доходы </w:t>
            </w:r>
          </w:p>
        </w:tc>
        <w:tc>
          <w:tcPr>
            <w:tcW w:w="1559" w:type="dxa"/>
            <w:vAlign w:val="center"/>
          </w:tcPr>
          <w:p w:rsidR="00F5033D" w:rsidRPr="00920358" w:rsidRDefault="00F5033D" w:rsidP="00AC767A">
            <w:pPr>
              <w:pStyle w:val="a5"/>
              <w:ind w:firstLine="0"/>
              <w:jc w:val="right"/>
              <w:rPr>
                <w:sz w:val="22"/>
                <w:szCs w:val="22"/>
              </w:rPr>
            </w:pPr>
            <w:r>
              <w:rPr>
                <w:sz w:val="22"/>
                <w:szCs w:val="22"/>
              </w:rPr>
              <w:t>18 940 521,5</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19 985 858,5</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20 323 727,7</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337 869,2</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1,7</w:t>
            </w:r>
          </w:p>
        </w:tc>
      </w:tr>
      <w:tr w:rsidR="00F5033D" w:rsidRPr="00920358" w:rsidTr="00FD0BC8">
        <w:tc>
          <w:tcPr>
            <w:tcW w:w="3085" w:type="dxa"/>
          </w:tcPr>
          <w:p w:rsidR="00F5033D" w:rsidRPr="00920358" w:rsidRDefault="00F5033D" w:rsidP="00AC767A">
            <w:pPr>
              <w:pStyle w:val="a5"/>
              <w:ind w:left="171" w:firstLine="0"/>
              <w:jc w:val="left"/>
              <w:rPr>
                <w:sz w:val="22"/>
                <w:szCs w:val="22"/>
              </w:rPr>
            </w:pPr>
            <w:r w:rsidRPr="00920358">
              <w:rPr>
                <w:sz w:val="22"/>
                <w:szCs w:val="22"/>
              </w:rPr>
              <w:t>1.1. Налог на прибыль организаций</w:t>
            </w:r>
          </w:p>
        </w:tc>
        <w:tc>
          <w:tcPr>
            <w:tcW w:w="1559" w:type="dxa"/>
            <w:vAlign w:val="center"/>
          </w:tcPr>
          <w:p w:rsidR="00F5033D" w:rsidRPr="00920358" w:rsidRDefault="00F5033D" w:rsidP="00AC767A">
            <w:pPr>
              <w:pStyle w:val="a5"/>
              <w:ind w:firstLine="0"/>
              <w:jc w:val="right"/>
              <w:rPr>
                <w:sz w:val="22"/>
                <w:szCs w:val="22"/>
              </w:rPr>
            </w:pPr>
            <w:r>
              <w:rPr>
                <w:sz w:val="22"/>
                <w:szCs w:val="22"/>
              </w:rPr>
              <w:t>8 519 071,4</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8 967 444,8</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9 149 507,0</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182 062,2</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2,0</w:t>
            </w:r>
          </w:p>
        </w:tc>
      </w:tr>
      <w:tr w:rsidR="00F5033D" w:rsidRPr="00920358" w:rsidTr="00FD0BC8">
        <w:tc>
          <w:tcPr>
            <w:tcW w:w="3085" w:type="dxa"/>
          </w:tcPr>
          <w:p w:rsidR="00F5033D" w:rsidRPr="00920358" w:rsidRDefault="00F5033D" w:rsidP="00AC767A">
            <w:pPr>
              <w:pStyle w:val="a5"/>
              <w:ind w:left="171" w:firstLine="0"/>
              <w:jc w:val="left"/>
              <w:rPr>
                <w:sz w:val="22"/>
                <w:szCs w:val="22"/>
              </w:rPr>
            </w:pPr>
            <w:r w:rsidRPr="00920358">
              <w:rPr>
                <w:sz w:val="22"/>
                <w:szCs w:val="22"/>
              </w:rPr>
              <w:t>1.2. Налог на доходы физических лиц</w:t>
            </w:r>
          </w:p>
        </w:tc>
        <w:tc>
          <w:tcPr>
            <w:tcW w:w="1559" w:type="dxa"/>
            <w:vAlign w:val="center"/>
          </w:tcPr>
          <w:p w:rsidR="00F5033D" w:rsidRPr="00920358" w:rsidRDefault="00F5033D" w:rsidP="00AC767A">
            <w:pPr>
              <w:pStyle w:val="a5"/>
              <w:ind w:firstLine="0"/>
              <w:jc w:val="right"/>
              <w:rPr>
                <w:sz w:val="22"/>
                <w:szCs w:val="22"/>
              </w:rPr>
            </w:pPr>
            <w:r>
              <w:rPr>
                <w:sz w:val="22"/>
                <w:szCs w:val="22"/>
              </w:rPr>
              <w:t>10 421 450,1</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11 018 413,7</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11 174 220,7</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155 807,0</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1,4</w:t>
            </w:r>
          </w:p>
        </w:tc>
      </w:tr>
      <w:tr w:rsidR="00F5033D" w:rsidRPr="00920358" w:rsidTr="00FD0BC8">
        <w:tc>
          <w:tcPr>
            <w:tcW w:w="3085" w:type="dxa"/>
          </w:tcPr>
          <w:p w:rsidR="00F5033D" w:rsidRPr="00920358" w:rsidRDefault="00F5033D" w:rsidP="00AC767A">
            <w:pPr>
              <w:pStyle w:val="a5"/>
              <w:ind w:firstLine="0"/>
              <w:jc w:val="left"/>
              <w:rPr>
                <w:sz w:val="22"/>
                <w:szCs w:val="22"/>
              </w:rPr>
            </w:pPr>
            <w:r w:rsidRPr="00920358">
              <w:rPr>
                <w:sz w:val="22"/>
                <w:szCs w:val="22"/>
              </w:rPr>
              <w:t>2. Акцизы по подакцизным товарам (продукции), производимым на территории Российской Федерации</w:t>
            </w:r>
          </w:p>
        </w:tc>
        <w:tc>
          <w:tcPr>
            <w:tcW w:w="1559" w:type="dxa"/>
            <w:vAlign w:val="center"/>
          </w:tcPr>
          <w:p w:rsidR="00F5033D" w:rsidRPr="00920358" w:rsidRDefault="00F5033D" w:rsidP="00AC767A">
            <w:pPr>
              <w:pStyle w:val="a5"/>
              <w:ind w:firstLine="0"/>
              <w:jc w:val="right"/>
              <w:rPr>
                <w:sz w:val="22"/>
                <w:szCs w:val="22"/>
              </w:rPr>
            </w:pPr>
            <w:r>
              <w:rPr>
                <w:sz w:val="22"/>
                <w:szCs w:val="22"/>
              </w:rPr>
              <w:t>4 459 872,2</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5 112 979,4</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5 972 482,4</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859 503,0</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16,8</w:t>
            </w:r>
          </w:p>
        </w:tc>
      </w:tr>
      <w:tr w:rsidR="00F5033D" w:rsidRPr="00920358" w:rsidTr="00FD0BC8">
        <w:tc>
          <w:tcPr>
            <w:tcW w:w="3085" w:type="dxa"/>
          </w:tcPr>
          <w:p w:rsidR="00F5033D" w:rsidRPr="00920358" w:rsidRDefault="00F5033D" w:rsidP="00AC767A">
            <w:pPr>
              <w:pStyle w:val="a5"/>
              <w:ind w:firstLine="0"/>
              <w:jc w:val="left"/>
              <w:rPr>
                <w:sz w:val="22"/>
                <w:szCs w:val="22"/>
              </w:rPr>
            </w:pPr>
            <w:r w:rsidRPr="00920358">
              <w:rPr>
                <w:sz w:val="22"/>
                <w:szCs w:val="22"/>
              </w:rPr>
              <w:t>3. Налог</w:t>
            </w:r>
            <w:r w:rsidR="00F4448B">
              <w:rPr>
                <w:sz w:val="22"/>
                <w:szCs w:val="22"/>
              </w:rPr>
              <w:t xml:space="preserve">и </w:t>
            </w:r>
            <w:r w:rsidRPr="00920358">
              <w:rPr>
                <w:sz w:val="22"/>
                <w:szCs w:val="22"/>
              </w:rPr>
              <w:t xml:space="preserve"> на совокупный доход</w:t>
            </w:r>
          </w:p>
        </w:tc>
        <w:tc>
          <w:tcPr>
            <w:tcW w:w="1559" w:type="dxa"/>
            <w:vAlign w:val="center"/>
          </w:tcPr>
          <w:p w:rsidR="00F5033D" w:rsidRPr="00920358" w:rsidRDefault="00F5033D" w:rsidP="00AC767A">
            <w:pPr>
              <w:pStyle w:val="a5"/>
              <w:ind w:firstLine="0"/>
              <w:jc w:val="right"/>
              <w:rPr>
                <w:sz w:val="22"/>
                <w:szCs w:val="22"/>
              </w:rPr>
            </w:pPr>
            <w:r>
              <w:rPr>
                <w:sz w:val="22"/>
                <w:szCs w:val="22"/>
              </w:rPr>
              <w:t>2 918 300,4</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3 167 469,0</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3 273 280,6</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105 811,6</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3,3</w:t>
            </w:r>
          </w:p>
        </w:tc>
      </w:tr>
      <w:tr w:rsidR="00F5033D" w:rsidRPr="00920358" w:rsidTr="00FD0BC8">
        <w:tc>
          <w:tcPr>
            <w:tcW w:w="3085" w:type="dxa"/>
          </w:tcPr>
          <w:p w:rsidR="00F5033D" w:rsidRPr="00920358" w:rsidRDefault="00F5033D" w:rsidP="00AC767A">
            <w:pPr>
              <w:pStyle w:val="a5"/>
              <w:ind w:left="142" w:firstLine="0"/>
              <w:jc w:val="left"/>
              <w:rPr>
                <w:sz w:val="22"/>
                <w:szCs w:val="22"/>
              </w:rPr>
            </w:pPr>
            <w:r>
              <w:rPr>
                <w:sz w:val="22"/>
                <w:szCs w:val="22"/>
              </w:rPr>
              <w:t xml:space="preserve">3.1. </w:t>
            </w:r>
            <w:r w:rsidRPr="00E2693E">
              <w:rPr>
                <w:sz w:val="22"/>
                <w:szCs w:val="22"/>
              </w:rPr>
              <w:t>Налог, взимаемый в связи с применением упрощенной системы налогообложения</w:t>
            </w:r>
          </w:p>
        </w:tc>
        <w:tc>
          <w:tcPr>
            <w:tcW w:w="1559" w:type="dxa"/>
            <w:vAlign w:val="center"/>
          </w:tcPr>
          <w:p w:rsidR="00F5033D" w:rsidRPr="00920358" w:rsidRDefault="00F5033D" w:rsidP="00AC767A">
            <w:pPr>
              <w:pStyle w:val="a5"/>
              <w:ind w:firstLine="0"/>
              <w:jc w:val="right"/>
              <w:rPr>
                <w:sz w:val="22"/>
                <w:szCs w:val="22"/>
              </w:rPr>
            </w:pPr>
            <w:r>
              <w:rPr>
                <w:sz w:val="22"/>
                <w:szCs w:val="22"/>
              </w:rPr>
              <w:t>2 917 606,7</w:t>
            </w:r>
          </w:p>
        </w:tc>
        <w:tc>
          <w:tcPr>
            <w:tcW w:w="1558" w:type="dxa"/>
            <w:vAlign w:val="center"/>
          </w:tcPr>
          <w:p w:rsidR="00F5033D" w:rsidRDefault="00F5033D" w:rsidP="00AC767A">
            <w:pPr>
              <w:autoSpaceDE w:val="0"/>
              <w:autoSpaceDN w:val="0"/>
              <w:adjustRightInd w:val="0"/>
              <w:jc w:val="right"/>
              <w:rPr>
                <w:bCs/>
                <w:sz w:val="22"/>
                <w:szCs w:val="22"/>
              </w:rPr>
            </w:pPr>
            <w:r>
              <w:rPr>
                <w:bCs/>
                <w:sz w:val="22"/>
                <w:szCs w:val="22"/>
              </w:rPr>
              <w:t>3 127 750,0</w:t>
            </w:r>
          </w:p>
        </w:tc>
        <w:tc>
          <w:tcPr>
            <w:tcW w:w="1557" w:type="dxa"/>
            <w:vAlign w:val="center"/>
          </w:tcPr>
          <w:p w:rsidR="00F5033D" w:rsidRDefault="00F5033D" w:rsidP="00AC767A">
            <w:pPr>
              <w:autoSpaceDE w:val="0"/>
              <w:autoSpaceDN w:val="0"/>
              <w:adjustRightInd w:val="0"/>
              <w:jc w:val="right"/>
              <w:rPr>
                <w:bCs/>
                <w:sz w:val="22"/>
                <w:szCs w:val="22"/>
              </w:rPr>
            </w:pPr>
            <w:r>
              <w:rPr>
                <w:bCs/>
                <w:sz w:val="22"/>
                <w:szCs w:val="22"/>
              </w:rPr>
              <w:t>3 240 292,8</w:t>
            </w:r>
          </w:p>
        </w:tc>
        <w:tc>
          <w:tcPr>
            <w:tcW w:w="1421" w:type="dxa"/>
            <w:vAlign w:val="center"/>
          </w:tcPr>
          <w:p w:rsidR="00F5033D" w:rsidRDefault="00F5033D" w:rsidP="00AC767A">
            <w:pPr>
              <w:autoSpaceDE w:val="0"/>
              <w:autoSpaceDN w:val="0"/>
              <w:adjustRightInd w:val="0"/>
              <w:jc w:val="right"/>
              <w:rPr>
                <w:bCs/>
                <w:sz w:val="22"/>
                <w:szCs w:val="22"/>
              </w:rPr>
            </w:pPr>
            <w:r>
              <w:rPr>
                <w:bCs/>
                <w:sz w:val="22"/>
                <w:szCs w:val="22"/>
              </w:rPr>
              <w:t>112 542,8</w:t>
            </w:r>
          </w:p>
        </w:tc>
        <w:tc>
          <w:tcPr>
            <w:tcW w:w="992" w:type="dxa"/>
            <w:vAlign w:val="center"/>
          </w:tcPr>
          <w:p w:rsidR="00F5033D" w:rsidRDefault="00F5033D" w:rsidP="00AC767A">
            <w:pPr>
              <w:autoSpaceDE w:val="0"/>
              <w:autoSpaceDN w:val="0"/>
              <w:adjustRightInd w:val="0"/>
              <w:jc w:val="center"/>
              <w:rPr>
                <w:bCs/>
                <w:sz w:val="22"/>
                <w:szCs w:val="22"/>
              </w:rPr>
            </w:pPr>
            <w:r>
              <w:rPr>
                <w:bCs/>
                <w:sz w:val="22"/>
                <w:szCs w:val="22"/>
              </w:rPr>
              <w:t>3,6</w:t>
            </w:r>
          </w:p>
        </w:tc>
      </w:tr>
      <w:tr w:rsidR="00F5033D" w:rsidRPr="00920358" w:rsidTr="00FD0BC8">
        <w:tc>
          <w:tcPr>
            <w:tcW w:w="3085" w:type="dxa"/>
          </w:tcPr>
          <w:p w:rsidR="00F5033D" w:rsidRPr="00920358" w:rsidRDefault="00F5033D" w:rsidP="00AC767A">
            <w:pPr>
              <w:pStyle w:val="a5"/>
              <w:ind w:left="142" w:firstLine="0"/>
              <w:jc w:val="left"/>
              <w:rPr>
                <w:sz w:val="22"/>
                <w:szCs w:val="22"/>
              </w:rPr>
            </w:pPr>
            <w:r>
              <w:rPr>
                <w:sz w:val="22"/>
                <w:szCs w:val="22"/>
              </w:rPr>
              <w:t xml:space="preserve">3.2. </w:t>
            </w:r>
            <w:r w:rsidRPr="00E2693E">
              <w:rPr>
                <w:sz w:val="22"/>
                <w:szCs w:val="22"/>
              </w:rPr>
              <w:t>Налог на профессиональный доход</w:t>
            </w:r>
          </w:p>
        </w:tc>
        <w:tc>
          <w:tcPr>
            <w:tcW w:w="1559" w:type="dxa"/>
            <w:vAlign w:val="center"/>
          </w:tcPr>
          <w:p w:rsidR="00F5033D" w:rsidRPr="00920358" w:rsidRDefault="00F5033D" w:rsidP="00AC767A">
            <w:pPr>
              <w:pStyle w:val="a5"/>
              <w:ind w:firstLine="0"/>
              <w:jc w:val="right"/>
              <w:rPr>
                <w:sz w:val="22"/>
                <w:szCs w:val="22"/>
              </w:rPr>
            </w:pPr>
            <w:r>
              <w:rPr>
                <w:sz w:val="22"/>
                <w:szCs w:val="22"/>
              </w:rPr>
              <w:t>693,7</w:t>
            </w:r>
          </w:p>
        </w:tc>
        <w:tc>
          <w:tcPr>
            <w:tcW w:w="1558" w:type="dxa"/>
            <w:vAlign w:val="center"/>
          </w:tcPr>
          <w:p w:rsidR="00F5033D" w:rsidRDefault="00F5033D" w:rsidP="00AC767A">
            <w:pPr>
              <w:autoSpaceDE w:val="0"/>
              <w:autoSpaceDN w:val="0"/>
              <w:adjustRightInd w:val="0"/>
              <w:jc w:val="right"/>
              <w:rPr>
                <w:bCs/>
                <w:sz w:val="22"/>
                <w:szCs w:val="22"/>
              </w:rPr>
            </w:pPr>
            <w:r>
              <w:rPr>
                <w:bCs/>
                <w:sz w:val="22"/>
                <w:szCs w:val="22"/>
              </w:rPr>
              <w:t>39 719,0</w:t>
            </w:r>
          </w:p>
        </w:tc>
        <w:tc>
          <w:tcPr>
            <w:tcW w:w="1557" w:type="dxa"/>
            <w:vAlign w:val="center"/>
          </w:tcPr>
          <w:p w:rsidR="00F5033D" w:rsidRDefault="00F5033D" w:rsidP="00AC767A">
            <w:pPr>
              <w:autoSpaceDE w:val="0"/>
              <w:autoSpaceDN w:val="0"/>
              <w:adjustRightInd w:val="0"/>
              <w:jc w:val="right"/>
              <w:rPr>
                <w:bCs/>
                <w:sz w:val="22"/>
                <w:szCs w:val="22"/>
              </w:rPr>
            </w:pPr>
            <w:r>
              <w:rPr>
                <w:bCs/>
                <w:sz w:val="22"/>
                <w:szCs w:val="22"/>
              </w:rPr>
              <w:t>32 987,8</w:t>
            </w:r>
          </w:p>
        </w:tc>
        <w:tc>
          <w:tcPr>
            <w:tcW w:w="1421" w:type="dxa"/>
            <w:vAlign w:val="center"/>
          </w:tcPr>
          <w:p w:rsidR="00F5033D" w:rsidRDefault="00F5033D" w:rsidP="00AC767A">
            <w:pPr>
              <w:autoSpaceDE w:val="0"/>
              <w:autoSpaceDN w:val="0"/>
              <w:adjustRightInd w:val="0"/>
              <w:jc w:val="right"/>
              <w:rPr>
                <w:bCs/>
                <w:sz w:val="22"/>
                <w:szCs w:val="22"/>
              </w:rPr>
            </w:pPr>
            <w:r>
              <w:rPr>
                <w:bCs/>
                <w:sz w:val="22"/>
                <w:szCs w:val="22"/>
              </w:rPr>
              <w:t>-6 731,2</w:t>
            </w:r>
          </w:p>
        </w:tc>
        <w:tc>
          <w:tcPr>
            <w:tcW w:w="992" w:type="dxa"/>
            <w:vAlign w:val="center"/>
          </w:tcPr>
          <w:p w:rsidR="00F5033D" w:rsidRDefault="00F5033D" w:rsidP="00AC767A">
            <w:pPr>
              <w:autoSpaceDE w:val="0"/>
              <w:autoSpaceDN w:val="0"/>
              <w:adjustRightInd w:val="0"/>
              <w:jc w:val="center"/>
              <w:rPr>
                <w:bCs/>
                <w:sz w:val="22"/>
                <w:szCs w:val="22"/>
              </w:rPr>
            </w:pPr>
            <w:r>
              <w:rPr>
                <w:bCs/>
                <w:sz w:val="22"/>
                <w:szCs w:val="22"/>
              </w:rPr>
              <w:t>-16,9</w:t>
            </w:r>
          </w:p>
        </w:tc>
      </w:tr>
      <w:tr w:rsidR="00F5033D" w:rsidRPr="00920358" w:rsidTr="00FD0BC8">
        <w:tc>
          <w:tcPr>
            <w:tcW w:w="3085" w:type="dxa"/>
          </w:tcPr>
          <w:p w:rsidR="00F5033D" w:rsidRPr="00920358" w:rsidRDefault="00F5033D" w:rsidP="00AC767A">
            <w:pPr>
              <w:pStyle w:val="a5"/>
              <w:ind w:firstLine="0"/>
              <w:jc w:val="left"/>
              <w:rPr>
                <w:sz w:val="22"/>
                <w:szCs w:val="22"/>
              </w:rPr>
            </w:pPr>
            <w:r w:rsidRPr="00920358">
              <w:rPr>
                <w:sz w:val="22"/>
                <w:szCs w:val="22"/>
              </w:rPr>
              <w:t>4. Налоги на имущество</w:t>
            </w:r>
          </w:p>
        </w:tc>
        <w:tc>
          <w:tcPr>
            <w:tcW w:w="1559" w:type="dxa"/>
            <w:vAlign w:val="center"/>
          </w:tcPr>
          <w:p w:rsidR="00F5033D" w:rsidRPr="00920358" w:rsidRDefault="00F5033D" w:rsidP="00AC767A">
            <w:pPr>
              <w:pStyle w:val="a5"/>
              <w:ind w:firstLine="0"/>
              <w:jc w:val="right"/>
              <w:rPr>
                <w:sz w:val="22"/>
                <w:szCs w:val="22"/>
              </w:rPr>
            </w:pPr>
            <w:r>
              <w:rPr>
                <w:sz w:val="22"/>
                <w:szCs w:val="22"/>
              </w:rPr>
              <w:t>3 646 863,1</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3 728 505,3</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3 799 793,3</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71 288,0</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1,9</w:t>
            </w:r>
          </w:p>
        </w:tc>
      </w:tr>
      <w:tr w:rsidR="00F5033D" w:rsidRPr="00920358" w:rsidTr="00FD0BC8">
        <w:tc>
          <w:tcPr>
            <w:tcW w:w="3085" w:type="dxa"/>
          </w:tcPr>
          <w:p w:rsidR="00F5033D" w:rsidRPr="00920358" w:rsidRDefault="00F5033D" w:rsidP="00AC767A">
            <w:pPr>
              <w:pStyle w:val="a5"/>
              <w:ind w:left="171" w:firstLine="0"/>
              <w:jc w:val="left"/>
              <w:rPr>
                <w:sz w:val="22"/>
                <w:szCs w:val="22"/>
              </w:rPr>
            </w:pPr>
            <w:r w:rsidRPr="00920358">
              <w:rPr>
                <w:sz w:val="22"/>
                <w:szCs w:val="22"/>
              </w:rPr>
              <w:t>4.1. Налог на имущество организаций</w:t>
            </w:r>
          </w:p>
        </w:tc>
        <w:tc>
          <w:tcPr>
            <w:tcW w:w="1559" w:type="dxa"/>
            <w:vAlign w:val="center"/>
          </w:tcPr>
          <w:p w:rsidR="00F5033D" w:rsidRPr="00920358" w:rsidRDefault="00F5033D" w:rsidP="00AC767A">
            <w:pPr>
              <w:pStyle w:val="a5"/>
              <w:ind w:firstLine="0"/>
              <w:jc w:val="right"/>
              <w:rPr>
                <w:sz w:val="22"/>
                <w:szCs w:val="22"/>
              </w:rPr>
            </w:pPr>
            <w:r>
              <w:rPr>
                <w:sz w:val="22"/>
                <w:szCs w:val="22"/>
              </w:rPr>
              <w:t>2 625 854,7</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2 698 790,3</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2 737 568,5</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38 778,2</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1,4</w:t>
            </w:r>
          </w:p>
        </w:tc>
      </w:tr>
      <w:tr w:rsidR="00F5033D" w:rsidRPr="00920358" w:rsidTr="00FD0BC8">
        <w:tc>
          <w:tcPr>
            <w:tcW w:w="3085" w:type="dxa"/>
          </w:tcPr>
          <w:p w:rsidR="00F5033D" w:rsidRPr="00920358" w:rsidRDefault="00F5033D" w:rsidP="00AC767A">
            <w:pPr>
              <w:pStyle w:val="a5"/>
              <w:ind w:left="171" w:firstLine="0"/>
              <w:jc w:val="left"/>
              <w:rPr>
                <w:sz w:val="22"/>
                <w:szCs w:val="22"/>
              </w:rPr>
            </w:pPr>
            <w:r w:rsidRPr="00920358">
              <w:rPr>
                <w:sz w:val="22"/>
                <w:szCs w:val="22"/>
              </w:rPr>
              <w:t>4.2. Транспортный налог</w:t>
            </w:r>
          </w:p>
        </w:tc>
        <w:tc>
          <w:tcPr>
            <w:tcW w:w="1559" w:type="dxa"/>
            <w:vAlign w:val="center"/>
          </w:tcPr>
          <w:p w:rsidR="00F5033D" w:rsidRPr="00920358" w:rsidRDefault="00F5033D" w:rsidP="00AC767A">
            <w:pPr>
              <w:pStyle w:val="a5"/>
              <w:ind w:firstLine="0"/>
              <w:jc w:val="right"/>
              <w:rPr>
                <w:sz w:val="22"/>
                <w:szCs w:val="22"/>
              </w:rPr>
            </w:pPr>
            <w:r>
              <w:rPr>
                <w:sz w:val="22"/>
                <w:szCs w:val="22"/>
              </w:rPr>
              <w:t>1 021 007,1</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1 029 715,0</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1 062 224,8</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32 509,8</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3,2</w:t>
            </w:r>
          </w:p>
        </w:tc>
      </w:tr>
      <w:tr w:rsidR="00F5033D" w:rsidRPr="00920358" w:rsidTr="00FD0BC8">
        <w:tc>
          <w:tcPr>
            <w:tcW w:w="3085" w:type="dxa"/>
          </w:tcPr>
          <w:p w:rsidR="00F5033D" w:rsidRPr="00920358" w:rsidRDefault="00F5033D" w:rsidP="00AC767A">
            <w:pPr>
              <w:pStyle w:val="a5"/>
              <w:ind w:left="171" w:firstLine="0"/>
              <w:jc w:val="left"/>
              <w:rPr>
                <w:sz w:val="22"/>
                <w:szCs w:val="22"/>
              </w:rPr>
            </w:pPr>
            <w:r w:rsidRPr="00920358">
              <w:rPr>
                <w:sz w:val="22"/>
                <w:szCs w:val="22"/>
              </w:rPr>
              <w:t>4.3. Налог на игорный бизнес</w:t>
            </w:r>
          </w:p>
        </w:tc>
        <w:tc>
          <w:tcPr>
            <w:tcW w:w="1559" w:type="dxa"/>
            <w:vAlign w:val="center"/>
          </w:tcPr>
          <w:p w:rsidR="00F5033D" w:rsidRPr="00920358" w:rsidRDefault="00F5033D" w:rsidP="00AC767A">
            <w:pPr>
              <w:pStyle w:val="a5"/>
              <w:ind w:firstLine="0"/>
              <w:jc w:val="right"/>
              <w:rPr>
                <w:sz w:val="22"/>
                <w:szCs w:val="22"/>
              </w:rPr>
            </w:pPr>
            <w:r>
              <w:rPr>
                <w:sz w:val="22"/>
                <w:szCs w:val="22"/>
              </w:rPr>
              <w:t>1,3</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w:t>
            </w:r>
          </w:p>
        </w:tc>
      </w:tr>
      <w:tr w:rsidR="00F5033D" w:rsidRPr="00920358" w:rsidTr="00FD0BC8">
        <w:tc>
          <w:tcPr>
            <w:tcW w:w="3085" w:type="dxa"/>
          </w:tcPr>
          <w:p w:rsidR="00F5033D" w:rsidRPr="00920358" w:rsidRDefault="00F5033D" w:rsidP="00AC767A">
            <w:pPr>
              <w:pStyle w:val="a5"/>
              <w:ind w:firstLine="0"/>
              <w:jc w:val="left"/>
              <w:rPr>
                <w:sz w:val="22"/>
                <w:szCs w:val="22"/>
              </w:rPr>
            </w:pPr>
            <w:r w:rsidRPr="00920358">
              <w:rPr>
                <w:sz w:val="22"/>
                <w:szCs w:val="22"/>
              </w:rPr>
              <w:t>5. Государственная пошлина</w:t>
            </w:r>
          </w:p>
        </w:tc>
        <w:tc>
          <w:tcPr>
            <w:tcW w:w="1559" w:type="dxa"/>
            <w:vAlign w:val="center"/>
          </w:tcPr>
          <w:p w:rsidR="00F5033D" w:rsidRPr="00920358" w:rsidRDefault="00F5033D" w:rsidP="00AC767A">
            <w:pPr>
              <w:pStyle w:val="a5"/>
              <w:ind w:firstLine="0"/>
              <w:jc w:val="right"/>
              <w:rPr>
                <w:sz w:val="22"/>
                <w:szCs w:val="22"/>
              </w:rPr>
            </w:pPr>
            <w:r>
              <w:rPr>
                <w:sz w:val="22"/>
                <w:szCs w:val="22"/>
              </w:rPr>
              <w:t>79 598,7</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151 393,5</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174 381,5</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22 988,0</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15,2</w:t>
            </w:r>
          </w:p>
        </w:tc>
      </w:tr>
      <w:tr w:rsidR="00F5033D" w:rsidRPr="00920358" w:rsidTr="00FD0BC8">
        <w:tc>
          <w:tcPr>
            <w:tcW w:w="3085" w:type="dxa"/>
          </w:tcPr>
          <w:p w:rsidR="00F5033D" w:rsidRPr="00920358" w:rsidRDefault="00FF0D76" w:rsidP="00AC767A">
            <w:pPr>
              <w:pStyle w:val="a5"/>
              <w:ind w:firstLine="0"/>
              <w:jc w:val="left"/>
              <w:rPr>
                <w:sz w:val="22"/>
                <w:szCs w:val="22"/>
              </w:rPr>
            </w:pPr>
            <w:r>
              <w:rPr>
                <w:sz w:val="22"/>
                <w:szCs w:val="22"/>
              </w:rPr>
              <w:t>6.Задолженность</w:t>
            </w:r>
            <w:proofErr w:type="gramStart"/>
            <w:r>
              <w:rPr>
                <w:sz w:val="22"/>
                <w:szCs w:val="22"/>
              </w:rPr>
              <w:t>,п</w:t>
            </w:r>
            <w:proofErr w:type="gramEnd"/>
            <w:r>
              <w:rPr>
                <w:sz w:val="22"/>
                <w:szCs w:val="22"/>
              </w:rPr>
              <w:t>ерерасчеты</w:t>
            </w:r>
            <w:r w:rsidR="00F5033D" w:rsidRPr="00920358">
              <w:rPr>
                <w:sz w:val="22"/>
                <w:szCs w:val="22"/>
              </w:rPr>
              <w:t xml:space="preserve">  </w:t>
            </w:r>
          </w:p>
        </w:tc>
        <w:tc>
          <w:tcPr>
            <w:tcW w:w="1559" w:type="dxa"/>
            <w:vAlign w:val="center"/>
          </w:tcPr>
          <w:p w:rsidR="00F5033D" w:rsidRPr="00920358" w:rsidRDefault="00F5033D" w:rsidP="00AC767A">
            <w:pPr>
              <w:pStyle w:val="a5"/>
              <w:ind w:firstLine="0"/>
              <w:jc w:val="right"/>
              <w:rPr>
                <w:sz w:val="22"/>
                <w:szCs w:val="22"/>
              </w:rPr>
            </w:pPr>
            <w:r>
              <w:rPr>
                <w:sz w:val="22"/>
                <w:szCs w:val="22"/>
              </w:rPr>
              <w:t>13,1</w:t>
            </w:r>
          </w:p>
        </w:tc>
        <w:tc>
          <w:tcPr>
            <w:tcW w:w="1558" w:type="dxa"/>
            <w:vAlign w:val="center"/>
          </w:tcPr>
          <w:p w:rsidR="00F5033D" w:rsidRPr="00920358" w:rsidRDefault="00F5033D" w:rsidP="00AC767A">
            <w:pPr>
              <w:autoSpaceDE w:val="0"/>
              <w:autoSpaceDN w:val="0"/>
              <w:adjustRightInd w:val="0"/>
              <w:jc w:val="right"/>
              <w:rPr>
                <w:bCs/>
                <w:sz w:val="22"/>
                <w:szCs w:val="22"/>
              </w:rPr>
            </w:pPr>
            <w:r>
              <w:rPr>
                <w:bCs/>
                <w:sz w:val="22"/>
                <w:szCs w:val="22"/>
              </w:rPr>
              <w:t>10,0</w:t>
            </w:r>
          </w:p>
        </w:tc>
        <w:tc>
          <w:tcPr>
            <w:tcW w:w="1557" w:type="dxa"/>
            <w:vAlign w:val="center"/>
          </w:tcPr>
          <w:p w:rsidR="00F5033D" w:rsidRPr="00920358" w:rsidRDefault="00F5033D" w:rsidP="00AC767A">
            <w:pPr>
              <w:autoSpaceDE w:val="0"/>
              <w:autoSpaceDN w:val="0"/>
              <w:adjustRightInd w:val="0"/>
              <w:jc w:val="right"/>
              <w:rPr>
                <w:bCs/>
                <w:sz w:val="22"/>
                <w:szCs w:val="22"/>
              </w:rPr>
            </w:pPr>
            <w:r>
              <w:rPr>
                <w:bCs/>
                <w:sz w:val="22"/>
                <w:szCs w:val="22"/>
              </w:rPr>
              <w:t>15,0</w:t>
            </w:r>
          </w:p>
        </w:tc>
        <w:tc>
          <w:tcPr>
            <w:tcW w:w="1421" w:type="dxa"/>
            <w:vAlign w:val="center"/>
          </w:tcPr>
          <w:p w:rsidR="00F5033D" w:rsidRPr="00920358" w:rsidRDefault="00F5033D" w:rsidP="00AC767A">
            <w:pPr>
              <w:autoSpaceDE w:val="0"/>
              <w:autoSpaceDN w:val="0"/>
              <w:adjustRightInd w:val="0"/>
              <w:jc w:val="right"/>
              <w:rPr>
                <w:bCs/>
                <w:sz w:val="22"/>
                <w:szCs w:val="22"/>
              </w:rPr>
            </w:pPr>
            <w:r>
              <w:rPr>
                <w:bCs/>
                <w:sz w:val="22"/>
                <w:szCs w:val="22"/>
              </w:rPr>
              <w:t>5,0</w:t>
            </w:r>
          </w:p>
        </w:tc>
        <w:tc>
          <w:tcPr>
            <w:tcW w:w="992" w:type="dxa"/>
            <w:vAlign w:val="center"/>
          </w:tcPr>
          <w:p w:rsidR="00F5033D" w:rsidRPr="00920358" w:rsidRDefault="00F5033D" w:rsidP="00AC767A">
            <w:pPr>
              <w:autoSpaceDE w:val="0"/>
              <w:autoSpaceDN w:val="0"/>
              <w:adjustRightInd w:val="0"/>
              <w:jc w:val="center"/>
              <w:rPr>
                <w:bCs/>
                <w:sz w:val="22"/>
                <w:szCs w:val="22"/>
              </w:rPr>
            </w:pPr>
            <w:r>
              <w:rPr>
                <w:bCs/>
                <w:sz w:val="22"/>
                <w:szCs w:val="22"/>
              </w:rPr>
              <w:t>50,0</w:t>
            </w:r>
          </w:p>
        </w:tc>
      </w:tr>
    </w:tbl>
    <w:p w:rsidR="00BF52D8" w:rsidRDefault="00BF52D8" w:rsidP="00AC767A">
      <w:pPr>
        <w:ind w:firstLine="709"/>
        <w:jc w:val="both"/>
        <w:rPr>
          <w:sz w:val="28"/>
          <w:szCs w:val="28"/>
        </w:rPr>
      </w:pPr>
    </w:p>
    <w:p w:rsidR="00F5033D" w:rsidRDefault="00F5033D" w:rsidP="00AC767A">
      <w:pPr>
        <w:ind w:firstLine="709"/>
        <w:jc w:val="both"/>
        <w:rPr>
          <w:sz w:val="28"/>
          <w:szCs w:val="28"/>
        </w:rPr>
      </w:pPr>
      <w:r>
        <w:rPr>
          <w:sz w:val="28"/>
          <w:szCs w:val="28"/>
        </w:rPr>
        <w:t xml:space="preserve">Структура </w:t>
      </w:r>
      <w:r w:rsidRPr="008A09FB">
        <w:rPr>
          <w:b/>
          <w:sz w:val="28"/>
          <w:szCs w:val="28"/>
        </w:rPr>
        <w:t>налоговых доходов</w:t>
      </w:r>
      <w:r>
        <w:rPr>
          <w:sz w:val="28"/>
          <w:szCs w:val="28"/>
        </w:rPr>
        <w:t xml:space="preserve"> республиканского бюджета Чувашской Республики в 2022 году в разрезе видов поступлений представлена в следующей диаграмме (в процентах).</w:t>
      </w:r>
    </w:p>
    <w:p w:rsidR="00FF0D76" w:rsidRDefault="00FF0D76" w:rsidP="00AC767A">
      <w:pPr>
        <w:ind w:firstLine="709"/>
        <w:jc w:val="right"/>
        <w:rPr>
          <w:sz w:val="28"/>
          <w:szCs w:val="28"/>
        </w:rPr>
      </w:pPr>
    </w:p>
    <w:p w:rsidR="00BF52D8" w:rsidRDefault="00BF52D8" w:rsidP="00AC767A">
      <w:pPr>
        <w:ind w:firstLine="709"/>
        <w:jc w:val="right"/>
        <w:rPr>
          <w:sz w:val="28"/>
          <w:szCs w:val="28"/>
        </w:rPr>
      </w:pPr>
    </w:p>
    <w:p w:rsidR="00F5033D" w:rsidRDefault="00F5033D" w:rsidP="00AC767A">
      <w:pPr>
        <w:ind w:firstLine="709"/>
        <w:jc w:val="right"/>
        <w:rPr>
          <w:sz w:val="28"/>
          <w:szCs w:val="28"/>
        </w:rPr>
      </w:pPr>
      <w:r>
        <w:rPr>
          <w:sz w:val="28"/>
          <w:szCs w:val="28"/>
        </w:rPr>
        <w:t>Диаграмма 1</w:t>
      </w:r>
    </w:p>
    <w:p w:rsidR="00F5033D" w:rsidRDefault="00F5033D" w:rsidP="00F4448B">
      <w:pPr>
        <w:ind w:firstLine="709"/>
        <w:jc w:val="both"/>
        <w:rPr>
          <w:sz w:val="28"/>
          <w:szCs w:val="28"/>
        </w:rPr>
      </w:pPr>
      <w:r>
        <w:rPr>
          <w:noProof/>
        </w:rPr>
        <w:drawing>
          <wp:inline distT="0" distB="0" distL="0" distR="0" wp14:anchorId="6279C68A" wp14:editId="74C2931E">
            <wp:extent cx="6305384" cy="3236181"/>
            <wp:effectExtent l="0" t="0" r="635" b="25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864A3">
        <w:rPr>
          <w:sz w:val="28"/>
          <w:szCs w:val="28"/>
        </w:rPr>
        <w:t xml:space="preserve">    </w:t>
      </w:r>
      <w:r w:rsidRPr="002F759B">
        <w:rPr>
          <w:sz w:val="28"/>
          <w:szCs w:val="28"/>
        </w:rPr>
        <w:t xml:space="preserve">Налоговые доходы республиканского бюджета Чувашской Республики в 2022 году прогнозируются в сумме </w:t>
      </w:r>
      <w:r w:rsidRPr="002F759B">
        <w:rPr>
          <w:bCs/>
          <w:sz w:val="28"/>
          <w:szCs w:val="28"/>
        </w:rPr>
        <w:t xml:space="preserve">33 543 680,5 </w:t>
      </w:r>
      <w:r w:rsidRPr="002F759B">
        <w:rPr>
          <w:sz w:val="28"/>
          <w:szCs w:val="28"/>
        </w:rPr>
        <w:t xml:space="preserve">тыс. рублей, что на </w:t>
      </w:r>
      <w:r w:rsidRPr="002F759B">
        <w:rPr>
          <w:bCs/>
          <w:sz w:val="28"/>
          <w:szCs w:val="28"/>
        </w:rPr>
        <w:t xml:space="preserve">1 397 464,8 </w:t>
      </w:r>
      <w:r w:rsidRPr="002F759B">
        <w:rPr>
          <w:sz w:val="28"/>
          <w:szCs w:val="28"/>
        </w:rPr>
        <w:t>тыс. рублей или 4,3% больше ожидаемых поступлений 2021 года (</w:t>
      </w:r>
      <w:r w:rsidRPr="002F759B">
        <w:rPr>
          <w:bCs/>
          <w:sz w:val="28"/>
          <w:szCs w:val="28"/>
        </w:rPr>
        <w:t xml:space="preserve">32 146 215,7 </w:t>
      </w:r>
      <w:r w:rsidRPr="002F759B">
        <w:rPr>
          <w:sz w:val="28"/>
          <w:szCs w:val="28"/>
        </w:rPr>
        <w:t xml:space="preserve">тыс. рублей). </w:t>
      </w:r>
      <w:r w:rsidR="00E25BB2" w:rsidRPr="00CE6175">
        <w:rPr>
          <w:sz w:val="28"/>
          <w:szCs w:val="28"/>
        </w:rPr>
        <w:t>Основная доля в налоговых доходах приходится на НДФЛ, налог на прибыль организаци</w:t>
      </w:r>
      <w:r w:rsidR="00F4448B">
        <w:rPr>
          <w:sz w:val="28"/>
          <w:szCs w:val="28"/>
        </w:rPr>
        <w:t>й</w:t>
      </w:r>
      <w:r w:rsidR="00E25BB2" w:rsidRPr="00CE6175">
        <w:rPr>
          <w:sz w:val="28"/>
          <w:szCs w:val="28"/>
        </w:rPr>
        <w:t>, акцизы.</w:t>
      </w:r>
    </w:p>
    <w:p w:rsidR="00FF0D76" w:rsidRDefault="00F5033D" w:rsidP="00FF0D76">
      <w:pPr>
        <w:ind w:firstLine="709"/>
        <w:jc w:val="both"/>
        <w:rPr>
          <w:sz w:val="28"/>
          <w:szCs w:val="28"/>
        </w:rPr>
      </w:pPr>
      <w:r>
        <w:rPr>
          <w:sz w:val="28"/>
          <w:szCs w:val="28"/>
        </w:rPr>
        <w:t xml:space="preserve">Сравнительный анализ основных налоговых доходов республиканского бюджета Чувашской Республики за 2021 год (оценка) и 2022 год (прогноз) приведен в следующей диаграмме (в млн. рублей). </w:t>
      </w:r>
    </w:p>
    <w:p w:rsidR="00F5033D" w:rsidRDefault="00FF0D76" w:rsidP="00DE4752">
      <w:pPr>
        <w:ind w:firstLine="709"/>
        <w:jc w:val="right"/>
        <w:rPr>
          <w:sz w:val="28"/>
          <w:szCs w:val="28"/>
        </w:rPr>
      </w:pPr>
      <w:r>
        <w:rPr>
          <w:sz w:val="28"/>
          <w:szCs w:val="28"/>
        </w:rPr>
        <w:t xml:space="preserve">                                                                                                      </w:t>
      </w:r>
      <w:r w:rsidR="00F5033D">
        <w:rPr>
          <w:sz w:val="28"/>
          <w:szCs w:val="28"/>
        </w:rPr>
        <w:t>Диаграмма 2</w:t>
      </w:r>
    </w:p>
    <w:p w:rsidR="00F5033D" w:rsidRDefault="00FF0D76" w:rsidP="00AC767A">
      <w:pPr>
        <w:jc w:val="both"/>
        <w:rPr>
          <w:sz w:val="28"/>
          <w:szCs w:val="28"/>
        </w:rPr>
      </w:pPr>
      <w:r w:rsidRPr="00FF0D76">
        <w:rPr>
          <w:noProof/>
        </w:rPr>
        <w:drawing>
          <wp:inline distT="0" distB="0" distL="0" distR="0" wp14:anchorId="6792D0D2" wp14:editId="0661E9ED">
            <wp:extent cx="6336030" cy="371313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033D" w:rsidRDefault="00F5033D" w:rsidP="00AC767A">
      <w:pPr>
        <w:ind w:firstLine="709"/>
        <w:jc w:val="both"/>
        <w:rPr>
          <w:sz w:val="28"/>
          <w:szCs w:val="28"/>
        </w:rPr>
      </w:pPr>
    </w:p>
    <w:p w:rsidR="00F5033D" w:rsidRDefault="00F5033D" w:rsidP="00AC767A">
      <w:pPr>
        <w:ind w:firstLine="709"/>
        <w:jc w:val="both"/>
        <w:rPr>
          <w:sz w:val="28"/>
          <w:szCs w:val="28"/>
        </w:rPr>
      </w:pPr>
      <w:proofErr w:type="gramStart"/>
      <w:r w:rsidRPr="002F759B">
        <w:rPr>
          <w:sz w:val="28"/>
          <w:szCs w:val="28"/>
        </w:rPr>
        <w:t xml:space="preserve">Поступление налоговых доходов на плановый период предусмотрено в 2023 году в сумме 34 742 963,0 тыс. рублей (рост к 2022 году на 1 199 282,5 тыс. рублей или </w:t>
      </w:r>
      <w:r w:rsidR="00F4448B">
        <w:rPr>
          <w:sz w:val="28"/>
          <w:szCs w:val="28"/>
        </w:rPr>
        <w:t xml:space="preserve">на </w:t>
      </w:r>
      <w:r w:rsidRPr="002F759B">
        <w:rPr>
          <w:sz w:val="28"/>
          <w:szCs w:val="28"/>
        </w:rPr>
        <w:t xml:space="preserve">3,6%) и в 2024 году в сумме 36 435 940,7 тыс. рублей (рост к 2023 году 1 692 977,7 тыс. рублей или </w:t>
      </w:r>
      <w:r w:rsidR="00F4448B">
        <w:rPr>
          <w:sz w:val="28"/>
          <w:szCs w:val="28"/>
        </w:rPr>
        <w:t xml:space="preserve">на </w:t>
      </w:r>
      <w:r w:rsidRPr="002F759B">
        <w:rPr>
          <w:sz w:val="28"/>
          <w:szCs w:val="28"/>
        </w:rPr>
        <w:t>4,9%).</w:t>
      </w:r>
      <w:proofErr w:type="gramEnd"/>
    </w:p>
    <w:p w:rsidR="00F5033D" w:rsidRPr="008A09FB" w:rsidRDefault="00F5033D" w:rsidP="00AC767A">
      <w:pPr>
        <w:ind w:firstLine="709"/>
        <w:jc w:val="both"/>
        <w:rPr>
          <w:sz w:val="28"/>
          <w:szCs w:val="28"/>
        </w:rPr>
      </w:pPr>
      <w:r>
        <w:rPr>
          <w:sz w:val="28"/>
          <w:szCs w:val="28"/>
        </w:rPr>
        <w:t>П</w:t>
      </w:r>
      <w:r w:rsidRPr="008A09FB">
        <w:rPr>
          <w:sz w:val="28"/>
          <w:szCs w:val="28"/>
        </w:rPr>
        <w:t>о состоянию на 1 октября 2021 года поступление налоговых доходов в республиканский бюджет Чувашской Республики составило 23 354 931,0 тыс. рублей, или 72,7% к годовым бюджетным назначениям (</w:t>
      </w:r>
      <w:r w:rsidRPr="008A09FB">
        <w:rPr>
          <w:bCs/>
          <w:sz w:val="28"/>
          <w:szCs w:val="28"/>
        </w:rPr>
        <w:t>32 146 215,7 тыс. рублей</w:t>
      </w:r>
      <w:r w:rsidRPr="008A09FB">
        <w:rPr>
          <w:sz w:val="28"/>
          <w:szCs w:val="28"/>
        </w:rPr>
        <w:t xml:space="preserve">). </w:t>
      </w:r>
    </w:p>
    <w:p w:rsidR="00F5033D" w:rsidRDefault="00F5033D" w:rsidP="00AC767A">
      <w:pPr>
        <w:autoSpaceDE w:val="0"/>
        <w:autoSpaceDN w:val="0"/>
        <w:adjustRightInd w:val="0"/>
        <w:ind w:firstLine="709"/>
        <w:jc w:val="both"/>
        <w:rPr>
          <w:sz w:val="28"/>
          <w:szCs w:val="28"/>
          <w:lang w:val="en-US"/>
        </w:rPr>
      </w:pPr>
      <w:r w:rsidRPr="0079748D">
        <w:rPr>
          <w:sz w:val="28"/>
          <w:szCs w:val="28"/>
        </w:rPr>
        <w:t xml:space="preserve">Контрольно-счетной палатой Чувашской Республики проведен анализ прогнозных показателей поступления отдельных налогов в республиканский бюджет Чувашской Республики в 2022 году. </w:t>
      </w:r>
    </w:p>
    <w:p w:rsidR="00263B97" w:rsidRPr="00263B97" w:rsidRDefault="00263B97" w:rsidP="00AC767A">
      <w:pPr>
        <w:autoSpaceDE w:val="0"/>
        <w:autoSpaceDN w:val="0"/>
        <w:adjustRightInd w:val="0"/>
        <w:ind w:firstLine="709"/>
        <w:jc w:val="both"/>
        <w:rPr>
          <w:sz w:val="28"/>
          <w:szCs w:val="28"/>
          <w:lang w:val="en-US"/>
        </w:rPr>
      </w:pPr>
    </w:p>
    <w:p w:rsidR="00F5033D" w:rsidRPr="0079748D" w:rsidRDefault="00F5033D" w:rsidP="00AC767A">
      <w:pPr>
        <w:autoSpaceDE w:val="0"/>
        <w:autoSpaceDN w:val="0"/>
        <w:adjustRightInd w:val="0"/>
        <w:ind w:firstLine="709"/>
        <w:jc w:val="both"/>
        <w:rPr>
          <w:sz w:val="28"/>
          <w:szCs w:val="28"/>
        </w:rPr>
      </w:pPr>
      <w:r w:rsidRPr="0079748D">
        <w:rPr>
          <w:sz w:val="28"/>
          <w:szCs w:val="28"/>
        </w:rPr>
        <w:t xml:space="preserve">Динамика </w:t>
      </w:r>
      <w:r w:rsidRPr="0079748D">
        <w:rPr>
          <w:bCs/>
          <w:sz w:val="28"/>
          <w:szCs w:val="28"/>
        </w:rPr>
        <w:t>доходов от уплаты</w:t>
      </w:r>
      <w:r w:rsidRPr="0079748D">
        <w:rPr>
          <w:b/>
          <w:bCs/>
          <w:sz w:val="28"/>
          <w:szCs w:val="28"/>
        </w:rPr>
        <w:t xml:space="preserve"> </w:t>
      </w:r>
      <w:r w:rsidRPr="0079748D">
        <w:rPr>
          <w:b/>
          <w:bCs/>
          <w:i/>
          <w:sz w:val="28"/>
          <w:szCs w:val="28"/>
        </w:rPr>
        <w:t>налога на прибыль организаций</w:t>
      </w:r>
      <w:r w:rsidRPr="0079748D">
        <w:rPr>
          <w:b/>
          <w:bCs/>
          <w:sz w:val="28"/>
          <w:szCs w:val="28"/>
        </w:rPr>
        <w:t xml:space="preserve"> </w:t>
      </w:r>
      <w:r w:rsidRPr="0079748D">
        <w:rPr>
          <w:sz w:val="28"/>
          <w:szCs w:val="28"/>
        </w:rPr>
        <w:t>в 2021-2024 годах приведена в следующей таблице.</w:t>
      </w:r>
    </w:p>
    <w:p w:rsidR="00F5033D" w:rsidRPr="00436600" w:rsidRDefault="00F5033D" w:rsidP="00AC767A">
      <w:pPr>
        <w:autoSpaceDE w:val="0"/>
        <w:autoSpaceDN w:val="0"/>
        <w:adjustRightInd w:val="0"/>
        <w:ind w:firstLine="709"/>
        <w:jc w:val="right"/>
        <w:rPr>
          <w:sz w:val="22"/>
          <w:szCs w:val="22"/>
        </w:rPr>
      </w:pPr>
      <w:r w:rsidRPr="00436600">
        <w:rPr>
          <w:sz w:val="22"/>
          <w:szCs w:val="22"/>
        </w:rPr>
        <w:t xml:space="preserve">Таблица № </w:t>
      </w:r>
      <w:r w:rsidR="00E478E2" w:rsidRPr="00436600">
        <w:rPr>
          <w:sz w:val="22"/>
          <w:szCs w:val="22"/>
        </w:rPr>
        <w:t>4</w:t>
      </w:r>
    </w:p>
    <w:tbl>
      <w:tblPr>
        <w:tblW w:w="1003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418"/>
        <w:gridCol w:w="1559"/>
        <w:gridCol w:w="1417"/>
        <w:gridCol w:w="1418"/>
      </w:tblGrid>
      <w:tr w:rsidR="00F5033D" w:rsidRPr="002206DA" w:rsidTr="00FD0BC8">
        <w:tc>
          <w:tcPr>
            <w:tcW w:w="4219" w:type="dxa"/>
            <w:vMerge w:val="restart"/>
            <w:tcBorders>
              <w:top w:val="single" w:sz="4" w:space="0" w:color="auto"/>
              <w:bottom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Показатели</w:t>
            </w:r>
          </w:p>
        </w:tc>
        <w:tc>
          <w:tcPr>
            <w:tcW w:w="1418" w:type="dxa"/>
            <w:vMerge w:val="restart"/>
            <w:tcBorders>
              <w:top w:val="single" w:sz="4" w:space="0" w:color="auto"/>
              <w:bottom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 xml:space="preserve">Оценка </w:t>
            </w:r>
          </w:p>
          <w:p w:rsidR="00F5033D" w:rsidRPr="002206DA" w:rsidRDefault="00F5033D" w:rsidP="00AC767A">
            <w:pPr>
              <w:autoSpaceDE w:val="0"/>
              <w:autoSpaceDN w:val="0"/>
              <w:adjustRightInd w:val="0"/>
              <w:jc w:val="center"/>
              <w:rPr>
                <w:bCs/>
                <w:sz w:val="22"/>
                <w:szCs w:val="22"/>
              </w:rPr>
            </w:pPr>
            <w:r w:rsidRPr="002206DA">
              <w:rPr>
                <w:bCs/>
                <w:sz w:val="22"/>
                <w:szCs w:val="22"/>
              </w:rPr>
              <w:t>2021 год</w:t>
            </w:r>
          </w:p>
        </w:tc>
        <w:tc>
          <w:tcPr>
            <w:tcW w:w="4394" w:type="dxa"/>
            <w:gridSpan w:val="3"/>
            <w:tcBorders>
              <w:top w:val="single" w:sz="4" w:space="0" w:color="auto"/>
              <w:bottom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Прогноз</w:t>
            </w:r>
          </w:p>
        </w:tc>
      </w:tr>
      <w:tr w:rsidR="00F5033D" w:rsidRPr="0079748D" w:rsidTr="00FD0BC8">
        <w:tc>
          <w:tcPr>
            <w:tcW w:w="4219" w:type="dxa"/>
            <w:vMerge/>
            <w:tcBorders>
              <w:top w:val="single" w:sz="4" w:space="0" w:color="auto"/>
            </w:tcBorders>
            <w:vAlign w:val="center"/>
          </w:tcPr>
          <w:p w:rsidR="00F5033D" w:rsidRPr="0079748D" w:rsidRDefault="00F5033D" w:rsidP="00AC767A">
            <w:pPr>
              <w:autoSpaceDE w:val="0"/>
              <w:autoSpaceDN w:val="0"/>
              <w:adjustRightInd w:val="0"/>
              <w:jc w:val="center"/>
              <w:rPr>
                <w:bCs/>
              </w:rPr>
            </w:pPr>
          </w:p>
        </w:tc>
        <w:tc>
          <w:tcPr>
            <w:tcW w:w="1418" w:type="dxa"/>
            <w:vMerge/>
            <w:tcBorders>
              <w:top w:val="single" w:sz="4" w:space="0" w:color="auto"/>
            </w:tcBorders>
            <w:vAlign w:val="center"/>
          </w:tcPr>
          <w:p w:rsidR="00F5033D" w:rsidRPr="0079748D" w:rsidRDefault="00F5033D" w:rsidP="00AC767A">
            <w:pPr>
              <w:autoSpaceDE w:val="0"/>
              <w:autoSpaceDN w:val="0"/>
              <w:adjustRightInd w:val="0"/>
              <w:jc w:val="center"/>
              <w:rPr>
                <w:bCs/>
              </w:rPr>
            </w:pPr>
          </w:p>
        </w:tc>
        <w:tc>
          <w:tcPr>
            <w:tcW w:w="1559" w:type="dxa"/>
            <w:tcBorders>
              <w:top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2022 год</w:t>
            </w:r>
          </w:p>
        </w:tc>
        <w:tc>
          <w:tcPr>
            <w:tcW w:w="1417" w:type="dxa"/>
            <w:tcBorders>
              <w:top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2023 год</w:t>
            </w:r>
          </w:p>
        </w:tc>
        <w:tc>
          <w:tcPr>
            <w:tcW w:w="1418" w:type="dxa"/>
            <w:tcBorders>
              <w:top w:val="single" w:sz="4" w:space="0" w:color="auto"/>
            </w:tcBorders>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2024 год</w:t>
            </w:r>
          </w:p>
        </w:tc>
      </w:tr>
    </w:tbl>
    <w:p w:rsidR="00F5033D" w:rsidRPr="0079748D" w:rsidRDefault="00F5033D" w:rsidP="00AC767A">
      <w:pPr>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559"/>
        <w:gridCol w:w="1417"/>
        <w:gridCol w:w="1418"/>
      </w:tblGrid>
      <w:tr w:rsidR="00F5033D" w:rsidRPr="0079748D" w:rsidTr="00FD0BC8">
        <w:trPr>
          <w:tblHeader/>
        </w:trPr>
        <w:tc>
          <w:tcPr>
            <w:tcW w:w="421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w:t>
            </w:r>
          </w:p>
        </w:tc>
        <w:tc>
          <w:tcPr>
            <w:tcW w:w="155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w:t>
            </w:r>
          </w:p>
        </w:tc>
        <w:tc>
          <w:tcPr>
            <w:tcW w:w="141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4</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5</w:t>
            </w:r>
          </w:p>
        </w:tc>
      </w:tr>
      <w:tr w:rsidR="00F5033D" w:rsidRPr="002206DA" w:rsidTr="00FD0BC8">
        <w:tc>
          <w:tcPr>
            <w:tcW w:w="4219" w:type="dxa"/>
            <w:vAlign w:val="center"/>
          </w:tcPr>
          <w:p w:rsidR="00F5033D" w:rsidRPr="002206DA" w:rsidRDefault="00F5033D" w:rsidP="00AC767A">
            <w:pPr>
              <w:autoSpaceDE w:val="0"/>
              <w:autoSpaceDN w:val="0"/>
              <w:adjustRightInd w:val="0"/>
              <w:rPr>
                <w:b/>
                <w:bCs/>
                <w:sz w:val="22"/>
                <w:szCs w:val="22"/>
              </w:rPr>
            </w:pPr>
            <w:r w:rsidRPr="002206DA">
              <w:rPr>
                <w:b/>
                <w:bCs/>
                <w:sz w:val="22"/>
                <w:szCs w:val="22"/>
              </w:rPr>
              <w:t>Проект закона, тыс. рублей</w:t>
            </w:r>
          </w:p>
        </w:tc>
        <w:tc>
          <w:tcPr>
            <w:tcW w:w="1418"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8 967 444,8</w:t>
            </w:r>
          </w:p>
        </w:tc>
        <w:tc>
          <w:tcPr>
            <w:tcW w:w="1559"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9 149 507,0</w:t>
            </w:r>
          </w:p>
        </w:tc>
        <w:tc>
          <w:tcPr>
            <w:tcW w:w="1417"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9 442 291,3</w:t>
            </w:r>
          </w:p>
        </w:tc>
        <w:tc>
          <w:tcPr>
            <w:tcW w:w="1418"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9 791 656,0</w:t>
            </w:r>
          </w:p>
        </w:tc>
      </w:tr>
      <w:tr w:rsidR="00F5033D" w:rsidRPr="002206DA" w:rsidTr="00FD0BC8">
        <w:tc>
          <w:tcPr>
            <w:tcW w:w="4219"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доля в налоговых доходах, %</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27,9</w:t>
            </w:r>
          </w:p>
        </w:tc>
        <w:tc>
          <w:tcPr>
            <w:tcW w:w="155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27,3</w:t>
            </w:r>
          </w:p>
        </w:tc>
        <w:tc>
          <w:tcPr>
            <w:tcW w:w="141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27,2</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26,9</w:t>
            </w:r>
          </w:p>
        </w:tc>
      </w:tr>
      <w:tr w:rsidR="00F5033D" w:rsidRPr="002206DA" w:rsidTr="00FD0BC8">
        <w:tc>
          <w:tcPr>
            <w:tcW w:w="4219"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тыс. рублей </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448 373,4</w:t>
            </w:r>
          </w:p>
        </w:tc>
        <w:tc>
          <w:tcPr>
            <w:tcW w:w="155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182 062,2</w:t>
            </w:r>
          </w:p>
        </w:tc>
        <w:tc>
          <w:tcPr>
            <w:tcW w:w="141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292 784,3</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349 364,7</w:t>
            </w:r>
          </w:p>
        </w:tc>
      </w:tr>
      <w:tr w:rsidR="00F5033D" w:rsidRPr="002206DA" w:rsidTr="00FD0BC8">
        <w:tc>
          <w:tcPr>
            <w:tcW w:w="4219"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105,3</w:t>
            </w:r>
          </w:p>
        </w:tc>
        <w:tc>
          <w:tcPr>
            <w:tcW w:w="155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102,0</w:t>
            </w:r>
          </w:p>
        </w:tc>
        <w:tc>
          <w:tcPr>
            <w:tcW w:w="141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103,2</w:t>
            </w:r>
          </w:p>
        </w:tc>
        <w:tc>
          <w:tcPr>
            <w:tcW w:w="141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103,7</w:t>
            </w:r>
          </w:p>
        </w:tc>
      </w:tr>
      <w:tr w:rsidR="00F5033D" w:rsidRPr="002206DA" w:rsidTr="00FD0BC8">
        <w:tc>
          <w:tcPr>
            <w:tcW w:w="4219" w:type="dxa"/>
            <w:vAlign w:val="center"/>
          </w:tcPr>
          <w:p w:rsidR="00F5033D" w:rsidRPr="002206DA" w:rsidRDefault="00F5033D" w:rsidP="00AC767A">
            <w:pPr>
              <w:autoSpaceDE w:val="0"/>
              <w:autoSpaceDN w:val="0"/>
              <w:adjustRightInd w:val="0"/>
              <w:rPr>
                <w:bCs/>
                <w:sz w:val="22"/>
                <w:szCs w:val="22"/>
              </w:rPr>
            </w:pPr>
            <w:r w:rsidRPr="002206DA">
              <w:rPr>
                <w:sz w:val="22"/>
                <w:szCs w:val="22"/>
              </w:rPr>
              <w:t xml:space="preserve"> темпы роста к 2021 году, %</w:t>
            </w:r>
          </w:p>
        </w:tc>
        <w:tc>
          <w:tcPr>
            <w:tcW w:w="1418" w:type="dxa"/>
            <w:vAlign w:val="center"/>
          </w:tcPr>
          <w:p w:rsidR="00F5033D" w:rsidRPr="002206DA" w:rsidRDefault="00F5033D" w:rsidP="00AC767A">
            <w:pPr>
              <w:autoSpaceDE w:val="0"/>
              <w:autoSpaceDN w:val="0"/>
              <w:adjustRightInd w:val="0"/>
              <w:jc w:val="center"/>
              <w:rPr>
                <w:bCs/>
                <w:sz w:val="22"/>
                <w:szCs w:val="22"/>
              </w:rPr>
            </w:pPr>
          </w:p>
        </w:tc>
        <w:tc>
          <w:tcPr>
            <w:tcW w:w="155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102,0</w:t>
            </w:r>
          </w:p>
        </w:tc>
        <w:tc>
          <w:tcPr>
            <w:tcW w:w="141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105,3</w:t>
            </w:r>
          </w:p>
        </w:tc>
        <w:tc>
          <w:tcPr>
            <w:tcW w:w="1418" w:type="dxa"/>
            <w:vAlign w:val="center"/>
          </w:tcPr>
          <w:p w:rsidR="00F5033D" w:rsidRPr="002206DA" w:rsidRDefault="00F5033D" w:rsidP="00A15C61">
            <w:pPr>
              <w:autoSpaceDE w:val="0"/>
              <w:autoSpaceDN w:val="0"/>
              <w:adjustRightInd w:val="0"/>
              <w:jc w:val="center"/>
              <w:rPr>
                <w:bCs/>
                <w:sz w:val="22"/>
                <w:szCs w:val="22"/>
              </w:rPr>
            </w:pPr>
            <w:r w:rsidRPr="002206DA">
              <w:rPr>
                <w:bCs/>
                <w:sz w:val="22"/>
                <w:szCs w:val="22"/>
              </w:rPr>
              <w:t>109,</w:t>
            </w:r>
            <w:r w:rsidR="00A15C61">
              <w:rPr>
                <w:bCs/>
                <w:sz w:val="22"/>
                <w:szCs w:val="22"/>
              </w:rPr>
              <w:t>2</w:t>
            </w:r>
          </w:p>
        </w:tc>
      </w:tr>
    </w:tbl>
    <w:p w:rsidR="00F5033D" w:rsidRPr="0079748D" w:rsidRDefault="00F5033D" w:rsidP="00AC767A">
      <w:pPr>
        <w:autoSpaceDE w:val="0"/>
        <w:autoSpaceDN w:val="0"/>
        <w:adjustRightInd w:val="0"/>
        <w:ind w:firstLine="709"/>
        <w:jc w:val="both"/>
        <w:rPr>
          <w:b/>
          <w:i/>
          <w:sz w:val="28"/>
          <w:szCs w:val="28"/>
        </w:rPr>
      </w:pPr>
    </w:p>
    <w:p w:rsidR="00F5033D" w:rsidRPr="00887BA3" w:rsidRDefault="00F5033D" w:rsidP="00AC767A">
      <w:pPr>
        <w:autoSpaceDE w:val="0"/>
        <w:autoSpaceDN w:val="0"/>
        <w:adjustRightInd w:val="0"/>
        <w:ind w:firstLine="709"/>
        <w:jc w:val="both"/>
        <w:rPr>
          <w:sz w:val="28"/>
          <w:szCs w:val="28"/>
        </w:rPr>
      </w:pPr>
      <w:r w:rsidRPr="00887BA3">
        <w:rPr>
          <w:sz w:val="28"/>
          <w:szCs w:val="28"/>
        </w:rPr>
        <w:t>По итогам 2020 года в республиканский бюджет Чувашской Республики поступило налога на прибыль организаций в сумме 8 519 071,4 тыс. рублей или 101,1% к годовым бюджетным назначениям. По состоянию на 1 октября 2021 года поступление налога на прибыль организаций в республиканский бюджет Чувашской Республики составило 7 342 082,6 тыс. рублей, или 81,9% к годовым показателям (</w:t>
      </w:r>
      <w:r w:rsidRPr="00887BA3">
        <w:rPr>
          <w:bCs/>
          <w:sz w:val="28"/>
          <w:szCs w:val="28"/>
        </w:rPr>
        <w:t>8 </w:t>
      </w:r>
      <w:r>
        <w:rPr>
          <w:bCs/>
          <w:sz w:val="28"/>
          <w:szCs w:val="28"/>
        </w:rPr>
        <w:t>9</w:t>
      </w:r>
      <w:r w:rsidRPr="00887BA3">
        <w:rPr>
          <w:bCs/>
          <w:sz w:val="28"/>
          <w:szCs w:val="28"/>
        </w:rPr>
        <w:t>67 444,8 тыс. рублей</w:t>
      </w:r>
      <w:r w:rsidRPr="00887BA3">
        <w:rPr>
          <w:sz w:val="28"/>
          <w:szCs w:val="28"/>
        </w:rPr>
        <w:t xml:space="preserve">). </w:t>
      </w:r>
    </w:p>
    <w:p w:rsidR="00F5033D" w:rsidRDefault="00F5033D" w:rsidP="00AC767A">
      <w:pPr>
        <w:autoSpaceDE w:val="0"/>
        <w:autoSpaceDN w:val="0"/>
        <w:adjustRightInd w:val="0"/>
        <w:ind w:firstLine="709"/>
        <w:jc w:val="both"/>
        <w:rPr>
          <w:sz w:val="28"/>
          <w:szCs w:val="28"/>
        </w:rPr>
      </w:pPr>
      <w:r>
        <w:rPr>
          <w:sz w:val="28"/>
          <w:szCs w:val="28"/>
        </w:rPr>
        <w:t xml:space="preserve">Согласно расчетам к проекту </w:t>
      </w:r>
      <w:r w:rsidR="00B73C89">
        <w:rPr>
          <w:sz w:val="28"/>
          <w:szCs w:val="28"/>
        </w:rPr>
        <w:t xml:space="preserve">закона </w:t>
      </w:r>
      <w:r w:rsidR="00E478E2">
        <w:rPr>
          <w:sz w:val="28"/>
          <w:szCs w:val="28"/>
        </w:rPr>
        <w:t>(Приложение № 2</w:t>
      </w:r>
      <w:r>
        <w:rPr>
          <w:sz w:val="28"/>
          <w:szCs w:val="28"/>
        </w:rPr>
        <w:t xml:space="preserve"> пояснительной записк</w:t>
      </w:r>
      <w:r w:rsidR="007556CE">
        <w:rPr>
          <w:sz w:val="28"/>
          <w:szCs w:val="28"/>
        </w:rPr>
        <w:t>и</w:t>
      </w:r>
      <w:r w:rsidR="00E478E2">
        <w:rPr>
          <w:sz w:val="28"/>
          <w:szCs w:val="28"/>
        </w:rPr>
        <w:t xml:space="preserve"> к проекту закона</w:t>
      </w:r>
      <w:r>
        <w:rPr>
          <w:sz w:val="28"/>
          <w:szCs w:val="28"/>
        </w:rPr>
        <w:t>) при расчете поступлений налога на прибыль организаций берется налогооблагаемая база по налогу на прибыль организаций, ставка налога и сумма налога по перерасчету за предыдущий год.</w:t>
      </w:r>
    </w:p>
    <w:p w:rsidR="00F5033D" w:rsidRDefault="00F5033D" w:rsidP="00AC767A">
      <w:pPr>
        <w:autoSpaceDE w:val="0"/>
        <w:autoSpaceDN w:val="0"/>
        <w:adjustRightInd w:val="0"/>
        <w:ind w:firstLine="709"/>
        <w:jc w:val="both"/>
        <w:rPr>
          <w:sz w:val="28"/>
          <w:szCs w:val="28"/>
        </w:rPr>
      </w:pPr>
      <w:r>
        <w:rPr>
          <w:sz w:val="28"/>
          <w:szCs w:val="28"/>
        </w:rPr>
        <w:t>По данным Министерства финансов Чувашской Республики налоговая база на 2022 год составит 46 168 335,3 тыс. рублей</w:t>
      </w:r>
      <w:r w:rsidR="00E478E2">
        <w:rPr>
          <w:sz w:val="28"/>
          <w:szCs w:val="28"/>
        </w:rPr>
        <w:t>,</w:t>
      </w:r>
      <w:r>
        <w:rPr>
          <w:sz w:val="28"/>
          <w:szCs w:val="28"/>
        </w:rPr>
        <w:t xml:space="preserve"> сумма налога, подлежащая зачислению в республиканский бюджет Чувашской Республики, по перерасчету за предыдущий налоговый период составляет 1 300 890,0 тыс. рублей. </w:t>
      </w:r>
    </w:p>
    <w:p w:rsidR="00F5033D" w:rsidRDefault="00F5033D" w:rsidP="00AC767A">
      <w:pPr>
        <w:autoSpaceDE w:val="0"/>
        <w:autoSpaceDN w:val="0"/>
        <w:adjustRightInd w:val="0"/>
        <w:ind w:firstLine="709"/>
        <w:jc w:val="both"/>
        <w:rPr>
          <w:bCs/>
          <w:sz w:val="28"/>
          <w:szCs w:val="28"/>
        </w:rPr>
      </w:pPr>
      <w:proofErr w:type="gramStart"/>
      <w:r w:rsidRPr="009261B9">
        <w:rPr>
          <w:sz w:val="28"/>
          <w:szCs w:val="28"/>
        </w:rPr>
        <w:t xml:space="preserve">Прогнозное поступление налога на прибыль организаций в 2022 году составляет </w:t>
      </w:r>
      <w:r w:rsidRPr="009261B9">
        <w:rPr>
          <w:bCs/>
          <w:sz w:val="28"/>
          <w:szCs w:val="28"/>
        </w:rPr>
        <w:t xml:space="preserve">9 149 507,0 тыс. рублей, рост к 2021 году (8 967 444,8 тыс. рублей) на 182 062,2 тыс. рублей или на 2,0% и </w:t>
      </w:r>
      <w:r>
        <w:rPr>
          <w:bCs/>
          <w:sz w:val="28"/>
          <w:szCs w:val="28"/>
        </w:rPr>
        <w:t xml:space="preserve">к </w:t>
      </w:r>
      <w:r w:rsidRPr="009261B9">
        <w:rPr>
          <w:bCs/>
          <w:sz w:val="28"/>
          <w:szCs w:val="28"/>
        </w:rPr>
        <w:t>уровню 2020 года (8 519 071,4 тыс. рублей)</w:t>
      </w:r>
      <w:r>
        <w:rPr>
          <w:bCs/>
          <w:sz w:val="28"/>
          <w:szCs w:val="28"/>
        </w:rPr>
        <w:t xml:space="preserve"> рост</w:t>
      </w:r>
      <w:r w:rsidRPr="009261B9">
        <w:rPr>
          <w:bCs/>
          <w:sz w:val="28"/>
          <w:szCs w:val="28"/>
        </w:rPr>
        <w:t xml:space="preserve"> на 630 435,6 тыс. рублей или на 7,4%</w:t>
      </w:r>
      <w:r>
        <w:rPr>
          <w:bCs/>
          <w:sz w:val="28"/>
          <w:szCs w:val="28"/>
        </w:rPr>
        <w:t>.</w:t>
      </w:r>
      <w:proofErr w:type="gramEnd"/>
    </w:p>
    <w:p w:rsidR="00510948" w:rsidRDefault="00510948" w:rsidP="00AC767A">
      <w:pPr>
        <w:autoSpaceDE w:val="0"/>
        <w:autoSpaceDN w:val="0"/>
        <w:adjustRightInd w:val="0"/>
        <w:ind w:firstLine="709"/>
        <w:jc w:val="both"/>
        <w:rPr>
          <w:sz w:val="28"/>
          <w:szCs w:val="28"/>
          <w:lang w:val="en-US"/>
        </w:rPr>
      </w:pPr>
    </w:p>
    <w:p w:rsidR="00263B97" w:rsidRDefault="00263B97" w:rsidP="00AC767A">
      <w:pPr>
        <w:autoSpaceDE w:val="0"/>
        <w:autoSpaceDN w:val="0"/>
        <w:adjustRightInd w:val="0"/>
        <w:ind w:firstLine="709"/>
        <w:jc w:val="both"/>
        <w:rPr>
          <w:sz w:val="28"/>
          <w:szCs w:val="28"/>
          <w:lang w:val="en-US"/>
        </w:rPr>
      </w:pPr>
    </w:p>
    <w:p w:rsidR="00263B97" w:rsidRDefault="00263B97" w:rsidP="00AC767A">
      <w:pPr>
        <w:autoSpaceDE w:val="0"/>
        <w:autoSpaceDN w:val="0"/>
        <w:adjustRightInd w:val="0"/>
        <w:ind w:firstLine="709"/>
        <w:jc w:val="both"/>
        <w:rPr>
          <w:sz w:val="28"/>
          <w:szCs w:val="28"/>
          <w:lang w:val="en-US"/>
        </w:rPr>
      </w:pPr>
    </w:p>
    <w:p w:rsidR="00263B97" w:rsidRDefault="00263B97" w:rsidP="00AC767A">
      <w:pPr>
        <w:autoSpaceDE w:val="0"/>
        <w:autoSpaceDN w:val="0"/>
        <w:adjustRightInd w:val="0"/>
        <w:ind w:firstLine="709"/>
        <w:jc w:val="both"/>
        <w:rPr>
          <w:sz w:val="28"/>
          <w:szCs w:val="28"/>
          <w:lang w:val="en-US"/>
        </w:rPr>
      </w:pPr>
    </w:p>
    <w:p w:rsidR="00263B97" w:rsidRPr="00263B97" w:rsidRDefault="00263B97" w:rsidP="00AC767A">
      <w:pPr>
        <w:autoSpaceDE w:val="0"/>
        <w:autoSpaceDN w:val="0"/>
        <w:adjustRightInd w:val="0"/>
        <w:ind w:firstLine="709"/>
        <w:jc w:val="both"/>
        <w:rPr>
          <w:sz w:val="28"/>
          <w:szCs w:val="28"/>
          <w:lang w:val="en-US"/>
        </w:rPr>
      </w:pPr>
    </w:p>
    <w:p w:rsidR="00F5033D" w:rsidRPr="00205134" w:rsidRDefault="00F5033D" w:rsidP="00AC767A">
      <w:pPr>
        <w:autoSpaceDE w:val="0"/>
        <w:autoSpaceDN w:val="0"/>
        <w:adjustRightInd w:val="0"/>
        <w:ind w:firstLine="709"/>
        <w:jc w:val="both"/>
        <w:rPr>
          <w:sz w:val="28"/>
          <w:szCs w:val="28"/>
        </w:rPr>
      </w:pPr>
      <w:r w:rsidRPr="00205134">
        <w:rPr>
          <w:sz w:val="28"/>
          <w:szCs w:val="28"/>
        </w:rPr>
        <w:lastRenderedPageBreak/>
        <w:t xml:space="preserve">Динамика </w:t>
      </w:r>
      <w:r w:rsidRPr="00205134">
        <w:rPr>
          <w:bCs/>
          <w:sz w:val="28"/>
          <w:szCs w:val="28"/>
        </w:rPr>
        <w:t xml:space="preserve">доходов от уплаты </w:t>
      </w:r>
      <w:r w:rsidRPr="00205134">
        <w:rPr>
          <w:b/>
          <w:i/>
          <w:sz w:val="28"/>
          <w:szCs w:val="28"/>
        </w:rPr>
        <w:t>налога на доходы физических лиц</w:t>
      </w:r>
      <w:r w:rsidRPr="00205134">
        <w:rPr>
          <w:sz w:val="28"/>
          <w:szCs w:val="28"/>
        </w:rPr>
        <w:t xml:space="preserve"> </w:t>
      </w:r>
      <w:r w:rsidR="00263B97" w:rsidRPr="00263B97">
        <w:rPr>
          <w:sz w:val="28"/>
          <w:szCs w:val="28"/>
        </w:rPr>
        <w:t xml:space="preserve">                   </w:t>
      </w:r>
      <w:r w:rsidRPr="00205134">
        <w:rPr>
          <w:sz w:val="28"/>
          <w:szCs w:val="28"/>
        </w:rPr>
        <w:t>в 2021-2024 годах приведена в следующей таблице.</w:t>
      </w:r>
    </w:p>
    <w:p w:rsidR="00F5033D" w:rsidRPr="00436600" w:rsidRDefault="00025FC4" w:rsidP="00AC767A">
      <w:pPr>
        <w:autoSpaceDE w:val="0"/>
        <w:autoSpaceDN w:val="0"/>
        <w:adjustRightInd w:val="0"/>
        <w:ind w:firstLine="709"/>
        <w:jc w:val="right"/>
        <w:rPr>
          <w:sz w:val="22"/>
          <w:szCs w:val="22"/>
        </w:rPr>
      </w:pPr>
      <w:r w:rsidRPr="00436600">
        <w:rPr>
          <w:sz w:val="22"/>
          <w:szCs w:val="22"/>
        </w:rPr>
        <w:t>Таблица № 5</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45"/>
        <w:gridCol w:w="1553"/>
        <w:gridCol w:w="1530"/>
        <w:gridCol w:w="1476"/>
      </w:tblGrid>
      <w:tr w:rsidR="00F5033D" w:rsidRPr="00205134" w:rsidTr="00FD0BC8">
        <w:tc>
          <w:tcPr>
            <w:tcW w:w="3828"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Показатели</w:t>
            </w:r>
          </w:p>
        </w:tc>
        <w:tc>
          <w:tcPr>
            <w:tcW w:w="1545"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 xml:space="preserve">Оценка </w:t>
            </w:r>
          </w:p>
          <w:p w:rsidR="00F5033D" w:rsidRPr="002206DA" w:rsidRDefault="00F5033D" w:rsidP="00AC767A">
            <w:pPr>
              <w:autoSpaceDE w:val="0"/>
              <w:autoSpaceDN w:val="0"/>
              <w:adjustRightInd w:val="0"/>
              <w:jc w:val="center"/>
              <w:rPr>
                <w:bCs/>
                <w:sz w:val="22"/>
                <w:szCs w:val="22"/>
              </w:rPr>
            </w:pPr>
            <w:r w:rsidRPr="002206DA">
              <w:rPr>
                <w:bCs/>
                <w:sz w:val="22"/>
                <w:szCs w:val="22"/>
              </w:rPr>
              <w:t>2021 год</w:t>
            </w:r>
          </w:p>
        </w:tc>
        <w:tc>
          <w:tcPr>
            <w:tcW w:w="4559" w:type="dxa"/>
            <w:gridSpan w:val="3"/>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Прогноз</w:t>
            </w:r>
          </w:p>
        </w:tc>
      </w:tr>
      <w:tr w:rsidR="00F5033D" w:rsidRPr="00205134" w:rsidTr="00FD0BC8">
        <w:tc>
          <w:tcPr>
            <w:tcW w:w="3828" w:type="dxa"/>
            <w:vMerge/>
            <w:vAlign w:val="center"/>
          </w:tcPr>
          <w:p w:rsidR="00F5033D" w:rsidRPr="002206DA" w:rsidRDefault="00F5033D" w:rsidP="00AC767A">
            <w:pPr>
              <w:autoSpaceDE w:val="0"/>
              <w:autoSpaceDN w:val="0"/>
              <w:adjustRightInd w:val="0"/>
              <w:jc w:val="center"/>
              <w:rPr>
                <w:bCs/>
                <w:sz w:val="22"/>
                <w:szCs w:val="22"/>
              </w:rPr>
            </w:pPr>
          </w:p>
        </w:tc>
        <w:tc>
          <w:tcPr>
            <w:tcW w:w="1545" w:type="dxa"/>
            <w:vMerge/>
            <w:vAlign w:val="center"/>
          </w:tcPr>
          <w:p w:rsidR="00F5033D" w:rsidRPr="002206DA" w:rsidRDefault="00F5033D" w:rsidP="00AC767A">
            <w:pPr>
              <w:autoSpaceDE w:val="0"/>
              <w:autoSpaceDN w:val="0"/>
              <w:adjustRightInd w:val="0"/>
              <w:jc w:val="center"/>
              <w:rPr>
                <w:bCs/>
                <w:sz w:val="22"/>
                <w:szCs w:val="22"/>
              </w:rPr>
            </w:pP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2022 год</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2023 год</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2024 год</w:t>
            </w:r>
          </w:p>
        </w:tc>
      </w:tr>
      <w:tr w:rsidR="00F5033D" w:rsidRPr="00205134" w:rsidTr="00FD0BC8">
        <w:tc>
          <w:tcPr>
            <w:tcW w:w="3828"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w:t>
            </w: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4</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5</w:t>
            </w:r>
          </w:p>
        </w:tc>
      </w:tr>
      <w:tr w:rsidR="00F5033D" w:rsidRPr="00205134" w:rsidTr="00FD0BC8">
        <w:tc>
          <w:tcPr>
            <w:tcW w:w="3828" w:type="dxa"/>
            <w:vAlign w:val="center"/>
          </w:tcPr>
          <w:p w:rsidR="00F5033D" w:rsidRPr="002206DA" w:rsidRDefault="00F5033D" w:rsidP="00AC767A">
            <w:pPr>
              <w:autoSpaceDE w:val="0"/>
              <w:autoSpaceDN w:val="0"/>
              <w:adjustRightInd w:val="0"/>
              <w:rPr>
                <w:b/>
                <w:bCs/>
                <w:sz w:val="22"/>
                <w:szCs w:val="22"/>
              </w:rPr>
            </w:pPr>
            <w:r w:rsidRPr="002206DA">
              <w:rPr>
                <w:b/>
                <w:bCs/>
                <w:sz w:val="22"/>
                <w:szCs w:val="22"/>
              </w:rPr>
              <w:t>Проект закона, тыс. рублей</w:t>
            </w:r>
          </w:p>
        </w:tc>
        <w:tc>
          <w:tcPr>
            <w:tcW w:w="1545"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11 018 413,7</w:t>
            </w:r>
          </w:p>
        </w:tc>
        <w:tc>
          <w:tcPr>
            <w:tcW w:w="1553"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11 174 220,7</w:t>
            </w:r>
          </w:p>
        </w:tc>
        <w:tc>
          <w:tcPr>
            <w:tcW w:w="1530"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11 605 545,6</w:t>
            </w:r>
          </w:p>
        </w:tc>
        <w:tc>
          <w:tcPr>
            <w:tcW w:w="1476"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12 361 066,6</w:t>
            </w:r>
          </w:p>
        </w:tc>
      </w:tr>
      <w:tr w:rsidR="00F5033D" w:rsidRPr="00205134" w:rsidTr="00FD0BC8">
        <w:tc>
          <w:tcPr>
            <w:tcW w:w="3828" w:type="dxa"/>
            <w:vAlign w:val="center"/>
          </w:tcPr>
          <w:p w:rsidR="00F5033D" w:rsidRPr="002206DA" w:rsidRDefault="00F5033D" w:rsidP="00AC767A">
            <w:pPr>
              <w:autoSpaceDE w:val="0"/>
              <w:autoSpaceDN w:val="0"/>
              <w:adjustRightInd w:val="0"/>
              <w:ind w:left="34"/>
              <w:rPr>
                <w:bCs/>
                <w:sz w:val="22"/>
                <w:szCs w:val="22"/>
              </w:rPr>
            </w:pPr>
            <w:r w:rsidRPr="002206DA">
              <w:rPr>
                <w:bCs/>
                <w:sz w:val="22"/>
                <w:szCs w:val="22"/>
              </w:rPr>
              <w:t xml:space="preserve"> доля в налоговых доходах,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34,3</w:t>
            </w: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33,3</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33,4</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33,9</w:t>
            </w:r>
          </w:p>
        </w:tc>
      </w:tr>
      <w:tr w:rsidR="00F5033D" w:rsidRPr="00205134" w:rsidTr="00FD0BC8">
        <w:tc>
          <w:tcPr>
            <w:tcW w:w="3828" w:type="dxa"/>
            <w:vAlign w:val="center"/>
          </w:tcPr>
          <w:p w:rsidR="00F5033D" w:rsidRPr="002206DA" w:rsidRDefault="00F5033D" w:rsidP="00AC767A">
            <w:pPr>
              <w:autoSpaceDE w:val="0"/>
              <w:autoSpaceDN w:val="0"/>
              <w:adjustRightInd w:val="0"/>
              <w:ind w:left="34"/>
              <w:rPr>
                <w:bCs/>
                <w:sz w:val="22"/>
                <w:szCs w:val="22"/>
              </w:rPr>
            </w:pPr>
            <w:r w:rsidRPr="002206DA">
              <w:rPr>
                <w:bCs/>
                <w:sz w:val="22"/>
                <w:szCs w:val="22"/>
              </w:rPr>
              <w:t xml:space="preserve"> к предыдущему году, тыс. рублей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596 963,6</w:t>
            </w:r>
          </w:p>
        </w:tc>
        <w:tc>
          <w:tcPr>
            <w:tcW w:w="1553" w:type="dxa"/>
            <w:vAlign w:val="center"/>
          </w:tcPr>
          <w:p w:rsidR="00F5033D" w:rsidRPr="002206DA" w:rsidRDefault="00F5033D" w:rsidP="007556CE">
            <w:pPr>
              <w:autoSpaceDE w:val="0"/>
              <w:autoSpaceDN w:val="0"/>
              <w:adjustRightInd w:val="0"/>
              <w:jc w:val="center"/>
              <w:rPr>
                <w:bCs/>
                <w:sz w:val="22"/>
                <w:szCs w:val="22"/>
              </w:rPr>
            </w:pPr>
            <w:r w:rsidRPr="002206DA">
              <w:rPr>
                <w:bCs/>
                <w:sz w:val="22"/>
                <w:szCs w:val="22"/>
              </w:rPr>
              <w:t>155 807,</w:t>
            </w:r>
            <w:r w:rsidR="007556CE">
              <w:rPr>
                <w:bCs/>
                <w:sz w:val="22"/>
                <w:szCs w:val="22"/>
              </w:rPr>
              <w:t>0</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431 324,9</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755 521,0</w:t>
            </w:r>
          </w:p>
        </w:tc>
      </w:tr>
      <w:tr w:rsidR="00F5033D" w:rsidRPr="00205134" w:rsidTr="00FD0BC8">
        <w:tc>
          <w:tcPr>
            <w:tcW w:w="3828" w:type="dxa"/>
            <w:vAlign w:val="center"/>
          </w:tcPr>
          <w:p w:rsidR="00F5033D" w:rsidRPr="002206DA" w:rsidRDefault="00F5033D" w:rsidP="00AC767A">
            <w:pPr>
              <w:autoSpaceDE w:val="0"/>
              <w:autoSpaceDN w:val="0"/>
              <w:adjustRightInd w:val="0"/>
              <w:ind w:left="34"/>
              <w:rPr>
                <w:bCs/>
                <w:sz w:val="22"/>
                <w:szCs w:val="22"/>
              </w:rPr>
            </w:pPr>
            <w:r w:rsidRPr="002206DA">
              <w:rPr>
                <w:bCs/>
                <w:sz w:val="22"/>
                <w:szCs w:val="22"/>
              </w:rPr>
              <w:t xml:space="preserve"> к предыдущему году,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105,7</w:t>
            </w: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101,4</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103,9</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106,5</w:t>
            </w:r>
          </w:p>
        </w:tc>
      </w:tr>
      <w:tr w:rsidR="00F5033D" w:rsidRPr="00205134" w:rsidTr="00FD0BC8">
        <w:tc>
          <w:tcPr>
            <w:tcW w:w="3828" w:type="dxa"/>
            <w:vAlign w:val="center"/>
          </w:tcPr>
          <w:p w:rsidR="00F5033D" w:rsidRPr="002206DA" w:rsidRDefault="00F5033D" w:rsidP="00AC767A">
            <w:pPr>
              <w:autoSpaceDE w:val="0"/>
              <w:autoSpaceDN w:val="0"/>
              <w:adjustRightInd w:val="0"/>
              <w:ind w:left="34"/>
              <w:rPr>
                <w:bCs/>
                <w:sz w:val="22"/>
                <w:szCs w:val="22"/>
              </w:rPr>
            </w:pPr>
            <w:r w:rsidRPr="002206DA">
              <w:rPr>
                <w:sz w:val="22"/>
                <w:szCs w:val="22"/>
              </w:rPr>
              <w:t xml:space="preserve"> темпы роста к 2021 году, %</w:t>
            </w:r>
          </w:p>
        </w:tc>
        <w:tc>
          <w:tcPr>
            <w:tcW w:w="1545" w:type="dxa"/>
            <w:vAlign w:val="center"/>
          </w:tcPr>
          <w:p w:rsidR="00F5033D" w:rsidRPr="002206DA" w:rsidRDefault="00F5033D" w:rsidP="00AC767A">
            <w:pPr>
              <w:autoSpaceDE w:val="0"/>
              <w:autoSpaceDN w:val="0"/>
              <w:adjustRightInd w:val="0"/>
              <w:jc w:val="center"/>
              <w:rPr>
                <w:bCs/>
                <w:sz w:val="22"/>
                <w:szCs w:val="22"/>
              </w:rPr>
            </w:pP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101,4</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105,3</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112,2</w:t>
            </w:r>
          </w:p>
        </w:tc>
      </w:tr>
    </w:tbl>
    <w:p w:rsidR="00F5033D" w:rsidRPr="00364695" w:rsidRDefault="00F5033D" w:rsidP="00AC767A">
      <w:pPr>
        <w:autoSpaceDE w:val="0"/>
        <w:autoSpaceDN w:val="0"/>
        <w:adjustRightInd w:val="0"/>
        <w:ind w:firstLine="709"/>
        <w:jc w:val="both"/>
        <w:rPr>
          <w:bCs/>
          <w:sz w:val="28"/>
          <w:szCs w:val="28"/>
          <w:highlight w:val="yellow"/>
        </w:rPr>
      </w:pPr>
    </w:p>
    <w:p w:rsidR="00F5033D" w:rsidRPr="00556BDF" w:rsidRDefault="00E478E2" w:rsidP="00AC767A">
      <w:pPr>
        <w:ind w:firstLine="709"/>
        <w:jc w:val="both"/>
        <w:rPr>
          <w:sz w:val="28"/>
          <w:szCs w:val="28"/>
        </w:rPr>
      </w:pPr>
      <w:r>
        <w:rPr>
          <w:sz w:val="28"/>
          <w:szCs w:val="28"/>
        </w:rPr>
        <w:t xml:space="preserve">По итогам </w:t>
      </w:r>
      <w:r w:rsidRPr="002F2368">
        <w:rPr>
          <w:sz w:val="28"/>
          <w:szCs w:val="28"/>
        </w:rPr>
        <w:t>2020</w:t>
      </w:r>
      <w:r w:rsidR="00F5033D" w:rsidRPr="002F2368">
        <w:rPr>
          <w:sz w:val="28"/>
          <w:szCs w:val="28"/>
        </w:rPr>
        <w:t xml:space="preserve"> года </w:t>
      </w:r>
      <w:r w:rsidR="00F5033D" w:rsidRPr="00556BDF">
        <w:rPr>
          <w:sz w:val="28"/>
          <w:szCs w:val="28"/>
        </w:rPr>
        <w:t>в республиканский бюджет Чувашской Республики поступил налог на доходы физических лиц в сумме 10 421 450,1 тыс. рублей</w:t>
      </w:r>
      <w:r w:rsidR="00F5033D">
        <w:rPr>
          <w:sz w:val="28"/>
          <w:szCs w:val="28"/>
        </w:rPr>
        <w:t xml:space="preserve"> или </w:t>
      </w:r>
      <w:r w:rsidR="00F5033D" w:rsidRPr="00556BDF">
        <w:rPr>
          <w:sz w:val="28"/>
          <w:szCs w:val="28"/>
        </w:rPr>
        <w:t>102,1%</w:t>
      </w:r>
      <w:r w:rsidR="00F5033D">
        <w:rPr>
          <w:sz w:val="28"/>
          <w:szCs w:val="28"/>
        </w:rPr>
        <w:t xml:space="preserve"> </w:t>
      </w:r>
      <w:r w:rsidR="00F5033D" w:rsidRPr="00556BDF">
        <w:rPr>
          <w:sz w:val="28"/>
          <w:szCs w:val="28"/>
        </w:rPr>
        <w:t>к годовым бюджетным назначениям. По состоянию на 1 октября 20</w:t>
      </w:r>
      <w:r w:rsidR="00F5033D">
        <w:rPr>
          <w:sz w:val="28"/>
          <w:szCs w:val="28"/>
        </w:rPr>
        <w:t>21</w:t>
      </w:r>
      <w:r w:rsidR="00F5033D" w:rsidRPr="00556BDF">
        <w:rPr>
          <w:sz w:val="28"/>
          <w:szCs w:val="28"/>
        </w:rPr>
        <w:t xml:space="preserve"> года поступление налога на доходы физических лиц в республиканский бюджет Чувашской Республики составило 7 515 397,3 тыс. рублей, или 68,2% к годовым показателям (11 018 413,7 тыс. рублей).</w:t>
      </w:r>
    </w:p>
    <w:p w:rsidR="00F5033D" w:rsidRPr="008B1EC4" w:rsidRDefault="00F5033D" w:rsidP="00AC767A">
      <w:pPr>
        <w:ind w:firstLine="709"/>
        <w:jc w:val="both"/>
        <w:rPr>
          <w:sz w:val="28"/>
          <w:szCs w:val="28"/>
        </w:rPr>
      </w:pPr>
      <w:r w:rsidRPr="008B1EC4">
        <w:rPr>
          <w:sz w:val="28"/>
          <w:szCs w:val="28"/>
        </w:rPr>
        <w:t>В соответствии с расчетами к проекту</w:t>
      </w:r>
      <w:r w:rsidR="00B73C89">
        <w:rPr>
          <w:sz w:val="28"/>
          <w:szCs w:val="28"/>
        </w:rPr>
        <w:t xml:space="preserve"> закона</w:t>
      </w:r>
      <w:r w:rsidRPr="008B1EC4">
        <w:rPr>
          <w:sz w:val="28"/>
          <w:szCs w:val="28"/>
        </w:rPr>
        <w:t xml:space="preserve"> (приложение № 3 к пояснительной записке) при расчете поступления налога на доходы физических за основу берется фонд оплаты труда (124 867 600,0 тыс. рублей) за вычетом льгот -</w:t>
      </w:r>
      <w:r w:rsidRPr="008B1EC4">
        <w:rPr>
          <w:sz w:val="28"/>
          <w:szCs w:val="28"/>
        </w:rPr>
        <w:br/>
        <w:t>необлагаемая часть фонда оплаты труда (7 921 282,1 тыс. рублей), предоставляемых физическим лицам.</w:t>
      </w:r>
    </w:p>
    <w:p w:rsidR="00E478E2" w:rsidRDefault="00F5033D" w:rsidP="00AC767A">
      <w:pPr>
        <w:ind w:firstLine="709"/>
        <w:jc w:val="both"/>
        <w:rPr>
          <w:color w:val="FF0000"/>
          <w:sz w:val="28"/>
          <w:szCs w:val="28"/>
        </w:rPr>
      </w:pPr>
      <w:r w:rsidRPr="002F2368">
        <w:rPr>
          <w:sz w:val="28"/>
          <w:szCs w:val="28"/>
        </w:rPr>
        <w:t>Согласно расчету, поступление налога на доходы физических лиц в 202</w:t>
      </w:r>
      <w:r w:rsidR="002F2368" w:rsidRPr="002F2368">
        <w:rPr>
          <w:sz w:val="28"/>
          <w:szCs w:val="28"/>
        </w:rPr>
        <w:t>2</w:t>
      </w:r>
      <w:r w:rsidRPr="002F2368">
        <w:rPr>
          <w:sz w:val="28"/>
          <w:szCs w:val="28"/>
        </w:rPr>
        <w:br/>
        <w:t>году в консолидированный бюджет Чувашско</w:t>
      </w:r>
      <w:r w:rsidR="00E478E2" w:rsidRPr="002F2368">
        <w:rPr>
          <w:sz w:val="28"/>
          <w:szCs w:val="28"/>
        </w:rPr>
        <w:t xml:space="preserve">й Республики прогнозируется на </w:t>
      </w:r>
      <w:r w:rsidRPr="002F2368">
        <w:rPr>
          <w:sz w:val="28"/>
          <w:szCs w:val="28"/>
        </w:rPr>
        <w:t>уровне 15 963 172,4 тыс. рублей, в том числе в республиканский бюджет Чувашской Республики в сумме 11 174 220,7 тыс. рублей (70,0%).</w:t>
      </w:r>
      <w:r w:rsidR="002F2368">
        <w:rPr>
          <w:color w:val="FF0000"/>
          <w:sz w:val="28"/>
          <w:szCs w:val="28"/>
        </w:rPr>
        <w:t xml:space="preserve"> </w:t>
      </w:r>
    </w:p>
    <w:p w:rsidR="00064053" w:rsidRDefault="00064053" w:rsidP="00AC767A">
      <w:pPr>
        <w:autoSpaceDE w:val="0"/>
        <w:autoSpaceDN w:val="0"/>
        <w:adjustRightInd w:val="0"/>
        <w:ind w:firstLine="709"/>
        <w:jc w:val="both"/>
        <w:rPr>
          <w:sz w:val="28"/>
          <w:szCs w:val="28"/>
        </w:rPr>
      </w:pPr>
    </w:p>
    <w:p w:rsidR="00BF52D8" w:rsidRPr="00064053" w:rsidRDefault="00F5033D" w:rsidP="00064053">
      <w:pPr>
        <w:autoSpaceDE w:val="0"/>
        <w:autoSpaceDN w:val="0"/>
        <w:adjustRightInd w:val="0"/>
        <w:ind w:firstLine="709"/>
        <w:jc w:val="both"/>
        <w:rPr>
          <w:sz w:val="28"/>
          <w:szCs w:val="28"/>
        </w:rPr>
      </w:pPr>
      <w:r w:rsidRPr="001E7EBD">
        <w:rPr>
          <w:sz w:val="28"/>
          <w:szCs w:val="28"/>
        </w:rPr>
        <w:t xml:space="preserve">Динамика </w:t>
      </w:r>
      <w:r w:rsidRPr="001E7EBD">
        <w:rPr>
          <w:bCs/>
          <w:sz w:val="28"/>
          <w:szCs w:val="28"/>
        </w:rPr>
        <w:t xml:space="preserve">доходов от уплаты </w:t>
      </w:r>
      <w:r w:rsidRPr="00D01A7D">
        <w:rPr>
          <w:b/>
          <w:bCs/>
          <w:i/>
          <w:sz w:val="28"/>
          <w:szCs w:val="28"/>
        </w:rPr>
        <w:t>акци</w:t>
      </w:r>
      <w:r>
        <w:rPr>
          <w:b/>
          <w:bCs/>
          <w:i/>
          <w:sz w:val="28"/>
          <w:szCs w:val="28"/>
        </w:rPr>
        <w:t>зов</w:t>
      </w:r>
      <w:r w:rsidRPr="00D01A7D">
        <w:rPr>
          <w:b/>
          <w:bCs/>
          <w:i/>
          <w:sz w:val="28"/>
          <w:szCs w:val="28"/>
        </w:rPr>
        <w:t xml:space="preserve"> по подакцизным товарам</w:t>
      </w:r>
      <w:r w:rsidRPr="001E7EBD">
        <w:rPr>
          <w:b/>
          <w:i/>
          <w:sz w:val="28"/>
          <w:szCs w:val="28"/>
        </w:rPr>
        <w:t xml:space="preserve"> </w:t>
      </w:r>
      <w:r w:rsidR="00263B97" w:rsidRPr="00263B97">
        <w:rPr>
          <w:b/>
          <w:i/>
          <w:sz w:val="28"/>
          <w:szCs w:val="28"/>
        </w:rPr>
        <w:t xml:space="preserve">                  </w:t>
      </w:r>
      <w:r w:rsidRPr="001E7EBD">
        <w:rPr>
          <w:sz w:val="28"/>
          <w:szCs w:val="28"/>
        </w:rPr>
        <w:t>в 2021-2024 годах</w:t>
      </w:r>
      <w:r w:rsidR="00064053">
        <w:rPr>
          <w:sz w:val="28"/>
          <w:szCs w:val="28"/>
        </w:rPr>
        <w:t xml:space="preserve"> приведена в следующей таблице.</w:t>
      </w:r>
    </w:p>
    <w:p w:rsidR="00F5033D" w:rsidRPr="00436600" w:rsidRDefault="00F5033D" w:rsidP="00AC767A">
      <w:pPr>
        <w:autoSpaceDE w:val="0"/>
        <w:autoSpaceDN w:val="0"/>
        <w:adjustRightInd w:val="0"/>
        <w:ind w:firstLine="709"/>
        <w:jc w:val="right"/>
        <w:rPr>
          <w:sz w:val="22"/>
          <w:szCs w:val="22"/>
        </w:rPr>
      </w:pPr>
      <w:r w:rsidRPr="00436600">
        <w:rPr>
          <w:sz w:val="22"/>
          <w:szCs w:val="22"/>
        </w:rPr>
        <w:t>Таблица № </w:t>
      </w:r>
      <w:r w:rsidR="00025FC4" w:rsidRPr="00436600">
        <w:rPr>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45"/>
        <w:gridCol w:w="1553"/>
        <w:gridCol w:w="1530"/>
        <w:gridCol w:w="1476"/>
      </w:tblGrid>
      <w:tr w:rsidR="00F5033D" w:rsidRPr="001E7EBD" w:rsidTr="00FD0BC8">
        <w:tc>
          <w:tcPr>
            <w:tcW w:w="3936"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Показатели</w:t>
            </w:r>
          </w:p>
        </w:tc>
        <w:tc>
          <w:tcPr>
            <w:tcW w:w="1545"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 xml:space="preserve">Оценка </w:t>
            </w:r>
          </w:p>
          <w:p w:rsidR="00F5033D" w:rsidRPr="002206DA" w:rsidRDefault="00F5033D" w:rsidP="00AC767A">
            <w:pPr>
              <w:autoSpaceDE w:val="0"/>
              <w:autoSpaceDN w:val="0"/>
              <w:adjustRightInd w:val="0"/>
              <w:jc w:val="center"/>
              <w:rPr>
                <w:bCs/>
                <w:sz w:val="22"/>
                <w:szCs w:val="22"/>
              </w:rPr>
            </w:pPr>
            <w:r w:rsidRPr="002206DA">
              <w:rPr>
                <w:bCs/>
                <w:sz w:val="22"/>
                <w:szCs w:val="22"/>
              </w:rPr>
              <w:t>2021 год</w:t>
            </w:r>
          </w:p>
        </w:tc>
        <w:tc>
          <w:tcPr>
            <w:tcW w:w="4559" w:type="dxa"/>
            <w:gridSpan w:val="3"/>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Прогноз</w:t>
            </w:r>
          </w:p>
        </w:tc>
      </w:tr>
      <w:tr w:rsidR="00F5033D" w:rsidRPr="001E7EBD" w:rsidTr="00FD0BC8">
        <w:tc>
          <w:tcPr>
            <w:tcW w:w="3936" w:type="dxa"/>
            <w:vMerge/>
            <w:vAlign w:val="center"/>
          </w:tcPr>
          <w:p w:rsidR="00F5033D" w:rsidRPr="002206DA" w:rsidRDefault="00F5033D" w:rsidP="00AC767A">
            <w:pPr>
              <w:autoSpaceDE w:val="0"/>
              <w:autoSpaceDN w:val="0"/>
              <w:adjustRightInd w:val="0"/>
              <w:jc w:val="center"/>
              <w:rPr>
                <w:bCs/>
                <w:sz w:val="22"/>
                <w:szCs w:val="22"/>
              </w:rPr>
            </w:pPr>
          </w:p>
        </w:tc>
        <w:tc>
          <w:tcPr>
            <w:tcW w:w="1545" w:type="dxa"/>
            <w:vMerge/>
            <w:vAlign w:val="center"/>
          </w:tcPr>
          <w:p w:rsidR="00F5033D" w:rsidRPr="002206DA" w:rsidRDefault="00F5033D" w:rsidP="00AC767A">
            <w:pPr>
              <w:autoSpaceDE w:val="0"/>
              <w:autoSpaceDN w:val="0"/>
              <w:adjustRightInd w:val="0"/>
              <w:jc w:val="center"/>
              <w:rPr>
                <w:bCs/>
                <w:sz w:val="22"/>
                <w:szCs w:val="22"/>
              </w:rPr>
            </w:pP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2022 год</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2023 год</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2024 год</w:t>
            </w:r>
          </w:p>
        </w:tc>
      </w:tr>
      <w:tr w:rsidR="00F5033D" w:rsidRPr="001E7EBD" w:rsidTr="00FD0BC8">
        <w:tc>
          <w:tcPr>
            <w:tcW w:w="393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w:t>
            </w: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4</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5</w:t>
            </w:r>
          </w:p>
        </w:tc>
      </w:tr>
      <w:tr w:rsidR="00F5033D" w:rsidRPr="001E7EBD" w:rsidTr="00FD0BC8">
        <w:tc>
          <w:tcPr>
            <w:tcW w:w="3936" w:type="dxa"/>
            <w:vAlign w:val="center"/>
          </w:tcPr>
          <w:p w:rsidR="00F5033D" w:rsidRPr="002206DA" w:rsidRDefault="00FD0BC8" w:rsidP="00AC767A">
            <w:pPr>
              <w:autoSpaceDE w:val="0"/>
              <w:autoSpaceDN w:val="0"/>
              <w:adjustRightInd w:val="0"/>
              <w:rPr>
                <w:b/>
                <w:bCs/>
                <w:sz w:val="22"/>
                <w:szCs w:val="22"/>
              </w:rPr>
            </w:pPr>
            <w:r w:rsidRPr="002206DA">
              <w:rPr>
                <w:b/>
                <w:bCs/>
                <w:sz w:val="22"/>
                <w:szCs w:val="22"/>
              </w:rPr>
              <w:t>П</w:t>
            </w:r>
            <w:r w:rsidR="00F5033D" w:rsidRPr="002206DA">
              <w:rPr>
                <w:b/>
                <w:bCs/>
                <w:sz w:val="22"/>
                <w:szCs w:val="22"/>
              </w:rPr>
              <w:t>роект</w:t>
            </w:r>
            <w:r w:rsidRPr="002206DA">
              <w:rPr>
                <w:b/>
                <w:bCs/>
                <w:sz w:val="22"/>
                <w:szCs w:val="22"/>
              </w:rPr>
              <w:t xml:space="preserve"> закона</w:t>
            </w:r>
            <w:r w:rsidR="00F5033D" w:rsidRPr="002206DA">
              <w:rPr>
                <w:b/>
                <w:bCs/>
                <w:sz w:val="22"/>
                <w:szCs w:val="22"/>
              </w:rPr>
              <w:t>, тыс. рублей</w:t>
            </w:r>
          </w:p>
        </w:tc>
        <w:tc>
          <w:tcPr>
            <w:tcW w:w="1545"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5 112 979,4</w:t>
            </w:r>
          </w:p>
        </w:tc>
        <w:tc>
          <w:tcPr>
            <w:tcW w:w="1553"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5 972 482,4</w:t>
            </w:r>
          </w:p>
        </w:tc>
        <w:tc>
          <w:tcPr>
            <w:tcW w:w="1530"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6 211 298,5</w:t>
            </w:r>
          </w:p>
        </w:tc>
        <w:tc>
          <w:tcPr>
            <w:tcW w:w="1476"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6 481 983,2</w:t>
            </w:r>
          </w:p>
        </w:tc>
      </w:tr>
      <w:tr w:rsidR="00F5033D" w:rsidRPr="001E7EBD" w:rsidTr="00FD0BC8">
        <w:tc>
          <w:tcPr>
            <w:tcW w:w="3936"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доля в налоговых доходах,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15,9</w:t>
            </w: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17,8</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17,9</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17,8</w:t>
            </w:r>
          </w:p>
        </w:tc>
      </w:tr>
      <w:tr w:rsidR="00F5033D" w:rsidRPr="001E7EBD" w:rsidTr="00FD0BC8">
        <w:tc>
          <w:tcPr>
            <w:tcW w:w="3936"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тыс. рублей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653 107,2</w:t>
            </w:r>
          </w:p>
        </w:tc>
        <w:tc>
          <w:tcPr>
            <w:tcW w:w="1553" w:type="dxa"/>
            <w:vAlign w:val="bottom"/>
          </w:tcPr>
          <w:p w:rsidR="00F5033D" w:rsidRPr="002206DA" w:rsidRDefault="00F5033D" w:rsidP="00AC767A">
            <w:pPr>
              <w:jc w:val="center"/>
              <w:rPr>
                <w:color w:val="000000"/>
                <w:sz w:val="22"/>
                <w:szCs w:val="22"/>
              </w:rPr>
            </w:pPr>
            <w:r w:rsidRPr="002206DA">
              <w:rPr>
                <w:color w:val="000000"/>
                <w:sz w:val="22"/>
                <w:szCs w:val="22"/>
              </w:rPr>
              <w:t>859 503,0</w:t>
            </w:r>
          </w:p>
        </w:tc>
        <w:tc>
          <w:tcPr>
            <w:tcW w:w="1530" w:type="dxa"/>
            <w:vAlign w:val="bottom"/>
          </w:tcPr>
          <w:p w:rsidR="00F5033D" w:rsidRPr="002206DA" w:rsidRDefault="00F5033D" w:rsidP="00AC767A">
            <w:pPr>
              <w:jc w:val="center"/>
              <w:rPr>
                <w:color w:val="000000"/>
                <w:sz w:val="22"/>
                <w:szCs w:val="22"/>
              </w:rPr>
            </w:pPr>
            <w:r w:rsidRPr="002206DA">
              <w:rPr>
                <w:color w:val="000000"/>
                <w:sz w:val="22"/>
                <w:szCs w:val="22"/>
              </w:rPr>
              <w:t>238 816,1</w:t>
            </w:r>
          </w:p>
        </w:tc>
        <w:tc>
          <w:tcPr>
            <w:tcW w:w="1476" w:type="dxa"/>
            <w:vAlign w:val="bottom"/>
          </w:tcPr>
          <w:p w:rsidR="00F5033D" w:rsidRPr="002206DA" w:rsidRDefault="00F5033D" w:rsidP="00AC767A">
            <w:pPr>
              <w:jc w:val="center"/>
              <w:rPr>
                <w:color w:val="000000"/>
                <w:sz w:val="22"/>
                <w:szCs w:val="22"/>
              </w:rPr>
            </w:pPr>
            <w:r w:rsidRPr="002206DA">
              <w:rPr>
                <w:color w:val="000000"/>
                <w:sz w:val="22"/>
                <w:szCs w:val="22"/>
              </w:rPr>
              <w:t>270 684,7</w:t>
            </w:r>
          </w:p>
        </w:tc>
      </w:tr>
      <w:tr w:rsidR="00F5033D" w:rsidRPr="001E7EBD" w:rsidTr="00FD0BC8">
        <w:tc>
          <w:tcPr>
            <w:tcW w:w="3936"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114,6</w:t>
            </w:r>
          </w:p>
        </w:tc>
        <w:tc>
          <w:tcPr>
            <w:tcW w:w="1553" w:type="dxa"/>
            <w:vAlign w:val="bottom"/>
          </w:tcPr>
          <w:p w:rsidR="00F5033D" w:rsidRPr="002206DA" w:rsidRDefault="00F5033D" w:rsidP="00AC767A">
            <w:pPr>
              <w:jc w:val="center"/>
              <w:rPr>
                <w:color w:val="000000"/>
                <w:sz w:val="22"/>
                <w:szCs w:val="22"/>
              </w:rPr>
            </w:pPr>
            <w:r w:rsidRPr="002206DA">
              <w:rPr>
                <w:color w:val="000000"/>
                <w:sz w:val="22"/>
                <w:szCs w:val="22"/>
              </w:rPr>
              <w:t>116,8</w:t>
            </w:r>
          </w:p>
        </w:tc>
        <w:tc>
          <w:tcPr>
            <w:tcW w:w="1530" w:type="dxa"/>
            <w:vAlign w:val="bottom"/>
          </w:tcPr>
          <w:p w:rsidR="00F5033D" w:rsidRPr="002206DA" w:rsidRDefault="00F5033D" w:rsidP="00AC767A">
            <w:pPr>
              <w:jc w:val="center"/>
              <w:rPr>
                <w:color w:val="000000"/>
                <w:sz w:val="22"/>
                <w:szCs w:val="22"/>
              </w:rPr>
            </w:pPr>
            <w:r w:rsidRPr="002206DA">
              <w:rPr>
                <w:color w:val="000000"/>
                <w:sz w:val="22"/>
                <w:szCs w:val="22"/>
              </w:rPr>
              <w:t>104,0</w:t>
            </w:r>
          </w:p>
        </w:tc>
        <w:tc>
          <w:tcPr>
            <w:tcW w:w="1476" w:type="dxa"/>
            <w:vAlign w:val="bottom"/>
          </w:tcPr>
          <w:p w:rsidR="00F5033D" w:rsidRPr="002206DA" w:rsidRDefault="00F5033D" w:rsidP="00AC767A">
            <w:pPr>
              <w:jc w:val="center"/>
              <w:rPr>
                <w:color w:val="000000"/>
                <w:sz w:val="22"/>
                <w:szCs w:val="22"/>
              </w:rPr>
            </w:pPr>
            <w:r w:rsidRPr="002206DA">
              <w:rPr>
                <w:color w:val="000000"/>
                <w:sz w:val="22"/>
                <w:szCs w:val="22"/>
              </w:rPr>
              <w:t>104,4</w:t>
            </w:r>
          </w:p>
        </w:tc>
      </w:tr>
      <w:tr w:rsidR="00F5033D" w:rsidRPr="001E7EBD" w:rsidTr="00FD0BC8">
        <w:tc>
          <w:tcPr>
            <w:tcW w:w="3936" w:type="dxa"/>
            <w:vAlign w:val="center"/>
          </w:tcPr>
          <w:p w:rsidR="00F5033D" w:rsidRPr="002206DA" w:rsidRDefault="00F5033D" w:rsidP="00BF52D8">
            <w:pPr>
              <w:autoSpaceDE w:val="0"/>
              <w:autoSpaceDN w:val="0"/>
              <w:adjustRightInd w:val="0"/>
              <w:rPr>
                <w:bCs/>
                <w:sz w:val="22"/>
                <w:szCs w:val="22"/>
              </w:rPr>
            </w:pPr>
            <w:r w:rsidRPr="002206DA">
              <w:rPr>
                <w:sz w:val="22"/>
                <w:szCs w:val="22"/>
              </w:rPr>
              <w:t xml:space="preserve"> темпы роста к 202</w:t>
            </w:r>
            <w:r w:rsidR="00BF52D8">
              <w:rPr>
                <w:sz w:val="22"/>
                <w:szCs w:val="22"/>
              </w:rPr>
              <w:t>1</w:t>
            </w:r>
            <w:r w:rsidRPr="002206DA">
              <w:rPr>
                <w:sz w:val="22"/>
                <w:szCs w:val="22"/>
              </w:rPr>
              <w:t xml:space="preserve"> году, %</w:t>
            </w:r>
          </w:p>
        </w:tc>
        <w:tc>
          <w:tcPr>
            <w:tcW w:w="1545" w:type="dxa"/>
            <w:vAlign w:val="center"/>
          </w:tcPr>
          <w:p w:rsidR="00F5033D" w:rsidRPr="002206DA" w:rsidRDefault="00F5033D" w:rsidP="00AC767A">
            <w:pPr>
              <w:autoSpaceDE w:val="0"/>
              <w:autoSpaceDN w:val="0"/>
              <w:adjustRightInd w:val="0"/>
              <w:jc w:val="center"/>
              <w:rPr>
                <w:bCs/>
                <w:sz w:val="22"/>
                <w:szCs w:val="22"/>
              </w:rPr>
            </w:pPr>
          </w:p>
        </w:tc>
        <w:tc>
          <w:tcPr>
            <w:tcW w:w="1553" w:type="dxa"/>
            <w:vAlign w:val="bottom"/>
          </w:tcPr>
          <w:p w:rsidR="00F5033D" w:rsidRPr="002206DA" w:rsidRDefault="00F5033D" w:rsidP="00AC767A">
            <w:pPr>
              <w:jc w:val="center"/>
              <w:rPr>
                <w:color w:val="000000"/>
                <w:sz w:val="22"/>
                <w:szCs w:val="22"/>
              </w:rPr>
            </w:pPr>
            <w:r w:rsidRPr="002206DA">
              <w:rPr>
                <w:color w:val="000000"/>
                <w:sz w:val="22"/>
                <w:szCs w:val="22"/>
              </w:rPr>
              <w:t>116,8</w:t>
            </w:r>
          </w:p>
        </w:tc>
        <w:tc>
          <w:tcPr>
            <w:tcW w:w="1530" w:type="dxa"/>
            <w:vAlign w:val="bottom"/>
          </w:tcPr>
          <w:p w:rsidR="00F5033D" w:rsidRPr="002206DA" w:rsidRDefault="00F5033D" w:rsidP="00AC767A">
            <w:pPr>
              <w:jc w:val="center"/>
              <w:rPr>
                <w:color w:val="000000"/>
                <w:sz w:val="22"/>
                <w:szCs w:val="22"/>
              </w:rPr>
            </w:pPr>
            <w:r w:rsidRPr="002206DA">
              <w:rPr>
                <w:color w:val="000000"/>
                <w:sz w:val="22"/>
                <w:szCs w:val="22"/>
              </w:rPr>
              <w:t>121,5</w:t>
            </w:r>
          </w:p>
        </w:tc>
        <w:tc>
          <w:tcPr>
            <w:tcW w:w="1476" w:type="dxa"/>
            <w:vAlign w:val="bottom"/>
          </w:tcPr>
          <w:p w:rsidR="00F5033D" w:rsidRPr="002206DA" w:rsidRDefault="00F5033D" w:rsidP="00AC767A">
            <w:pPr>
              <w:jc w:val="center"/>
              <w:rPr>
                <w:color w:val="000000"/>
                <w:sz w:val="22"/>
                <w:szCs w:val="22"/>
              </w:rPr>
            </w:pPr>
            <w:r w:rsidRPr="002206DA">
              <w:rPr>
                <w:color w:val="000000"/>
                <w:sz w:val="22"/>
                <w:szCs w:val="22"/>
              </w:rPr>
              <w:t>126,8</w:t>
            </w:r>
          </w:p>
        </w:tc>
      </w:tr>
    </w:tbl>
    <w:p w:rsidR="00F5033D" w:rsidRDefault="00F5033D" w:rsidP="00AC767A">
      <w:pPr>
        <w:autoSpaceDE w:val="0"/>
        <w:autoSpaceDN w:val="0"/>
        <w:adjustRightInd w:val="0"/>
        <w:ind w:firstLine="709"/>
        <w:jc w:val="both"/>
        <w:rPr>
          <w:bCs/>
          <w:sz w:val="28"/>
          <w:szCs w:val="28"/>
        </w:rPr>
      </w:pPr>
    </w:p>
    <w:p w:rsidR="00F5033D" w:rsidRDefault="00F5033D" w:rsidP="00AC767A">
      <w:pPr>
        <w:ind w:firstLine="709"/>
        <w:jc w:val="both"/>
        <w:rPr>
          <w:sz w:val="28"/>
          <w:szCs w:val="28"/>
        </w:rPr>
      </w:pPr>
      <w:r w:rsidRPr="003875E4">
        <w:rPr>
          <w:sz w:val="28"/>
          <w:szCs w:val="28"/>
        </w:rPr>
        <w:t>По итогам 2020 года в республиканский бюджет Чувашской Республики поступили акцизы в общей сумме 4 459 872,2 тыс. рублей</w:t>
      </w:r>
      <w:r>
        <w:rPr>
          <w:sz w:val="28"/>
          <w:szCs w:val="28"/>
        </w:rPr>
        <w:t xml:space="preserve"> или </w:t>
      </w:r>
      <w:r w:rsidRPr="003875E4">
        <w:rPr>
          <w:sz w:val="28"/>
          <w:szCs w:val="28"/>
        </w:rPr>
        <w:t xml:space="preserve">99,9% к годовым бюджетным </w:t>
      </w:r>
      <w:r w:rsidRPr="009D22AD">
        <w:rPr>
          <w:sz w:val="28"/>
          <w:szCs w:val="28"/>
        </w:rPr>
        <w:t>назначениям. По состоянию на 1 октября 2021 года поступление акцизов в республиканский бюджет Чувашской Республики составило 3 765 722,4 тыс. рублей, или 73,7% к годовым показателям (5 112 979,4 тыс. рублей).</w:t>
      </w:r>
    </w:p>
    <w:p w:rsidR="00F5033D" w:rsidRDefault="00F5033D" w:rsidP="00AC767A">
      <w:pPr>
        <w:ind w:firstLine="709"/>
        <w:jc w:val="both"/>
        <w:rPr>
          <w:sz w:val="28"/>
          <w:szCs w:val="28"/>
        </w:rPr>
      </w:pPr>
      <w:r w:rsidRPr="00915186">
        <w:rPr>
          <w:sz w:val="28"/>
          <w:szCs w:val="28"/>
        </w:rPr>
        <w:t xml:space="preserve">Структура поступления </w:t>
      </w:r>
      <w:r w:rsidRPr="00915186">
        <w:rPr>
          <w:bCs/>
          <w:sz w:val="28"/>
          <w:szCs w:val="28"/>
        </w:rPr>
        <w:t>акцизов по подакцизным товарам</w:t>
      </w:r>
      <w:r w:rsidRPr="00915186">
        <w:rPr>
          <w:sz w:val="28"/>
          <w:szCs w:val="28"/>
        </w:rPr>
        <w:t xml:space="preserve"> в 2022 году в разрезе видов представлена в следующей диаграмме (в процентах).</w:t>
      </w:r>
    </w:p>
    <w:p w:rsidR="002206DA" w:rsidRDefault="002206DA" w:rsidP="002206DA">
      <w:pPr>
        <w:rPr>
          <w:sz w:val="28"/>
          <w:szCs w:val="28"/>
        </w:rPr>
      </w:pPr>
    </w:p>
    <w:p w:rsidR="00430D89" w:rsidRDefault="00430D89" w:rsidP="002206DA">
      <w:pPr>
        <w:jc w:val="right"/>
        <w:rPr>
          <w:sz w:val="28"/>
          <w:szCs w:val="28"/>
        </w:rPr>
      </w:pPr>
    </w:p>
    <w:p w:rsidR="00430D89" w:rsidRDefault="00430D89" w:rsidP="002206DA">
      <w:pPr>
        <w:jc w:val="right"/>
        <w:rPr>
          <w:sz w:val="28"/>
          <w:szCs w:val="28"/>
        </w:rPr>
      </w:pPr>
    </w:p>
    <w:p w:rsidR="00430D89" w:rsidRDefault="00430D89" w:rsidP="002206DA">
      <w:pPr>
        <w:jc w:val="right"/>
        <w:rPr>
          <w:sz w:val="28"/>
          <w:szCs w:val="28"/>
        </w:rPr>
      </w:pPr>
    </w:p>
    <w:p w:rsidR="00430D89" w:rsidRDefault="00430D89" w:rsidP="002206DA">
      <w:pPr>
        <w:jc w:val="right"/>
        <w:rPr>
          <w:sz w:val="28"/>
          <w:szCs w:val="28"/>
        </w:rPr>
      </w:pPr>
    </w:p>
    <w:p w:rsidR="00430D89" w:rsidRDefault="00430D89" w:rsidP="002206DA">
      <w:pPr>
        <w:jc w:val="right"/>
        <w:rPr>
          <w:sz w:val="28"/>
          <w:szCs w:val="28"/>
        </w:rPr>
      </w:pPr>
    </w:p>
    <w:p w:rsidR="00430D89" w:rsidRDefault="00430D89" w:rsidP="002206DA">
      <w:pPr>
        <w:jc w:val="right"/>
        <w:rPr>
          <w:sz w:val="28"/>
          <w:szCs w:val="28"/>
        </w:rPr>
      </w:pPr>
    </w:p>
    <w:p w:rsidR="00F5033D" w:rsidRDefault="00F5033D" w:rsidP="002206DA">
      <w:pPr>
        <w:jc w:val="right"/>
        <w:rPr>
          <w:sz w:val="28"/>
          <w:szCs w:val="28"/>
        </w:rPr>
      </w:pPr>
      <w:r>
        <w:rPr>
          <w:sz w:val="28"/>
          <w:szCs w:val="28"/>
        </w:rPr>
        <w:t>Диаграмма 3</w:t>
      </w:r>
    </w:p>
    <w:p w:rsidR="00F5033D" w:rsidRPr="00915186" w:rsidRDefault="00AE3A95" w:rsidP="00AC767A">
      <w:pPr>
        <w:jc w:val="center"/>
        <w:rPr>
          <w:sz w:val="28"/>
          <w:szCs w:val="28"/>
        </w:rPr>
      </w:pPr>
      <w:r>
        <w:rPr>
          <w:noProof/>
        </w:rPr>
        <w:drawing>
          <wp:inline distT="0" distB="0" distL="0" distR="0" wp14:anchorId="03B0E875" wp14:editId="0C2679F6">
            <wp:extent cx="6174029"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033D" w:rsidRPr="001E7EBD" w:rsidRDefault="00F5033D" w:rsidP="00AC767A">
      <w:pPr>
        <w:autoSpaceDE w:val="0"/>
        <w:autoSpaceDN w:val="0"/>
        <w:adjustRightInd w:val="0"/>
        <w:ind w:firstLine="709"/>
        <w:jc w:val="both"/>
        <w:rPr>
          <w:sz w:val="28"/>
          <w:szCs w:val="28"/>
        </w:rPr>
      </w:pPr>
      <w:r w:rsidRPr="001E7EBD">
        <w:rPr>
          <w:sz w:val="28"/>
          <w:szCs w:val="28"/>
        </w:rPr>
        <w:t xml:space="preserve">Динамика </w:t>
      </w:r>
      <w:r w:rsidRPr="001E7EBD">
        <w:rPr>
          <w:bCs/>
          <w:sz w:val="28"/>
          <w:szCs w:val="28"/>
        </w:rPr>
        <w:t xml:space="preserve">доходов от уплаты </w:t>
      </w:r>
      <w:r w:rsidRPr="001E7EBD">
        <w:rPr>
          <w:b/>
          <w:bCs/>
          <w:i/>
          <w:sz w:val="28"/>
          <w:szCs w:val="28"/>
        </w:rPr>
        <w:t>н</w:t>
      </w:r>
      <w:r w:rsidRPr="001E7EBD">
        <w:rPr>
          <w:b/>
          <w:i/>
          <w:sz w:val="28"/>
          <w:szCs w:val="28"/>
        </w:rPr>
        <w:t xml:space="preserve">алога, взимаемого в связи с применением упрощенной системы налогообложения, </w:t>
      </w:r>
      <w:r w:rsidRPr="001E7EBD">
        <w:rPr>
          <w:sz w:val="28"/>
          <w:szCs w:val="28"/>
        </w:rPr>
        <w:t>в 2021-2024 годах приведена в следующей таблице.</w:t>
      </w:r>
    </w:p>
    <w:p w:rsidR="00F5033D" w:rsidRPr="00436600" w:rsidRDefault="00025FC4" w:rsidP="00AC767A">
      <w:pPr>
        <w:autoSpaceDE w:val="0"/>
        <w:autoSpaceDN w:val="0"/>
        <w:adjustRightInd w:val="0"/>
        <w:ind w:firstLine="709"/>
        <w:jc w:val="right"/>
        <w:rPr>
          <w:sz w:val="22"/>
          <w:szCs w:val="22"/>
          <w:highlight w:val="yellow"/>
        </w:rPr>
      </w:pPr>
      <w:r w:rsidRPr="00436600">
        <w:rPr>
          <w:sz w:val="22"/>
          <w:szCs w:val="22"/>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45"/>
        <w:gridCol w:w="1553"/>
        <w:gridCol w:w="1530"/>
        <w:gridCol w:w="1476"/>
      </w:tblGrid>
      <w:tr w:rsidR="00F5033D" w:rsidRPr="001E7EBD" w:rsidTr="00FD0BC8">
        <w:tc>
          <w:tcPr>
            <w:tcW w:w="3936"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Показатели</w:t>
            </w:r>
          </w:p>
        </w:tc>
        <w:tc>
          <w:tcPr>
            <w:tcW w:w="1545"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 xml:space="preserve">Оценка </w:t>
            </w:r>
          </w:p>
          <w:p w:rsidR="00F5033D" w:rsidRPr="002206DA" w:rsidRDefault="00F5033D" w:rsidP="00AC767A">
            <w:pPr>
              <w:autoSpaceDE w:val="0"/>
              <w:autoSpaceDN w:val="0"/>
              <w:adjustRightInd w:val="0"/>
              <w:jc w:val="center"/>
              <w:rPr>
                <w:bCs/>
                <w:sz w:val="22"/>
                <w:szCs w:val="22"/>
              </w:rPr>
            </w:pPr>
            <w:r w:rsidRPr="002206DA">
              <w:rPr>
                <w:bCs/>
                <w:sz w:val="22"/>
                <w:szCs w:val="22"/>
              </w:rPr>
              <w:t>2021 год</w:t>
            </w:r>
          </w:p>
        </w:tc>
        <w:tc>
          <w:tcPr>
            <w:tcW w:w="4559" w:type="dxa"/>
            <w:gridSpan w:val="3"/>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Прогноз</w:t>
            </w:r>
          </w:p>
        </w:tc>
      </w:tr>
      <w:tr w:rsidR="00F5033D" w:rsidRPr="001E7EBD" w:rsidTr="00FD0BC8">
        <w:tc>
          <w:tcPr>
            <w:tcW w:w="3936" w:type="dxa"/>
            <w:vMerge/>
            <w:vAlign w:val="center"/>
          </w:tcPr>
          <w:p w:rsidR="00F5033D" w:rsidRPr="002206DA" w:rsidRDefault="00F5033D" w:rsidP="00AC767A">
            <w:pPr>
              <w:autoSpaceDE w:val="0"/>
              <w:autoSpaceDN w:val="0"/>
              <w:adjustRightInd w:val="0"/>
              <w:jc w:val="center"/>
              <w:rPr>
                <w:bCs/>
                <w:sz w:val="22"/>
                <w:szCs w:val="22"/>
              </w:rPr>
            </w:pPr>
          </w:p>
        </w:tc>
        <w:tc>
          <w:tcPr>
            <w:tcW w:w="1545" w:type="dxa"/>
            <w:vMerge/>
            <w:vAlign w:val="center"/>
          </w:tcPr>
          <w:p w:rsidR="00F5033D" w:rsidRPr="002206DA" w:rsidRDefault="00F5033D" w:rsidP="00AC767A">
            <w:pPr>
              <w:autoSpaceDE w:val="0"/>
              <w:autoSpaceDN w:val="0"/>
              <w:adjustRightInd w:val="0"/>
              <w:jc w:val="center"/>
              <w:rPr>
                <w:bCs/>
                <w:sz w:val="22"/>
                <w:szCs w:val="22"/>
              </w:rPr>
            </w:pP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2022 год</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2023 год</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2024 год</w:t>
            </w:r>
          </w:p>
        </w:tc>
      </w:tr>
      <w:tr w:rsidR="00F5033D" w:rsidRPr="001E7EBD" w:rsidTr="00FD0BC8">
        <w:tc>
          <w:tcPr>
            <w:tcW w:w="393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w:t>
            </w: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4</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5</w:t>
            </w:r>
          </w:p>
        </w:tc>
      </w:tr>
      <w:tr w:rsidR="00F5033D" w:rsidRPr="001E7EBD" w:rsidTr="00FD0BC8">
        <w:tc>
          <w:tcPr>
            <w:tcW w:w="3936" w:type="dxa"/>
            <w:vAlign w:val="center"/>
          </w:tcPr>
          <w:p w:rsidR="00F5033D" w:rsidRPr="002206DA" w:rsidRDefault="00FD0BC8" w:rsidP="00AC767A">
            <w:pPr>
              <w:autoSpaceDE w:val="0"/>
              <w:autoSpaceDN w:val="0"/>
              <w:adjustRightInd w:val="0"/>
              <w:rPr>
                <w:b/>
                <w:bCs/>
                <w:sz w:val="22"/>
                <w:szCs w:val="22"/>
              </w:rPr>
            </w:pPr>
            <w:r w:rsidRPr="002206DA">
              <w:rPr>
                <w:b/>
                <w:bCs/>
                <w:sz w:val="22"/>
                <w:szCs w:val="22"/>
              </w:rPr>
              <w:t>П</w:t>
            </w:r>
            <w:r w:rsidR="00F5033D" w:rsidRPr="002206DA">
              <w:rPr>
                <w:b/>
                <w:bCs/>
                <w:sz w:val="22"/>
                <w:szCs w:val="22"/>
              </w:rPr>
              <w:t>роект</w:t>
            </w:r>
            <w:r w:rsidRPr="002206DA">
              <w:rPr>
                <w:b/>
                <w:bCs/>
                <w:sz w:val="22"/>
                <w:szCs w:val="22"/>
              </w:rPr>
              <w:t xml:space="preserve"> закона</w:t>
            </w:r>
            <w:r w:rsidR="00F5033D" w:rsidRPr="002206DA">
              <w:rPr>
                <w:b/>
                <w:bCs/>
                <w:sz w:val="22"/>
                <w:szCs w:val="22"/>
              </w:rPr>
              <w:t>, тыс. рублей</w:t>
            </w:r>
          </w:p>
        </w:tc>
        <w:tc>
          <w:tcPr>
            <w:tcW w:w="1545"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3 127 750,0</w:t>
            </w:r>
          </w:p>
        </w:tc>
        <w:tc>
          <w:tcPr>
            <w:tcW w:w="1553"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3 240 292,8</w:t>
            </w:r>
          </w:p>
        </w:tc>
        <w:tc>
          <w:tcPr>
            <w:tcW w:w="1530"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3 343 982,2</w:t>
            </w:r>
          </w:p>
        </w:tc>
        <w:tc>
          <w:tcPr>
            <w:tcW w:w="1476"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3 467 709,6</w:t>
            </w:r>
          </w:p>
        </w:tc>
      </w:tr>
      <w:tr w:rsidR="00F5033D" w:rsidRPr="001E7EBD" w:rsidTr="00FD0BC8">
        <w:tc>
          <w:tcPr>
            <w:tcW w:w="3936"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доля в налоговых доходах,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9,7</w:t>
            </w:r>
          </w:p>
        </w:tc>
        <w:tc>
          <w:tcPr>
            <w:tcW w:w="1553"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9,7</w:t>
            </w:r>
          </w:p>
        </w:tc>
        <w:tc>
          <w:tcPr>
            <w:tcW w:w="1530"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9,6</w:t>
            </w:r>
          </w:p>
        </w:tc>
        <w:tc>
          <w:tcPr>
            <w:tcW w:w="1476"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9,5</w:t>
            </w:r>
          </w:p>
        </w:tc>
      </w:tr>
      <w:tr w:rsidR="00F5033D" w:rsidRPr="001E7EBD" w:rsidTr="00FD0BC8">
        <w:tc>
          <w:tcPr>
            <w:tcW w:w="3936"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тыс. рублей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210 143,3</w:t>
            </w:r>
          </w:p>
        </w:tc>
        <w:tc>
          <w:tcPr>
            <w:tcW w:w="1553" w:type="dxa"/>
            <w:vAlign w:val="bottom"/>
          </w:tcPr>
          <w:p w:rsidR="00F5033D" w:rsidRPr="002206DA" w:rsidRDefault="00F5033D" w:rsidP="00AC767A">
            <w:pPr>
              <w:jc w:val="center"/>
              <w:rPr>
                <w:color w:val="000000"/>
                <w:sz w:val="22"/>
                <w:szCs w:val="22"/>
              </w:rPr>
            </w:pPr>
            <w:r w:rsidRPr="002206DA">
              <w:rPr>
                <w:color w:val="000000"/>
                <w:sz w:val="22"/>
                <w:szCs w:val="22"/>
              </w:rPr>
              <w:t>112 542,8</w:t>
            </w:r>
          </w:p>
        </w:tc>
        <w:tc>
          <w:tcPr>
            <w:tcW w:w="1530" w:type="dxa"/>
            <w:vAlign w:val="bottom"/>
          </w:tcPr>
          <w:p w:rsidR="00F5033D" w:rsidRPr="002206DA" w:rsidRDefault="00F5033D" w:rsidP="00AC767A">
            <w:pPr>
              <w:jc w:val="center"/>
              <w:rPr>
                <w:color w:val="000000"/>
                <w:sz w:val="22"/>
                <w:szCs w:val="22"/>
              </w:rPr>
            </w:pPr>
            <w:r w:rsidRPr="002206DA">
              <w:rPr>
                <w:color w:val="000000"/>
                <w:sz w:val="22"/>
                <w:szCs w:val="22"/>
              </w:rPr>
              <w:t>103 689,4</w:t>
            </w:r>
          </w:p>
        </w:tc>
        <w:tc>
          <w:tcPr>
            <w:tcW w:w="1476" w:type="dxa"/>
            <w:vAlign w:val="bottom"/>
          </w:tcPr>
          <w:p w:rsidR="00F5033D" w:rsidRPr="002206DA" w:rsidRDefault="00F5033D" w:rsidP="00206EB9">
            <w:pPr>
              <w:jc w:val="center"/>
              <w:rPr>
                <w:color w:val="000000"/>
                <w:sz w:val="22"/>
                <w:szCs w:val="22"/>
              </w:rPr>
            </w:pPr>
            <w:r w:rsidRPr="002206DA">
              <w:rPr>
                <w:color w:val="000000"/>
                <w:sz w:val="22"/>
                <w:szCs w:val="22"/>
              </w:rPr>
              <w:t>123 7</w:t>
            </w:r>
            <w:r w:rsidR="00206EB9">
              <w:rPr>
                <w:color w:val="000000"/>
                <w:sz w:val="22"/>
                <w:szCs w:val="22"/>
              </w:rPr>
              <w:t>2</w:t>
            </w:r>
            <w:r w:rsidRPr="002206DA">
              <w:rPr>
                <w:color w:val="000000"/>
                <w:sz w:val="22"/>
                <w:szCs w:val="22"/>
              </w:rPr>
              <w:t>7,4</w:t>
            </w:r>
          </w:p>
        </w:tc>
      </w:tr>
      <w:tr w:rsidR="00F5033D" w:rsidRPr="001E7EBD" w:rsidTr="00FD0BC8">
        <w:tc>
          <w:tcPr>
            <w:tcW w:w="3936"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w:t>
            </w:r>
          </w:p>
        </w:tc>
        <w:tc>
          <w:tcPr>
            <w:tcW w:w="1545"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107,2</w:t>
            </w:r>
          </w:p>
        </w:tc>
        <w:tc>
          <w:tcPr>
            <w:tcW w:w="1553" w:type="dxa"/>
            <w:vAlign w:val="bottom"/>
          </w:tcPr>
          <w:p w:rsidR="00F5033D" w:rsidRPr="002206DA" w:rsidRDefault="00F5033D" w:rsidP="00AC767A">
            <w:pPr>
              <w:jc w:val="center"/>
              <w:rPr>
                <w:color w:val="000000"/>
                <w:sz w:val="22"/>
                <w:szCs w:val="22"/>
              </w:rPr>
            </w:pPr>
            <w:r w:rsidRPr="002206DA">
              <w:rPr>
                <w:color w:val="000000"/>
                <w:sz w:val="22"/>
                <w:szCs w:val="22"/>
              </w:rPr>
              <w:t>103,6</w:t>
            </w:r>
          </w:p>
        </w:tc>
        <w:tc>
          <w:tcPr>
            <w:tcW w:w="1530" w:type="dxa"/>
            <w:vAlign w:val="bottom"/>
          </w:tcPr>
          <w:p w:rsidR="00F5033D" w:rsidRPr="002206DA" w:rsidRDefault="00F5033D" w:rsidP="00AC767A">
            <w:pPr>
              <w:jc w:val="center"/>
              <w:rPr>
                <w:color w:val="000000"/>
                <w:sz w:val="22"/>
                <w:szCs w:val="22"/>
              </w:rPr>
            </w:pPr>
            <w:r w:rsidRPr="002206DA">
              <w:rPr>
                <w:color w:val="000000"/>
                <w:sz w:val="22"/>
                <w:szCs w:val="22"/>
              </w:rPr>
              <w:t>103,2</w:t>
            </w:r>
          </w:p>
        </w:tc>
        <w:tc>
          <w:tcPr>
            <w:tcW w:w="1476" w:type="dxa"/>
            <w:vAlign w:val="bottom"/>
          </w:tcPr>
          <w:p w:rsidR="00F5033D" w:rsidRPr="002206DA" w:rsidRDefault="00F5033D" w:rsidP="00AC767A">
            <w:pPr>
              <w:jc w:val="center"/>
              <w:rPr>
                <w:color w:val="000000"/>
                <w:sz w:val="22"/>
                <w:szCs w:val="22"/>
              </w:rPr>
            </w:pPr>
            <w:r w:rsidRPr="002206DA">
              <w:rPr>
                <w:color w:val="000000"/>
                <w:sz w:val="22"/>
                <w:szCs w:val="22"/>
              </w:rPr>
              <w:t>103,7</w:t>
            </w:r>
          </w:p>
        </w:tc>
      </w:tr>
      <w:tr w:rsidR="00F5033D" w:rsidRPr="001E7EBD" w:rsidTr="00FD0BC8">
        <w:tc>
          <w:tcPr>
            <w:tcW w:w="3936" w:type="dxa"/>
            <w:vAlign w:val="center"/>
          </w:tcPr>
          <w:p w:rsidR="00F5033D" w:rsidRPr="002206DA" w:rsidRDefault="00F5033D" w:rsidP="00206EB9">
            <w:pPr>
              <w:autoSpaceDE w:val="0"/>
              <w:autoSpaceDN w:val="0"/>
              <w:adjustRightInd w:val="0"/>
              <w:rPr>
                <w:bCs/>
                <w:sz w:val="22"/>
                <w:szCs w:val="22"/>
              </w:rPr>
            </w:pPr>
            <w:r w:rsidRPr="002206DA">
              <w:rPr>
                <w:sz w:val="22"/>
                <w:szCs w:val="22"/>
              </w:rPr>
              <w:t xml:space="preserve"> темпы роста к 202</w:t>
            </w:r>
            <w:r w:rsidR="00206EB9">
              <w:rPr>
                <w:sz w:val="22"/>
                <w:szCs w:val="22"/>
              </w:rPr>
              <w:t>1</w:t>
            </w:r>
            <w:r w:rsidRPr="002206DA">
              <w:rPr>
                <w:sz w:val="22"/>
                <w:szCs w:val="22"/>
              </w:rPr>
              <w:t xml:space="preserve"> году, %</w:t>
            </w:r>
          </w:p>
        </w:tc>
        <w:tc>
          <w:tcPr>
            <w:tcW w:w="1545" w:type="dxa"/>
            <w:vAlign w:val="center"/>
          </w:tcPr>
          <w:p w:rsidR="00F5033D" w:rsidRPr="002206DA" w:rsidRDefault="00F5033D" w:rsidP="00AC767A">
            <w:pPr>
              <w:autoSpaceDE w:val="0"/>
              <w:autoSpaceDN w:val="0"/>
              <w:adjustRightInd w:val="0"/>
              <w:jc w:val="center"/>
              <w:rPr>
                <w:bCs/>
                <w:sz w:val="22"/>
                <w:szCs w:val="22"/>
              </w:rPr>
            </w:pPr>
          </w:p>
        </w:tc>
        <w:tc>
          <w:tcPr>
            <w:tcW w:w="1553" w:type="dxa"/>
            <w:vAlign w:val="bottom"/>
          </w:tcPr>
          <w:p w:rsidR="00F5033D" w:rsidRPr="002206DA" w:rsidRDefault="00F5033D" w:rsidP="00AC767A">
            <w:pPr>
              <w:jc w:val="center"/>
              <w:rPr>
                <w:color w:val="000000"/>
                <w:sz w:val="22"/>
                <w:szCs w:val="22"/>
              </w:rPr>
            </w:pPr>
            <w:r w:rsidRPr="002206DA">
              <w:rPr>
                <w:color w:val="000000"/>
                <w:sz w:val="22"/>
                <w:szCs w:val="22"/>
              </w:rPr>
              <w:t>103,6</w:t>
            </w:r>
          </w:p>
        </w:tc>
        <w:tc>
          <w:tcPr>
            <w:tcW w:w="1530" w:type="dxa"/>
            <w:vAlign w:val="bottom"/>
          </w:tcPr>
          <w:p w:rsidR="00F5033D" w:rsidRPr="002206DA" w:rsidRDefault="00F5033D" w:rsidP="00AC767A">
            <w:pPr>
              <w:jc w:val="center"/>
              <w:rPr>
                <w:color w:val="000000"/>
                <w:sz w:val="22"/>
                <w:szCs w:val="22"/>
              </w:rPr>
            </w:pPr>
            <w:r w:rsidRPr="002206DA">
              <w:rPr>
                <w:color w:val="000000"/>
                <w:sz w:val="22"/>
                <w:szCs w:val="22"/>
              </w:rPr>
              <w:t>106,9</w:t>
            </w:r>
          </w:p>
        </w:tc>
        <w:tc>
          <w:tcPr>
            <w:tcW w:w="1476" w:type="dxa"/>
            <w:vAlign w:val="bottom"/>
          </w:tcPr>
          <w:p w:rsidR="00F5033D" w:rsidRPr="002206DA" w:rsidRDefault="00F5033D" w:rsidP="00AC767A">
            <w:pPr>
              <w:jc w:val="center"/>
              <w:rPr>
                <w:color w:val="000000"/>
                <w:sz w:val="22"/>
                <w:szCs w:val="22"/>
              </w:rPr>
            </w:pPr>
            <w:r w:rsidRPr="002206DA">
              <w:rPr>
                <w:color w:val="000000"/>
                <w:sz w:val="22"/>
                <w:szCs w:val="22"/>
              </w:rPr>
              <w:t>110,9</w:t>
            </w:r>
          </w:p>
        </w:tc>
      </w:tr>
    </w:tbl>
    <w:p w:rsidR="00F5033D" w:rsidRDefault="00F5033D" w:rsidP="00AC767A">
      <w:pPr>
        <w:autoSpaceDE w:val="0"/>
        <w:autoSpaceDN w:val="0"/>
        <w:adjustRightInd w:val="0"/>
        <w:ind w:firstLine="709"/>
        <w:jc w:val="both"/>
        <w:rPr>
          <w:bCs/>
          <w:sz w:val="28"/>
          <w:szCs w:val="28"/>
        </w:rPr>
      </w:pPr>
    </w:p>
    <w:p w:rsidR="00F5033D" w:rsidRPr="001E7EBD" w:rsidRDefault="00F5033D" w:rsidP="00AC767A">
      <w:pPr>
        <w:ind w:firstLine="709"/>
        <w:jc w:val="both"/>
        <w:rPr>
          <w:sz w:val="28"/>
          <w:szCs w:val="28"/>
        </w:rPr>
      </w:pPr>
      <w:r w:rsidRPr="001D7EAE">
        <w:rPr>
          <w:sz w:val="28"/>
          <w:szCs w:val="28"/>
        </w:rPr>
        <w:t>По итогам 2020 года в республиканский бюджет Чувашской Республики поступил налог, взимаемый в связи с применением упрощенной системы налогообложения, в сумме 2 917 606,7 тыс. рублей (107,1% к годовым бюджетным назначениям). По состоянию на 1 октября 2021 года п</w:t>
      </w:r>
      <w:r w:rsidR="00FD0BC8">
        <w:rPr>
          <w:sz w:val="28"/>
          <w:szCs w:val="28"/>
        </w:rPr>
        <w:t xml:space="preserve">оступление налога, взимаемого в </w:t>
      </w:r>
      <w:r w:rsidRPr="001D7EAE">
        <w:rPr>
          <w:sz w:val="28"/>
          <w:szCs w:val="28"/>
        </w:rPr>
        <w:t>связи с применением упрощенной системы на</w:t>
      </w:r>
      <w:r w:rsidR="00FD0BC8">
        <w:rPr>
          <w:sz w:val="28"/>
          <w:szCs w:val="28"/>
        </w:rPr>
        <w:t xml:space="preserve">логообложения в республиканский </w:t>
      </w:r>
      <w:r w:rsidRPr="001D7EAE">
        <w:rPr>
          <w:sz w:val="28"/>
          <w:szCs w:val="28"/>
        </w:rPr>
        <w:t>бюджет Чувашской Республики</w:t>
      </w:r>
      <w:r>
        <w:rPr>
          <w:sz w:val="28"/>
          <w:szCs w:val="28"/>
        </w:rPr>
        <w:t>,</w:t>
      </w:r>
      <w:r w:rsidRPr="001D7EAE">
        <w:rPr>
          <w:sz w:val="28"/>
          <w:szCs w:val="28"/>
        </w:rPr>
        <w:t xml:space="preserve"> составило 2 389</w:t>
      </w:r>
      <w:r w:rsidR="00FD0BC8">
        <w:rPr>
          <w:sz w:val="28"/>
          <w:szCs w:val="28"/>
        </w:rPr>
        <w:t xml:space="preserve"> 555,8 тыс. рублей, или 76,4% к </w:t>
      </w:r>
      <w:r w:rsidRPr="001D7EAE">
        <w:rPr>
          <w:sz w:val="28"/>
          <w:szCs w:val="28"/>
        </w:rPr>
        <w:t>годовым показателям (3 127 750,0 тыс. рублей).</w:t>
      </w:r>
    </w:p>
    <w:p w:rsidR="00F5033D" w:rsidRPr="002F2368" w:rsidRDefault="00F5033D" w:rsidP="00AC767A">
      <w:pPr>
        <w:autoSpaceDE w:val="0"/>
        <w:autoSpaceDN w:val="0"/>
        <w:adjustRightInd w:val="0"/>
        <w:ind w:firstLine="709"/>
        <w:jc w:val="both"/>
        <w:rPr>
          <w:sz w:val="28"/>
          <w:szCs w:val="28"/>
        </w:rPr>
      </w:pPr>
      <w:r w:rsidRPr="002F2368">
        <w:rPr>
          <w:sz w:val="28"/>
          <w:szCs w:val="28"/>
        </w:rPr>
        <w:t xml:space="preserve">В соответствии с расчетами к </w:t>
      </w:r>
      <w:r w:rsidR="00FD0BC8" w:rsidRPr="002F2368">
        <w:rPr>
          <w:sz w:val="28"/>
          <w:szCs w:val="28"/>
        </w:rPr>
        <w:t>п</w:t>
      </w:r>
      <w:r w:rsidRPr="002F2368">
        <w:rPr>
          <w:sz w:val="28"/>
          <w:szCs w:val="28"/>
        </w:rPr>
        <w:t>роекту</w:t>
      </w:r>
      <w:r w:rsidR="00FD0BC8" w:rsidRPr="002F2368">
        <w:rPr>
          <w:sz w:val="28"/>
          <w:szCs w:val="28"/>
        </w:rPr>
        <w:t xml:space="preserve"> закона </w:t>
      </w:r>
      <w:r w:rsidRPr="002F2368">
        <w:rPr>
          <w:sz w:val="28"/>
          <w:szCs w:val="28"/>
        </w:rPr>
        <w:t xml:space="preserve">(приложение № 7 к пояснительной </w:t>
      </w:r>
      <w:r w:rsidR="00025FC4" w:rsidRPr="002F2368">
        <w:rPr>
          <w:sz w:val="28"/>
          <w:szCs w:val="28"/>
        </w:rPr>
        <w:t>записке) з</w:t>
      </w:r>
      <w:r w:rsidRPr="002F2368">
        <w:rPr>
          <w:sz w:val="28"/>
          <w:szCs w:val="28"/>
        </w:rPr>
        <w:t>а основу для расчета берется ожидаемое поступление налога в 2021 году (</w:t>
      </w:r>
      <w:r w:rsidRPr="002F2368">
        <w:rPr>
          <w:bCs/>
          <w:sz w:val="28"/>
          <w:szCs w:val="28"/>
        </w:rPr>
        <w:t xml:space="preserve">3 127 750,0 тыс. рублей) </w:t>
      </w:r>
      <w:r w:rsidRPr="002F2368">
        <w:rPr>
          <w:sz w:val="28"/>
          <w:szCs w:val="28"/>
        </w:rPr>
        <w:t xml:space="preserve">и сводный индекс (уточненный в расчете </w:t>
      </w:r>
      <w:r w:rsidR="00852871">
        <w:rPr>
          <w:sz w:val="28"/>
          <w:szCs w:val="28"/>
        </w:rPr>
        <w:t>-</w:t>
      </w:r>
      <w:r w:rsidRPr="002F2368">
        <w:rPr>
          <w:sz w:val="28"/>
          <w:szCs w:val="28"/>
        </w:rPr>
        <w:t xml:space="preserve"> 1</w:t>
      </w:r>
      <w:r w:rsidR="002F2368" w:rsidRPr="002F2368">
        <w:rPr>
          <w:sz w:val="28"/>
          <w:szCs w:val="28"/>
        </w:rPr>
        <w:t>,03</w:t>
      </w:r>
      <w:r w:rsidRPr="002F2368">
        <w:rPr>
          <w:sz w:val="28"/>
          <w:szCs w:val="28"/>
        </w:rPr>
        <w:t xml:space="preserve">6). </w:t>
      </w:r>
    </w:p>
    <w:p w:rsidR="00F5033D" w:rsidRPr="00786CED" w:rsidRDefault="00F5033D" w:rsidP="00AC767A">
      <w:pPr>
        <w:ind w:firstLine="709"/>
        <w:jc w:val="both"/>
        <w:rPr>
          <w:sz w:val="28"/>
          <w:szCs w:val="28"/>
        </w:rPr>
      </w:pPr>
      <w:r w:rsidRPr="00786CED">
        <w:rPr>
          <w:sz w:val="28"/>
          <w:szCs w:val="28"/>
        </w:rPr>
        <w:t xml:space="preserve">Таким образом, по данным Минфина Чувашии поступление </w:t>
      </w:r>
      <w:r w:rsidRPr="00786CED">
        <w:rPr>
          <w:bCs/>
          <w:sz w:val="28"/>
          <w:szCs w:val="28"/>
        </w:rPr>
        <w:t>н</w:t>
      </w:r>
      <w:r w:rsidRPr="00786CED">
        <w:rPr>
          <w:sz w:val="28"/>
          <w:szCs w:val="28"/>
        </w:rPr>
        <w:t>алога, взимаемого в связи с применением упрощенной системы налогообложения в 2022 году в республиканский бюджет Чувашской Республики, прогнозируется на уровне 3 240 292,8 тыс. рублей.</w:t>
      </w:r>
    </w:p>
    <w:p w:rsidR="00263B97" w:rsidRPr="00263B97" w:rsidRDefault="00263B97" w:rsidP="00263B97">
      <w:pPr>
        <w:autoSpaceDE w:val="0"/>
        <w:autoSpaceDN w:val="0"/>
        <w:adjustRightInd w:val="0"/>
        <w:jc w:val="both"/>
        <w:rPr>
          <w:sz w:val="28"/>
          <w:szCs w:val="28"/>
          <w:lang w:val="en-US"/>
        </w:rPr>
      </w:pPr>
    </w:p>
    <w:p w:rsidR="00795D1D" w:rsidRPr="003F2758" w:rsidRDefault="00F5033D" w:rsidP="003F2758">
      <w:pPr>
        <w:autoSpaceDE w:val="0"/>
        <w:autoSpaceDN w:val="0"/>
        <w:adjustRightInd w:val="0"/>
        <w:ind w:firstLine="709"/>
        <w:jc w:val="both"/>
        <w:rPr>
          <w:sz w:val="28"/>
          <w:szCs w:val="28"/>
        </w:rPr>
      </w:pPr>
      <w:r w:rsidRPr="003D05BA">
        <w:rPr>
          <w:sz w:val="28"/>
          <w:szCs w:val="28"/>
        </w:rPr>
        <w:t xml:space="preserve">Динамика </w:t>
      </w:r>
      <w:r w:rsidRPr="003D05BA">
        <w:rPr>
          <w:bCs/>
          <w:sz w:val="28"/>
          <w:szCs w:val="28"/>
        </w:rPr>
        <w:t xml:space="preserve">доходов от уплаты </w:t>
      </w:r>
      <w:r w:rsidRPr="003D05BA">
        <w:rPr>
          <w:b/>
          <w:i/>
          <w:sz w:val="28"/>
          <w:szCs w:val="28"/>
        </w:rPr>
        <w:t>налога на имущество организаций</w:t>
      </w:r>
      <w:r w:rsidRPr="003D05BA">
        <w:rPr>
          <w:sz w:val="28"/>
          <w:szCs w:val="28"/>
        </w:rPr>
        <w:t xml:space="preserve"> </w:t>
      </w:r>
      <w:r w:rsidR="00263B97" w:rsidRPr="00263B97">
        <w:rPr>
          <w:sz w:val="28"/>
          <w:szCs w:val="28"/>
        </w:rPr>
        <w:t xml:space="preserve">                 </w:t>
      </w:r>
      <w:r w:rsidRPr="003D05BA">
        <w:rPr>
          <w:sz w:val="28"/>
          <w:szCs w:val="28"/>
        </w:rPr>
        <w:t>в 2021-2024 годах приведена в следующей таблице.</w:t>
      </w:r>
    </w:p>
    <w:p w:rsidR="00F5033D" w:rsidRPr="00436600" w:rsidRDefault="00F5033D" w:rsidP="00AC767A">
      <w:pPr>
        <w:autoSpaceDE w:val="0"/>
        <w:autoSpaceDN w:val="0"/>
        <w:adjustRightInd w:val="0"/>
        <w:ind w:firstLine="709"/>
        <w:jc w:val="right"/>
        <w:rPr>
          <w:sz w:val="22"/>
          <w:szCs w:val="22"/>
        </w:rPr>
      </w:pPr>
      <w:r w:rsidRPr="00436600">
        <w:rPr>
          <w:sz w:val="22"/>
          <w:szCs w:val="22"/>
        </w:rPr>
        <w:t xml:space="preserve">Таблица № </w:t>
      </w:r>
      <w:r w:rsidR="00025FC4" w:rsidRPr="00436600">
        <w:rPr>
          <w:sz w:val="22"/>
          <w:szCs w:val="22"/>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549"/>
        <w:gridCol w:w="1547"/>
        <w:gridCol w:w="1547"/>
        <w:gridCol w:w="1414"/>
      </w:tblGrid>
      <w:tr w:rsidR="00F5033D" w:rsidRPr="003D05BA" w:rsidTr="00FD0BC8">
        <w:tc>
          <w:tcPr>
            <w:tcW w:w="4082"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Показатели</w:t>
            </w:r>
          </w:p>
        </w:tc>
        <w:tc>
          <w:tcPr>
            <w:tcW w:w="1549" w:type="dxa"/>
            <w:vMerge w:val="restart"/>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 xml:space="preserve">Оценка </w:t>
            </w:r>
          </w:p>
          <w:p w:rsidR="00F5033D" w:rsidRPr="002206DA" w:rsidRDefault="00F5033D" w:rsidP="00AC767A">
            <w:pPr>
              <w:autoSpaceDE w:val="0"/>
              <w:autoSpaceDN w:val="0"/>
              <w:adjustRightInd w:val="0"/>
              <w:jc w:val="center"/>
              <w:rPr>
                <w:bCs/>
                <w:sz w:val="22"/>
                <w:szCs w:val="22"/>
              </w:rPr>
            </w:pPr>
            <w:r w:rsidRPr="002206DA">
              <w:rPr>
                <w:bCs/>
                <w:sz w:val="22"/>
                <w:szCs w:val="22"/>
              </w:rPr>
              <w:t>2021 год</w:t>
            </w:r>
          </w:p>
        </w:tc>
        <w:tc>
          <w:tcPr>
            <w:tcW w:w="4508" w:type="dxa"/>
            <w:gridSpan w:val="3"/>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Прогноз</w:t>
            </w:r>
          </w:p>
        </w:tc>
      </w:tr>
      <w:tr w:rsidR="00F5033D" w:rsidRPr="003D05BA" w:rsidTr="00FD0BC8">
        <w:tc>
          <w:tcPr>
            <w:tcW w:w="4082" w:type="dxa"/>
            <w:vMerge/>
            <w:vAlign w:val="center"/>
          </w:tcPr>
          <w:p w:rsidR="00F5033D" w:rsidRPr="002206DA" w:rsidRDefault="00F5033D" w:rsidP="00AC767A">
            <w:pPr>
              <w:autoSpaceDE w:val="0"/>
              <w:autoSpaceDN w:val="0"/>
              <w:adjustRightInd w:val="0"/>
              <w:jc w:val="center"/>
              <w:rPr>
                <w:bCs/>
                <w:sz w:val="22"/>
                <w:szCs w:val="22"/>
              </w:rPr>
            </w:pPr>
          </w:p>
        </w:tc>
        <w:tc>
          <w:tcPr>
            <w:tcW w:w="1549" w:type="dxa"/>
            <w:vMerge/>
            <w:vAlign w:val="center"/>
          </w:tcPr>
          <w:p w:rsidR="00F5033D" w:rsidRPr="002206DA" w:rsidRDefault="00F5033D" w:rsidP="00AC767A">
            <w:pPr>
              <w:autoSpaceDE w:val="0"/>
              <w:autoSpaceDN w:val="0"/>
              <w:adjustRightInd w:val="0"/>
              <w:jc w:val="center"/>
              <w:rPr>
                <w:bCs/>
                <w:sz w:val="22"/>
                <w:szCs w:val="22"/>
              </w:rPr>
            </w:pP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2022 год</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2023 год</w:t>
            </w:r>
          </w:p>
        </w:tc>
        <w:tc>
          <w:tcPr>
            <w:tcW w:w="1414"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2024 год</w:t>
            </w:r>
          </w:p>
        </w:tc>
      </w:tr>
      <w:tr w:rsidR="00F5033D" w:rsidRPr="003D05BA" w:rsidTr="00FD0BC8">
        <w:tc>
          <w:tcPr>
            <w:tcW w:w="4082"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w:t>
            </w:r>
          </w:p>
        </w:tc>
        <w:tc>
          <w:tcPr>
            <w:tcW w:w="154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2</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3</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4</w:t>
            </w:r>
          </w:p>
        </w:tc>
        <w:tc>
          <w:tcPr>
            <w:tcW w:w="1414"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5</w:t>
            </w:r>
          </w:p>
        </w:tc>
      </w:tr>
      <w:tr w:rsidR="00F5033D" w:rsidRPr="003D05BA" w:rsidTr="00FD0BC8">
        <w:tc>
          <w:tcPr>
            <w:tcW w:w="4082" w:type="dxa"/>
            <w:vAlign w:val="center"/>
          </w:tcPr>
          <w:p w:rsidR="00F5033D" w:rsidRPr="002206DA" w:rsidRDefault="00FD0BC8" w:rsidP="00AC767A">
            <w:pPr>
              <w:autoSpaceDE w:val="0"/>
              <w:autoSpaceDN w:val="0"/>
              <w:adjustRightInd w:val="0"/>
              <w:rPr>
                <w:b/>
                <w:bCs/>
                <w:sz w:val="22"/>
                <w:szCs w:val="22"/>
              </w:rPr>
            </w:pPr>
            <w:r w:rsidRPr="002206DA">
              <w:rPr>
                <w:b/>
                <w:bCs/>
                <w:sz w:val="22"/>
                <w:szCs w:val="22"/>
              </w:rPr>
              <w:t>П</w:t>
            </w:r>
            <w:r w:rsidR="00F5033D" w:rsidRPr="002206DA">
              <w:rPr>
                <w:b/>
                <w:bCs/>
                <w:sz w:val="22"/>
                <w:szCs w:val="22"/>
              </w:rPr>
              <w:t>роект</w:t>
            </w:r>
            <w:r w:rsidRPr="002206DA">
              <w:rPr>
                <w:b/>
                <w:bCs/>
                <w:sz w:val="22"/>
                <w:szCs w:val="22"/>
              </w:rPr>
              <w:t xml:space="preserve"> закона</w:t>
            </w:r>
            <w:r w:rsidR="00F5033D" w:rsidRPr="002206DA">
              <w:rPr>
                <w:b/>
                <w:bCs/>
                <w:sz w:val="22"/>
                <w:szCs w:val="22"/>
              </w:rPr>
              <w:t>, тыс. рублей</w:t>
            </w:r>
          </w:p>
        </w:tc>
        <w:tc>
          <w:tcPr>
            <w:tcW w:w="1549"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2 698 790,3</w:t>
            </w:r>
          </w:p>
        </w:tc>
        <w:tc>
          <w:tcPr>
            <w:tcW w:w="1547"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2 737 568,5</w:t>
            </w:r>
          </w:p>
        </w:tc>
        <w:tc>
          <w:tcPr>
            <w:tcW w:w="1547"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2 819 695,6</w:t>
            </w:r>
          </w:p>
        </w:tc>
        <w:tc>
          <w:tcPr>
            <w:tcW w:w="1414" w:type="dxa"/>
            <w:vAlign w:val="center"/>
          </w:tcPr>
          <w:p w:rsidR="00F5033D" w:rsidRPr="002206DA" w:rsidRDefault="00F5033D" w:rsidP="00AC767A">
            <w:pPr>
              <w:autoSpaceDE w:val="0"/>
              <w:autoSpaceDN w:val="0"/>
              <w:adjustRightInd w:val="0"/>
              <w:jc w:val="center"/>
              <w:rPr>
                <w:b/>
                <w:bCs/>
                <w:sz w:val="22"/>
                <w:szCs w:val="22"/>
              </w:rPr>
            </w:pPr>
            <w:r w:rsidRPr="002206DA">
              <w:rPr>
                <w:b/>
                <w:bCs/>
                <w:sz w:val="22"/>
                <w:szCs w:val="22"/>
              </w:rPr>
              <w:t>2 963 500,1</w:t>
            </w:r>
          </w:p>
        </w:tc>
      </w:tr>
      <w:tr w:rsidR="00F5033D" w:rsidRPr="003D05BA" w:rsidTr="00FD0BC8">
        <w:tc>
          <w:tcPr>
            <w:tcW w:w="4082"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доля в налоговых доходах, %</w:t>
            </w:r>
          </w:p>
        </w:tc>
        <w:tc>
          <w:tcPr>
            <w:tcW w:w="154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8,4</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8,2</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8,1</w:t>
            </w:r>
          </w:p>
        </w:tc>
        <w:tc>
          <w:tcPr>
            <w:tcW w:w="1414"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8,1</w:t>
            </w:r>
          </w:p>
        </w:tc>
      </w:tr>
      <w:tr w:rsidR="00F5033D" w:rsidRPr="003D05BA" w:rsidTr="00FD0BC8">
        <w:tc>
          <w:tcPr>
            <w:tcW w:w="4082"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тыс. рублей </w:t>
            </w:r>
          </w:p>
        </w:tc>
        <w:tc>
          <w:tcPr>
            <w:tcW w:w="154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72 935,6</w:t>
            </w:r>
          </w:p>
        </w:tc>
        <w:tc>
          <w:tcPr>
            <w:tcW w:w="1547" w:type="dxa"/>
            <w:vAlign w:val="bottom"/>
          </w:tcPr>
          <w:p w:rsidR="00F5033D" w:rsidRPr="002206DA" w:rsidRDefault="00F5033D" w:rsidP="00AC767A">
            <w:pPr>
              <w:jc w:val="center"/>
              <w:rPr>
                <w:color w:val="000000"/>
                <w:sz w:val="22"/>
                <w:szCs w:val="22"/>
              </w:rPr>
            </w:pPr>
            <w:r w:rsidRPr="002206DA">
              <w:rPr>
                <w:color w:val="000000"/>
                <w:sz w:val="22"/>
                <w:szCs w:val="22"/>
              </w:rPr>
              <w:t>38 778,2</w:t>
            </w:r>
          </w:p>
        </w:tc>
        <w:tc>
          <w:tcPr>
            <w:tcW w:w="1547" w:type="dxa"/>
            <w:vAlign w:val="bottom"/>
          </w:tcPr>
          <w:p w:rsidR="00F5033D" w:rsidRPr="002206DA" w:rsidRDefault="00F5033D" w:rsidP="00AC767A">
            <w:pPr>
              <w:jc w:val="center"/>
              <w:rPr>
                <w:color w:val="000000"/>
                <w:sz w:val="22"/>
                <w:szCs w:val="22"/>
              </w:rPr>
            </w:pPr>
            <w:r w:rsidRPr="002206DA">
              <w:rPr>
                <w:color w:val="000000"/>
                <w:sz w:val="22"/>
                <w:szCs w:val="22"/>
              </w:rPr>
              <w:t>82 127,1</w:t>
            </w:r>
          </w:p>
        </w:tc>
        <w:tc>
          <w:tcPr>
            <w:tcW w:w="1414" w:type="dxa"/>
            <w:vAlign w:val="bottom"/>
          </w:tcPr>
          <w:p w:rsidR="00F5033D" w:rsidRPr="002206DA" w:rsidRDefault="00F5033D" w:rsidP="00AC767A">
            <w:pPr>
              <w:jc w:val="center"/>
              <w:rPr>
                <w:color w:val="000000"/>
                <w:sz w:val="22"/>
                <w:szCs w:val="22"/>
              </w:rPr>
            </w:pPr>
            <w:r w:rsidRPr="002206DA">
              <w:rPr>
                <w:color w:val="000000"/>
                <w:sz w:val="22"/>
                <w:szCs w:val="22"/>
              </w:rPr>
              <w:t>143 804,5</w:t>
            </w:r>
          </w:p>
        </w:tc>
      </w:tr>
      <w:tr w:rsidR="00F5033D" w:rsidRPr="003D05BA" w:rsidTr="00FD0BC8">
        <w:tc>
          <w:tcPr>
            <w:tcW w:w="4082" w:type="dxa"/>
            <w:vAlign w:val="center"/>
          </w:tcPr>
          <w:p w:rsidR="00F5033D" w:rsidRPr="002206DA" w:rsidRDefault="00F5033D" w:rsidP="00AC767A">
            <w:pPr>
              <w:autoSpaceDE w:val="0"/>
              <w:autoSpaceDN w:val="0"/>
              <w:adjustRightInd w:val="0"/>
              <w:rPr>
                <w:bCs/>
                <w:sz w:val="22"/>
                <w:szCs w:val="22"/>
              </w:rPr>
            </w:pPr>
            <w:r w:rsidRPr="002206DA">
              <w:rPr>
                <w:bCs/>
                <w:sz w:val="22"/>
                <w:szCs w:val="22"/>
              </w:rPr>
              <w:t xml:space="preserve"> к предыдущему году, %</w:t>
            </w:r>
          </w:p>
        </w:tc>
        <w:tc>
          <w:tcPr>
            <w:tcW w:w="1549"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102,8</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101,4</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103,0</w:t>
            </w:r>
          </w:p>
        </w:tc>
        <w:tc>
          <w:tcPr>
            <w:tcW w:w="1414"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105,1</w:t>
            </w:r>
          </w:p>
        </w:tc>
      </w:tr>
      <w:tr w:rsidR="00F5033D" w:rsidRPr="003D05BA" w:rsidTr="00FD0BC8">
        <w:tc>
          <w:tcPr>
            <w:tcW w:w="4082" w:type="dxa"/>
            <w:vAlign w:val="center"/>
          </w:tcPr>
          <w:p w:rsidR="00F5033D" w:rsidRPr="002206DA" w:rsidRDefault="00F5033D" w:rsidP="00AC767A">
            <w:pPr>
              <w:autoSpaceDE w:val="0"/>
              <w:autoSpaceDN w:val="0"/>
              <w:adjustRightInd w:val="0"/>
              <w:rPr>
                <w:bCs/>
                <w:sz w:val="22"/>
                <w:szCs w:val="22"/>
              </w:rPr>
            </w:pPr>
            <w:r w:rsidRPr="002206DA">
              <w:rPr>
                <w:sz w:val="22"/>
                <w:szCs w:val="22"/>
              </w:rPr>
              <w:t xml:space="preserve"> темпы роста к 2021 году, %</w:t>
            </w:r>
          </w:p>
        </w:tc>
        <w:tc>
          <w:tcPr>
            <w:tcW w:w="1549" w:type="dxa"/>
            <w:vAlign w:val="center"/>
          </w:tcPr>
          <w:p w:rsidR="00F5033D" w:rsidRPr="002206DA" w:rsidRDefault="00F5033D" w:rsidP="00AC767A">
            <w:pPr>
              <w:autoSpaceDE w:val="0"/>
              <w:autoSpaceDN w:val="0"/>
              <w:adjustRightInd w:val="0"/>
              <w:jc w:val="center"/>
              <w:rPr>
                <w:bCs/>
                <w:sz w:val="22"/>
                <w:szCs w:val="22"/>
              </w:rPr>
            </w:pP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101,4</w:t>
            </w:r>
          </w:p>
        </w:tc>
        <w:tc>
          <w:tcPr>
            <w:tcW w:w="1547"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104,5</w:t>
            </w:r>
          </w:p>
        </w:tc>
        <w:tc>
          <w:tcPr>
            <w:tcW w:w="1414" w:type="dxa"/>
            <w:vAlign w:val="center"/>
          </w:tcPr>
          <w:p w:rsidR="00F5033D" w:rsidRPr="002206DA" w:rsidRDefault="00F5033D" w:rsidP="00AC767A">
            <w:pPr>
              <w:autoSpaceDE w:val="0"/>
              <w:autoSpaceDN w:val="0"/>
              <w:adjustRightInd w:val="0"/>
              <w:jc w:val="center"/>
              <w:rPr>
                <w:bCs/>
                <w:sz w:val="22"/>
                <w:szCs w:val="22"/>
              </w:rPr>
            </w:pPr>
            <w:r w:rsidRPr="002206DA">
              <w:rPr>
                <w:bCs/>
                <w:sz w:val="22"/>
                <w:szCs w:val="22"/>
              </w:rPr>
              <w:t>109,8</w:t>
            </w:r>
          </w:p>
        </w:tc>
      </w:tr>
    </w:tbl>
    <w:p w:rsidR="00F5033D" w:rsidRDefault="00F5033D" w:rsidP="00AC767A">
      <w:pPr>
        <w:ind w:firstLine="709"/>
        <w:jc w:val="both"/>
        <w:rPr>
          <w:sz w:val="28"/>
          <w:szCs w:val="28"/>
        </w:rPr>
      </w:pPr>
    </w:p>
    <w:p w:rsidR="00F5033D" w:rsidRPr="00A34BF9" w:rsidRDefault="00F5033D" w:rsidP="00AC767A">
      <w:pPr>
        <w:ind w:firstLine="709"/>
        <w:jc w:val="both"/>
        <w:rPr>
          <w:sz w:val="28"/>
          <w:szCs w:val="28"/>
        </w:rPr>
      </w:pPr>
      <w:r w:rsidRPr="00A34BF9">
        <w:rPr>
          <w:sz w:val="28"/>
          <w:szCs w:val="28"/>
        </w:rPr>
        <w:t xml:space="preserve">По итогам 2020 года в республиканский бюджет Чувашской Республики поступил налог на имущество организаций в сумме </w:t>
      </w:r>
      <w:r w:rsidR="00FD0BC8">
        <w:rPr>
          <w:sz w:val="28"/>
          <w:szCs w:val="28"/>
        </w:rPr>
        <w:t xml:space="preserve">2 625 854,7 тыс. рублей (101,6% </w:t>
      </w:r>
      <w:r w:rsidRPr="00A34BF9">
        <w:rPr>
          <w:sz w:val="28"/>
          <w:szCs w:val="28"/>
        </w:rPr>
        <w:t xml:space="preserve">к годовым бюджетным назначениям). </w:t>
      </w:r>
      <w:proofErr w:type="gramStart"/>
      <w:r w:rsidRPr="00A34BF9">
        <w:rPr>
          <w:sz w:val="28"/>
          <w:szCs w:val="28"/>
        </w:rPr>
        <w:t>По состоянию на 1 октября 2021 года поступление налога на имущество организаций в республиканский бюджет Чувашской Республики составило 1 927 076,0 тыс. рублей, или 71,4% к годовым показателям 2 698 790,3 тыс. рублей).</w:t>
      </w:r>
      <w:proofErr w:type="gramEnd"/>
    </w:p>
    <w:p w:rsidR="005051DC" w:rsidRDefault="00F5033D" w:rsidP="00A5350D">
      <w:pPr>
        <w:ind w:firstLine="709"/>
        <w:jc w:val="both"/>
        <w:rPr>
          <w:sz w:val="28"/>
          <w:szCs w:val="28"/>
        </w:rPr>
      </w:pPr>
      <w:r w:rsidRPr="00A33DF8">
        <w:rPr>
          <w:sz w:val="28"/>
          <w:szCs w:val="28"/>
        </w:rPr>
        <w:t>По прогнозным данным Минфина Чувашии поступление налога</w:t>
      </w:r>
      <w:r w:rsidRPr="00A33DF8">
        <w:rPr>
          <w:sz w:val="28"/>
          <w:szCs w:val="28"/>
        </w:rPr>
        <w:br/>
        <w:t>на имущества организаций в 2022 году в республиканский бюджет Чувашской</w:t>
      </w:r>
      <w:r w:rsidRPr="00A33DF8">
        <w:rPr>
          <w:sz w:val="28"/>
          <w:szCs w:val="28"/>
        </w:rPr>
        <w:br/>
        <w:t xml:space="preserve">Республики составит в сумме </w:t>
      </w:r>
      <w:r w:rsidRPr="00A33DF8">
        <w:rPr>
          <w:bCs/>
          <w:sz w:val="28"/>
          <w:szCs w:val="28"/>
        </w:rPr>
        <w:t xml:space="preserve">2 737 568,5 </w:t>
      </w:r>
      <w:r w:rsidR="00A5350D">
        <w:rPr>
          <w:sz w:val="28"/>
          <w:szCs w:val="28"/>
        </w:rPr>
        <w:t>тыс. рублей.</w:t>
      </w:r>
    </w:p>
    <w:p w:rsidR="003F2758" w:rsidRDefault="003F2758" w:rsidP="00A5350D">
      <w:pPr>
        <w:ind w:firstLine="709"/>
        <w:jc w:val="both"/>
        <w:rPr>
          <w:sz w:val="28"/>
          <w:szCs w:val="28"/>
        </w:rPr>
      </w:pPr>
    </w:p>
    <w:p w:rsidR="005051DC" w:rsidRPr="00A5350D" w:rsidRDefault="00F5033D" w:rsidP="00A5350D">
      <w:pPr>
        <w:autoSpaceDE w:val="0"/>
        <w:autoSpaceDN w:val="0"/>
        <w:adjustRightInd w:val="0"/>
        <w:ind w:firstLine="709"/>
        <w:jc w:val="both"/>
        <w:rPr>
          <w:sz w:val="28"/>
          <w:szCs w:val="28"/>
        </w:rPr>
      </w:pPr>
      <w:r w:rsidRPr="00FD0BC8">
        <w:rPr>
          <w:sz w:val="28"/>
          <w:szCs w:val="28"/>
        </w:rPr>
        <w:t xml:space="preserve">Динамика поступления </w:t>
      </w:r>
      <w:r w:rsidRPr="00FD0BC8">
        <w:rPr>
          <w:bCs/>
          <w:sz w:val="28"/>
          <w:szCs w:val="28"/>
        </w:rPr>
        <w:t xml:space="preserve">доходов от уплаты </w:t>
      </w:r>
      <w:r w:rsidRPr="00FD0BC8">
        <w:rPr>
          <w:b/>
          <w:i/>
          <w:sz w:val="28"/>
          <w:szCs w:val="28"/>
        </w:rPr>
        <w:t xml:space="preserve">транспортного налога </w:t>
      </w:r>
      <w:r w:rsidR="00263B97" w:rsidRPr="00263B97">
        <w:rPr>
          <w:b/>
          <w:i/>
          <w:sz w:val="28"/>
          <w:szCs w:val="28"/>
        </w:rPr>
        <w:t xml:space="preserve">               </w:t>
      </w:r>
      <w:r w:rsidRPr="00FD0BC8">
        <w:rPr>
          <w:sz w:val="28"/>
          <w:szCs w:val="28"/>
        </w:rPr>
        <w:t>в 2021-2024 годах</w:t>
      </w:r>
      <w:r w:rsidR="004C6A1C">
        <w:rPr>
          <w:sz w:val="28"/>
          <w:szCs w:val="28"/>
        </w:rPr>
        <w:t xml:space="preserve"> приведена в следующей таблице.</w:t>
      </w:r>
    </w:p>
    <w:p w:rsidR="00F5033D" w:rsidRPr="00436600" w:rsidRDefault="00F5033D" w:rsidP="00AC767A">
      <w:pPr>
        <w:autoSpaceDE w:val="0"/>
        <w:autoSpaceDN w:val="0"/>
        <w:adjustRightInd w:val="0"/>
        <w:ind w:firstLine="709"/>
        <w:jc w:val="right"/>
        <w:rPr>
          <w:sz w:val="22"/>
          <w:szCs w:val="22"/>
        </w:rPr>
      </w:pPr>
      <w:r w:rsidRPr="00436600">
        <w:rPr>
          <w:sz w:val="22"/>
          <w:szCs w:val="22"/>
        </w:rPr>
        <w:t xml:space="preserve">Таблица № </w:t>
      </w:r>
      <w:r w:rsidR="00025FC4" w:rsidRPr="00436600">
        <w:rPr>
          <w:sz w:val="22"/>
          <w:szCs w:val="22"/>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49"/>
        <w:gridCol w:w="1547"/>
        <w:gridCol w:w="1547"/>
        <w:gridCol w:w="1414"/>
      </w:tblGrid>
      <w:tr w:rsidR="00F5033D" w:rsidRPr="003D05BA" w:rsidTr="00FD0BC8">
        <w:tc>
          <w:tcPr>
            <w:tcW w:w="3936" w:type="dxa"/>
            <w:vMerge w:val="restart"/>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Показатели</w:t>
            </w:r>
          </w:p>
        </w:tc>
        <w:tc>
          <w:tcPr>
            <w:tcW w:w="1549" w:type="dxa"/>
            <w:vMerge w:val="restart"/>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 xml:space="preserve">Оценка </w:t>
            </w:r>
          </w:p>
          <w:p w:rsidR="00F5033D" w:rsidRPr="00795D1D" w:rsidRDefault="00F5033D" w:rsidP="00AC767A">
            <w:pPr>
              <w:autoSpaceDE w:val="0"/>
              <w:autoSpaceDN w:val="0"/>
              <w:adjustRightInd w:val="0"/>
              <w:jc w:val="center"/>
              <w:rPr>
                <w:bCs/>
                <w:sz w:val="22"/>
                <w:szCs w:val="22"/>
              </w:rPr>
            </w:pPr>
            <w:r w:rsidRPr="00795D1D">
              <w:rPr>
                <w:bCs/>
                <w:sz w:val="22"/>
                <w:szCs w:val="22"/>
              </w:rPr>
              <w:t>2021 год</w:t>
            </w:r>
          </w:p>
        </w:tc>
        <w:tc>
          <w:tcPr>
            <w:tcW w:w="4508" w:type="dxa"/>
            <w:gridSpan w:val="3"/>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Прогноз</w:t>
            </w:r>
          </w:p>
        </w:tc>
      </w:tr>
      <w:tr w:rsidR="00F5033D" w:rsidRPr="003D05BA" w:rsidTr="00FD0BC8">
        <w:tc>
          <w:tcPr>
            <w:tcW w:w="3936" w:type="dxa"/>
            <w:vMerge/>
            <w:vAlign w:val="center"/>
          </w:tcPr>
          <w:p w:rsidR="00F5033D" w:rsidRPr="00795D1D" w:rsidRDefault="00F5033D" w:rsidP="00AC767A">
            <w:pPr>
              <w:autoSpaceDE w:val="0"/>
              <w:autoSpaceDN w:val="0"/>
              <w:adjustRightInd w:val="0"/>
              <w:jc w:val="center"/>
              <w:rPr>
                <w:bCs/>
                <w:sz w:val="22"/>
                <w:szCs w:val="22"/>
              </w:rPr>
            </w:pPr>
          </w:p>
        </w:tc>
        <w:tc>
          <w:tcPr>
            <w:tcW w:w="1549" w:type="dxa"/>
            <w:vMerge/>
            <w:vAlign w:val="center"/>
          </w:tcPr>
          <w:p w:rsidR="00F5033D" w:rsidRPr="00795D1D" w:rsidRDefault="00F5033D" w:rsidP="00AC767A">
            <w:pPr>
              <w:autoSpaceDE w:val="0"/>
              <w:autoSpaceDN w:val="0"/>
              <w:adjustRightInd w:val="0"/>
              <w:jc w:val="center"/>
              <w:rPr>
                <w:bCs/>
                <w:sz w:val="22"/>
                <w:szCs w:val="22"/>
              </w:rPr>
            </w:pP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2022 год</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2023 год</w:t>
            </w:r>
          </w:p>
        </w:tc>
        <w:tc>
          <w:tcPr>
            <w:tcW w:w="141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2024 год</w:t>
            </w:r>
          </w:p>
        </w:tc>
      </w:tr>
      <w:tr w:rsidR="00F5033D" w:rsidRPr="003D05BA" w:rsidTr="00FD0BC8">
        <w:tc>
          <w:tcPr>
            <w:tcW w:w="3936"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w:t>
            </w:r>
          </w:p>
        </w:tc>
        <w:tc>
          <w:tcPr>
            <w:tcW w:w="1549"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4</w:t>
            </w:r>
          </w:p>
        </w:tc>
        <w:tc>
          <w:tcPr>
            <w:tcW w:w="141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5</w:t>
            </w:r>
          </w:p>
        </w:tc>
      </w:tr>
      <w:tr w:rsidR="00F5033D" w:rsidRPr="003D05BA" w:rsidTr="00FD0BC8">
        <w:tc>
          <w:tcPr>
            <w:tcW w:w="3936" w:type="dxa"/>
            <w:vAlign w:val="center"/>
          </w:tcPr>
          <w:p w:rsidR="00F5033D" w:rsidRPr="00795D1D" w:rsidRDefault="00FD0BC8" w:rsidP="00AC767A">
            <w:pPr>
              <w:autoSpaceDE w:val="0"/>
              <w:autoSpaceDN w:val="0"/>
              <w:adjustRightInd w:val="0"/>
              <w:rPr>
                <w:b/>
                <w:bCs/>
                <w:sz w:val="22"/>
                <w:szCs w:val="22"/>
              </w:rPr>
            </w:pPr>
            <w:r w:rsidRPr="00795D1D">
              <w:rPr>
                <w:b/>
                <w:bCs/>
                <w:sz w:val="22"/>
                <w:szCs w:val="22"/>
              </w:rPr>
              <w:t>Проект закона</w:t>
            </w:r>
            <w:r w:rsidR="00F5033D" w:rsidRPr="00795D1D">
              <w:rPr>
                <w:b/>
                <w:bCs/>
                <w:sz w:val="22"/>
                <w:szCs w:val="22"/>
              </w:rPr>
              <w:t>, тыс. рублей</w:t>
            </w:r>
          </w:p>
        </w:tc>
        <w:tc>
          <w:tcPr>
            <w:tcW w:w="1549"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1 029 715,0</w:t>
            </w:r>
          </w:p>
        </w:tc>
        <w:tc>
          <w:tcPr>
            <w:tcW w:w="1547"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1 062 224,8</w:t>
            </w:r>
          </w:p>
        </w:tc>
        <w:tc>
          <w:tcPr>
            <w:tcW w:w="1547"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1 110 024,9</w:t>
            </w:r>
          </w:p>
        </w:tc>
        <w:tc>
          <w:tcPr>
            <w:tcW w:w="1414"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1 155 535,9</w:t>
            </w:r>
          </w:p>
        </w:tc>
      </w:tr>
      <w:tr w:rsidR="00F5033D" w:rsidRPr="003D05BA" w:rsidTr="00FD0BC8">
        <w:tc>
          <w:tcPr>
            <w:tcW w:w="3936" w:type="dxa"/>
            <w:vAlign w:val="center"/>
          </w:tcPr>
          <w:p w:rsidR="00F5033D" w:rsidRPr="00795D1D" w:rsidRDefault="00F5033D" w:rsidP="00AC767A">
            <w:pPr>
              <w:autoSpaceDE w:val="0"/>
              <w:autoSpaceDN w:val="0"/>
              <w:adjustRightInd w:val="0"/>
              <w:rPr>
                <w:bCs/>
                <w:sz w:val="22"/>
                <w:szCs w:val="22"/>
              </w:rPr>
            </w:pPr>
            <w:r w:rsidRPr="00795D1D">
              <w:rPr>
                <w:bCs/>
                <w:sz w:val="22"/>
                <w:szCs w:val="22"/>
              </w:rPr>
              <w:t xml:space="preserve"> доля в налоговых доходах, %</w:t>
            </w:r>
          </w:p>
        </w:tc>
        <w:tc>
          <w:tcPr>
            <w:tcW w:w="1549"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3,2</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3,2</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3,2</w:t>
            </w:r>
          </w:p>
        </w:tc>
        <w:tc>
          <w:tcPr>
            <w:tcW w:w="141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3,2</w:t>
            </w:r>
          </w:p>
        </w:tc>
      </w:tr>
      <w:tr w:rsidR="00F5033D" w:rsidRPr="003D05BA" w:rsidTr="00FD0BC8">
        <w:tc>
          <w:tcPr>
            <w:tcW w:w="3936" w:type="dxa"/>
            <w:vAlign w:val="center"/>
          </w:tcPr>
          <w:p w:rsidR="00F5033D" w:rsidRPr="00795D1D" w:rsidRDefault="00F5033D" w:rsidP="00AC767A">
            <w:pPr>
              <w:autoSpaceDE w:val="0"/>
              <w:autoSpaceDN w:val="0"/>
              <w:adjustRightInd w:val="0"/>
              <w:rPr>
                <w:bCs/>
                <w:sz w:val="22"/>
                <w:szCs w:val="22"/>
              </w:rPr>
            </w:pPr>
            <w:r w:rsidRPr="00795D1D">
              <w:rPr>
                <w:bCs/>
                <w:sz w:val="22"/>
                <w:szCs w:val="22"/>
              </w:rPr>
              <w:t xml:space="preserve"> к предыдущему году, тыс. рублей </w:t>
            </w:r>
          </w:p>
        </w:tc>
        <w:tc>
          <w:tcPr>
            <w:tcW w:w="1549"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8 707,9</w:t>
            </w:r>
          </w:p>
        </w:tc>
        <w:tc>
          <w:tcPr>
            <w:tcW w:w="1547" w:type="dxa"/>
            <w:vAlign w:val="bottom"/>
          </w:tcPr>
          <w:p w:rsidR="00F5033D" w:rsidRPr="00795D1D" w:rsidRDefault="00F5033D" w:rsidP="00AC767A">
            <w:pPr>
              <w:jc w:val="center"/>
              <w:rPr>
                <w:color w:val="000000"/>
                <w:sz w:val="22"/>
                <w:szCs w:val="22"/>
              </w:rPr>
            </w:pPr>
            <w:r w:rsidRPr="00795D1D">
              <w:rPr>
                <w:color w:val="000000"/>
                <w:sz w:val="22"/>
                <w:szCs w:val="22"/>
              </w:rPr>
              <w:t>32 509,8</w:t>
            </w:r>
          </w:p>
        </w:tc>
        <w:tc>
          <w:tcPr>
            <w:tcW w:w="1547" w:type="dxa"/>
            <w:vAlign w:val="bottom"/>
          </w:tcPr>
          <w:p w:rsidR="00F5033D" w:rsidRPr="00795D1D" w:rsidRDefault="00F5033D" w:rsidP="00AC767A">
            <w:pPr>
              <w:jc w:val="center"/>
              <w:rPr>
                <w:color w:val="000000"/>
                <w:sz w:val="22"/>
                <w:szCs w:val="22"/>
              </w:rPr>
            </w:pPr>
            <w:r w:rsidRPr="00795D1D">
              <w:rPr>
                <w:color w:val="000000"/>
                <w:sz w:val="22"/>
                <w:szCs w:val="22"/>
              </w:rPr>
              <w:t>47 800,1</w:t>
            </w:r>
          </w:p>
        </w:tc>
        <w:tc>
          <w:tcPr>
            <w:tcW w:w="1414" w:type="dxa"/>
            <w:vAlign w:val="bottom"/>
          </w:tcPr>
          <w:p w:rsidR="00F5033D" w:rsidRPr="00795D1D" w:rsidRDefault="00F5033D" w:rsidP="00AC767A">
            <w:pPr>
              <w:jc w:val="center"/>
              <w:rPr>
                <w:color w:val="000000"/>
                <w:sz w:val="22"/>
                <w:szCs w:val="22"/>
              </w:rPr>
            </w:pPr>
            <w:r w:rsidRPr="00795D1D">
              <w:rPr>
                <w:color w:val="000000"/>
                <w:sz w:val="22"/>
                <w:szCs w:val="22"/>
              </w:rPr>
              <w:t>45 511,0</w:t>
            </w:r>
          </w:p>
        </w:tc>
      </w:tr>
      <w:tr w:rsidR="00F5033D" w:rsidRPr="003D05BA" w:rsidTr="00FD0BC8">
        <w:tc>
          <w:tcPr>
            <w:tcW w:w="3936" w:type="dxa"/>
            <w:vAlign w:val="center"/>
          </w:tcPr>
          <w:p w:rsidR="00F5033D" w:rsidRPr="00795D1D" w:rsidRDefault="00F5033D" w:rsidP="00AC767A">
            <w:pPr>
              <w:autoSpaceDE w:val="0"/>
              <w:autoSpaceDN w:val="0"/>
              <w:adjustRightInd w:val="0"/>
              <w:rPr>
                <w:bCs/>
                <w:sz w:val="22"/>
                <w:szCs w:val="22"/>
              </w:rPr>
            </w:pPr>
            <w:r w:rsidRPr="00795D1D">
              <w:rPr>
                <w:bCs/>
                <w:sz w:val="22"/>
                <w:szCs w:val="22"/>
              </w:rPr>
              <w:t xml:space="preserve"> к предыдущему году, %</w:t>
            </w:r>
          </w:p>
        </w:tc>
        <w:tc>
          <w:tcPr>
            <w:tcW w:w="1549"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100,9</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103,2</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104,5</w:t>
            </w:r>
          </w:p>
        </w:tc>
        <w:tc>
          <w:tcPr>
            <w:tcW w:w="141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104,1</w:t>
            </w:r>
          </w:p>
        </w:tc>
      </w:tr>
      <w:tr w:rsidR="00F5033D" w:rsidRPr="003D05BA" w:rsidTr="00FD0BC8">
        <w:tc>
          <w:tcPr>
            <w:tcW w:w="3936" w:type="dxa"/>
            <w:vAlign w:val="center"/>
          </w:tcPr>
          <w:p w:rsidR="00F5033D" w:rsidRPr="00795D1D" w:rsidRDefault="00F5033D" w:rsidP="00AC767A">
            <w:pPr>
              <w:autoSpaceDE w:val="0"/>
              <w:autoSpaceDN w:val="0"/>
              <w:adjustRightInd w:val="0"/>
              <w:rPr>
                <w:bCs/>
                <w:sz w:val="22"/>
                <w:szCs w:val="22"/>
              </w:rPr>
            </w:pPr>
            <w:r w:rsidRPr="00795D1D">
              <w:rPr>
                <w:sz w:val="22"/>
                <w:szCs w:val="22"/>
              </w:rPr>
              <w:t xml:space="preserve"> темпы роста к 2021 году</w:t>
            </w:r>
          </w:p>
        </w:tc>
        <w:tc>
          <w:tcPr>
            <w:tcW w:w="1549" w:type="dxa"/>
            <w:vAlign w:val="center"/>
          </w:tcPr>
          <w:p w:rsidR="00F5033D" w:rsidRPr="00795D1D" w:rsidRDefault="00F5033D" w:rsidP="00AC767A">
            <w:pPr>
              <w:autoSpaceDE w:val="0"/>
              <w:autoSpaceDN w:val="0"/>
              <w:adjustRightInd w:val="0"/>
              <w:jc w:val="center"/>
              <w:rPr>
                <w:bCs/>
                <w:sz w:val="22"/>
                <w:szCs w:val="22"/>
              </w:rPr>
            </w:pP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103,2</w:t>
            </w:r>
          </w:p>
        </w:tc>
        <w:tc>
          <w:tcPr>
            <w:tcW w:w="1547"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107,8</w:t>
            </w:r>
          </w:p>
        </w:tc>
        <w:tc>
          <w:tcPr>
            <w:tcW w:w="141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112,2</w:t>
            </w:r>
          </w:p>
        </w:tc>
      </w:tr>
    </w:tbl>
    <w:p w:rsidR="00F5033D" w:rsidRDefault="00F5033D" w:rsidP="00AC767A">
      <w:pPr>
        <w:ind w:firstLine="709"/>
        <w:jc w:val="both"/>
        <w:rPr>
          <w:sz w:val="28"/>
          <w:szCs w:val="28"/>
        </w:rPr>
      </w:pPr>
    </w:p>
    <w:p w:rsidR="00E350FE" w:rsidRDefault="00F5033D" w:rsidP="00E350FE">
      <w:pPr>
        <w:autoSpaceDE w:val="0"/>
        <w:autoSpaceDN w:val="0"/>
        <w:adjustRightInd w:val="0"/>
        <w:ind w:firstLine="540"/>
        <w:jc w:val="both"/>
        <w:rPr>
          <w:sz w:val="28"/>
          <w:szCs w:val="28"/>
        </w:rPr>
      </w:pPr>
      <w:r w:rsidRPr="00D01A7D">
        <w:rPr>
          <w:sz w:val="28"/>
          <w:szCs w:val="28"/>
        </w:rPr>
        <w:t xml:space="preserve">По итогам 2020 года в республиканский бюджет Чувашской Республики поступил </w:t>
      </w:r>
      <w:r w:rsidR="00FF4483">
        <w:rPr>
          <w:sz w:val="28"/>
          <w:szCs w:val="28"/>
        </w:rPr>
        <w:t>транспортный налог</w:t>
      </w:r>
      <w:r w:rsidRPr="00D01A7D">
        <w:rPr>
          <w:sz w:val="28"/>
          <w:szCs w:val="28"/>
        </w:rPr>
        <w:t xml:space="preserve"> в сумме 1 021 007,1 тыс. рублей (116,4% к годовым бюджетным назначениям). По состоянию на 1 октября 2021 года поступление </w:t>
      </w:r>
      <w:r w:rsidR="00FF4483">
        <w:rPr>
          <w:sz w:val="28"/>
          <w:szCs w:val="28"/>
        </w:rPr>
        <w:t>транспортного налога</w:t>
      </w:r>
      <w:r w:rsidRPr="00D01A7D">
        <w:rPr>
          <w:sz w:val="28"/>
          <w:szCs w:val="28"/>
        </w:rPr>
        <w:t xml:space="preserve"> в республиканский бюджет Чувашской Республики составило </w:t>
      </w:r>
      <w:r w:rsidRPr="00FF4483">
        <w:rPr>
          <w:sz w:val="28"/>
          <w:szCs w:val="28"/>
        </w:rPr>
        <w:t xml:space="preserve">260 058,5 тыс. рублей, или 25,3% к годовым показателям </w:t>
      </w:r>
      <w:r w:rsidRPr="00FF4483">
        <w:rPr>
          <w:bCs/>
          <w:sz w:val="28"/>
          <w:szCs w:val="28"/>
        </w:rPr>
        <w:t xml:space="preserve">1 029 715,0 </w:t>
      </w:r>
      <w:r w:rsidR="00E350FE">
        <w:rPr>
          <w:sz w:val="28"/>
          <w:szCs w:val="28"/>
        </w:rPr>
        <w:t>тыс. рублей</w:t>
      </w:r>
      <w:r w:rsidRPr="00FF4483">
        <w:rPr>
          <w:sz w:val="28"/>
          <w:szCs w:val="28"/>
        </w:rPr>
        <w:t>.</w:t>
      </w:r>
      <w:r w:rsidR="00025FC4" w:rsidRPr="00FF4483">
        <w:rPr>
          <w:sz w:val="28"/>
          <w:szCs w:val="28"/>
        </w:rPr>
        <w:t xml:space="preserve"> </w:t>
      </w:r>
    </w:p>
    <w:p w:rsidR="00E350FE" w:rsidRPr="00E350FE" w:rsidRDefault="00E350FE" w:rsidP="00E350FE">
      <w:pPr>
        <w:autoSpaceDE w:val="0"/>
        <w:autoSpaceDN w:val="0"/>
        <w:adjustRightInd w:val="0"/>
        <w:ind w:firstLine="540"/>
        <w:jc w:val="both"/>
        <w:rPr>
          <w:i/>
          <w:sz w:val="28"/>
          <w:szCs w:val="28"/>
        </w:rPr>
      </w:pPr>
      <w:r w:rsidRPr="00E350FE">
        <w:rPr>
          <w:i/>
          <w:sz w:val="28"/>
          <w:szCs w:val="28"/>
        </w:rPr>
        <w:t>Справочная информация: Налог подлежит уплате налогоплательщиками - физическими лицами в срок не позднее 1 декабря года, следующего</w:t>
      </w:r>
      <w:r>
        <w:rPr>
          <w:i/>
          <w:sz w:val="28"/>
          <w:szCs w:val="28"/>
        </w:rPr>
        <w:t xml:space="preserve"> за истекшим налоговым периодом (статья 363 Налогового кодекса Российской Федерации).</w:t>
      </w:r>
    </w:p>
    <w:p w:rsidR="00F5033D" w:rsidRDefault="00F5033D" w:rsidP="00AC767A">
      <w:pPr>
        <w:autoSpaceDE w:val="0"/>
        <w:autoSpaceDN w:val="0"/>
        <w:adjustRightInd w:val="0"/>
        <w:ind w:firstLine="709"/>
        <w:jc w:val="both"/>
        <w:rPr>
          <w:sz w:val="28"/>
          <w:szCs w:val="28"/>
        </w:rPr>
      </w:pPr>
      <w:r w:rsidRPr="008B1EC4">
        <w:rPr>
          <w:sz w:val="28"/>
          <w:szCs w:val="28"/>
        </w:rPr>
        <w:t xml:space="preserve">В соответствии с расчетами к проекту </w:t>
      </w:r>
      <w:r w:rsidR="00FD0BC8">
        <w:rPr>
          <w:sz w:val="28"/>
          <w:szCs w:val="28"/>
        </w:rPr>
        <w:t xml:space="preserve">закона </w:t>
      </w:r>
      <w:r w:rsidRPr="008B1EC4">
        <w:rPr>
          <w:sz w:val="28"/>
          <w:szCs w:val="28"/>
        </w:rPr>
        <w:t>(приложение №</w:t>
      </w:r>
      <w:r>
        <w:rPr>
          <w:sz w:val="28"/>
          <w:szCs w:val="28"/>
        </w:rPr>
        <w:t> 10</w:t>
      </w:r>
      <w:r w:rsidRPr="008B1EC4">
        <w:rPr>
          <w:sz w:val="28"/>
          <w:szCs w:val="28"/>
        </w:rPr>
        <w:t xml:space="preserve"> к пояснительной </w:t>
      </w:r>
      <w:r w:rsidRPr="00786CED">
        <w:rPr>
          <w:sz w:val="28"/>
          <w:szCs w:val="28"/>
        </w:rPr>
        <w:t xml:space="preserve">записке) </w:t>
      </w:r>
      <w:r>
        <w:rPr>
          <w:sz w:val="28"/>
          <w:szCs w:val="28"/>
        </w:rPr>
        <w:t>з</w:t>
      </w:r>
      <w:r w:rsidRPr="00786CED">
        <w:rPr>
          <w:sz w:val="28"/>
          <w:szCs w:val="28"/>
        </w:rPr>
        <w:t xml:space="preserve">а основу для расчета берется </w:t>
      </w:r>
      <w:r>
        <w:rPr>
          <w:sz w:val="28"/>
          <w:szCs w:val="28"/>
        </w:rPr>
        <w:t>к</w:t>
      </w:r>
      <w:r w:rsidRPr="00AE642A">
        <w:rPr>
          <w:sz w:val="28"/>
          <w:szCs w:val="28"/>
        </w:rPr>
        <w:t>оличество транспортных средств, по которым предъявлен к уплате налог на 01.01.2021 (</w:t>
      </w:r>
      <w:r>
        <w:rPr>
          <w:sz w:val="28"/>
          <w:szCs w:val="28"/>
        </w:rPr>
        <w:t>Ф</w:t>
      </w:r>
      <w:r w:rsidRPr="00AE642A">
        <w:rPr>
          <w:sz w:val="28"/>
          <w:szCs w:val="28"/>
        </w:rPr>
        <w:t>ормы 5-ТН)</w:t>
      </w:r>
      <w:r>
        <w:rPr>
          <w:sz w:val="28"/>
          <w:szCs w:val="28"/>
        </w:rPr>
        <w:t xml:space="preserve"> - 358 881 автотранспорт</w:t>
      </w:r>
      <w:r w:rsidR="00BF52D8">
        <w:rPr>
          <w:sz w:val="28"/>
          <w:szCs w:val="28"/>
        </w:rPr>
        <w:t>ны</w:t>
      </w:r>
      <w:r>
        <w:rPr>
          <w:sz w:val="28"/>
          <w:szCs w:val="28"/>
        </w:rPr>
        <w:t>х средств. О</w:t>
      </w:r>
      <w:r w:rsidRPr="00786CED">
        <w:rPr>
          <w:sz w:val="28"/>
          <w:szCs w:val="28"/>
        </w:rPr>
        <w:t>жидаемое поступление налога в 202</w:t>
      </w:r>
      <w:r>
        <w:rPr>
          <w:sz w:val="28"/>
          <w:szCs w:val="28"/>
        </w:rPr>
        <w:t>2</w:t>
      </w:r>
      <w:r w:rsidRPr="00786CED">
        <w:rPr>
          <w:sz w:val="28"/>
          <w:szCs w:val="28"/>
        </w:rPr>
        <w:t xml:space="preserve"> году</w:t>
      </w:r>
      <w:r>
        <w:rPr>
          <w:sz w:val="28"/>
          <w:szCs w:val="28"/>
        </w:rPr>
        <w:t xml:space="preserve">, в </w:t>
      </w:r>
      <w:r>
        <w:rPr>
          <w:sz w:val="28"/>
          <w:szCs w:val="28"/>
        </w:rPr>
        <w:lastRenderedPageBreak/>
        <w:t>зависимости от мощности автомобильного средства (</w:t>
      </w:r>
      <w:proofErr w:type="gramStart"/>
      <w:r>
        <w:rPr>
          <w:sz w:val="28"/>
          <w:szCs w:val="28"/>
        </w:rPr>
        <w:t>л</w:t>
      </w:r>
      <w:proofErr w:type="gramEnd"/>
      <w:r>
        <w:rPr>
          <w:sz w:val="28"/>
          <w:szCs w:val="28"/>
        </w:rPr>
        <w:t>/с), составляет 1 062 224,8 ты</w:t>
      </w:r>
      <w:r w:rsidR="00FD0BC8">
        <w:rPr>
          <w:sz w:val="28"/>
          <w:szCs w:val="28"/>
        </w:rPr>
        <w:t>с. рублей.</w:t>
      </w:r>
    </w:p>
    <w:p w:rsidR="00F5033D" w:rsidRPr="00FD0BC8" w:rsidRDefault="00F5033D" w:rsidP="00AC767A">
      <w:pPr>
        <w:autoSpaceDE w:val="0"/>
        <w:autoSpaceDN w:val="0"/>
        <w:adjustRightInd w:val="0"/>
        <w:ind w:firstLine="709"/>
        <w:jc w:val="both"/>
        <w:rPr>
          <w:bCs/>
          <w:sz w:val="28"/>
          <w:szCs w:val="28"/>
        </w:rPr>
      </w:pPr>
    </w:p>
    <w:p w:rsidR="00F5033D" w:rsidRPr="00216979" w:rsidRDefault="00F5033D" w:rsidP="00AC767A">
      <w:pPr>
        <w:autoSpaceDE w:val="0"/>
        <w:autoSpaceDN w:val="0"/>
        <w:adjustRightInd w:val="0"/>
        <w:ind w:firstLine="709"/>
        <w:jc w:val="both"/>
        <w:rPr>
          <w:bCs/>
          <w:sz w:val="28"/>
          <w:szCs w:val="28"/>
        </w:rPr>
      </w:pPr>
      <w:r w:rsidRPr="00216979">
        <w:rPr>
          <w:bCs/>
          <w:sz w:val="28"/>
          <w:szCs w:val="28"/>
        </w:rPr>
        <w:t xml:space="preserve">Прогнозные показатели </w:t>
      </w:r>
      <w:r w:rsidRPr="00216979">
        <w:rPr>
          <w:b/>
          <w:bCs/>
          <w:sz w:val="28"/>
          <w:szCs w:val="28"/>
        </w:rPr>
        <w:t>неналоговых доходов</w:t>
      </w:r>
      <w:r w:rsidRPr="00216979">
        <w:rPr>
          <w:bCs/>
          <w:sz w:val="28"/>
          <w:szCs w:val="28"/>
        </w:rPr>
        <w:t xml:space="preserve"> республиканского бюджета представлены в следующей таблице.</w:t>
      </w:r>
    </w:p>
    <w:p w:rsidR="00F5033D" w:rsidRPr="00436600" w:rsidRDefault="00F5033D" w:rsidP="00AC767A">
      <w:pPr>
        <w:autoSpaceDE w:val="0"/>
        <w:autoSpaceDN w:val="0"/>
        <w:adjustRightInd w:val="0"/>
        <w:ind w:firstLine="709"/>
        <w:jc w:val="right"/>
        <w:rPr>
          <w:bCs/>
          <w:sz w:val="22"/>
          <w:szCs w:val="22"/>
        </w:rPr>
      </w:pPr>
      <w:r w:rsidRPr="00436600">
        <w:rPr>
          <w:bCs/>
          <w:sz w:val="22"/>
          <w:szCs w:val="22"/>
        </w:rPr>
        <w:t xml:space="preserve">Таблица № </w:t>
      </w:r>
      <w:r w:rsidR="00025FC4" w:rsidRPr="00436600">
        <w:rPr>
          <w:bCs/>
          <w:sz w:val="22"/>
          <w:szCs w:val="22"/>
        </w:rPr>
        <w:t>10</w:t>
      </w:r>
    </w:p>
    <w:tbl>
      <w:tblPr>
        <w:tblW w:w="10031" w:type="dxa"/>
        <w:tblBorders>
          <w:insideH w:val="single" w:sz="4" w:space="0" w:color="auto"/>
          <w:insideV w:val="single" w:sz="4" w:space="0" w:color="auto"/>
        </w:tblBorders>
        <w:tblLayout w:type="fixed"/>
        <w:tblLook w:val="04A0" w:firstRow="1" w:lastRow="0" w:firstColumn="1" w:lastColumn="0" w:noHBand="0" w:noVBand="1"/>
      </w:tblPr>
      <w:tblGrid>
        <w:gridCol w:w="3085"/>
        <w:gridCol w:w="1560"/>
        <w:gridCol w:w="1559"/>
        <w:gridCol w:w="1417"/>
        <w:gridCol w:w="1418"/>
        <w:gridCol w:w="992"/>
      </w:tblGrid>
      <w:tr w:rsidR="00F5033D" w:rsidRPr="00216979" w:rsidTr="00FD0BC8">
        <w:tc>
          <w:tcPr>
            <w:tcW w:w="3085" w:type="dxa"/>
            <w:vMerge w:val="restart"/>
            <w:tcBorders>
              <w:top w:val="single" w:sz="4" w:space="0" w:color="auto"/>
              <w:left w:val="single" w:sz="4" w:space="0" w:color="auto"/>
              <w:bottom w:val="nil"/>
            </w:tcBorders>
            <w:vAlign w:val="center"/>
          </w:tcPr>
          <w:p w:rsidR="00F5033D" w:rsidRPr="00216979" w:rsidRDefault="00F5033D" w:rsidP="00AC767A">
            <w:pPr>
              <w:autoSpaceDE w:val="0"/>
              <w:autoSpaceDN w:val="0"/>
              <w:adjustRightInd w:val="0"/>
              <w:jc w:val="center"/>
              <w:rPr>
                <w:bCs/>
                <w:sz w:val="22"/>
                <w:szCs w:val="22"/>
              </w:rPr>
            </w:pPr>
            <w:r w:rsidRPr="00216979">
              <w:rPr>
                <w:bCs/>
                <w:sz w:val="22"/>
                <w:szCs w:val="22"/>
              </w:rPr>
              <w:t>Наименование</w:t>
            </w:r>
          </w:p>
          <w:p w:rsidR="00F5033D" w:rsidRPr="00216979" w:rsidRDefault="00F5033D" w:rsidP="00AC767A">
            <w:pPr>
              <w:autoSpaceDE w:val="0"/>
              <w:autoSpaceDN w:val="0"/>
              <w:adjustRightInd w:val="0"/>
              <w:jc w:val="center"/>
              <w:rPr>
                <w:bCs/>
                <w:sz w:val="22"/>
                <w:szCs w:val="22"/>
              </w:rPr>
            </w:pPr>
            <w:r w:rsidRPr="00216979">
              <w:rPr>
                <w:bCs/>
                <w:sz w:val="22"/>
                <w:szCs w:val="22"/>
              </w:rPr>
              <w:t>налога</w:t>
            </w:r>
          </w:p>
        </w:tc>
        <w:tc>
          <w:tcPr>
            <w:tcW w:w="1560" w:type="dxa"/>
            <w:vMerge w:val="restart"/>
            <w:tcBorders>
              <w:top w:val="single" w:sz="4" w:space="0" w:color="auto"/>
              <w:bottom w:val="single" w:sz="4" w:space="0" w:color="auto"/>
            </w:tcBorders>
            <w:vAlign w:val="center"/>
          </w:tcPr>
          <w:p w:rsidR="00F5033D" w:rsidRPr="00216979" w:rsidRDefault="00F5033D" w:rsidP="00AC767A">
            <w:pPr>
              <w:autoSpaceDE w:val="0"/>
              <w:autoSpaceDN w:val="0"/>
              <w:adjustRightInd w:val="0"/>
              <w:jc w:val="center"/>
              <w:rPr>
                <w:bCs/>
                <w:sz w:val="22"/>
                <w:szCs w:val="22"/>
              </w:rPr>
            </w:pPr>
            <w:r w:rsidRPr="00216979">
              <w:rPr>
                <w:bCs/>
                <w:sz w:val="22"/>
                <w:szCs w:val="22"/>
              </w:rPr>
              <w:t>Исполнение 2020 год</w:t>
            </w:r>
          </w:p>
        </w:tc>
        <w:tc>
          <w:tcPr>
            <w:tcW w:w="1559" w:type="dxa"/>
            <w:vMerge w:val="restart"/>
            <w:tcBorders>
              <w:top w:val="single" w:sz="4" w:space="0" w:color="auto"/>
              <w:bottom w:val="single" w:sz="4" w:space="0" w:color="auto"/>
            </w:tcBorders>
            <w:vAlign w:val="center"/>
          </w:tcPr>
          <w:p w:rsidR="00F5033D" w:rsidRPr="00216979" w:rsidRDefault="00F5033D" w:rsidP="00AC767A">
            <w:pPr>
              <w:autoSpaceDE w:val="0"/>
              <w:autoSpaceDN w:val="0"/>
              <w:adjustRightInd w:val="0"/>
              <w:jc w:val="center"/>
              <w:rPr>
                <w:bCs/>
                <w:sz w:val="22"/>
                <w:szCs w:val="22"/>
              </w:rPr>
            </w:pPr>
            <w:r w:rsidRPr="00216979">
              <w:rPr>
                <w:bCs/>
                <w:sz w:val="22"/>
                <w:szCs w:val="22"/>
              </w:rPr>
              <w:t>Оценка</w:t>
            </w:r>
          </w:p>
          <w:p w:rsidR="00F5033D" w:rsidRPr="00216979" w:rsidRDefault="00F5033D" w:rsidP="00AC767A">
            <w:pPr>
              <w:autoSpaceDE w:val="0"/>
              <w:autoSpaceDN w:val="0"/>
              <w:adjustRightInd w:val="0"/>
              <w:jc w:val="center"/>
              <w:rPr>
                <w:bCs/>
                <w:sz w:val="22"/>
                <w:szCs w:val="22"/>
              </w:rPr>
            </w:pPr>
            <w:r w:rsidRPr="00216979">
              <w:rPr>
                <w:bCs/>
                <w:sz w:val="22"/>
                <w:szCs w:val="22"/>
              </w:rPr>
              <w:t xml:space="preserve"> 2021 год</w:t>
            </w:r>
          </w:p>
        </w:tc>
        <w:tc>
          <w:tcPr>
            <w:tcW w:w="1417" w:type="dxa"/>
            <w:vMerge w:val="restart"/>
            <w:tcBorders>
              <w:top w:val="single" w:sz="4" w:space="0" w:color="auto"/>
              <w:bottom w:val="single" w:sz="4" w:space="0" w:color="auto"/>
            </w:tcBorders>
            <w:vAlign w:val="center"/>
          </w:tcPr>
          <w:p w:rsidR="00F5033D" w:rsidRPr="00216979" w:rsidRDefault="00F5033D" w:rsidP="00AC767A">
            <w:pPr>
              <w:autoSpaceDE w:val="0"/>
              <w:autoSpaceDN w:val="0"/>
              <w:adjustRightInd w:val="0"/>
              <w:jc w:val="center"/>
              <w:rPr>
                <w:bCs/>
                <w:sz w:val="22"/>
                <w:szCs w:val="22"/>
              </w:rPr>
            </w:pPr>
            <w:r w:rsidRPr="00216979">
              <w:rPr>
                <w:bCs/>
                <w:sz w:val="22"/>
                <w:szCs w:val="22"/>
              </w:rPr>
              <w:t>Прогноз</w:t>
            </w:r>
          </w:p>
          <w:p w:rsidR="00F5033D" w:rsidRPr="00216979" w:rsidRDefault="00F5033D" w:rsidP="00AC767A">
            <w:pPr>
              <w:autoSpaceDE w:val="0"/>
              <w:autoSpaceDN w:val="0"/>
              <w:adjustRightInd w:val="0"/>
              <w:jc w:val="center"/>
              <w:rPr>
                <w:bCs/>
                <w:sz w:val="22"/>
                <w:szCs w:val="22"/>
              </w:rPr>
            </w:pPr>
            <w:r w:rsidRPr="00216979">
              <w:rPr>
                <w:bCs/>
                <w:sz w:val="22"/>
                <w:szCs w:val="22"/>
              </w:rPr>
              <w:t>2022 год</w:t>
            </w:r>
          </w:p>
        </w:tc>
        <w:tc>
          <w:tcPr>
            <w:tcW w:w="2410" w:type="dxa"/>
            <w:gridSpan w:val="2"/>
            <w:tcBorders>
              <w:top w:val="single" w:sz="4" w:space="0" w:color="auto"/>
              <w:bottom w:val="single" w:sz="4" w:space="0" w:color="auto"/>
              <w:right w:val="single" w:sz="4" w:space="0" w:color="auto"/>
            </w:tcBorders>
            <w:vAlign w:val="center"/>
          </w:tcPr>
          <w:p w:rsidR="00F5033D" w:rsidRPr="00216979" w:rsidRDefault="00F5033D" w:rsidP="00175AC6">
            <w:pPr>
              <w:autoSpaceDE w:val="0"/>
              <w:autoSpaceDN w:val="0"/>
              <w:adjustRightInd w:val="0"/>
              <w:jc w:val="center"/>
              <w:rPr>
                <w:bCs/>
                <w:sz w:val="22"/>
                <w:szCs w:val="22"/>
              </w:rPr>
            </w:pPr>
            <w:r w:rsidRPr="00216979">
              <w:rPr>
                <w:bCs/>
                <w:sz w:val="22"/>
                <w:szCs w:val="22"/>
              </w:rPr>
              <w:t>Отклонение 202</w:t>
            </w:r>
            <w:r w:rsidR="00175AC6">
              <w:rPr>
                <w:bCs/>
                <w:sz w:val="22"/>
                <w:szCs w:val="22"/>
              </w:rPr>
              <w:t>2</w:t>
            </w:r>
            <w:r w:rsidRPr="00216979">
              <w:rPr>
                <w:bCs/>
                <w:sz w:val="22"/>
                <w:szCs w:val="22"/>
              </w:rPr>
              <w:t xml:space="preserve"> год от оценки 202</w:t>
            </w:r>
            <w:r w:rsidR="00175AC6">
              <w:rPr>
                <w:bCs/>
                <w:sz w:val="22"/>
                <w:szCs w:val="22"/>
              </w:rPr>
              <w:t>1</w:t>
            </w:r>
            <w:r w:rsidRPr="00216979">
              <w:rPr>
                <w:bCs/>
                <w:sz w:val="22"/>
                <w:szCs w:val="22"/>
              </w:rPr>
              <w:t>года</w:t>
            </w:r>
          </w:p>
        </w:tc>
      </w:tr>
      <w:tr w:rsidR="00F5033D" w:rsidRPr="00216979" w:rsidTr="00FD0BC8">
        <w:trPr>
          <w:trHeight w:val="328"/>
        </w:trPr>
        <w:tc>
          <w:tcPr>
            <w:tcW w:w="3085" w:type="dxa"/>
            <w:vMerge/>
            <w:tcBorders>
              <w:top w:val="single" w:sz="4" w:space="0" w:color="auto"/>
              <w:left w:val="single" w:sz="4" w:space="0" w:color="auto"/>
              <w:bottom w:val="nil"/>
            </w:tcBorders>
            <w:vAlign w:val="center"/>
          </w:tcPr>
          <w:p w:rsidR="00F5033D" w:rsidRPr="00216979" w:rsidRDefault="00F5033D" w:rsidP="00AC767A">
            <w:pPr>
              <w:autoSpaceDE w:val="0"/>
              <w:autoSpaceDN w:val="0"/>
              <w:adjustRightInd w:val="0"/>
              <w:jc w:val="center"/>
              <w:rPr>
                <w:bCs/>
                <w:sz w:val="22"/>
                <w:szCs w:val="22"/>
              </w:rPr>
            </w:pPr>
          </w:p>
        </w:tc>
        <w:tc>
          <w:tcPr>
            <w:tcW w:w="1560" w:type="dxa"/>
            <w:vMerge/>
            <w:tcBorders>
              <w:top w:val="single" w:sz="4" w:space="0" w:color="auto"/>
            </w:tcBorders>
            <w:vAlign w:val="center"/>
          </w:tcPr>
          <w:p w:rsidR="00F5033D" w:rsidRPr="00216979" w:rsidRDefault="00F5033D" w:rsidP="00AC767A">
            <w:pPr>
              <w:autoSpaceDE w:val="0"/>
              <w:autoSpaceDN w:val="0"/>
              <w:adjustRightInd w:val="0"/>
              <w:jc w:val="center"/>
              <w:rPr>
                <w:bCs/>
                <w:sz w:val="22"/>
                <w:szCs w:val="22"/>
              </w:rPr>
            </w:pPr>
          </w:p>
        </w:tc>
        <w:tc>
          <w:tcPr>
            <w:tcW w:w="1559" w:type="dxa"/>
            <w:vMerge/>
            <w:tcBorders>
              <w:top w:val="single" w:sz="4" w:space="0" w:color="auto"/>
            </w:tcBorders>
            <w:vAlign w:val="center"/>
          </w:tcPr>
          <w:p w:rsidR="00F5033D" w:rsidRPr="00216979" w:rsidRDefault="00F5033D" w:rsidP="00AC767A">
            <w:pPr>
              <w:autoSpaceDE w:val="0"/>
              <w:autoSpaceDN w:val="0"/>
              <w:adjustRightInd w:val="0"/>
              <w:jc w:val="center"/>
              <w:rPr>
                <w:bCs/>
                <w:sz w:val="22"/>
                <w:szCs w:val="22"/>
              </w:rPr>
            </w:pPr>
          </w:p>
        </w:tc>
        <w:tc>
          <w:tcPr>
            <w:tcW w:w="1417" w:type="dxa"/>
            <w:vMerge/>
            <w:tcBorders>
              <w:top w:val="single" w:sz="4" w:space="0" w:color="auto"/>
            </w:tcBorders>
            <w:vAlign w:val="center"/>
          </w:tcPr>
          <w:p w:rsidR="00F5033D" w:rsidRPr="00216979" w:rsidRDefault="00F5033D" w:rsidP="00AC767A">
            <w:pPr>
              <w:autoSpaceDE w:val="0"/>
              <w:autoSpaceDN w:val="0"/>
              <w:adjustRightInd w:val="0"/>
              <w:jc w:val="center"/>
              <w:rPr>
                <w:bCs/>
                <w:sz w:val="22"/>
                <w:szCs w:val="22"/>
              </w:rPr>
            </w:pPr>
          </w:p>
        </w:tc>
        <w:tc>
          <w:tcPr>
            <w:tcW w:w="1418" w:type="dxa"/>
            <w:tcBorders>
              <w:top w:val="single" w:sz="4" w:space="0" w:color="auto"/>
            </w:tcBorders>
            <w:vAlign w:val="center"/>
          </w:tcPr>
          <w:p w:rsidR="00F5033D" w:rsidRPr="00216979" w:rsidRDefault="00F5033D" w:rsidP="00AC767A">
            <w:pPr>
              <w:autoSpaceDE w:val="0"/>
              <w:autoSpaceDN w:val="0"/>
              <w:adjustRightInd w:val="0"/>
              <w:jc w:val="center"/>
              <w:rPr>
                <w:bCs/>
                <w:sz w:val="22"/>
                <w:szCs w:val="22"/>
              </w:rPr>
            </w:pPr>
            <w:r w:rsidRPr="00216979">
              <w:rPr>
                <w:bCs/>
                <w:sz w:val="22"/>
                <w:szCs w:val="22"/>
              </w:rPr>
              <w:t>+ / -</w:t>
            </w:r>
          </w:p>
        </w:tc>
        <w:tc>
          <w:tcPr>
            <w:tcW w:w="992" w:type="dxa"/>
            <w:tcBorders>
              <w:top w:val="single" w:sz="4" w:space="0" w:color="auto"/>
              <w:bottom w:val="nil"/>
              <w:right w:val="single" w:sz="4" w:space="0" w:color="auto"/>
            </w:tcBorders>
            <w:vAlign w:val="center"/>
          </w:tcPr>
          <w:p w:rsidR="00F5033D" w:rsidRPr="00216979" w:rsidRDefault="00F5033D" w:rsidP="00AC767A">
            <w:pPr>
              <w:autoSpaceDE w:val="0"/>
              <w:autoSpaceDN w:val="0"/>
              <w:adjustRightInd w:val="0"/>
              <w:jc w:val="center"/>
              <w:rPr>
                <w:bCs/>
                <w:sz w:val="22"/>
                <w:szCs w:val="22"/>
              </w:rPr>
            </w:pPr>
            <w:r w:rsidRPr="00216979">
              <w:rPr>
                <w:bCs/>
                <w:sz w:val="22"/>
                <w:szCs w:val="22"/>
              </w:rPr>
              <w:t>%</w:t>
            </w:r>
          </w:p>
        </w:tc>
      </w:tr>
    </w:tbl>
    <w:p w:rsidR="00F5033D" w:rsidRPr="00216979" w:rsidRDefault="00F5033D" w:rsidP="00AC767A">
      <w:pPr>
        <w:autoSpaceDE w:val="0"/>
        <w:autoSpaceDN w:val="0"/>
        <w:adjustRightInd w:val="0"/>
        <w:ind w:firstLine="709"/>
        <w:jc w:val="both"/>
        <w:rPr>
          <w:bCs/>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559"/>
        <w:gridCol w:w="1417"/>
        <w:gridCol w:w="1418"/>
        <w:gridCol w:w="992"/>
      </w:tblGrid>
      <w:tr w:rsidR="00F5033D" w:rsidRPr="00216979" w:rsidTr="00FD0BC8">
        <w:trPr>
          <w:tblHeader/>
        </w:trPr>
        <w:tc>
          <w:tcPr>
            <w:tcW w:w="3085" w:type="dxa"/>
            <w:tcBorders>
              <w:top w:val="single" w:sz="4" w:space="0" w:color="auto"/>
            </w:tcBorders>
          </w:tcPr>
          <w:p w:rsidR="00F5033D" w:rsidRPr="00216979" w:rsidRDefault="00F5033D" w:rsidP="00AC767A">
            <w:pPr>
              <w:autoSpaceDE w:val="0"/>
              <w:autoSpaceDN w:val="0"/>
              <w:adjustRightInd w:val="0"/>
              <w:jc w:val="center"/>
              <w:rPr>
                <w:bCs/>
                <w:sz w:val="20"/>
                <w:szCs w:val="20"/>
              </w:rPr>
            </w:pPr>
            <w:r w:rsidRPr="00216979">
              <w:rPr>
                <w:bCs/>
                <w:sz w:val="20"/>
                <w:szCs w:val="20"/>
              </w:rPr>
              <w:t>1</w:t>
            </w:r>
          </w:p>
        </w:tc>
        <w:tc>
          <w:tcPr>
            <w:tcW w:w="1560" w:type="dxa"/>
            <w:tcBorders>
              <w:top w:val="single" w:sz="4" w:space="0" w:color="auto"/>
            </w:tcBorders>
          </w:tcPr>
          <w:p w:rsidR="00F5033D" w:rsidRPr="00216979" w:rsidRDefault="00F5033D" w:rsidP="00AC767A">
            <w:pPr>
              <w:autoSpaceDE w:val="0"/>
              <w:autoSpaceDN w:val="0"/>
              <w:adjustRightInd w:val="0"/>
              <w:jc w:val="center"/>
              <w:rPr>
                <w:bCs/>
                <w:sz w:val="20"/>
                <w:szCs w:val="20"/>
              </w:rPr>
            </w:pPr>
            <w:r w:rsidRPr="00216979">
              <w:rPr>
                <w:bCs/>
                <w:sz w:val="20"/>
                <w:szCs w:val="20"/>
              </w:rPr>
              <w:t>2</w:t>
            </w:r>
          </w:p>
        </w:tc>
        <w:tc>
          <w:tcPr>
            <w:tcW w:w="1559" w:type="dxa"/>
            <w:tcBorders>
              <w:top w:val="single" w:sz="4" w:space="0" w:color="auto"/>
            </w:tcBorders>
          </w:tcPr>
          <w:p w:rsidR="00F5033D" w:rsidRPr="00216979" w:rsidRDefault="00F5033D" w:rsidP="00AC767A">
            <w:pPr>
              <w:autoSpaceDE w:val="0"/>
              <w:autoSpaceDN w:val="0"/>
              <w:adjustRightInd w:val="0"/>
              <w:jc w:val="center"/>
              <w:rPr>
                <w:bCs/>
                <w:sz w:val="20"/>
                <w:szCs w:val="20"/>
              </w:rPr>
            </w:pPr>
            <w:r w:rsidRPr="00216979">
              <w:rPr>
                <w:bCs/>
                <w:sz w:val="20"/>
                <w:szCs w:val="20"/>
              </w:rPr>
              <w:t>3</w:t>
            </w:r>
          </w:p>
        </w:tc>
        <w:tc>
          <w:tcPr>
            <w:tcW w:w="1417" w:type="dxa"/>
            <w:tcBorders>
              <w:top w:val="single" w:sz="4" w:space="0" w:color="auto"/>
            </w:tcBorders>
          </w:tcPr>
          <w:p w:rsidR="00F5033D" w:rsidRPr="00216979" w:rsidRDefault="00F5033D" w:rsidP="00AC767A">
            <w:pPr>
              <w:autoSpaceDE w:val="0"/>
              <w:autoSpaceDN w:val="0"/>
              <w:adjustRightInd w:val="0"/>
              <w:jc w:val="center"/>
              <w:rPr>
                <w:bCs/>
                <w:sz w:val="20"/>
                <w:szCs w:val="20"/>
              </w:rPr>
            </w:pPr>
            <w:r w:rsidRPr="00216979">
              <w:rPr>
                <w:bCs/>
                <w:sz w:val="20"/>
                <w:szCs w:val="20"/>
              </w:rPr>
              <w:t>4</w:t>
            </w:r>
          </w:p>
        </w:tc>
        <w:tc>
          <w:tcPr>
            <w:tcW w:w="1418" w:type="dxa"/>
            <w:tcBorders>
              <w:top w:val="single" w:sz="4" w:space="0" w:color="auto"/>
            </w:tcBorders>
          </w:tcPr>
          <w:p w:rsidR="00F5033D" w:rsidRPr="00216979" w:rsidRDefault="00F5033D" w:rsidP="00AC767A">
            <w:pPr>
              <w:autoSpaceDE w:val="0"/>
              <w:autoSpaceDN w:val="0"/>
              <w:adjustRightInd w:val="0"/>
              <w:jc w:val="center"/>
              <w:rPr>
                <w:bCs/>
                <w:sz w:val="20"/>
                <w:szCs w:val="20"/>
              </w:rPr>
            </w:pPr>
            <w:r w:rsidRPr="00216979">
              <w:rPr>
                <w:bCs/>
                <w:sz w:val="20"/>
                <w:szCs w:val="20"/>
              </w:rPr>
              <w:t>5</w:t>
            </w:r>
          </w:p>
        </w:tc>
        <w:tc>
          <w:tcPr>
            <w:tcW w:w="992" w:type="dxa"/>
            <w:tcBorders>
              <w:top w:val="single" w:sz="4" w:space="0" w:color="auto"/>
            </w:tcBorders>
          </w:tcPr>
          <w:p w:rsidR="00F5033D" w:rsidRPr="00216979" w:rsidRDefault="00F5033D" w:rsidP="00AC767A">
            <w:pPr>
              <w:autoSpaceDE w:val="0"/>
              <w:autoSpaceDN w:val="0"/>
              <w:adjustRightInd w:val="0"/>
              <w:jc w:val="center"/>
              <w:rPr>
                <w:bCs/>
                <w:sz w:val="20"/>
                <w:szCs w:val="20"/>
              </w:rPr>
            </w:pPr>
            <w:r w:rsidRPr="00216979">
              <w:rPr>
                <w:bCs/>
                <w:sz w:val="20"/>
                <w:szCs w:val="20"/>
              </w:rPr>
              <w:t>6</w:t>
            </w:r>
          </w:p>
        </w:tc>
      </w:tr>
      <w:tr w:rsidR="00F5033D" w:rsidRPr="00216979" w:rsidTr="00FD0BC8">
        <w:tc>
          <w:tcPr>
            <w:tcW w:w="3085" w:type="dxa"/>
            <w:vAlign w:val="center"/>
          </w:tcPr>
          <w:p w:rsidR="00F5033D" w:rsidRPr="00216979" w:rsidRDefault="00F5033D" w:rsidP="00AC767A">
            <w:pPr>
              <w:pStyle w:val="a5"/>
              <w:ind w:firstLine="0"/>
              <w:jc w:val="left"/>
              <w:rPr>
                <w:sz w:val="22"/>
                <w:szCs w:val="22"/>
              </w:rPr>
            </w:pPr>
            <w:r w:rsidRPr="00216979">
              <w:rPr>
                <w:sz w:val="22"/>
                <w:szCs w:val="22"/>
              </w:rPr>
              <w:t>Неналоговые доходы</w:t>
            </w:r>
          </w:p>
        </w:tc>
        <w:tc>
          <w:tcPr>
            <w:tcW w:w="1560" w:type="dxa"/>
            <w:vAlign w:val="center"/>
          </w:tcPr>
          <w:p w:rsidR="00F5033D" w:rsidRPr="00F34F4A" w:rsidRDefault="00F5033D" w:rsidP="00AC767A">
            <w:pPr>
              <w:pStyle w:val="a5"/>
              <w:ind w:left="-108" w:firstLine="0"/>
              <w:jc w:val="right"/>
              <w:rPr>
                <w:sz w:val="22"/>
                <w:szCs w:val="22"/>
              </w:rPr>
            </w:pPr>
            <w:r>
              <w:rPr>
                <w:sz w:val="22"/>
                <w:szCs w:val="22"/>
              </w:rPr>
              <w:t>1 251 612,7</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1 712 980,1</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1 261 186,9</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-451 793,2</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-26,4</w:t>
            </w:r>
          </w:p>
        </w:tc>
      </w:tr>
      <w:tr w:rsidR="00F5033D" w:rsidRPr="00216979" w:rsidTr="00FD0BC8">
        <w:tc>
          <w:tcPr>
            <w:tcW w:w="3085" w:type="dxa"/>
          </w:tcPr>
          <w:p w:rsidR="00F5033D" w:rsidRPr="00216979" w:rsidRDefault="00F5033D" w:rsidP="00AC767A">
            <w:pPr>
              <w:autoSpaceDE w:val="0"/>
              <w:autoSpaceDN w:val="0"/>
              <w:adjustRightInd w:val="0"/>
              <w:rPr>
                <w:bCs/>
                <w:sz w:val="22"/>
                <w:szCs w:val="22"/>
              </w:rPr>
            </w:pPr>
            <w:r w:rsidRPr="00216979">
              <w:rPr>
                <w:bCs/>
                <w:sz w:val="22"/>
                <w:szCs w:val="22"/>
              </w:rPr>
              <w:t>из них:</w:t>
            </w:r>
          </w:p>
        </w:tc>
        <w:tc>
          <w:tcPr>
            <w:tcW w:w="1560" w:type="dxa"/>
          </w:tcPr>
          <w:p w:rsidR="00F5033D" w:rsidRPr="00216979" w:rsidRDefault="00F5033D" w:rsidP="00AC767A">
            <w:pPr>
              <w:autoSpaceDE w:val="0"/>
              <w:autoSpaceDN w:val="0"/>
              <w:adjustRightInd w:val="0"/>
              <w:jc w:val="center"/>
              <w:rPr>
                <w:bCs/>
                <w:sz w:val="22"/>
                <w:szCs w:val="22"/>
              </w:rPr>
            </w:pPr>
          </w:p>
        </w:tc>
        <w:tc>
          <w:tcPr>
            <w:tcW w:w="1559" w:type="dxa"/>
          </w:tcPr>
          <w:p w:rsidR="00F5033D" w:rsidRPr="00216979" w:rsidRDefault="00F5033D" w:rsidP="00AC767A">
            <w:pPr>
              <w:autoSpaceDE w:val="0"/>
              <w:autoSpaceDN w:val="0"/>
              <w:adjustRightInd w:val="0"/>
              <w:jc w:val="center"/>
              <w:rPr>
                <w:bCs/>
                <w:sz w:val="22"/>
                <w:szCs w:val="22"/>
              </w:rPr>
            </w:pPr>
          </w:p>
        </w:tc>
        <w:tc>
          <w:tcPr>
            <w:tcW w:w="1417" w:type="dxa"/>
          </w:tcPr>
          <w:p w:rsidR="00F5033D" w:rsidRPr="00216979" w:rsidRDefault="00F5033D" w:rsidP="00AC767A">
            <w:pPr>
              <w:autoSpaceDE w:val="0"/>
              <w:autoSpaceDN w:val="0"/>
              <w:adjustRightInd w:val="0"/>
              <w:jc w:val="center"/>
              <w:rPr>
                <w:bCs/>
                <w:sz w:val="22"/>
                <w:szCs w:val="22"/>
              </w:rPr>
            </w:pPr>
          </w:p>
        </w:tc>
        <w:tc>
          <w:tcPr>
            <w:tcW w:w="1418" w:type="dxa"/>
          </w:tcPr>
          <w:p w:rsidR="00F5033D" w:rsidRPr="00216979" w:rsidRDefault="00F5033D" w:rsidP="00AC767A">
            <w:pPr>
              <w:autoSpaceDE w:val="0"/>
              <w:autoSpaceDN w:val="0"/>
              <w:adjustRightInd w:val="0"/>
              <w:jc w:val="center"/>
              <w:rPr>
                <w:bCs/>
                <w:sz w:val="22"/>
                <w:szCs w:val="22"/>
              </w:rPr>
            </w:pPr>
          </w:p>
        </w:tc>
        <w:tc>
          <w:tcPr>
            <w:tcW w:w="992" w:type="dxa"/>
          </w:tcPr>
          <w:p w:rsidR="00F5033D" w:rsidRPr="00216979" w:rsidRDefault="00F5033D" w:rsidP="00AC767A">
            <w:pPr>
              <w:autoSpaceDE w:val="0"/>
              <w:autoSpaceDN w:val="0"/>
              <w:adjustRightInd w:val="0"/>
              <w:jc w:val="center"/>
              <w:rPr>
                <w:bCs/>
                <w:sz w:val="22"/>
                <w:szCs w:val="22"/>
              </w:rPr>
            </w:pPr>
          </w:p>
        </w:tc>
      </w:tr>
      <w:tr w:rsidR="00F5033D" w:rsidRPr="00216979" w:rsidTr="00FD0BC8">
        <w:tc>
          <w:tcPr>
            <w:tcW w:w="3085" w:type="dxa"/>
          </w:tcPr>
          <w:p w:rsidR="00F5033D" w:rsidRPr="00216979" w:rsidRDefault="00F5033D" w:rsidP="00AC767A">
            <w:pPr>
              <w:pStyle w:val="a5"/>
              <w:ind w:firstLine="0"/>
              <w:jc w:val="left"/>
              <w:rPr>
                <w:sz w:val="22"/>
                <w:szCs w:val="22"/>
              </w:rPr>
            </w:pPr>
            <w:r w:rsidRPr="00216979">
              <w:rPr>
                <w:bCs/>
                <w:color w:val="000000"/>
                <w:sz w:val="22"/>
                <w:szCs w:val="22"/>
              </w:rPr>
              <w:t>1. Доходы от использования имущества, находящегося в государственной и муниципальной собственности</w:t>
            </w:r>
          </w:p>
        </w:tc>
        <w:tc>
          <w:tcPr>
            <w:tcW w:w="1560" w:type="dxa"/>
            <w:vAlign w:val="center"/>
          </w:tcPr>
          <w:p w:rsidR="00F5033D" w:rsidRPr="00F34F4A" w:rsidRDefault="00F5033D" w:rsidP="00AC767A">
            <w:pPr>
              <w:pStyle w:val="a5"/>
              <w:ind w:firstLine="0"/>
              <w:jc w:val="right"/>
              <w:rPr>
                <w:sz w:val="22"/>
                <w:szCs w:val="22"/>
              </w:rPr>
            </w:pPr>
            <w:r>
              <w:rPr>
                <w:sz w:val="22"/>
                <w:szCs w:val="22"/>
              </w:rPr>
              <w:t>235 236,3</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608 209,4</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457 836,1</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-150 373,3</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-24,7</w:t>
            </w:r>
          </w:p>
        </w:tc>
      </w:tr>
      <w:tr w:rsidR="00F5033D" w:rsidRPr="00216979" w:rsidTr="00FD0BC8">
        <w:tc>
          <w:tcPr>
            <w:tcW w:w="3085" w:type="dxa"/>
          </w:tcPr>
          <w:p w:rsidR="00F5033D" w:rsidRPr="00216979" w:rsidRDefault="00F5033D" w:rsidP="00AC767A">
            <w:pPr>
              <w:pStyle w:val="a5"/>
              <w:ind w:left="171" w:firstLine="0"/>
              <w:jc w:val="left"/>
              <w:rPr>
                <w:bCs/>
                <w:color w:val="000000"/>
                <w:sz w:val="22"/>
                <w:szCs w:val="22"/>
              </w:rPr>
            </w:pPr>
            <w:r w:rsidRPr="00216979">
              <w:rPr>
                <w:sz w:val="22"/>
                <w:szCs w:val="22"/>
              </w:rPr>
              <w:t>1.1. Доходы в виде прибыли, приходящейся на доли в уставных (складочных) капиталах хозяйственных товариществ и обществ, или дивиде</w:t>
            </w:r>
            <w:r>
              <w:rPr>
                <w:sz w:val="22"/>
                <w:szCs w:val="22"/>
              </w:rPr>
              <w:t>ндов по акциям</w:t>
            </w:r>
          </w:p>
        </w:tc>
        <w:tc>
          <w:tcPr>
            <w:tcW w:w="1560" w:type="dxa"/>
            <w:vAlign w:val="center"/>
          </w:tcPr>
          <w:p w:rsidR="00F5033D" w:rsidRPr="00F34F4A" w:rsidRDefault="00F5033D" w:rsidP="00AC767A">
            <w:pPr>
              <w:pStyle w:val="a5"/>
              <w:ind w:firstLine="0"/>
              <w:jc w:val="right"/>
              <w:rPr>
                <w:sz w:val="22"/>
                <w:szCs w:val="22"/>
              </w:rPr>
            </w:pPr>
            <w:r>
              <w:rPr>
                <w:sz w:val="22"/>
                <w:szCs w:val="22"/>
              </w:rPr>
              <w:t>45 314,2</w:t>
            </w:r>
          </w:p>
        </w:tc>
        <w:tc>
          <w:tcPr>
            <w:tcW w:w="1559" w:type="dxa"/>
            <w:vAlign w:val="center"/>
          </w:tcPr>
          <w:p w:rsidR="00F5033D" w:rsidRPr="00216979" w:rsidRDefault="00F5033D" w:rsidP="00206EB9">
            <w:pPr>
              <w:autoSpaceDE w:val="0"/>
              <w:autoSpaceDN w:val="0"/>
              <w:adjustRightInd w:val="0"/>
              <w:jc w:val="right"/>
              <w:rPr>
                <w:bCs/>
                <w:sz w:val="22"/>
                <w:szCs w:val="22"/>
              </w:rPr>
            </w:pPr>
            <w:r>
              <w:rPr>
                <w:bCs/>
                <w:sz w:val="22"/>
                <w:szCs w:val="22"/>
              </w:rPr>
              <w:t>31 5</w:t>
            </w:r>
            <w:r w:rsidR="00206EB9">
              <w:rPr>
                <w:bCs/>
                <w:sz w:val="22"/>
                <w:szCs w:val="22"/>
              </w:rPr>
              <w:t>7</w:t>
            </w:r>
            <w:r>
              <w:rPr>
                <w:bCs/>
                <w:sz w:val="22"/>
                <w:szCs w:val="22"/>
              </w:rPr>
              <w:t>7,1</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32 022,0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444,9</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1,4</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Pr>
                <w:sz w:val="22"/>
                <w:szCs w:val="22"/>
              </w:rPr>
              <w:t xml:space="preserve">1.2. </w:t>
            </w:r>
            <w:r w:rsidRPr="00F34F4A">
              <w:rPr>
                <w:sz w:val="22"/>
                <w:szCs w:val="22"/>
              </w:rPr>
              <w:t>Доходы от размещения средств бюджетов</w:t>
            </w:r>
          </w:p>
        </w:tc>
        <w:tc>
          <w:tcPr>
            <w:tcW w:w="1560" w:type="dxa"/>
            <w:vAlign w:val="center"/>
          </w:tcPr>
          <w:p w:rsidR="00F5033D" w:rsidRDefault="00F5033D" w:rsidP="00AC767A">
            <w:pPr>
              <w:pStyle w:val="a5"/>
              <w:ind w:firstLine="0"/>
              <w:jc w:val="right"/>
              <w:rPr>
                <w:sz w:val="22"/>
                <w:szCs w:val="22"/>
              </w:rPr>
            </w:pP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402 541,0</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263 684,3</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-138 856,7</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-34,5</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sidRPr="00216979">
              <w:rPr>
                <w:sz w:val="22"/>
                <w:szCs w:val="22"/>
              </w:rPr>
              <w:t>1.</w:t>
            </w:r>
            <w:r>
              <w:rPr>
                <w:sz w:val="22"/>
                <w:szCs w:val="22"/>
              </w:rPr>
              <w:t>3</w:t>
            </w:r>
            <w:r w:rsidRPr="00216979">
              <w:rPr>
                <w:sz w:val="22"/>
                <w:szCs w:val="22"/>
              </w:rPr>
              <w:t xml:space="preserve">. Проценты, полученные от предоставления бюджетных кредитов внутри страны </w:t>
            </w:r>
          </w:p>
        </w:tc>
        <w:tc>
          <w:tcPr>
            <w:tcW w:w="1560" w:type="dxa"/>
            <w:vAlign w:val="center"/>
          </w:tcPr>
          <w:p w:rsidR="00F5033D" w:rsidRPr="00F34F4A" w:rsidRDefault="00F5033D" w:rsidP="00AC767A">
            <w:pPr>
              <w:pStyle w:val="a5"/>
              <w:ind w:firstLine="0"/>
              <w:jc w:val="right"/>
              <w:rPr>
                <w:sz w:val="22"/>
                <w:szCs w:val="22"/>
              </w:rPr>
            </w:pPr>
            <w:r>
              <w:rPr>
                <w:sz w:val="22"/>
                <w:szCs w:val="22"/>
              </w:rPr>
              <w:t>293,8</w:t>
            </w:r>
          </w:p>
        </w:tc>
        <w:tc>
          <w:tcPr>
            <w:tcW w:w="1559" w:type="dxa"/>
            <w:vAlign w:val="center"/>
          </w:tcPr>
          <w:p w:rsidR="00F5033D" w:rsidRPr="00216979" w:rsidRDefault="00F5033D" w:rsidP="00206EB9">
            <w:pPr>
              <w:autoSpaceDE w:val="0"/>
              <w:autoSpaceDN w:val="0"/>
              <w:adjustRightInd w:val="0"/>
              <w:jc w:val="right"/>
              <w:rPr>
                <w:bCs/>
                <w:sz w:val="22"/>
                <w:szCs w:val="22"/>
              </w:rPr>
            </w:pPr>
            <w:r>
              <w:rPr>
                <w:bCs/>
                <w:sz w:val="22"/>
                <w:szCs w:val="22"/>
              </w:rPr>
              <w:t>968,</w:t>
            </w:r>
            <w:r w:rsidR="00206EB9">
              <w:rPr>
                <w:bCs/>
                <w:sz w:val="22"/>
                <w:szCs w:val="22"/>
              </w:rPr>
              <w:t>5</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463,8</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-504,7</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-52,1</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sidRPr="00216979">
              <w:rPr>
                <w:sz w:val="22"/>
                <w:szCs w:val="22"/>
              </w:rPr>
              <w:t>1.</w:t>
            </w:r>
            <w:r>
              <w:rPr>
                <w:sz w:val="22"/>
                <w:szCs w:val="22"/>
              </w:rPr>
              <w:t>4</w:t>
            </w:r>
            <w:r w:rsidRPr="00216979">
              <w:rPr>
                <w:sz w:val="22"/>
                <w:szCs w:val="22"/>
              </w:rPr>
              <w:t xml:space="preserve">. Доходы, получаемые в виде арендной либо иной платы за передачу в безвозмездное пользование </w:t>
            </w:r>
            <w:proofErr w:type="gramStart"/>
            <w:r w:rsidRPr="00216979">
              <w:rPr>
                <w:sz w:val="22"/>
                <w:szCs w:val="22"/>
              </w:rPr>
              <w:t>государственного</w:t>
            </w:r>
            <w:proofErr w:type="gramEnd"/>
            <w:r w:rsidRPr="00216979">
              <w:rPr>
                <w:sz w:val="22"/>
                <w:szCs w:val="22"/>
              </w:rPr>
              <w:t xml:space="preserve"> и муниципального </w:t>
            </w:r>
          </w:p>
        </w:tc>
        <w:tc>
          <w:tcPr>
            <w:tcW w:w="1560" w:type="dxa"/>
            <w:vAlign w:val="center"/>
          </w:tcPr>
          <w:p w:rsidR="00F5033D" w:rsidRPr="00F34F4A" w:rsidRDefault="00F5033D" w:rsidP="00AC767A">
            <w:pPr>
              <w:pStyle w:val="a5"/>
              <w:ind w:firstLine="0"/>
              <w:jc w:val="right"/>
              <w:rPr>
                <w:sz w:val="22"/>
                <w:szCs w:val="22"/>
              </w:rPr>
            </w:pPr>
            <w:r>
              <w:rPr>
                <w:sz w:val="22"/>
                <w:szCs w:val="22"/>
              </w:rPr>
              <w:t>130 085,0</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125 000,0</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119 800,0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-5 200,0</w:t>
            </w:r>
          </w:p>
        </w:tc>
        <w:tc>
          <w:tcPr>
            <w:tcW w:w="992" w:type="dxa"/>
            <w:vAlign w:val="center"/>
          </w:tcPr>
          <w:p w:rsidR="00F5033D" w:rsidRPr="00216979" w:rsidRDefault="00F5033D" w:rsidP="00206EB9">
            <w:pPr>
              <w:autoSpaceDE w:val="0"/>
              <w:autoSpaceDN w:val="0"/>
              <w:adjustRightInd w:val="0"/>
              <w:jc w:val="center"/>
              <w:rPr>
                <w:bCs/>
                <w:sz w:val="22"/>
                <w:szCs w:val="22"/>
              </w:rPr>
            </w:pPr>
            <w:r>
              <w:rPr>
                <w:bCs/>
                <w:sz w:val="22"/>
                <w:szCs w:val="22"/>
              </w:rPr>
              <w:t>-4,</w:t>
            </w:r>
            <w:r w:rsidR="00206EB9">
              <w:rPr>
                <w:bCs/>
                <w:sz w:val="22"/>
                <w:szCs w:val="22"/>
              </w:rPr>
              <w:t>16</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sidRPr="00216979">
              <w:rPr>
                <w:sz w:val="22"/>
                <w:szCs w:val="22"/>
              </w:rPr>
              <w:t>1.</w:t>
            </w:r>
            <w:r>
              <w:rPr>
                <w:sz w:val="22"/>
                <w:szCs w:val="22"/>
              </w:rPr>
              <w:t>5</w:t>
            </w:r>
            <w:r w:rsidRPr="00216979">
              <w:rPr>
                <w:sz w:val="22"/>
                <w:szCs w:val="22"/>
              </w:rPr>
              <w:t xml:space="preserve">. </w:t>
            </w:r>
            <w:r w:rsidRPr="00B51325">
              <w:rPr>
                <w:sz w:val="22"/>
                <w:szCs w:val="22"/>
              </w:rPr>
              <w:t>Платежи от государственных и муниципальных унитарных предприятий</w:t>
            </w:r>
          </w:p>
        </w:tc>
        <w:tc>
          <w:tcPr>
            <w:tcW w:w="1560" w:type="dxa"/>
            <w:vAlign w:val="center"/>
          </w:tcPr>
          <w:p w:rsidR="00F5033D" w:rsidRPr="00F34F4A" w:rsidRDefault="00F5033D" w:rsidP="00AC767A">
            <w:pPr>
              <w:pStyle w:val="a5"/>
              <w:ind w:firstLine="0"/>
              <w:jc w:val="right"/>
              <w:rPr>
                <w:sz w:val="22"/>
                <w:szCs w:val="22"/>
              </w:rPr>
            </w:pPr>
            <w:r>
              <w:rPr>
                <w:sz w:val="22"/>
                <w:szCs w:val="22"/>
              </w:rPr>
              <w:t>7 290,4</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10 222,8</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4 166,0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-6 056,8</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-59,2</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sidRPr="00216979">
              <w:rPr>
                <w:sz w:val="22"/>
                <w:szCs w:val="22"/>
              </w:rPr>
              <w:t>1.</w:t>
            </w:r>
            <w:r>
              <w:rPr>
                <w:sz w:val="22"/>
                <w:szCs w:val="22"/>
              </w:rPr>
              <w:t>6</w:t>
            </w:r>
            <w:r w:rsidRPr="00216979">
              <w:rPr>
                <w:sz w:val="22"/>
                <w:szCs w:val="22"/>
              </w:rPr>
              <w:t xml:space="preserve">. Прочие доходы от использования имущества и прав, находящихся в </w:t>
            </w:r>
            <w:proofErr w:type="gramStart"/>
            <w:r w:rsidRPr="00216979">
              <w:rPr>
                <w:sz w:val="22"/>
                <w:szCs w:val="22"/>
              </w:rPr>
              <w:t>государственной</w:t>
            </w:r>
            <w:proofErr w:type="gramEnd"/>
            <w:r w:rsidRPr="00216979">
              <w:rPr>
                <w:sz w:val="22"/>
                <w:szCs w:val="22"/>
              </w:rPr>
              <w:t xml:space="preserve"> и муниципальной </w:t>
            </w:r>
          </w:p>
        </w:tc>
        <w:tc>
          <w:tcPr>
            <w:tcW w:w="1560" w:type="dxa"/>
            <w:vAlign w:val="center"/>
          </w:tcPr>
          <w:p w:rsidR="00F5033D" w:rsidRPr="00F34F4A" w:rsidRDefault="00F5033D" w:rsidP="00AC767A">
            <w:pPr>
              <w:pStyle w:val="a5"/>
              <w:ind w:firstLine="0"/>
              <w:jc w:val="right"/>
              <w:rPr>
                <w:sz w:val="22"/>
                <w:szCs w:val="22"/>
              </w:rPr>
            </w:pPr>
            <w:r>
              <w:rPr>
                <w:sz w:val="22"/>
                <w:szCs w:val="22"/>
              </w:rPr>
              <w:t>52 252,9</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37 900,0</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37 700,0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-200,0</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-0,5</w:t>
            </w:r>
          </w:p>
        </w:tc>
      </w:tr>
      <w:tr w:rsidR="00F5033D" w:rsidRPr="00216979" w:rsidTr="00FD0BC8">
        <w:tc>
          <w:tcPr>
            <w:tcW w:w="3085" w:type="dxa"/>
          </w:tcPr>
          <w:p w:rsidR="00F5033D" w:rsidRPr="00216979" w:rsidRDefault="00F5033D" w:rsidP="00AC767A">
            <w:pPr>
              <w:pStyle w:val="a5"/>
              <w:ind w:firstLine="0"/>
              <w:jc w:val="left"/>
              <w:rPr>
                <w:sz w:val="22"/>
                <w:szCs w:val="22"/>
              </w:rPr>
            </w:pPr>
            <w:r w:rsidRPr="00216979">
              <w:rPr>
                <w:sz w:val="22"/>
                <w:szCs w:val="22"/>
              </w:rPr>
              <w:t>2. Платежи при пользовании природными ресурсами</w:t>
            </w:r>
          </w:p>
        </w:tc>
        <w:tc>
          <w:tcPr>
            <w:tcW w:w="1560" w:type="dxa"/>
            <w:vAlign w:val="center"/>
          </w:tcPr>
          <w:p w:rsidR="00F5033D" w:rsidRPr="00F34F4A" w:rsidRDefault="00F5033D" w:rsidP="00AC767A">
            <w:pPr>
              <w:pStyle w:val="a5"/>
              <w:ind w:firstLine="0"/>
              <w:jc w:val="right"/>
              <w:rPr>
                <w:sz w:val="22"/>
                <w:szCs w:val="22"/>
              </w:rPr>
            </w:pPr>
            <w:r>
              <w:rPr>
                <w:sz w:val="22"/>
                <w:szCs w:val="22"/>
              </w:rPr>
              <w:t>65 998,5</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116 175,5</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57 050,0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-59 125,5</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-50,9</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sidRPr="00216979">
              <w:rPr>
                <w:sz w:val="22"/>
                <w:szCs w:val="22"/>
              </w:rPr>
              <w:t>2.1. Плата за негативное воздействие на окружающую среду</w:t>
            </w:r>
          </w:p>
        </w:tc>
        <w:tc>
          <w:tcPr>
            <w:tcW w:w="1560" w:type="dxa"/>
            <w:vAlign w:val="center"/>
          </w:tcPr>
          <w:p w:rsidR="00F5033D" w:rsidRPr="00F34F4A" w:rsidRDefault="00F5033D" w:rsidP="00206EB9">
            <w:pPr>
              <w:pStyle w:val="a5"/>
              <w:ind w:firstLine="0"/>
              <w:jc w:val="right"/>
              <w:rPr>
                <w:sz w:val="22"/>
                <w:szCs w:val="22"/>
              </w:rPr>
            </w:pPr>
            <w:r>
              <w:rPr>
                <w:sz w:val="22"/>
                <w:szCs w:val="22"/>
              </w:rPr>
              <w:t>21 743,</w:t>
            </w:r>
            <w:r w:rsidR="00206EB9">
              <w:rPr>
                <w:sz w:val="22"/>
                <w:szCs w:val="22"/>
              </w:rPr>
              <w:t>2</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33 500,0</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27 095,7</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-6 404,3</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-19,1</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sidRPr="00216979">
              <w:rPr>
                <w:sz w:val="22"/>
                <w:szCs w:val="22"/>
              </w:rPr>
              <w:t>2.2. Платежи при пользовании недрами</w:t>
            </w:r>
          </w:p>
        </w:tc>
        <w:tc>
          <w:tcPr>
            <w:tcW w:w="1560" w:type="dxa"/>
            <w:vAlign w:val="center"/>
          </w:tcPr>
          <w:p w:rsidR="00F5033D" w:rsidRPr="00F34F4A" w:rsidRDefault="00F5033D" w:rsidP="00AC767A">
            <w:pPr>
              <w:pStyle w:val="a5"/>
              <w:ind w:firstLine="0"/>
              <w:jc w:val="right"/>
              <w:rPr>
                <w:sz w:val="22"/>
                <w:szCs w:val="22"/>
              </w:rPr>
            </w:pPr>
            <w:r>
              <w:rPr>
                <w:sz w:val="22"/>
                <w:szCs w:val="22"/>
              </w:rPr>
              <w:t>216,6</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3 355,5</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75,0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-3 280,5</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-97,8</w:t>
            </w:r>
          </w:p>
        </w:tc>
      </w:tr>
      <w:tr w:rsidR="00F5033D" w:rsidRPr="00216979" w:rsidTr="00FD0BC8">
        <w:tc>
          <w:tcPr>
            <w:tcW w:w="3085" w:type="dxa"/>
          </w:tcPr>
          <w:p w:rsidR="00F5033D" w:rsidRPr="00216979" w:rsidRDefault="00F5033D" w:rsidP="00AC767A">
            <w:pPr>
              <w:pStyle w:val="a5"/>
              <w:ind w:left="171" w:firstLine="0"/>
              <w:jc w:val="left"/>
              <w:rPr>
                <w:sz w:val="22"/>
                <w:szCs w:val="22"/>
              </w:rPr>
            </w:pPr>
            <w:r w:rsidRPr="00216979">
              <w:rPr>
                <w:sz w:val="22"/>
                <w:szCs w:val="22"/>
              </w:rPr>
              <w:t>2.3. Плата за использование лесов</w:t>
            </w:r>
          </w:p>
        </w:tc>
        <w:tc>
          <w:tcPr>
            <w:tcW w:w="1560" w:type="dxa"/>
            <w:vAlign w:val="center"/>
          </w:tcPr>
          <w:p w:rsidR="00F5033D" w:rsidRPr="00F34F4A" w:rsidRDefault="00F5033D" w:rsidP="00AC767A">
            <w:pPr>
              <w:pStyle w:val="a5"/>
              <w:ind w:firstLine="0"/>
              <w:jc w:val="right"/>
              <w:rPr>
                <w:sz w:val="22"/>
                <w:szCs w:val="22"/>
              </w:rPr>
            </w:pPr>
            <w:r>
              <w:rPr>
                <w:sz w:val="22"/>
                <w:szCs w:val="22"/>
              </w:rPr>
              <w:t>44 038,7</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79 320,0</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29 879,3</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-49 440,7</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-62,3</w:t>
            </w:r>
          </w:p>
        </w:tc>
      </w:tr>
      <w:tr w:rsidR="00F5033D" w:rsidRPr="00216979" w:rsidTr="00FD0BC8">
        <w:tc>
          <w:tcPr>
            <w:tcW w:w="3085" w:type="dxa"/>
          </w:tcPr>
          <w:p w:rsidR="00F5033D" w:rsidRPr="00216979" w:rsidRDefault="00F5033D" w:rsidP="00AC767A">
            <w:pPr>
              <w:pStyle w:val="a5"/>
              <w:ind w:firstLine="0"/>
              <w:jc w:val="left"/>
              <w:rPr>
                <w:sz w:val="22"/>
                <w:szCs w:val="22"/>
              </w:rPr>
            </w:pPr>
            <w:r w:rsidRPr="00216979">
              <w:rPr>
                <w:sz w:val="22"/>
                <w:szCs w:val="22"/>
              </w:rPr>
              <w:t xml:space="preserve">3. Доходы от оказания платных услуг и компенсации </w:t>
            </w:r>
            <w:r w:rsidRPr="00216979">
              <w:rPr>
                <w:sz w:val="22"/>
                <w:szCs w:val="22"/>
              </w:rPr>
              <w:lastRenderedPageBreak/>
              <w:t>затрат государства</w:t>
            </w:r>
          </w:p>
        </w:tc>
        <w:tc>
          <w:tcPr>
            <w:tcW w:w="1560" w:type="dxa"/>
            <w:vAlign w:val="center"/>
          </w:tcPr>
          <w:p w:rsidR="00F5033D" w:rsidRPr="00F34F4A" w:rsidRDefault="00F5033D" w:rsidP="00AC767A">
            <w:pPr>
              <w:pStyle w:val="a5"/>
              <w:ind w:firstLine="0"/>
              <w:jc w:val="right"/>
              <w:rPr>
                <w:sz w:val="22"/>
                <w:szCs w:val="22"/>
              </w:rPr>
            </w:pPr>
            <w:r>
              <w:rPr>
                <w:sz w:val="22"/>
                <w:szCs w:val="22"/>
              </w:rPr>
              <w:lastRenderedPageBreak/>
              <w:t>115 939,2</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61 940,4</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34 179,3</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-27 761,1</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-44,8</w:t>
            </w:r>
          </w:p>
        </w:tc>
      </w:tr>
      <w:tr w:rsidR="00F5033D" w:rsidRPr="00216979" w:rsidTr="00FD0BC8">
        <w:tc>
          <w:tcPr>
            <w:tcW w:w="3085" w:type="dxa"/>
          </w:tcPr>
          <w:p w:rsidR="00F5033D" w:rsidRPr="00216979" w:rsidRDefault="00F5033D" w:rsidP="00AC767A">
            <w:pPr>
              <w:pStyle w:val="a5"/>
              <w:ind w:firstLine="0"/>
              <w:jc w:val="left"/>
              <w:rPr>
                <w:sz w:val="22"/>
                <w:szCs w:val="22"/>
              </w:rPr>
            </w:pPr>
            <w:r w:rsidRPr="00216979">
              <w:rPr>
                <w:sz w:val="22"/>
                <w:szCs w:val="22"/>
              </w:rPr>
              <w:lastRenderedPageBreak/>
              <w:t>4. Доходы от продажи материальных и нематериальных активов</w:t>
            </w:r>
          </w:p>
        </w:tc>
        <w:tc>
          <w:tcPr>
            <w:tcW w:w="1560" w:type="dxa"/>
            <w:vAlign w:val="center"/>
          </w:tcPr>
          <w:p w:rsidR="00F5033D" w:rsidRPr="00F34F4A" w:rsidRDefault="00F5033D" w:rsidP="00AC767A">
            <w:pPr>
              <w:pStyle w:val="a5"/>
              <w:ind w:firstLine="0"/>
              <w:jc w:val="right"/>
              <w:rPr>
                <w:sz w:val="22"/>
                <w:szCs w:val="22"/>
              </w:rPr>
            </w:pPr>
            <w:r>
              <w:rPr>
                <w:sz w:val="22"/>
                <w:szCs w:val="22"/>
              </w:rPr>
              <w:t>305 913,2</w:t>
            </w:r>
          </w:p>
        </w:tc>
        <w:tc>
          <w:tcPr>
            <w:tcW w:w="1559" w:type="dxa"/>
            <w:vAlign w:val="center"/>
          </w:tcPr>
          <w:p w:rsidR="00F5033D" w:rsidRPr="00216979" w:rsidRDefault="00F5033D" w:rsidP="00206EB9">
            <w:pPr>
              <w:autoSpaceDE w:val="0"/>
              <w:autoSpaceDN w:val="0"/>
              <w:adjustRightInd w:val="0"/>
              <w:jc w:val="right"/>
              <w:rPr>
                <w:bCs/>
                <w:sz w:val="22"/>
                <w:szCs w:val="22"/>
              </w:rPr>
            </w:pPr>
            <w:r>
              <w:rPr>
                <w:bCs/>
                <w:sz w:val="22"/>
                <w:szCs w:val="22"/>
              </w:rPr>
              <w:t>435 486,</w:t>
            </w:r>
            <w:r w:rsidR="00206EB9">
              <w:rPr>
                <w:bCs/>
                <w:sz w:val="22"/>
                <w:szCs w:val="22"/>
              </w:rPr>
              <w:t>9</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206 766,4</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-228 720,5</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-52,5</w:t>
            </w:r>
          </w:p>
        </w:tc>
      </w:tr>
      <w:tr w:rsidR="00F5033D" w:rsidRPr="00216979" w:rsidTr="00FD0BC8">
        <w:tc>
          <w:tcPr>
            <w:tcW w:w="3085" w:type="dxa"/>
          </w:tcPr>
          <w:p w:rsidR="00F5033D" w:rsidRPr="00216979" w:rsidRDefault="00F5033D" w:rsidP="00AC767A">
            <w:pPr>
              <w:pStyle w:val="a5"/>
              <w:ind w:left="142" w:firstLine="0"/>
              <w:jc w:val="left"/>
              <w:rPr>
                <w:sz w:val="22"/>
                <w:szCs w:val="22"/>
              </w:rPr>
            </w:pPr>
            <w:r>
              <w:rPr>
                <w:sz w:val="22"/>
                <w:szCs w:val="22"/>
              </w:rPr>
              <w:t xml:space="preserve">4.1. </w:t>
            </w:r>
            <w:r w:rsidRPr="00F34F4A">
              <w:rPr>
                <w:sz w:val="22"/>
                <w:szCs w:val="22"/>
              </w:rPr>
              <w:t>Доходы от продажи квартир</w:t>
            </w:r>
          </w:p>
        </w:tc>
        <w:tc>
          <w:tcPr>
            <w:tcW w:w="1560" w:type="dxa"/>
            <w:vAlign w:val="center"/>
          </w:tcPr>
          <w:p w:rsidR="00F5033D" w:rsidRDefault="00F5033D" w:rsidP="00AC767A">
            <w:pPr>
              <w:pStyle w:val="a5"/>
              <w:ind w:firstLine="0"/>
              <w:jc w:val="right"/>
              <w:rPr>
                <w:sz w:val="22"/>
                <w:szCs w:val="22"/>
              </w:rPr>
            </w:pPr>
            <w:r>
              <w:rPr>
                <w:sz w:val="22"/>
                <w:szCs w:val="22"/>
              </w:rPr>
              <w:t>262 134,7</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211 826,8</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191 200,0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-20 626,8</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-9,7</w:t>
            </w:r>
          </w:p>
        </w:tc>
      </w:tr>
      <w:tr w:rsidR="00F5033D" w:rsidRPr="00216979" w:rsidTr="00FD0BC8">
        <w:tc>
          <w:tcPr>
            <w:tcW w:w="3085" w:type="dxa"/>
          </w:tcPr>
          <w:p w:rsidR="00F5033D" w:rsidRPr="00216979" w:rsidRDefault="00F5033D" w:rsidP="00AC767A">
            <w:pPr>
              <w:pStyle w:val="a5"/>
              <w:ind w:left="142" w:firstLine="0"/>
              <w:jc w:val="left"/>
              <w:rPr>
                <w:sz w:val="22"/>
                <w:szCs w:val="22"/>
              </w:rPr>
            </w:pPr>
            <w:r>
              <w:rPr>
                <w:sz w:val="22"/>
                <w:szCs w:val="22"/>
              </w:rPr>
              <w:t xml:space="preserve">4.2. </w:t>
            </w:r>
            <w:r w:rsidRPr="00F34F4A">
              <w:rPr>
                <w:sz w:val="22"/>
                <w:szCs w:val="22"/>
              </w:rPr>
              <w:t>Доходы от реализации имущества</w:t>
            </w:r>
          </w:p>
        </w:tc>
        <w:tc>
          <w:tcPr>
            <w:tcW w:w="1560" w:type="dxa"/>
            <w:vAlign w:val="center"/>
          </w:tcPr>
          <w:p w:rsidR="00F5033D" w:rsidRDefault="00F5033D" w:rsidP="00AC767A">
            <w:pPr>
              <w:pStyle w:val="a5"/>
              <w:ind w:firstLine="0"/>
              <w:jc w:val="right"/>
              <w:rPr>
                <w:sz w:val="22"/>
                <w:szCs w:val="22"/>
              </w:rPr>
            </w:pPr>
            <w:r>
              <w:rPr>
                <w:sz w:val="22"/>
                <w:szCs w:val="22"/>
              </w:rPr>
              <w:t>1 679,4</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365,1</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85,0</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-280,1</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-76,7</w:t>
            </w:r>
          </w:p>
        </w:tc>
      </w:tr>
      <w:tr w:rsidR="00F5033D" w:rsidRPr="00216979" w:rsidTr="00FD0BC8">
        <w:tc>
          <w:tcPr>
            <w:tcW w:w="3085" w:type="dxa"/>
          </w:tcPr>
          <w:p w:rsidR="00F5033D" w:rsidRPr="00216979" w:rsidRDefault="00F5033D" w:rsidP="00AC767A">
            <w:pPr>
              <w:pStyle w:val="a5"/>
              <w:ind w:left="142" w:firstLine="0"/>
              <w:jc w:val="left"/>
              <w:rPr>
                <w:sz w:val="22"/>
                <w:szCs w:val="22"/>
              </w:rPr>
            </w:pPr>
            <w:r>
              <w:rPr>
                <w:sz w:val="22"/>
                <w:szCs w:val="22"/>
              </w:rPr>
              <w:t>4.3.</w:t>
            </w:r>
            <w:r>
              <w:t xml:space="preserve"> </w:t>
            </w:r>
            <w:r w:rsidRPr="00F34F4A">
              <w:rPr>
                <w:sz w:val="22"/>
                <w:szCs w:val="22"/>
              </w:rPr>
              <w:t>Доходы от продажи земельных участков</w:t>
            </w:r>
          </w:p>
        </w:tc>
        <w:tc>
          <w:tcPr>
            <w:tcW w:w="1560" w:type="dxa"/>
            <w:vAlign w:val="center"/>
          </w:tcPr>
          <w:p w:rsidR="00F5033D" w:rsidRDefault="00F5033D" w:rsidP="00AC767A">
            <w:pPr>
              <w:pStyle w:val="a5"/>
              <w:ind w:firstLine="0"/>
              <w:jc w:val="right"/>
              <w:rPr>
                <w:sz w:val="22"/>
                <w:szCs w:val="22"/>
              </w:rPr>
            </w:pPr>
            <w:r>
              <w:rPr>
                <w:sz w:val="22"/>
                <w:szCs w:val="22"/>
              </w:rPr>
              <w:t>25 285,1</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207 896,4</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231,5</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-207 664,9</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-99,9</w:t>
            </w:r>
          </w:p>
        </w:tc>
      </w:tr>
      <w:tr w:rsidR="00F5033D" w:rsidRPr="00216979" w:rsidTr="00FD0BC8">
        <w:tc>
          <w:tcPr>
            <w:tcW w:w="3085" w:type="dxa"/>
          </w:tcPr>
          <w:p w:rsidR="00F5033D" w:rsidRDefault="00F5033D" w:rsidP="00AC767A">
            <w:pPr>
              <w:pStyle w:val="a5"/>
              <w:ind w:left="142" w:firstLine="0"/>
              <w:jc w:val="left"/>
              <w:rPr>
                <w:sz w:val="22"/>
                <w:szCs w:val="22"/>
              </w:rPr>
            </w:pPr>
            <w:r>
              <w:rPr>
                <w:sz w:val="22"/>
                <w:szCs w:val="22"/>
              </w:rPr>
              <w:t xml:space="preserve">4.4. </w:t>
            </w:r>
            <w:r w:rsidRPr="00F34F4A">
              <w:rPr>
                <w:sz w:val="22"/>
                <w:szCs w:val="22"/>
              </w:rPr>
              <w:t>Доходы от приватизации имущества</w:t>
            </w:r>
          </w:p>
        </w:tc>
        <w:tc>
          <w:tcPr>
            <w:tcW w:w="1560" w:type="dxa"/>
            <w:vAlign w:val="center"/>
          </w:tcPr>
          <w:p w:rsidR="00F5033D" w:rsidRDefault="00F5033D" w:rsidP="00206EB9">
            <w:pPr>
              <w:pStyle w:val="a5"/>
              <w:ind w:firstLine="0"/>
              <w:jc w:val="right"/>
              <w:rPr>
                <w:sz w:val="22"/>
                <w:szCs w:val="22"/>
              </w:rPr>
            </w:pPr>
            <w:r>
              <w:rPr>
                <w:sz w:val="22"/>
                <w:szCs w:val="22"/>
              </w:rPr>
              <w:t>16 81</w:t>
            </w:r>
            <w:r w:rsidR="00206EB9">
              <w:rPr>
                <w:sz w:val="22"/>
                <w:szCs w:val="22"/>
              </w:rPr>
              <w:t>4,0</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15 398,6</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15 249,9</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-148,7</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-1,0</w:t>
            </w:r>
          </w:p>
        </w:tc>
      </w:tr>
      <w:tr w:rsidR="00F5033D" w:rsidRPr="00216979" w:rsidTr="00FD0BC8">
        <w:tc>
          <w:tcPr>
            <w:tcW w:w="3085" w:type="dxa"/>
          </w:tcPr>
          <w:p w:rsidR="00F5033D" w:rsidRPr="00216979" w:rsidRDefault="00F5033D" w:rsidP="00AC767A">
            <w:pPr>
              <w:pStyle w:val="a5"/>
              <w:ind w:firstLine="0"/>
              <w:jc w:val="left"/>
              <w:rPr>
                <w:sz w:val="22"/>
                <w:szCs w:val="22"/>
              </w:rPr>
            </w:pPr>
            <w:r w:rsidRPr="00216979">
              <w:rPr>
                <w:sz w:val="22"/>
                <w:szCs w:val="22"/>
              </w:rPr>
              <w:t>5. Административные платежи и сборы</w:t>
            </w:r>
          </w:p>
        </w:tc>
        <w:tc>
          <w:tcPr>
            <w:tcW w:w="1560" w:type="dxa"/>
            <w:vAlign w:val="center"/>
          </w:tcPr>
          <w:p w:rsidR="00F5033D" w:rsidRPr="00F34F4A" w:rsidRDefault="00F5033D" w:rsidP="00AC767A">
            <w:pPr>
              <w:pStyle w:val="a5"/>
              <w:ind w:firstLine="0"/>
              <w:jc w:val="right"/>
              <w:rPr>
                <w:sz w:val="22"/>
                <w:szCs w:val="22"/>
              </w:rPr>
            </w:pPr>
            <w:r>
              <w:rPr>
                <w:sz w:val="22"/>
                <w:szCs w:val="22"/>
              </w:rPr>
              <w:t>460,5</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164,0</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415,9</w:t>
            </w:r>
          </w:p>
        </w:tc>
        <w:tc>
          <w:tcPr>
            <w:tcW w:w="1418" w:type="dxa"/>
            <w:vAlign w:val="center"/>
          </w:tcPr>
          <w:p w:rsidR="00F5033D" w:rsidRPr="00216979" w:rsidRDefault="00175AC6" w:rsidP="00175AC6">
            <w:pPr>
              <w:autoSpaceDE w:val="0"/>
              <w:autoSpaceDN w:val="0"/>
              <w:adjustRightInd w:val="0"/>
              <w:jc w:val="right"/>
              <w:rPr>
                <w:bCs/>
                <w:sz w:val="22"/>
                <w:szCs w:val="22"/>
              </w:rPr>
            </w:pPr>
            <w:r>
              <w:rPr>
                <w:bCs/>
                <w:sz w:val="22"/>
                <w:szCs w:val="22"/>
              </w:rPr>
              <w:t>2</w:t>
            </w:r>
            <w:r w:rsidR="00F5033D">
              <w:rPr>
                <w:bCs/>
                <w:sz w:val="22"/>
                <w:szCs w:val="22"/>
              </w:rPr>
              <w:t>51,9</w:t>
            </w:r>
          </w:p>
        </w:tc>
        <w:tc>
          <w:tcPr>
            <w:tcW w:w="992" w:type="dxa"/>
            <w:vAlign w:val="center"/>
          </w:tcPr>
          <w:p w:rsidR="00F5033D" w:rsidRPr="00216979" w:rsidRDefault="00F5033D" w:rsidP="00206EB9">
            <w:pPr>
              <w:autoSpaceDE w:val="0"/>
              <w:autoSpaceDN w:val="0"/>
              <w:adjustRightInd w:val="0"/>
              <w:jc w:val="center"/>
              <w:rPr>
                <w:bCs/>
                <w:sz w:val="22"/>
                <w:szCs w:val="22"/>
              </w:rPr>
            </w:pPr>
            <w:r>
              <w:rPr>
                <w:bCs/>
                <w:sz w:val="22"/>
                <w:szCs w:val="22"/>
              </w:rPr>
              <w:t>153,</w:t>
            </w:r>
            <w:r w:rsidR="00206EB9">
              <w:rPr>
                <w:bCs/>
                <w:sz w:val="22"/>
                <w:szCs w:val="22"/>
              </w:rPr>
              <w:t>6</w:t>
            </w:r>
          </w:p>
        </w:tc>
      </w:tr>
      <w:tr w:rsidR="00F5033D" w:rsidRPr="00216979" w:rsidTr="00FD0BC8">
        <w:tc>
          <w:tcPr>
            <w:tcW w:w="3085" w:type="dxa"/>
          </w:tcPr>
          <w:p w:rsidR="00F5033D" w:rsidRPr="00216979" w:rsidRDefault="00F5033D" w:rsidP="00AC767A">
            <w:pPr>
              <w:pStyle w:val="a5"/>
              <w:ind w:firstLine="0"/>
              <w:jc w:val="left"/>
              <w:rPr>
                <w:sz w:val="22"/>
                <w:szCs w:val="22"/>
              </w:rPr>
            </w:pPr>
            <w:r w:rsidRPr="00216979">
              <w:rPr>
                <w:sz w:val="22"/>
                <w:szCs w:val="22"/>
              </w:rPr>
              <w:t>6. Штрафы, санкции, возмещение ущерба</w:t>
            </w:r>
          </w:p>
        </w:tc>
        <w:tc>
          <w:tcPr>
            <w:tcW w:w="1560" w:type="dxa"/>
            <w:vAlign w:val="center"/>
          </w:tcPr>
          <w:p w:rsidR="00F5033D" w:rsidRPr="00F34F4A" w:rsidRDefault="00F5033D" w:rsidP="00206EB9">
            <w:pPr>
              <w:pStyle w:val="a5"/>
              <w:ind w:firstLine="0"/>
              <w:jc w:val="right"/>
              <w:rPr>
                <w:sz w:val="22"/>
                <w:szCs w:val="22"/>
              </w:rPr>
            </w:pPr>
            <w:r>
              <w:rPr>
                <w:sz w:val="22"/>
                <w:szCs w:val="22"/>
              </w:rPr>
              <w:t>569 847,</w:t>
            </w:r>
            <w:r w:rsidR="00206EB9">
              <w:rPr>
                <w:sz w:val="22"/>
                <w:szCs w:val="22"/>
              </w:rPr>
              <w:t>1</w:t>
            </w:r>
          </w:p>
        </w:tc>
        <w:tc>
          <w:tcPr>
            <w:tcW w:w="1559" w:type="dxa"/>
            <w:vAlign w:val="center"/>
          </w:tcPr>
          <w:p w:rsidR="00F5033D" w:rsidRPr="00216979" w:rsidRDefault="00F5033D" w:rsidP="00AC767A">
            <w:pPr>
              <w:autoSpaceDE w:val="0"/>
              <w:autoSpaceDN w:val="0"/>
              <w:adjustRightInd w:val="0"/>
              <w:jc w:val="right"/>
              <w:rPr>
                <w:bCs/>
                <w:sz w:val="22"/>
                <w:szCs w:val="22"/>
              </w:rPr>
            </w:pPr>
            <w:r>
              <w:rPr>
                <w:bCs/>
                <w:sz w:val="22"/>
                <w:szCs w:val="22"/>
              </w:rPr>
              <w:t>491 003,9</w:t>
            </w:r>
          </w:p>
        </w:tc>
        <w:tc>
          <w:tcPr>
            <w:tcW w:w="1417" w:type="dxa"/>
            <w:vAlign w:val="center"/>
          </w:tcPr>
          <w:p w:rsidR="00F5033D" w:rsidRPr="00216979" w:rsidRDefault="00F5033D" w:rsidP="00AC767A">
            <w:pPr>
              <w:autoSpaceDE w:val="0"/>
              <w:autoSpaceDN w:val="0"/>
              <w:adjustRightInd w:val="0"/>
              <w:jc w:val="right"/>
              <w:rPr>
                <w:bCs/>
                <w:sz w:val="22"/>
                <w:szCs w:val="22"/>
              </w:rPr>
            </w:pPr>
            <w:r>
              <w:rPr>
                <w:bCs/>
                <w:sz w:val="22"/>
                <w:szCs w:val="22"/>
              </w:rPr>
              <w:t>504 939,2</w:t>
            </w:r>
          </w:p>
        </w:tc>
        <w:tc>
          <w:tcPr>
            <w:tcW w:w="1418" w:type="dxa"/>
            <w:vAlign w:val="center"/>
          </w:tcPr>
          <w:p w:rsidR="00F5033D" w:rsidRPr="00216979" w:rsidRDefault="00F5033D" w:rsidP="00AC767A">
            <w:pPr>
              <w:autoSpaceDE w:val="0"/>
              <w:autoSpaceDN w:val="0"/>
              <w:adjustRightInd w:val="0"/>
              <w:jc w:val="right"/>
              <w:rPr>
                <w:bCs/>
                <w:sz w:val="22"/>
                <w:szCs w:val="22"/>
              </w:rPr>
            </w:pPr>
            <w:r>
              <w:rPr>
                <w:bCs/>
                <w:sz w:val="22"/>
                <w:szCs w:val="22"/>
              </w:rPr>
              <w:t>13 935,3</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2,8</w:t>
            </w:r>
          </w:p>
        </w:tc>
      </w:tr>
      <w:tr w:rsidR="00F5033D" w:rsidRPr="00216979" w:rsidTr="00FD0BC8">
        <w:tc>
          <w:tcPr>
            <w:tcW w:w="3085" w:type="dxa"/>
          </w:tcPr>
          <w:p w:rsidR="00F5033D" w:rsidRPr="00216979" w:rsidRDefault="00F5033D" w:rsidP="00AC767A">
            <w:pPr>
              <w:pStyle w:val="a5"/>
              <w:ind w:firstLine="0"/>
              <w:jc w:val="left"/>
              <w:rPr>
                <w:sz w:val="22"/>
                <w:szCs w:val="22"/>
              </w:rPr>
            </w:pPr>
            <w:r>
              <w:rPr>
                <w:sz w:val="22"/>
                <w:szCs w:val="22"/>
              </w:rPr>
              <w:t>7. Прочие неналоговые доходы</w:t>
            </w:r>
          </w:p>
        </w:tc>
        <w:tc>
          <w:tcPr>
            <w:tcW w:w="1560" w:type="dxa"/>
            <w:vAlign w:val="center"/>
          </w:tcPr>
          <w:p w:rsidR="00F5033D" w:rsidRDefault="00F5033D" w:rsidP="00AC767A">
            <w:pPr>
              <w:pStyle w:val="a5"/>
              <w:ind w:firstLine="0"/>
              <w:jc w:val="right"/>
              <w:rPr>
                <w:sz w:val="22"/>
                <w:szCs w:val="22"/>
              </w:rPr>
            </w:pPr>
            <w:r>
              <w:rPr>
                <w:sz w:val="22"/>
                <w:szCs w:val="22"/>
              </w:rPr>
              <w:t>-41 782,1</w:t>
            </w:r>
          </w:p>
        </w:tc>
        <w:tc>
          <w:tcPr>
            <w:tcW w:w="1559" w:type="dxa"/>
            <w:vAlign w:val="center"/>
          </w:tcPr>
          <w:p w:rsidR="00F5033D" w:rsidRPr="00216979" w:rsidRDefault="00F5033D" w:rsidP="00AC767A">
            <w:pPr>
              <w:autoSpaceDE w:val="0"/>
              <w:autoSpaceDN w:val="0"/>
              <w:adjustRightInd w:val="0"/>
              <w:jc w:val="center"/>
              <w:rPr>
                <w:bCs/>
                <w:sz w:val="22"/>
                <w:szCs w:val="22"/>
              </w:rPr>
            </w:pPr>
            <w:r>
              <w:rPr>
                <w:bCs/>
                <w:sz w:val="22"/>
                <w:szCs w:val="22"/>
              </w:rPr>
              <w:t>х</w:t>
            </w:r>
          </w:p>
        </w:tc>
        <w:tc>
          <w:tcPr>
            <w:tcW w:w="1417" w:type="dxa"/>
            <w:vAlign w:val="center"/>
          </w:tcPr>
          <w:p w:rsidR="00F5033D" w:rsidRPr="00216979" w:rsidRDefault="00F5033D" w:rsidP="00AC767A">
            <w:pPr>
              <w:autoSpaceDE w:val="0"/>
              <w:autoSpaceDN w:val="0"/>
              <w:adjustRightInd w:val="0"/>
              <w:jc w:val="center"/>
              <w:rPr>
                <w:bCs/>
                <w:sz w:val="22"/>
                <w:szCs w:val="22"/>
              </w:rPr>
            </w:pPr>
            <w:r>
              <w:rPr>
                <w:bCs/>
                <w:sz w:val="22"/>
                <w:szCs w:val="22"/>
              </w:rPr>
              <w:t>х</w:t>
            </w:r>
          </w:p>
        </w:tc>
        <w:tc>
          <w:tcPr>
            <w:tcW w:w="1418" w:type="dxa"/>
            <w:vAlign w:val="center"/>
          </w:tcPr>
          <w:p w:rsidR="00F5033D" w:rsidRPr="00216979" w:rsidRDefault="00F5033D" w:rsidP="00AC767A">
            <w:pPr>
              <w:autoSpaceDE w:val="0"/>
              <w:autoSpaceDN w:val="0"/>
              <w:adjustRightInd w:val="0"/>
              <w:jc w:val="center"/>
              <w:rPr>
                <w:bCs/>
                <w:sz w:val="22"/>
                <w:szCs w:val="22"/>
              </w:rPr>
            </w:pPr>
            <w:r>
              <w:rPr>
                <w:bCs/>
                <w:sz w:val="22"/>
                <w:szCs w:val="22"/>
              </w:rPr>
              <w:t>х</w:t>
            </w:r>
          </w:p>
        </w:tc>
        <w:tc>
          <w:tcPr>
            <w:tcW w:w="992" w:type="dxa"/>
            <w:vAlign w:val="center"/>
          </w:tcPr>
          <w:p w:rsidR="00F5033D" w:rsidRPr="00216979" w:rsidRDefault="00F5033D" w:rsidP="00AC767A">
            <w:pPr>
              <w:autoSpaceDE w:val="0"/>
              <w:autoSpaceDN w:val="0"/>
              <w:adjustRightInd w:val="0"/>
              <w:jc w:val="center"/>
              <w:rPr>
                <w:bCs/>
                <w:sz w:val="22"/>
                <w:szCs w:val="22"/>
              </w:rPr>
            </w:pPr>
            <w:r>
              <w:rPr>
                <w:bCs/>
                <w:sz w:val="22"/>
                <w:szCs w:val="22"/>
              </w:rPr>
              <w:t>х</w:t>
            </w:r>
          </w:p>
        </w:tc>
      </w:tr>
    </w:tbl>
    <w:p w:rsidR="005051DC" w:rsidRDefault="005051DC" w:rsidP="00AC767A">
      <w:pPr>
        <w:ind w:firstLine="709"/>
        <w:jc w:val="both"/>
        <w:rPr>
          <w:sz w:val="28"/>
          <w:szCs w:val="28"/>
        </w:rPr>
      </w:pPr>
    </w:p>
    <w:p w:rsidR="005051DC" w:rsidRDefault="005051DC" w:rsidP="00AC767A">
      <w:pPr>
        <w:ind w:firstLine="709"/>
        <w:jc w:val="both"/>
        <w:rPr>
          <w:sz w:val="28"/>
          <w:szCs w:val="28"/>
        </w:rPr>
      </w:pPr>
      <w:r>
        <w:rPr>
          <w:sz w:val="28"/>
          <w:szCs w:val="28"/>
        </w:rPr>
        <w:t>Контрольно-счетной палатой Чувашской Республики проведен выборочный анализ прогнозных показателей отдельных неналоговых доходов в республиканский бюджет Чувашской Республики.</w:t>
      </w:r>
    </w:p>
    <w:p w:rsidR="00293B8B" w:rsidRPr="00263B97" w:rsidRDefault="00F5033D" w:rsidP="00263B97">
      <w:pPr>
        <w:ind w:firstLine="709"/>
        <w:jc w:val="both"/>
        <w:rPr>
          <w:sz w:val="28"/>
          <w:szCs w:val="28"/>
        </w:rPr>
      </w:pPr>
      <w:r w:rsidRPr="0084000E">
        <w:rPr>
          <w:sz w:val="28"/>
          <w:szCs w:val="28"/>
        </w:rPr>
        <w:t xml:space="preserve">Структура </w:t>
      </w:r>
      <w:r w:rsidRPr="0084000E">
        <w:rPr>
          <w:b/>
          <w:sz w:val="28"/>
          <w:szCs w:val="28"/>
        </w:rPr>
        <w:t>неналоговых доходов</w:t>
      </w:r>
      <w:r w:rsidRPr="0084000E">
        <w:rPr>
          <w:sz w:val="28"/>
          <w:szCs w:val="28"/>
        </w:rPr>
        <w:t xml:space="preserve"> республиканского бюджета Чувашской Республики в 202</w:t>
      </w:r>
      <w:r>
        <w:rPr>
          <w:sz w:val="28"/>
          <w:szCs w:val="28"/>
        </w:rPr>
        <w:t>2</w:t>
      </w:r>
      <w:r w:rsidRPr="0084000E">
        <w:rPr>
          <w:sz w:val="28"/>
          <w:szCs w:val="28"/>
        </w:rPr>
        <w:t xml:space="preserve"> году в разрезе видов поступлений представлена</w:t>
      </w:r>
      <w:r w:rsidRPr="0084000E">
        <w:rPr>
          <w:sz w:val="28"/>
          <w:szCs w:val="28"/>
        </w:rPr>
        <w:br/>
        <w:t>в следующей диаграмме</w:t>
      </w:r>
      <w:r>
        <w:rPr>
          <w:sz w:val="28"/>
          <w:szCs w:val="28"/>
        </w:rPr>
        <w:t xml:space="preserve"> </w:t>
      </w:r>
      <w:r w:rsidRPr="0084000E">
        <w:rPr>
          <w:sz w:val="28"/>
          <w:szCs w:val="28"/>
        </w:rPr>
        <w:t>(в процентах).</w:t>
      </w:r>
    </w:p>
    <w:p w:rsidR="00293B8B" w:rsidRDefault="00293B8B" w:rsidP="00293B8B">
      <w:pPr>
        <w:rPr>
          <w:sz w:val="28"/>
          <w:szCs w:val="28"/>
        </w:rPr>
      </w:pPr>
    </w:p>
    <w:p w:rsidR="00AE3A95" w:rsidRDefault="00F5033D" w:rsidP="00AC767A">
      <w:pPr>
        <w:ind w:firstLine="709"/>
        <w:jc w:val="right"/>
        <w:rPr>
          <w:sz w:val="28"/>
          <w:szCs w:val="28"/>
        </w:rPr>
      </w:pPr>
      <w:r>
        <w:rPr>
          <w:sz w:val="28"/>
          <w:szCs w:val="28"/>
        </w:rPr>
        <w:t>Диаграмма 4</w:t>
      </w:r>
    </w:p>
    <w:p w:rsidR="00AE3A95" w:rsidRDefault="003A6159" w:rsidP="00AE3A95">
      <w:pPr>
        <w:jc w:val="center"/>
        <w:rPr>
          <w:sz w:val="28"/>
          <w:szCs w:val="28"/>
        </w:rPr>
      </w:pPr>
      <w:r>
        <w:rPr>
          <w:noProof/>
        </w:rPr>
        <w:drawing>
          <wp:inline distT="0" distB="0" distL="0" distR="0" wp14:anchorId="50253DB3" wp14:editId="4B796AE8">
            <wp:extent cx="6159398" cy="3577133"/>
            <wp:effectExtent l="0" t="0" r="0" b="44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033D" w:rsidRPr="00E05864" w:rsidRDefault="00F5033D" w:rsidP="00AC767A">
      <w:pPr>
        <w:ind w:firstLine="709"/>
        <w:jc w:val="both"/>
        <w:rPr>
          <w:sz w:val="28"/>
          <w:szCs w:val="28"/>
        </w:rPr>
      </w:pPr>
      <w:r w:rsidRPr="00E05864">
        <w:rPr>
          <w:sz w:val="28"/>
          <w:szCs w:val="28"/>
        </w:rPr>
        <w:t xml:space="preserve">Прогнозное поступление неналоговых доходов в республиканский бюджет Чувашской Республики на 2022 год составляет </w:t>
      </w:r>
      <w:r w:rsidRPr="00E05864">
        <w:rPr>
          <w:bCs/>
          <w:sz w:val="28"/>
          <w:szCs w:val="28"/>
        </w:rPr>
        <w:t xml:space="preserve">1 261 186,9 </w:t>
      </w:r>
      <w:r w:rsidRPr="00E05864">
        <w:rPr>
          <w:sz w:val="28"/>
          <w:szCs w:val="28"/>
        </w:rPr>
        <w:t xml:space="preserve">тыс. рублей, что на </w:t>
      </w:r>
      <w:r w:rsidRPr="00E05864">
        <w:rPr>
          <w:bCs/>
          <w:sz w:val="28"/>
          <w:szCs w:val="28"/>
        </w:rPr>
        <w:t xml:space="preserve">451 793,2 </w:t>
      </w:r>
      <w:r w:rsidRPr="00E05864">
        <w:rPr>
          <w:sz w:val="28"/>
          <w:szCs w:val="28"/>
        </w:rPr>
        <w:t>тыс. рублей или 26,4% меньше утвержденных назначений 2021 года (</w:t>
      </w:r>
      <w:r w:rsidRPr="00E05864">
        <w:rPr>
          <w:bCs/>
          <w:sz w:val="28"/>
          <w:szCs w:val="28"/>
        </w:rPr>
        <w:t xml:space="preserve">1 712 980,1 </w:t>
      </w:r>
      <w:r w:rsidRPr="00E05864">
        <w:rPr>
          <w:sz w:val="28"/>
          <w:szCs w:val="28"/>
        </w:rPr>
        <w:t xml:space="preserve">тыс. рублей). </w:t>
      </w:r>
    </w:p>
    <w:p w:rsidR="00F5033D" w:rsidRPr="001D3E4A" w:rsidRDefault="00F5033D" w:rsidP="00AC767A">
      <w:pPr>
        <w:ind w:firstLine="709"/>
        <w:jc w:val="both"/>
        <w:rPr>
          <w:sz w:val="28"/>
          <w:szCs w:val="28"/>
        </w:rPr>
      </w:pPr>
      <w:r w:rsidRPr="001D3E4A">
        <w:rPr>
          <w:sz w:val="28"/>
          <w:szCs w:val="28"/>
        </w:rPr>
        <w:lastRenderedPageBreak/>
        <w:t>По состоянию на 1 октября 2021 года поступление неналоговых доходов в республиканский бюджет Чувашской Республики составило 1 382 943,6 тыс. рублей, или 80,7% к утвержденным годовым показателям (1 712 980,1 тыс. рублей).</w:t>
      </w:r>
    </w:p>
    <w:p w:rsidR="00F5033D" w:rsidRPr="00364695" w:rsidRDefault="00F5033D" w:rsidP="00AC767A">
      <w:pPr>
        <w:ind w:firstLine="709"/>
        <w:jc w:val="both"/>
        <w:rPr>
          <w:sz w:val="28"/>
          <w:szCs w:val="28"/>
          <w:highlight w:val="yellow"/>
        </w:rPr>
      </w:pPr>
    </w:p>
    <w:p w:rsidR="00F5033D" w:rsidRPr="000E430F" w:rsidRDefault="00F5033D" w:rsidP="00AC767A">
      <w:pPr>
        <w:autoSpaceDE w:val="0"/>
        <w:autoSpaceDN w:val="0"/>
        <w:adjustRightInd w:val="0"/>
        <w:ind w:firstLine="709"/>
        <w:jc w:val="both"/>
        <w:rPr>
          <w:sz w:val="28"/>
          <w:szCs w:val="28"/>
        </w:rPr>
      </w:pPr>
      <w:r w:rsidRPr="000E430F">
        <w:rPr>
          <w:sz w:val="28"/>
          <w:szCs w:val="28"/>
        </w:rPr>
        <w:t xml:space="preserve">Динамика </w:t>
      </w:r>
      <w:r>
        <w:rPr>
          <w:sz w:val="28"/>
          <w:szCs w:val="28"/>
        </w:rPr>
        <w:t xml:space="preserve">поступления </w:t>
      </w:r>
      <w:r w:rsidRPr="000E430F">
        <w:rPr>
          <w:b/>
          <w:bCs/>
          <w:i/>
          <w:sz w:val="28"/>
          <w:szCs w:val="28"/>
        </w:rPr>
        <w:t>доходов от</w:t>
      </w:r>
      <w:r w:rsidRPr="000E430F">
        <w:rPr>
          <w:bCs/>
          <w:sz w:val="28"/>
          <w:szCs w:val="28"/>
        </w:rPr>
        <w:t xml:space="preserve"> </w:t>
      </w:r>
      <w:r w:rsidRPr="000E430F">
        <w:rPr>
          <w:b/>
          <w:bCs/>
          <w:i/>
          <w:color w:val="000000"/>
          <w:sz w:val="28"/>
          <w:szCs w:val="28"/>
        </w:rPr>
        <w:t>использования имущества, находящегося в государственной и муниципальной собственности</w:t>
      </w:r>
      <w:r w:rsidRPr="000E430F">
        <w:rPr>
          <w:sz w:val="28"/>
          <w:szCs w:val="28"/>
        </w:rPr>
        <w:t xml:space="preserve"> в 202</w:t>
      </w:r>
      <w:r>
        <w:rPr>
          <w:sz w:val="28"/>
          <w:szCs w:val="28"/>
        </w:rPr>
        <w:t>1</w:t>
      </w:r>
      <w:r w:rsidRPr="000E430F">
        <w:rPr>
          <w:sz w:val="28"/>
          <w:szCs w:val="28"/>
        </w:rPr>
        <w:t>-2024 годах приведена в следующей таблице.</w:t>
      </w:r>
    </w:p>
    <w:p w:rsidR="00F5033D" w:rsidRPr="00436600" w:rsidRDefault="00F5033D" w:rsidP="00AC767A">
      <w:pPr>
        <w:autoSpaceDE w:val="0"/>
        <w:autoSpaceDN w:val="0"/>
        <w:adjustRightInd w:val="0"/>
        <w:ind w:firstLine="709"/>
        <w:jc w:val="right"/>
        <w:rPr>
          <w:sz w:val="22"/>
          <w:szCs w:val="22"/>
        </w:rPr>
      </w:pPr>
      <w:r w:rsidRPr="00436600">
        <w:rPr>
          <w:sz w:val="22"/>
          <w:szCs w:val="22"/>
        </w:rPr>
        <w:t xml:space="preserve">Таблица № </w:t>
      </w:r>
      <w:r w:rsidR="00676C8A" w:rsidRPr="00436600">
        <w:rPr>
          <w:sz w:val="22"/>
          <w:szCs w:val="22"/>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544"/>
        <w:gridCol w:w="1543"/>
        <w:gridCol w:w="1543"/>
        <w:gridCol w:w="1391"/>
      </w:tblGrid>
      <w:tr w:rsidR="00F5033D" w:rsidRPr="000E430F" w:rsidTr="00FD0BC8">
        <w:tc>
          <w:tcPr>
            <w:tcW w:w="4118" w:type="dxa"/>
            <w:vMerge w:val="restart"/>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Показатели</w:t>
            </w:r>
          </w:p>
        </w:tc>
        <w:tc>
          <w:tcPr>
            <w:tcW w:w="1544" w:type="dxa"/>
            <w:vMerge w:val="restart"/>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 xml:space="preserve">Оценка </w:t>
            </w:r>
          </w:p>
          <w:p w:rsidR="00F5033D" w:rsidRPr="00795D1D" w:rsidRDefault="00F5033D" w:rsidP="00AC767A">
            <w:pPr>
              <w:autoSpaceDE w:val="0"/>
              <w:autoSpaceDN w:val="0"/>
              <w:adjustRightInd w:val="0"/>
              <w:jc w:val="center"/>
              <w:rPr>
                <w:bCs/>
                <w:sz w:val="22"/>
                <w:szCs w:val="22"/>
              </w:rPr>
            </w:pPr>
            <w:r w:rsidRPr="00795D1D">
              <w:rPr>
                <w:bCs/>
                <w:sz w:val="22"/>
                <w:szCs w:val="22"/>
              </w:rPr>
              <w:t>2021 год</w:t>
            </w:r>
          </w:p>
        </w:tc>
        <w:tc>
          <w:tcPr>
            <w:tcW w:w="4477" w:type="dxa"/>
            <w:gridSpan w:val="3"/>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Прогноз</w:t>
            </w:r>
          </w:p>
        </w:tc>
      </w:tr>
      <w:tr w:rsidR="00F5033D" w:rsidRPr="000E430F" w:rsidTr="00FD0BC8">
        <w:tc>
          <w:tcPr>
            <w:tcW w:w="4118" w:type="dxa"/>
            <w:vMerge/>
            <w:vAlign w:val="center"/>
          </w:tcPr>
          <w:p w:rsidR="00F5033D" w:rsidRPr="00795D1D" w:rsidRDefault="00F5033D" w:rsidP="00AC767A">
            <w:pPr>
              <w:autoSpaceDE w:val="0"/>
              <w:autoSpaceDN w:val="0"/>
              <w:adjustRightInd w:val="0"/>
              <w:jc w:val="center"/>
              <w:rPr>
                <w:bCs/>
                <w:sz w:val="22"/>
                <w:szCs w:val="22"/>
              </w:rPr>
            </w:pPr>
          </w:p>
        </w:tc>
        <w:tc>
          <w:tcPr>
            <w:tcW w:w="1544" w:type="dxa"/>
            <w:vMerge/>
            <w:vAlign w:val="center"/>
          </w:tcPr>
          <w:p w:rsidR="00F5033D" w:rsidRPr="00795D1D" w:rsidRDefault="00F5033D" w:rsidP="00AC767A">
            <w:pPr>
              <w:autoSpaceDE w:val="0"/>
              <w:autoSpaceDN w:val="0"/>
              <w:adjustRightInd w:val="0"/>
              <w:jc w:val="center"/>
              <w:rPr>
                <w:bCs/>
                <w:sz w:val="22"/>
                <w:szCs w:val="22"/>
              </w:rPr>
            </w:pPr>
          </w:p>
        </w:tc>
        <w:tc>
          <w:tcPr>
            <w:tcW w:w="1543"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2022 год</w:t>
            </w:r>
          </w:p>
        </w:tc>
        <w:tc>
          <w:tcPr>
            <w:tcW w:w="1543"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2023 год</w:t>
            </w:r>
          </w:p>
        </w:tc>
        <w:tc>
          <w:tcPr>
            <w:tcW w:w="1391"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2024 год</w:t>
            </w:r>
          </w:p>
        </w:tc>
      </w:tr>
      <w:tr w:rsidR="00F5033D" w:rsidRPr="000E430F" w:rsidTr="00FD0BC8">
        <w:tc>
          <w:tcPr>
            <w:tcW w:w="4118"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w:t>
            </w:r>
          </w:p>
        </w:tc>
        <w:tc>
          <w:tcPr>
            <w:tcW w:w="154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2</w:t>
            </w:r>
          </w:p>
        </w:tc>
        <w:tc>
          <w:tcPr>
            <w:tcW w:w="1543"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w:t>
            </w:r>
          </w:p>
        </w:tc>
        <w:tc>
          <w:tcPr>
            <w:tcW w:w="1543"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4</w:t>
            </w:r>
          </w:p>
        </w:tc>
        <w:tc>
          <w:tcPr>
            <w:tcW w:w="1391"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5</w:t>
            </w:r>
          </w:p>
        </w:tc>
      </w:tr>
      <w:tr w:rsidR="00F5033D" w:rsidRPr="000E430F" w:rsidTr="00FD0BC8">
        <w:tc>
          <w:tcPr>
            <w:tcW w:w="4118" w:type="dxa"/>
            <w:vAlign w:val="center"/>
          </w:tcPr>
          <w:p w:rsidR="00F5033D" w:rsidRPr="00795D1D" w:rsidRDefault="00A73283" w:rsidP="00AC767A">
            <w:pPr>
              <w:autoSpaceDE w:val="0"/>
              <w:autoSpaceDN w:val="0"/>
              <w:adjustRightInd w:val="0"/>
              <w:rPr>
                <w:b/>
                <w:bCs/>
                <w:sz w:val="22"/>
                <w:szCs w:val="22"/>
              </w:rPr>
            </w:pPr>
            <w:r w:rsidRPr="00795D1D">
              <w:rPr>
                <w:b/>
                <w:bCs/>
                <w:sz w:val="22"/>
                <w:szCs w:val="22"/>
              </w:rPr>
              <w:t>Проект закона</w:t>
            </w:r>
            <w:r w:rsidR="00F5033D" w:rsidRPr="00795D1D">
              <w:rPr>
                <w:b/>
                <w:bCs/>
                <w:sz w:val="22"/>
                <w:szCs w:val="22"/>
              </w:rPr>
              <w:t>, тыс. рублей</w:t>
            </w:r>
          </w:p>
        </w:tc>
        <w:tc>
          <w:tcPr>
            <w:tcW w:w="1544"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608 209,4</w:t>
            </w:r>
          </w:p>
        </w:tc>
        <w:tc>
          <w:tcPr>
            <w:tcW w:w="1543"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457 836,1</w:t>
            </w:r>
          </w:p>
        </w:tc>
        <w:tc>
          <w:tcPr>
            <w:tcW w:w="1543"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446 340,7</w:t>
            </w:r>
          </w:p>
        </w:tc>
        <w:tc>
          <w:tcPr>
            <w:tcW w:w="1391" w:type="dxa"/>
            <w:vAlign w:val="center"/>
          </w:tcPr>
          <w:p w:rsidR="00F5033D" w:rsidRPr="00795D1D" w:rsidRDefault="00F5033D" w:rsidP="00AC767A">
            <w:pPr>
              <w:autoSpaceDE w:val="0"/>
              <w:autoSpaceDN w:val="0"/>
              <w:adjustRightInd w:val="0"/>
              <w:jc w:val="center"/>
              <w:rPr>
                <w:b/>
                <w:bCs/>
                <w:sz w:val="22"/>
                <w:szCs w:val="22"/>
              </w:rPr>
            </w:pPr>
            <w:r w:rsidRPr="00795D1D">
              <w:rPr>
                <w:b/>
                <w:bCs/>
                <w:sz w:val="22"/>
                <w:szCs w:val="22"/>
              </w:rPr>
              <w:t>446 846,3</w:t>
            </w:r>
          </w:p>
        </w:tc>
      </w:tr>
      <w:tr w:rsidR="00F5033D" w:rsidRPr="000E430F" w:rsidTr="00FD0BC8">
        <w:tc>
          <w:tcPr>
            <w:tcW w:w="4118" w:type="dxa"/>
            <w:vAlign w:val="center"/>
          </w:tcPr>
          <w:p w:rsidR="00F5033D" w:rsidRPr="00795D1D" w:rsidRDefault="00F5033D" w:rsidP="00AC767A">
            <w:pPr>
              <w:autoSpaceDE w:val="0"/>
              <w:autoSpaceDN w:val="0"/>
              <w:adjustRightInd w:val="0"/>
              <w:rPr>
                <w:bCs/>
                <w:sz w:val="22"/>
                <w:szCs w:val="22"/>
              </w:rPr>
            </w:pPr>
            <w:r w:rsidRPr="00795D1D">
              <w:rPr>
                <w:bCs/>
                <w:sz w:val="22"/>
                <w:szCs w:val="22"/>
              </w:rPr>
              <w:t xml:space="preserve"> доля в неналоговых доходах, %</w:t>
            </w:r>
          </w:p>
        </w:tc>
        <w:tc>
          <w:tcPr>
            <w:tcW w:w="154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35,5</w:t>
            </w:r>
          </w:p>
        </w:tc>
        <w:tc>
          <w:tcPr>
            <w:tcW w:w="1543"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36,3</w:t>
            </w:r>
          </w:p>
        </w:tc>
        <w:tc>
          <w:tcPr>
            <w:tcW w:w="1543"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36,5</w:t>
            </w:r>
          </w:p>
        </w:tc>
        <w:tc>
          <w:tcPr>
            <w:tcW w:w="1391"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37,1</w:t>
            </w:r>
          </w:p>
        </w:tc>
      </w:tr>
      <w:tr w:rsidR="00F5033D" w:rsidRPr="000E430F" w:rsidTr="00FD0BC8">
        <w:tc>
          <w:tcPr>
            <w:tcW w:w="4118" w:type="dxa"/>
            <w:vAlign w:val="center"/>
          </w:tcPr>
          <w:p w:rsidR="00F5033D" w:rsidRPr="00795D1D" w:rsidRDefault="00F5033D" w:rsidP="00AC767A">
            <w:pPr>
              <w:autoSpaceDE w:val="0"/>
              <w:autoSpaceDN w:val="0"/>
              <w:adjustRightInd w:val="0"/>
              <w:rPr>
                <w:bCs/>
                <w:sz w:val="22"/>
                <w:szCs w:val="22"/>
              </w:rPr>
            </w:pPr>
            <w:r w:rsidRPr="00795D1D">
              <w:rPr>
                <w:bCs/>
                <w:sz w:val="22"/>
                <w:szCs w:val="22"/>
              </w:rPr>
              <w:t xml:space="preserve"> к предыдущему году, тыс. рублей </w:t>
            </w:r>
          </w:p>
        </w:tc>
        <w:tc>
          <w:tcPr>
            <w:tcW w:w="154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372 973,1</w:t>
            </w:r>
          </w:p>
        </w:tc>
        <w:tc>
          <w:tcPr>
            <w:tcW w:w="1543"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-150 373,3</w:t>
            </w:r>
          </w:p>
        </w:tc>
        <w:tc>
          <w:tcPr>
            <w:tcW w:w="1543" w:type="dxa"/>
            <w:vAlign w:val="bottom"/>
          </w:tcPr>
          <w:p w:rsidR="00F5033D" w:rsidRPr="00795D1D" w:rsidRDefault="00F5033D" w:rsidP="00AC767A">
            <w:pPr>
              <w:jc w:val="center"/>
              <w:rPr>
                <w:color w:val="000000"/>
                <w:sz w:val="22"/>
                <w:szCs w:val="22"/>
              </w:rPr>
            </w:pPr>
            <w:r w:rsidRPr="00795D1D">
              <w:rPr>
                <w:color w:val="000000"/>
                <w:sz w:val="22"/>
                <w:szCs w:val="22"/>
              </w:rPr>
              <w:t>-11 495,4</w:t>
            </w:r>
          </w:p>
        </w:tc>
        <w:tc>
          <w:tcPr>
            <w:tcW w:w="1391" w:type="dxa"/>
            <w:vAlign w:val="bottom"/>
          </w:tcPr>
          <w:p w:rsidR="00F5033D" w:rsidRPr="00795D1D" w:rsidRDefault="00F5033D" w:rsidP="00AC767A">
            <w:pPr>
              <w:jc w:val="center"/>
              <w:rPr>
                <w:color w:val="000000"/>
                <w:sz w:val="22"/>
                <w:szCs w:val="22"/>
              </w:rPr>
            </w:pPr>
            <w:r w:rsidRPr="00795D1D">
              <w:rPr>
                <w:color w:val="000000"/>
                <w:sz w:val="22"/>
                <w:szCs w:val="22"/>
              </w:rPr>
              <w:t>505,6</w:t>
            </w:r>
          </w:p>
        </w:tc>
      </w:tr>
      <w:tr w:rsidR="00F5033D" w:rsidRPr="000E430F" w:rsidTr="00FD0BC8">
        <w:tc>
          <w:tcPr>
            <w:tcW w:w="4118" w:type="dxa"/>
            <w:vAlign w:val="center"/>
          </w:tcPr>
          <w:p w:rsidR="00F5033D" w:rsidRPr="00795D1D" w:rsidRDefault="00F5033D" w:rsidP="00AC767A">
            <w:pPr>
              <w:autoSpaceDE w:val="0"/>
              <w:autoSpaceDN w:val="0"/>
              <w:adjustRightInd w:val="0"/>
              <w:rPr>
                <w:bCs/>
                <w:sz w:val="22"/>
                <w:szCs w:val="22"/>
              </w:rPr>
            </w:pPr>
            <w:r w:rsidRPr="00795D1D">
              <w:rPr>
                <w:bCs/>
                <w:sz w:val="22"/>
                <w:szCs w:val="22"/>
              </w:rPr>
              <w:t xml:space="preserve"> к предыдущему году, %</w:t>
            </w:r>
          </w:p>
        </w:tc>
        <w:tc>
          <w:tcPr>
            <w:tcW w:w="1544" w:type="dxa"/>
            <w:vAlign w:val="center"/>
          </w:tcPr>
          <w:p w:rsidR="00F5033D" w:rsidRPr="00795D1D" w:rsidRDefault="00F5033D" w:rsidP="00AC767A">
            <w:pPr>
              <w:autoSpaceDE w:val="0"/>
              <w:autoSpaceDN w:val="0"/>
              <w:adjustRightInd w:val="0"/>
              <w:jc w:val="center"/>
              <w:rPr>
                <w:bCs/>
                <w:sz w:val="22"/>
                <w:szCs w:val="22"/>
              </w:rPr>
            </w:pPr>
            <w:r w:rsidRPr="00795D1D">
              <w:rPr>
                <w:bCs/>
                <w:sz w:val="22"/>
                <w:szCs w:val="22"/>
              </w:rPr>
              <w:t>158,6</w:t>
            </w:r>
          </w:p>
        </w:tc>
        <w:tc>
          <w:tcPr>
            <w:tcW w:w="1543" w:type="dxa"/>
            <w:vAlign w:val="center"/>
          </w:tcPr>
          <w:p w:rsidR="00F5033D" w:rsidRPr="00795D1D" w:rsidRDefault="009E7C78" w:rsidP="00AC767A">
            <w:pPr>
              <w:autoSpaceDE w:val="0"/>
              <w:autoSpaceDN w:val="0"/>
              <w:adjustRightInd w:val="0"/>
              <w:jc w:val="center"/>
              <w:rPr>
                <w:bCs/>
                <w:sz w:val="22"/>
                <w:szCs w:val="22"/>
              </w:rPr>
            </w:pPr>
            <w:r>
              <w:rPr>
                <w:bCs/>
                <w:sz w:val="22"/>
                <w:szCs w:val="22"/>
              </w:rPr>
              <w:t>75,3</w:t>
            </w:r>
          </w:p>
        </w:tc>
        <w:tc>
          <w:tcPr>
            <w:tcW w:w="1543" w:type="dxa"/>
            <w:vAlign w:val="bottom"/>
          </w:tcPr>
          <w:p w:rsidR="00F5033D" w:rsidRPr="00795D1D" w:rsidRDefault="009E7C78" w:rsidP="00AC767A">
            <w:pPr>
              <w:jc w:val="center"/>
              <w:rPr>
                <w:color w:val="000000"/>
                <w:sz w:val="22"/>
                <w:szCs w:val="22"/>
              </w:rPr>
            </w:pPr>
            <w:r>
              <w:rPr>
                <w:color w:val="000000"/>
                <w:sz w:val="22"/>
                <w:szCs w:val="22"/>
              </w:rPr>
              <w:t>97,5</w:t>
            </w:r>
          </w:p>
        </w:tc>
        <w:tc>
          <w:tcPr>
            <w:tcW w:w="1391" w:type="dxa"/>
            <w:vAlign w:val="bottom"/>
          </w:tcPr>
          <w:p w:rsidR="00F5033D" w:rsidRPr="00795D1D" w:rsidRDefault="009E7C78" w:rsidP="00AC767A">
            <w:pPr>
              <w:jc w:val="center"/>
              <w:rPr>
                <w:color w:val="000000"/>
                <w:sz w:val="22"/>
                <w:szCs w:val="22"/>
              </w:rPr>
            </w:pPr>
            <w:r>
              <w:rPr>
                <w:color w:val="000000"/>
                <w:sz w:val="22"/>
                <w:szCs w:val="22"/>
              </w:rPr>
              <w:t>10</w:t>
            </w:r>
            <w:r w:rsidR="00F5033D" w:rsidRPr="00795D1D">
              <w:rPr>
                <w:color w:val="000000"/>
                <w:sz w:val="22"/>
                <w:szCs w:val="22"/>
              </w:rPr>
              <w:t>0,1</w:t>
            </w:r>
          </w:p>
        </w:tc>
      </w:tr>
      <w:tr w:rsidR="00F5033D" w:rsidRPr="00364695" w:rsidTr="00FD0BC8">
        <w:tc>
          <w:tcPr>
            <w:tcW w:w="4118" w:type="dxa"/>
            <w:vAlign w:val="center"/>
          </w:tcPr>
          <w:p w:rsidR="00F5033D" w:rsidRPr="00795D1D" w:rsidRDefault="00F5033D" w:rsidP="00AC767A">
            <w:pPr>
              <w:autoSpaceDE w:val="0"/>
              <w:autoSpaceDN w:val="0"/>
              <w:adjustRightInd w:val="0"/>
              <w:rPr>
                <w:bCs/>
                <w:sz w:val="22"/>
                <w:szCs w:val="22"/>
              </w:rPr>
            </w:pPr>
            <w:r w:rsidRPr="00795D1D">
              <w:rPr>
                <w:sz w:val="22"/>
                <w:szCs w:val="22"/>
              </w:rPr>
              <w:t xml:space="preserve"> темпы к 2021 году, %</w:t>
            </w:r>
          </w:p>
        </w:tc>
        <w:tc>
          <w:tcPr>
            <w:tcW w:w="1544" w:type="dxa"/>
            <w:vAlign w:val="center"/>
          </w:tcPr>
          <w:p w:rsidR="00F5033D" w:rsidRPr="00795D1D" w:rsidRDefault="00F5033D" w:rsidP="00AC767A">
            <w:pPr>
              <w:autoSpaceDE w:val="0"/>
              <w:autoSpaceDN w:val="0"/>
              <w:adjustRightInd w:val="0"/>
              <w:jc w:val="center"/>
              <w:rPr>
                <w:bCs/>
                <w:sz w:val="22"/>
                <w:szCs w:val="22"/>
              </w:rPr>
            </w:pPr>
          </w:p>
        </w:tc>
        <w:tc>
          <w:tcPr>
            <w:tcW w:w="1543" w:type="dxa"/>
            <w:vAlign w:val="center"/>
          </w:tcPr>
          <w:p w:rsidR="00F5033D" w:rsidRPr="00795D1D" w:rsidRDefault="009E7C78" w:rsidP="00AC767A">
            <w:pPr>
              <w:autoSpaceDE w:val="0"/>
              <w:autoSpaceDN w:val="0"/>
              <w:adjustRightInd w:val="0"/>
              <w:jc w:val="center"/>
              <w:rPr>
                <w:bCs/>
                <w:sz w:val="22"/>
                <w:szCs w:val="22"/>
              </w:rPr>
            </w:pPr>
            <w:r>
              <w:rPr>
                <w:bCs/>
                <w:sz w:val="22"/>
                <w:szCs w:val="22"/>
              </w:rPr>
              <w:t>75,3</w:t>
            </w:r>
          </w:p>
        </w:tc>
        <w:tc>
          <w:tcPr>
            <w:tcW w:w="1543" w:type="dxa"/>
            <w:vAlign w:val="bottom"/>
          </w:tcPr>
          <w:p w:rsidR="00F5033D" w:rsidRPr="00795D1D" w:rsidRDefault="00BC1DAD" w:rsidP="00AC767A">
            <w:pPr>
              <w:jc w:val="center"/>
              <w:rPr>
                <w:color w:val="000000"/>
                <w:sz w:val="22"/>
                <w:szCs w:val="22"/>
              </w:rPr>
            </w:pPr>
            <w:r>
              <w:rPr>
                <w:color w:val="000000"/>
                <w:sz w:val="22"/>
                <w:szCs w:val="22"/>
              </w:rPr>
              <w:t>73,4</w:t>
            </w:r>
          </w:p>
        </w:tc>
        <w:tc>
          <w:tcPr>
            <w:tcW w:w="1391" w:type="dxa"/>
            <w:vAlign w:val="bottom"/>
          </w:tcPr>
          <w:p w:rsidR="00F5033D" w:rsidRPr="00795D1D" w:rsidRDefault="00BC1DAD" w:rsidP="00AC767A">
            <w:pPr>
              <w:jc w:val="center"/>
              <w:rPr>
                <w:color w:val="000000"/>
                <w:sz w:val="22"/>
                <w:szCs w:val="22"/>
              </w:rPr>
            </w:pPr>
            <w:r>
              <w:rPr>
                <w:color w:val="000000"/>
                <w:sz w:val="22"/>
                <w:szCs w:val="22"/>
              </w:rPr>
              <w:t>73,5</w:t>
            </w:r>
          </w:p>
        </w:tc>
      </w:tr>
    </w:tbl>
    <w:p w:rsidR="00F5033D" w:rsidRDefault="00F5033D" w:rsidP="00AC767A">
      <w:pPr>
        <w:ind w:firstLine="760"/>
        <w:jc w:val="both"/>
      </w:pPr>
    </w:p>
    <w:p w:rsidR="00F5033D" w:rsidRPr="00817036" w:rsidRDefault="00F5033D" w:rsidP="00AC767A">
      <w:pPr>
        <w:ind w:firstLine="709"/>
        <w:jc w:val="both"/>
        <w:rPr>
          <w:sz w:val="28"/>
          <w:szCs w:val="28"/>
        </w:rPr>
      </w:pPr>
      <w:r w:rsidRPr="00817036">
        <w:rPr>
          <w:sz w:val="28"/>
          <w:szCs w:val="28"/>
        </w:rPr>
        <w:t>По итогам 20</w:t>
      </w:r>
      <w:r>
        <w:rPr>
          <w:sz w:val="28"/>
          <w:szCs w:val="28"/>
        </w:rPr>
        <w:t>20</w:t>
      </w:r>
      <w:r w:rsidRPr="00817036">
        <w:rPr>
          <w:sz w:val="28"/>
          <w:szCs w:val="28"/>
        </w:rPr>
        <w:t xml:space="preserve"> года в республиканский бюджет Чувашской Республики поступили доходы от использования имущества в </w:t>
      </w:r>
      <w:r>
        <w:rPr>
          <w:sz w:val="28"/>
          <w:szCs w:val="28"/>
        </w:rPr>
        <w:t xml:space="preserve">общей </w:t>
      </w:r>
      <w:r w:rsidRPr="00817036">
        <w:rPr>
          <w:sz w:val="28"/>
          <w:szCs w:val="28"/>
        </w:rPr>
        <w:t xml:space="preserve">сумме </w:t>
      </w:r>
      <w:r>
        <w:rPr>
          <w:sz w:val="28"/>
          <w:szCs w:val="28"/>
        </w:rPr>
        <w:t>235 236,3</w:t>
      </w:r>
      <w:r w:rsidRPr="00817036">
        <w:rPr>
          <w:sz w:val="28"/>
          <w:szCs w:val="28"/>
        </w:rPr>
        <w:t xml:space="preserve"> тыс. рублей или</w:t>
      </w:r>
      <w:r>
        <w:rPr>
          <w:sz w:val="28"/>
          <w:szCs w:val="28"/>
        </w:rPr>
        <w:t xml:space="preserve"> 123,1</w:t>
      </w:r>
      <w:r w:rsidRPr="00817036">
        <w:rPr>
          <w:sz w:val="28"/>
          <w:szCs w:val="28"/>
        </w:rPr>
        <w:t>% к годовым бюджетным назначениям (</w:t>
      </w:r>
      <w:r>
        <w:rPr>
          <w:sz w:val="28"/>
          <w:szCs w:val="28"/>
        </w:rPr>
        <w:t>191 029,2</w:t>
      </w:r>
      <w:r w:rsidRPr="00817036">
        <w:rPr>
          <w:sz w:val="28"/>
          <w:szCs w:val="28"/>
        </w:rPr>
        <w:t xml:space="preserve"> тыс. рублей). По состоянию на 1 октября 202</w:t>
      </w:r>
      <w:r>
        <w:rPr>
          <w:sz w:val="28"/>
          <w:szCs w:val="28"/>
        </w:rPr>
        <w:t>1</w:t>
      </w:r>
      <w:r w:rsidRPr="00817036">
        <w:rPr>
          <w:sz w:val="28"/>
          <w:szCs w:val="28"/>
        </w:rPr>
        <w:t xml:space="preserve"> года поступление доходов от использования имущества в</w:t>
      </w:r>
      <w:r>
        <w:rPr>
          <w:sz w:val="28"/>
          <w:szCs w:val="28"/>
        </w:rPr>
        <w:t xml:space="preserve"> </w:t>
      </w:r>
      <w:r w:rsidRPr="00817036">
        <w:rPr>
          <w:sz w:val="28"/>
          <w:szCs w:val="28"/>
        </w:rPr>
        <w:t xml:space="preserve">республиканский бюджет Чувашской Республики составило </w:t>
      </w:r>
      <w:r>
        <w:rPr>
          <w:sz w:val="28"/>
          <w:szCs w:val="28"/>
        </w:rPr>
        <w:t>363 064,1</w:t>
      </w:r>
      <w:r w:rsidRPr="00817036">
        <w:rPr>
          <w:sz w:val="28"/>
          <w:szCs w:val="28"/>
        </w:rPr>
        <w:t xml:space="preserve"> тыс. рублей, или </w:t>
      </w:r>
      <w:r>
        <w:rPr>
          <w:sz w:val="28"/>
          <w:szCs w:val="28"/>
        </w:rPr>
        <w:t>59,7</w:t>
      </w:r>
      <w:r w:rsidRPr="00817036">
        <w:rPr>
          <w:sz w:val="28"/>
          <w:szCs w:val="28"/>
        </w:rPr>
        <w:t>% к годовым бюджетным назначениям (</w:t>
      </w:r>
      <w:r>
        <w:rPr>
          <w:sz w:val="28"/>
          <w:szCs w:val="28"/>
        </w:rPr>
        <w:t>608 209,4</w:t>
      </w:r>
      <w:r w:rsidRPr="00817036">
        <w:rPr>
          <w:sz w:val="28"/>
          <w:szCs w:val="28"/>
        </w:rPr>
        <w:t xml:space="preserve"> тыс. рублей).</w:t>
      </w:r>
    </w:p>
    <w:p w:rsidR="00F5033D" w:rsidRDefault="00F5033D" w:rsidP="00AC767A">
      <w:pPr>
        <w:ind w:firstLine="709"/>
        <w:jc w:val="both"/>
        <w:rPr>
          <w:sz w:val="28"/>
          <w:szCs w:val="28"/>
        </w:rPr>
      </w:pPr>
      <w:r w:rsidRPr="00817036">
        <w:rPr>
          <w:sz w:val="28"/>
          <w:szCs w:val="28"/>
        </w:rPr>
        <w:t>Структура доходов от использования имущества, находящегося в государственной собственности в 202</w:t>
      </w:r>
      <w:r>
        <w:rPr>
          <w:sz w:val="28"/>
          <w:szCs w:val="28"/>
        </w:rPr>
        <w:t>2</w:t>
      </w:r>
      <w:r w:rsidRPr="00817036">
        <w:rPr>
          <w:sz w:val="28"/>
          <w:szCs w:val="28"/>
        </w:rPr>
        <w:t xml:space="preserve"> году в разрезе видов поступлений</w:t>
      </w:r>
      <w:r>
        <w:rPr>
          <w:sz w:val="28"/>
          <w:szCs w:val="28"/>
        </w:rPr>
        <w:t xml:space="preserve"> </w:t>
      </w:r>
      <w:r w:rsidRPr="00817036">
        <w:rPr>
          <w:sz w:val="28"/>
          <w:szCs w:val="28"/>
        </w:rPr>
        <w:t>представлена в следующей диаграмме</w:t>
      </w:r>
      <w:r>
        <w:rPr>
          <w:sz w:val="28"/>
          <w:szCs w:val="28"/>
        </w:rPr>
        <w:t xml:space="preserve"> </w:t>
      </w:r>
      <w:r w:rsidRPr="00817036">
        <w:rPr>
          <w:sz w:val="28"/>
          <w:szCs w:val="28"/>
        </w:rPr>
        <w:t>(в процентах).</w:t>
      </w:r>
    </w:p>
    <w:p w:rsidR="00F5033D" w:rsidRDefault="00F5033D" w:rsidP="00A73283">
      <w:pPr>
        <w:jc w:val="both"/>
        <w:rPr>
          <w:sz w:val="28"/>
          <w:szCs w:val="28"/>
        </w:rPr>
      </w:pPr>
    </w:p>
    <w:p w:rsidR="00F5033D" w:rsidRDefault="00B02EA5" w:rsidP="00AC767A">
      <w:pPr>
        <w:ind w:firstLine="709"/>
        <w:jc w:val="right"/>
        <w:rPr>
          <w:sz w:val="28"/>
          <w:szCs w:val="28"/>
        </w:rPr>
      </w:pPr>
      <w:r>
        <w:rPr>
          <w:sz w:val="28"/>
          <w:szCs w:val="28"/>
        </w:rPr>
        <w:t>Диаграмма 5</w:t>
      </w:r>
    </w:p>
    <w:p w:rsidR="00F5033D" w:rsidRPr="00A73283" w:rsidRDefault="00F5033D" w:rsidP="00A73283">
      <w:pPr>
        <w:jc w:val="center"/>
        <w:rPr>
          <w:sz w:val="28"/>
          <w:szCs w:val="28"/>
        </w:rPr>
      </w:pPr>
      <w:r>
        <w:rPr>
          <w:noProof/>
        </w:rPr>
        <w:drawing>
          <wp:inline distT="0" distB="0" distL="0" distR="0" wp14:anchorId="13934D27" wp14:editId="15038B3E">
            <wp:extent cx="6152515" cy="3298825"/>
            <wp:effectExtent l="0" t="0" r="63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033D" w:rsidRPr="00712B3E" w:rsidRDefault="00F5033D" w:rsidP="00AC767A">
      <w:pPr>
        <w:autoSpaceDE w:val="0"/>
        <w:autoSpaceDN w:val="0"/>
        <w:adjustRightInd w:val="0"/>
        <w:ind w:firstLine="709"/>
        <w:jc w:val="both"/>
      </w:pPr>
      <w:r w:rsidRPr="00712B3E">
        <w:rPr>
          <w:rFonts w:eastAsia="Calibri"/>
          <w:sz w:val="28"/>
          <w:szCs w:val="28"/>
        </w:rPr>
        <w:lastRenderedPageBreak/>
        <w:t xml:space="preserve">Динамика </w:t>
      </w:r>
      <w:r>
        <w:rPr>
          <w:rFonts w:eastAsia="Calibri"/>
          <w:sz w:val="28"/>
          <w:szCs w:val="28"/>
        </w:rPr>
        <w:t xml:space="preserve">поступления </w:t>
      </w:r>
      <w:r w:rsidRPr="00712B3E">
        <w:rPr>
          <w:rFonts w:eastAsia="Calibri"/>
          <w:b/>
          <w:bCs/>
          <w:i/>
          <w:sz w:val="28"/>
          <w:szCs w:val="28"/>
        </w:rPr>
        <w:t xml:space="preserve">доходов </w:t>
      </w:r>
      <w:r w:rsidRPr="00712B3E">
        <w:rPr>
          <w:rFonts w:eastAsia="Calibri"/>
          <w:b/>
          <w:bCs/>
          <w:i/>
          <w:color w:val="000000"/>
          <w:sz w:val="28"/>
          <w:szCs w:val="28"/>
        </w:rPr>
        <w:t>в виде прибыли,</w:t>
      </w:r>
      <w:r w:rsidRPr="00712B3E">
        <w:rPr>
          <w:rFonts w:eastAsia="Calibri"/>
          <w:b/>
          <w:i/>
          <w:sz w:val="28"/>
          <w:szCs w:val="28"/>
        </w:rPr>
        <w:t xml:space="preserve"> </w:t>
      </w:r>
      <w:r w:rsidRPr="00712B3E">
        <w:rPr>
          <w:rFonts w:eastAsia="Calibri"/>
          <w:b/>
          <w:bCs/>
          <w:i/>
          <w:color w:val="000000"/>
          <w:sz w:val="28"/>
          <w:szCs w:val="28"/>
        </w:rPr>
        <w:t>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r w:rsidRPr="00712B3E">
        <w:rPr>
          <w:rFonts w:eastAsia="Calibri"/>
          <w:bCs/>
          <w:color w:val="000000"/>
          <w:sz w:val="28"/>
          <w:szCs w:val="28"/>
        </w:rPr>
        <w:t xml:space="preserve"> </w:t>
      </w:r>
      <w:r w:rsidR="00F64A11">
        <w:rPr>
          <w:rFonts w:eastAsia="Calibri"/>
          <w:sz w:val="28"/>
          <w:szCs w:val="28"/>
        </w:rPr>
        <w:t xml:space="preserve">в 2019 </w:t>
      </w:r>
      <w:r w:rsidRPr="00712B3E">
        <w:rPr>
          <w:rFonts w:eastAsia="Calibri"/>
          <w:sz w:val="28"/>
          <w:szCs w:val="28"/>
        </w:rPr>
        <w:t>-2021 годах приведена в следующей таблице.</w:t>
      </w:r>
    </w:p>
    <w:p w:rsidR="00F5033D" w:rsidRPr="00436600" w:rsidRDefault="00F5033D" w:rsidP="00AC767A">
      <w:pPr>
        <w:autoSpaceDE w:val="0"/>
        <w:autoSpaceDN w:val="0"/>
        <w:adjustRightInd w:val="0"/>
        <w:ind w:firstLine="709"/>
        <w:jc w:val="right"/>
        <w:rPr>
          <w:sz w:val="22"/>
          <w:szCs w:val="22"/>
        </w:rPr>
      </w:pPr>
      <w:r w:rsidRPr="00436600">
        <w:rPr>
          <w:sz w:val="22"/>
          <w:szCs w:val="22"/>
        </w:rPr>
        <w:t xml:space="preserve">Таблица № </w:t>
      </w:r>
      <w:r w:rsidR="00F64A11" w:rsidRPr="00436600">
        <w:rPr>
          <w:sz w:val="22"/>
          <w:szCs w:val="22"/>
        </w:rPr>
        <w:t>12</w:t>
      </w: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43"/>
        <w:gridCol w:w="1843"/>
        <w:gridCol w:w="1559"/>
      </w:tblGrid>
      <w:tr w:rsidR="00F64A11" w:rsidRPr="00795D1D" w:rsidTr="00E11590">
        <w:trPr>
          <w:trHeight w:val="470"/>
        </w:trPr>
        <w:tc>
          <w:tcPr>
            <w:tcW w:w="4786" w:type="dxa"/>
            <w:vAlign w:val="center"/>
          </w:tcPr>
          <w:p w:rsidR="00F64A11" w:rsidRPr="00795D1D" w:rsidRDefault="00F64A11" w:rsidP="00AC767A">
            <w:pPr>
              <w:autoSpaceDE w:val="0"/>
              <w:autoSpaceDN w:val="0"/>
              <w:adjustRightInd w:val="0"/>
              <w:jc w:val="center"/>
              <w:rPr>
                <w:rFonts w:eastAsia="Calibri"/>
                <w:sz w:val="22"/>
                <w:szCs w:val="22"/>
              </w:rPr>
            </w:pPr>
            <w:r w:rsidRPr="00795D1D">
              <w:rPr>
                <w:rFonts w:eastAsia="Calibri"/>
                <w:bCs/>
                <w:sz w:val="22"/>
                <w:szCs w:val="22"/>
              </w:rPr>
              <w:t>Показатели</w:t>
            </w:r>
          </w:p>
        </w:tc>
        <w:tc>
          <w:tcPr>
            <w:tcW w:w="1843" w:type="dxa"/>
            <w:vAlign w:val="center"/>
          </w:tcPr>
          <w:p w:rsidR="00F64A11" w:rsidRPr="00795D1D" w:rsidRDefault="00F64A11" w:rsidP="00AC767A">
            <w:pPr>
              <w:autoSpaceDE w:val="0"/>
              <w:autoSpaceDN w:val="0"/>
              <w:adjustRightInd w:val="0"/>
              <w:jc w:val="center"/>
              <w:rPr>
                <w:rFonts w:eastAsia="Calibri"/>
                <w:sz w:val="22"/>
                <w:szCs w:val="22"/>
              </w:rPr>
            </w:pPr>
            <w:r w:rsidRPr="00795D1D">
              <w:rPr>
                <w:rFonts w:eastAsia="Calibri"/>
                <w:sz w:val="22"/>
                <w:szCs w:val="22"/>
              </w:rPr>
              <w:t>2019 год</w:t>
            </w:r>
          </w:p>
        </w:tc>
        <w:tc>
          <w:tcPr>
            <w:tcW w:w="1843"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2020 год</w:t>
            </w:r>
          </w:p>
        </w:tc>
        <w:tc>
          <w:tcPr>
            <w:tcW w:w="1559"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2021 год</w:t>
            </w:r>
          </w:p>
        </w:tc>
      </w:tr>
    </w:tbl>
    <w:p w:rsidR="00F5033D" w:rsidRPr="00712B3E" w:rsidRDefault="00F5033D" w:rsidP="00AC767A">
      <w:pPr>
        <w:autoSpaceDE w:val="0"/>
        <w:autoSpaceDN w:val="0"/>
        <w:adjustRightInd w:val="0"/>
        <w:ind w:firstLine="709"/>
        <w:jc w:val="right"/>
        <w:rPr>
          <w:rFonts w:eastAsia="Calibri"/>
          <w:sz w:val="2"/>
          <w:szCs w:val="2"/>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1791"/>
        <w:gridCol w:w="1792"/>
        <w:gridCol w:w="1628"/>
      </w:tblGrid>
      <w:tr w:rsidR="00F64A11" w:rsidRPr="00712B3E" w:rsidTr="00E11590">
        <w:trPr>
          <w:trHeight w:val="226"/>
          <w:tblHeader/>
        </w:trPr>
        <w:tc>
          <w:tcPr>
            <w:tcW w:w="4847" w:type="dxa"/>
            <w:vAlign w:val="center"/>
          </w:tcPr>
          <w:p w:rsidR="00F64A11" w:rsidRPr="00712B3E" w:rsidRDefault="00F64A11" w:rsidP="00AC767A">
            <w:pPr>
              <w:autoSpaceDE w:val="0"/>
              <w:autoSpaceDN w:val="0"/>
              <w:adjustRightInd w:val="0"/>
              <w:jc w:val="center"/>
              <w:rPr>
                <w:rFonts w:eastAsia="Calibri"/>
                <w:sz w:val="20"/>
                <w:szCs w:val="20"/>
              </w:rPr>
            </w:pPr>
            <w:r w:rsidRPr="00712B3E">
              <w:rPr>
                <w:rFonts w:eastAsia="Calibri"/>
                <w:sz w:val="20"/>
                <w:szCs w:val="20"/>
              </w:rPr>
              <w:t>1</w:t>
            </w:r>
          </w:p>
        </w:tc>
        <w:tc>
          <w:tcPr>
            <w:tcW w:w="1791" w:type="dxa"/>
            <w:vAlign w:val="center"/>
          </w:tcPr>
          <w:p w:rsidR="00F64A11" w:rsidRPr="00712B3E" w:rsidRDefault="00F64A11" w:rsidP="00AC767A">
            <w:pPr>
              <w:autoSpaceDE w:val="0"/>
              <w:autoSpaceDN w:val="0"/>
              <w:adjustRightInd w:val="0"/>
              <w:jc w:val="center"/>
              <w:rPr>
                <w:rFonts w:eastAsia="Calibri"/>
                <w:sz w:val="20"/>
                <w:szCs w:val="20"/>
              </w:rPr>
            </w:pPr>
            <w:r>
              <w:rPr>
                <w:rFonts w:eastAsia="Calibri"/>
                <w:sz w:val="20"/>
                <w:szCs w:val="20"/>
              </w:rPr>
              <w:t>2</w:t>
            </w:r>
          </w:p>
        </w:tc>
        <w:tc>
          <w:tcPr>
            <w:tcW w:w="1792" w:type="dxa"/>
            <w:vAlign w:val="center"/>
          </w:tcPr>
          <w:p w:rsidR="00F64A11" w:rsidRPr="00712B3E" w:rsidRDefault="00F64A11" w:rsidP="00AC767A">
            <w:pPr>
              <w:autoSpaceDE w:val="0"/>
              <w:autoSpaceDN w:val="0"/>
              <w:adjustRightInd w:val="0"/>
              <w:jc w:val="center"/>
              <w:rPr>
                <w:sz w:val="20"/>
                <w:szCs w:val="20"/>
              </w:rPr>
            </w:pPr>
            <w:r>
              <w:rPr>
                <w:sz w:val="20"/>
                <w:szCs w:val="20"/>
              </w:rPr>
              <w:t>3</w:t>
            </w:r>
          </w:p>
        </w:tc>
        <w:tc>
          <w:tcPr>
            <w:tcW w:w="1628" w:type="dxa"/>
            <w:vAlign w:val="center"/>
          </w:tcPr>
          <w:p w:rsidR="00F64A11" w:rsidRPr="00712B3E" w:rsidRDefault="00F64A11" w:rsidP="00AC767A">
            <w:pPr>
              <w:autoSpaceDE w:val="0"/>
              <w:autoSpaceDN w:val="0"/>
              <w:adjustRightInd w:val="0"/>
              <w:jc w:val="center"/>
              <w:rPr>
                <w:sz w:val="20"/>
                <w:szCs w:val="20"/>
              </w:rPr>
            </w:pPr>
            <w:r>
              <w:rPr>
                <w:sz w:val="20"/>
                <w:szCs w:val="20"/>
              </w:rPr>
              <w:t>4</w:t>
            </w:r>
          </w:p>
        </w:tc>
      </w:tr>
      <w:tr w:rsidR="00F64A11" w:rsidRPr="00795D1D" w:rsidTr="00E11590">
        <w:trPr>
          <w:trHeight w:val="504"/>
        </w:trPr>
        <w:tc>
          <w:tcPr>
            <w:tcW w:w="4847" w:type="dxa"/>
            <w:vAlign w:val="center"/>
          </w:tcPr>
          <w:p w:rsidR="00F64A11" w:rsidRPr="00795D1D" w:rsidRDefault="00F64A11" w:rsidP="00AC767A">
            <w:pPr>
              <w:autoSpaceDE w:val="0"/>
              <w:autoSpaceDN w:val="0"/>
              <w:adjustRightInd w:val="0"/>
              <w:rPr>
                <w:rFonts w:eastAsia="Calibri"/>
                <w:sz w:val="22"/>
                <w:szCs w:val="22"/>
              </w:rPr>
            </w:pPr>
            <w:r w:rsidRPr="00795D1D">
              <w:rPr>
                <w:rFonts w:eastAsia="Calibri"/>
                <w:sz w:val="22"/>
                <w:szCs w:val="22"/>
              </w:rPr>
              <w:t>Первоначально утвержденные показатели, тыс. рублей</w:t>
            </w:r>
          </w:p>
        </w:tc>
        <w:tc>
          <w:tcPr>
            <w:tcW w:w="1791" w:type="dxa"/>
            <w:vAlign w:val="center"/>
          </w:tcPr>
          <w:p w:rsidR="00F64A11" w:rsidRPr="00795D1D" w:rsidRDefault="00F64A11" w:rsidP="00AC767A">
            <w:pPr>
              <w:autoSpaceDE w:val="0"/>
              <w:autoSpaceDN w:val="0"/>
              <w:adjustRightInd w:val="0"/>
              <w:jc w:val="center"/>
              <w:rPr>
                <w:rFonts w:eastAsia="Calibri"/>
                <w:sz w:val="22"/>
                <w:szCs w:val="22"/>
              </w:rPr>
            </w:pPr>
            <w:r w:rsidRPr="00795D1D">
              <w:rPr>
                <w:rFonts w:eastAsia="Calibri"/>
                <w:sz w:val="22"/>
                <w:szCs w:val="22"/>
              </w:rPr>
              <w:t>4 300,0</w:t>
            </w:r>
          </w:p>
        </w:tc>
        <w:tc>
          <w:tcPr>
            <w:tcW w:w="1792"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4 000,0</w:t>
            </w:r>
          </w:p>
        </w:tc>
        <w:tc>
          <w:tcPr>
            <w:tcW w:w="1628"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 xml:space="preserve">14 625,2 </w:t>
            </w:r>
          </w:p>
        </w:tc>
      </w:tr>
      <w:tr w:rsidR="00F64A11" w:rsidRPr="00795D1D" w:rsidTr="00E11590">
        <w:trPr>
          <w:trHeight w:val="252"/>
        </w:trPr>
        <w:tc>
          <w:tcPr>
            <w:tcW w:w="4847" w:type="dxa"/>
            <w:vAlign w:val="center"/>
          </w:tcPr>
          <w:p w:rsidR="00F64A11" w:rsidRPr="00795D1D" w:rsidRDefault="00F64A11" w:rsidP="00AC767A">
            <w:pPr>
              <w:autoSpaceDE w:val="0"/>
              <w:autoSpaceDN w:val="0"/>
              <w:adjustRightInd w:val="0"/>
              <w:rPr>
                <w:rFonts w:eastAsia="Calibri"/>
                <w:sz w:val="22"/>
                <w:szCs w:val="22"/>
              </w:rPr>
            </w:pPr>
            <w:r w:rsidRPr="00795D1D">
              <w:rPr>
                <w:rFonts w:eastAsia="Calibri"/>
                <w:sz w:val="22"/>
                <w:szCs w:val="22"/>
              </w:rPr>
              <w:t>Уточнение</w:t>
            </w:r>
            <w:proofErr w:type="gramStart"/>
            <w:r w:rsidRPr="00795D1D">
              <w:rPr>
                <w:rFonts w:eastAsia="Calibri"/>
                <w:sz w:val="22"/>
                <w:szCs w:val="22"/>
              </w:rPr>
              <w:t xml:space="preserve"> (+, -),  </w:t>
            </w:r>
            <w:proofErr w:type="gramEnd"/>
            <w:r w:rsidRPr="00795D1D">
              <w:rPr>
                <w:rFonts w:eastAsia="Calibri"/>
                <w:sz w:val="22"/>
                <w:szCs w:val="22"/>
              </w:rPr>
              <w:t>тыс. рублей</w:t>
            </w:r>
          </w:p>
        </w:tc>
        <w:tc>
          <w:tcPr>
            <w:tcW w:w="1791" w:type="dxa"/>
            <w:vAlign w:val="center"/>
          </w:tcPr>
          <w:p w:rsidR="00F64A11" w:rsidRPr="00795D1D" w:rsidRDefault="00142185" w:rsidP="00AC767A">
            <w:pPr>
              <w:autoSpaceDE w:val="0"/>
              <w:autoSpaceDN w:val="0"/>
              <w:adjustRightInd w:val="0"/>
              <w:jc w:val="center"/>
              <w:rPr>
                <w:rFonts w:eastAsia="Calibri"/>
                <w:sz w:val="22"/>
                <w:szCs w:val="22"/>
              </w:rPr>
            </w:pPr>
            <w:r>
              <w:rPr>
                <w:rFonts w:eastAsia="Calibri"/>
                <w:sz w:val="22"/>
                <w:szCs w:val="22"/>
              </w:rPr>
              <w:t>12 447,7</w:t>
            </w:r>
          </w:p>
        </w:tc>
        <w:tc>
          <w:tcPr>
            <w:tcW w:w="1792"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38 428,2</w:t>
            </w:r>
          </w:p>
        </w:tc>
        <w:tc>
          <w:tcPr>
            <w:tcW w:w="1628"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16 951,9</w:t>
            </w:r>
          </w:p>
        </w:tc>
      </w:tr>
      <w:tr w:rsidR="00F64A11" w:rsidRPr="00795D1D" w:rsidTr="00E11590">
        <w:trPr>
          <w:trHeight w:val="252"/>
        </w:trPr>
        <w:tc>
          <w:tcPr>
            <w:tcW w:w="4847" w:type="dxa"/>
            <w:vAlign w:val="center"/>
          </w:tcPr>
          <w:p w:rsidR="00F64A11" w:rsidRPr="00795D1D" w:rsidRDefault="00F64A11" w:rsidP="00AC767A">
            <w:pPr>
              <w:autoSpaceDE w:val="0"/>
              <w:autoSpaceDN w:val="0"/>
              <w:adjustRightInd w:val="0"/>
              <w:rPr>
                <w:rFonts w:eastAsia="Calibri"/>
                <w:sz w:val="22"/>
                <w:szCs w:val="22"/>
              </w:rPr>
            </w:pPr>
            <w:r w:rsidRPr="00795D1D">
              <w:rPr>
                <w:rFonts w:eastAsia="Calibri"/>
                <w:sz w:val="22"/>
                <w:szCs w:val="22"/>
              </w:rPr>
              <w:t>Уточнение, %</w:t>
            </w:r>
          </w:p>
        </w:tc>
        <w:tc>
          <w:tcPr>
            <w:tcW w:w="1791" w:type="dxa"/>
            <w:vAlign w:val="center"/>
          </w:tcPr>
          <w:p w:rsidR="00F64A11" w:rsidRPr="00795D1D" w:rsidRDefault="00F64A11" w:rsidP="00142185">
            <w:pPr>
              <w:autoSpaceDE w:val="0"/>
              <w:autoSpaceDN w:val="0"/>
              <w:adjustRightInd w:val="0"/>
              <w:jc w:val="center"/>
              <w:rPr>
                <w:rFonts w:eastAsia="Calibri"/>
                <w:sz w:val="22"/>
                <w:szCs w:val="22"/>
              </w:rPr>
            </w:pPr>
            <w:r w:rsidRPr="00795D1D">
              <w:rPr>
                <w:sz w:val="22"/>
                <w:szCs w:val="22"/>
              </w:rPr>
              <w:t>в</w:t>
            </w:r>
            <w:r w:rsidRPr="00795D1D">
              <w:rPr>
                <w:rFonts w:eastAsia="Calibri"/>
                <w:sz w:val="22"/>
                <w:szCs w:val="22"/>
              </w:rPr>
              <w:t xml:space="preserve"> </w:t>
            </w:r>
            <w:r w:rsidR="00142185">
              <w:rPr>
                <w:rFonts w:eastAsia="Calibri"/>
                <w:sz w:val="22"/>
                <w:szCs w:val="22"/>
              </w:rPr>
              <w:t>2,9</w:t>
            </w:r>
            <w:r w:rsidRPr="00795D1D">
              <w:rPr>
                <w:rFonts w:eastAsia="Calibri"/>
                <w:sz w:val="22"/>
                <w:szCs w:val="22"/>
              </w:rPr>
              <w:t xml:space="preserve"> раза</w:t>
            </w:r>
          </w:p>
        </w:tc>
        <w:tc>
          <w:tcPr>
            <w:tcW w:w="1792" w:type="dxa"/>
            <w:vAlign w:val="center"/>
          </w:tcPr>
          <w:p w:rsidR="00F64A11" w:rsidRPr="00795D1D" w:rsidRDefault="00F64A11" w:rsidP="00142185">
            <w:pPr>
              <w:autoSpaceDE w:val="0"/>
              <w:autoSpaceDN w:val="0"/>
              <w:adjustRightInd w:val="0"/>
              <w:jc w:val="center"/>
              <w:rPr>
                <w:sz w:val="22"/>
                <w:szCs w:val="22"/>
              </w:rPr>
            </w:pPr>
            <w:r w:rsidRPr="00795D1D">
              <w:rPr>
                <w:sz w:val="22"/>
                <w:szCs w:val="22"/>
              </w:rPr>
              <w:t xml:space="preserve">в </w:t>
            </w:r>
            <w:r w:rsidR="00142185">
              <w:rPr>
                <w:sz w:val="22"/>
                <w:szCs w:val="22"/>
              </w:rPr>
              <w:t>10</w:t>
            </w:r>
            <w:r w:rsidRPr="00795D1D">
              <w:rPr>
                <w:sz w:val="22"/>
                <w:szCs w:val="22"/>
              </w:rPr>
              <w:t>,6 раза</w:t>
            </w:r>
          </w:p>
        </w:tc>
        <w:tc>
          <w:tcPr>
            <w:tcW w:w="1628"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в 2,2 раза</w:t>
            </w:r>
          </w:p>
        </w:tc>
      </w:tr>
      <w:tr w:rsidR="00F64A11" w:rsidRPr="00795D1D" w:rsidTr="00E11590">
        <w:trPr>
          <w:trHeight w:val="252"/>
        </w:trPr>
        <w:tc>
          <w:tcPr>
            <w:tcW w:w="4847" w:type="dxa"/>
            <w:vAlign w:val="center"/>
          </w:tcPr>
          <w:p w:rsidR="00F64A11" w:rsidRPr="00795D1D" w:rsidRDefault="00F64A11" w:rsidP="00AC767A">
            <w:pPr>
              <w:autoSpaceDE w:val="0"/>
              <w:autoSpaceDN w:val="0"/>
              <w:adjustRightInd w:val="0"/>
              <w:rPr>
                <w:rFonts w:eastAsia="Calibri"/>
                <w:sz w:val="22"/>
                <w:szCs w:val="22"/>
              </w:rPr>
            </w:pPr>
            <w:r w:rsidRPr="00795D1D">
              <w:rPr>
                <w:rFonts w:eastAsia="Calibri"/>
                <w:sz w:val="22"/>
                <w:szCs w:val="22"/>
              </w:rPr>
              <w:t>С учетом уточнения, тыс. рублей</w:t>
            </w:r>
          </w:p>
        </w:tc>
        <w:tc>
          <w:tcPr>
            <w:tcW w:w="1791" w:type="dxa"/>
            <w:vAlign w:val="center"/>
          </w:tcPr>
          <w:p w:rsidR="00F64A11" w:rsidRPr="00795D1D" w:rsidRDefault="00F64A11" w:rsidP="007A4DA0">
            <w:pPr>
              <w:autoSpaceDE w:val="0"/>
              <w:autoSpaceDN w:val="0"/>
              <w:adjustRightInd w:val="0"/>
              <w:jc w:val="center"/>
              <w:rPr>
                <w:rFonts w:eastAsia="Calibri"/>
                <w:sz w:val="22"/>
                <w:szCs w:val="22"/>
              </w:rPr>
            </w:pPr>
            <w:r w:rsidRPr="00795D1D">
              <w:rPr>
                <w:rFonts w:eastAsia="Calibri"/>
                <w:sz w:val="22"/>
                <w:szCs w:val="22"/>
              </w:rPr>
              <w:t>16</w:t>
            </w:r>
            <w:r w:rsidR="00142185">
              <w:rPr>
                <w:rFonts w:eastAsia="Calibri"/>
                <w:sz w:val="22"/>
                <w:szCs w:val="22"/>
              </w:rPr>
              <w:t> </w:t>
            </w:r>
            <w:r w:rsidR="007A4DA0">
              <w:rPr>
                <w:rFonts w:eastAsia="Calibri"/>
                <w:sz w:val="22"/>
                <w:szCs w:val="22"/>
              </w:rPr>
              <w:t>7</w:t>
            </w:r>
            <w:r w:rsidR="00142185">
              <w:rPr>
                <w:rFonts w:eastAsia="Calibri"/>
                <w:sz w:val="22"/>
                <w:szCs w:val="22"/>
              </w:rPr>
              <w:t>47,7</w:t>
            </w:r>
          </w:p>
        </w:tc>
        <w:tc>
          <w:tcPr>
            <w:tcW w:w="1792"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42 428,2</w:t>
            </w:r>
          </w:p>
        </w:tc>
        <w:tc>
          <w:tcPr>
            <w:tcW w:w="1628" w:type="dxa"/>
            <w:vAlign w:val="center"/>
          </w:tcPr>
          <w:p w:rsidR="00F64A11" w:rsidRPr="00795D1D" w:rsidRDefault="00F64A11" w:rsidP="00142185">
            <w:pPr>
              <w:autoSpaceDE w:val="0"/>
              <w:autoSpaceDN w:val="0"/>
              <w:adjustRightInd w:val="0"/>
              <w:jc w:val="center"/>
              <w:rPr>
                <w:sz w:val="22"/>
                <w:szCs w:val="22"/>
              </w:rPr>
            </w:pPr>
            <w:r w:rsidRPr="00795D1D">
              <w:rPr>
                <w:sz w:val="22"/>
                <w:szCs w:val="22"/>
              </w:rPr>
              <w:t>31 5</w:t>
            </w:r>
            <w:r w:rsidR="00142185">
              <w:rPr>
                <w:sz w:val="22"/>
                <w:szCs w:val="22"/>
              </w:rPr>
              <w:t>7</w:t>
            </w:r>
            <w:r w:rsidRPr="00795D1D">
              <w:rPr>
                <w:sz w:val="22"/>
                <w:szCs w:val="22"/>
              </w:rPr>
              <w:t>7,1</w:t>
            </w:r>
          </w:p>
        </w:tc>
      </w:tr>
      <w:tr w:rsidR="00F64A11" w:rsidRPr="00795D1D" w:rsidTr="00E11590">
        <w:trPr>
          <w:trHeight w:val="252"/>
        </w:trPr>
        <w:tc>
          <w:tcPr>
            <w:tcW w:w="4847" w:type="dxa"/>
            <w:vAlign w:val="center"/>
          </w:tcPr>
          <w:p w:rsidR="00F64A11" w:rsidRPr="00795D1D" w:rsidRDefault="00F64A11" w:rsidP="00AC767A">
            <w:pPr>
              <w:autoSpaceDE w:val="0"/>
              <w:autoSpaceDN w:val="0"/>
              <w:adjustRightInd w:val="0"/>
              <w:rPr>
                <w:rFonts w:eastAsia="Calibri"/>
                <w:sz w:val="22"/>
                <w:szCs w:val="22"/>
              </w:rPr>
            </w:pPr>
            <w:r w:rsidRPr="00795D1D">
              <w:rPr>
                <w:rFonts w:eastAsia="Calibri"/>
                <w:sz w:val="22"/>
                <w:szCs w:val="22"/>
              </w:rPr>
              <w:t>Исполнение, тыс. рублей</w:t>
            </w:r>
          </w:p>
        </w:tc>
        <w:tc>
          <w:tcPr>
            <w:tcW w:w="1791" w:type="dxa"/>
            <w:vAlign w:val="center"/>
          </w:tcPr>
          <w:p w:rsidR="00F64A11" w:rsidRPr="00795D1D" w:rsidRDefault="00F64A11" w:rsidP="00AC767A">
            <w:pPr>
              <w:autoSpaceDE w:val="0"/>
              <w:autoSpaceDN w:val="0"/>
              <w:adjustRightInd w:val="0"/>
              <w:jc w:val="center"/>
              <w:rPr>
                <w:rFonts w:eastAsia="Calibri"/>
                <w:sz w:val="22"/>
                <w:szCs w:val="22"/>
              </w:rPr>
            </w:pPr>
            <w:r w:rsidRPr="00795D1D">
              <w:rPr>
                <w:rFonts w:eastAsia="Calibri"/>
                <w:sz w:val="22"/>
                <w:szCs w:val="22"/>
              </w:rPr>
              <w:t>16</w:t>
            </w:r>
            <w:r w:rsidRPr="00795D1D">
              <w:rPr>
                <w:sz w:val="22"/>
                <w:szCs w:val="22"/>
              </w:rPr>
              <w:t> </w:t>
            </w:r>
            <w:r w:rsidRPr="00795D1D">
              <w:rPr>
                <w:rFonts w:eastAsia="Calibri"/>
                <w:sz w:val="22"/>
                <w:szCs w:val="22"/>
              </w:rPr>
              <w:t>747,7</w:t>
            </w:r>
          </w:p>
        </w:tc>
        <w:tc>
          <w:tcPr>
            <w:tcW w:w="1792" w:type="dxa"/>
            <w:vAlign w:val="center"/>
          </w:tcPr>
          <w:p w:rsidR="00F64A11" w:rsidRPr="00795D1D" w:rsidRDefault="00F64A11" w:rsidP="00BF52D8">
            <w:pPr>
              <w:autoSpaceDE w:val="0"/>
              <w:autoSpaceDN w:val="0"/>
              <w:adjustRightInd w:val="0"/>
              <w:jc w:val="center"/>
              <w:rPr>
                <w:sz w:val="22"/>
                <w:szCs w:val="22"/>
              </w:rPr>
            </w:pPr>
            <w:r w:rsidRPr="00795D1D">
              <w:rPr>
                <w:sz w:val="22"/>
                <w:szCs w:val="22"/>
              </w:rPr>
              <w:t>4</w:t>
            </w:r>
            <w:r w:rsidR="00BF52D8">
              <w:rPr>
                <w:sz w:val="22"/>
                <w:szCs w:val="22"/>
              </w:rPr>
              <w:t>5</w:t>
            </w:r>
            <w:r w:rsidRPr="00795D1D">
              <w:rPr>
                <w:sz w:val="22"/>
                <w:szCs w:val="22"/>
              </w:rPr>
              <w:t> 314,2</w:t>
            </w:r>
          </w:p>
        </w:tc>
        <w:tc>
          <w:tcPr>
            <w:tcW w:w="1628" w:type="dxa"/>
            <w:vAlign w:val="center"/>
          </w:tcPr>
          <w:p w:rsidR="00F64A11" w:rsidRPr="00795D1D" w:rsidRDefault="00F64A11" w:rsidP="00142185">
            <w:pPr>
              <w:autoSpaceDE w:val="0"/>
              <w:autoSpaceDN w:val="0"/>
              <w:adjustRightInd w:val="0"/>
              <w:jc w:val="center"/>
              <w:rPr>
                <w:sz w:val="22"/>
                <w:szCs w:val="22"/>
              </w:rPr>
            </w:pPr>
            <w:r w:rsidRPr="00795D1D">
              <w:rPr>
                <w:sz w:val="22"/>
                <w:szCs w:val="22"/>
              </w:rPr>
              <w:t>31 5</w:t>
            </w:r>
            <w:r w:rsidR="00142185">
              <w:rPr>
                <w:sz w:val="22"/>
                <w:szCs w:val="22"/>
              </w:rPr>
              <w:t>8</w:t>
            </w:r>
            <w:r w:rsidRPr="00795D1D">
              <w:rPr>
                <w:sz w:val="22"/>
                <w:szCs w:val="22"/>
              </w:rPr>
              <w:t xml:space="preserve">7,1 </w:t>
            </w:r>
          </w:p>
        </w:tc>
      </w:tr>
      <w:tr w:rsidR="00F64A11" w:rsidRPr="00795D1D" w:rsidTr="00BF52D8">
        <w:trPr>
          <w:trHeight w:val="85"/>
        </w:trPr>
        <w:tc>
          <w:tcPr>
            <w:tcW w:w="4847" w:type="dxa"/>
            <w:vAlign w:val="center"/>
          </w:tcPr>
          <w:p w:rsidR="00F64A11" w:rsidRPr="00795D1D" w:rsidRDefault="00F64A11" w:rsidP="00AC767A">
            <w:pPr>
              <w:autoSpaceDE w:val="0"/>
              <w:autoSpaceDN w:val="0"/>
              <w:adjustRightInd w:val="0"/>
              <w:rPr>
                <w:rFonts w:eastAsia="Calibri"/>
                <w:sz w:val="22"/>
                <w:szCs w:val="22"/>
              </w:rPr>
            </w:pPr>
            <w:r w:rsidRPr="00795D1D">
              <w:rPr>
                <w:rFonts w:eastAsia="Calibri"/>
                <w:sz w:val="22"/>
                <w:szCs w:val="22"/>
              </w:rPr>
              <w:t>Исполнение, %</w:t>
            </w:r>
          </w:p>
        </w:tc>
        <w:tc>
          <w:tcPr>
            <w:tcW w:w="1791" w:type="dxa"/>
            <w:vAlign w:val="center"/>
          </w:tcPr>
          <w:p w:rsidR="00F64A11" w:rsidRPr="00795D1D" w:rsidRDefault="00142185" w:rsidP="00AC767A">
            <w:pPr>
              <w:autoSpaceDE w:val="0"/>
              <w:autoSpaceDN w:val="0"/>
              <w:adjustRightInd w:val="0"/>
              <w:jc w:val="center"/>
              <w:rPr>
                <w:rFonts w:eastAsia="Calibri"/>
                <w:sz w:val="22"/>
                <w:szCs w:val="22"/>
              </w:rPr>
            </w:pPr>
            <w:r>
              <w:rPr>
                <w:rFonts w:eastAsia="Calibri"/>
                <w:sz w:val="22"/>
                <w:szCs w:val="22"/>
              </w:rPr>
              <w:t>100,0</w:t>
            </w:r>
          </w:p>
        </w:tc>
        <w:tc>
          <w:tcPr>
            <w:tcW w:w="1792" w:type="dxa"/>
            <w:vAlign w:val="center"/>
          </w:tcPr>
          <w:p w:rsidR="00F64A11" w:rsidRPr="00795D1D" w:rsidRDefault="00BF52D8" w:rsidP="00515AB5">
            <w:pPr>
              <w:autoSpaceDE w:val="0"/>
              <w:autoSpaceDN w:val="0"/>
              <w:adjustRightInd w:val="0"/>
              <w:jc w:val="center"/>
              <w:rPr>
                <w:sz w:val="22"/>
                <w:szCs w:val="22"/>
              </w:rPr>
            </w:pPr>
            <w:r>
              <w:rPr>
                <w:sz w:val="22"/>
                <w:szCs w:val="22"/>
              </w:rPr>
              <w:t>106,8</w:t>
            </w:r>
          </w:p>
        </w:tc>
        <w:tc>
          <w:tcPr>
            <w:tcW w:w="1628" w:type="dxa"/>
            <w:vAlign w:val="center"/>
          </w:tcPr>
          <w:p w:rsidR="00F64A11" w:rsidRPr="00795D1D" w:rsidRDefault="00F64A11" w:rsidP="00AC767A">
            <w:pPr>
              <w:autoSpaceDE w:val="0"/>
              <w:autoSpaceDN w:val="0"/>
              <w:adjustRightInd w:val="0"/>
              <w:jc w:val="center"/>
              <w:rPr>
                <w:sz w:val="22"/>
                <w:szCs w:val="22"/>
              </w:rPr>
            </w:pPr>
            <w:r w:rsidRPr="00795D1D">
              <w:rPr>
                <w:sz w:val="22"/>
                <w:szCs w:val="22"/>
              </w:rPr>
              <w:t>100,0</w:t>
            </w:r>
          </w:p>
        </w:tc>
      </w:tr>
    </w:tbl>
    <w:p w:rsidR="00F5033D" w:rsidRPr="00793151" w:rsidRDefault="00F5033D" w:rsidP="00AC767A">
      <w:pPr>
        <w:ind w:firstLine="567"/>
        <w:contextualSpacing/>
        <w:jc w:val="both"/>
        <w:rPr>
          <w:rFonts w:eastAsia="Calibri"/>
          <w:bCs/>
          <w:color w:val="000000"/>
          <w:sz w:val="28"/>
          <w:szCs w:val="28"/>
          <w:highlight w:val="yellow"/>
        </w:rPr>
      </w:pPr>
    </w:p>
    <w:p w:rsidR="00436600" w:rsidRPr="00263B97" w:rsidRDefault="00F5033D" w:rsidP="00263B97">
      <w:pPr>
        <w:ind w:firstLine="709"/>
        <w:jc w:val="both"/>
        <w:rPr>
          <w:sz w:val="28"/>
          <w:szCs w:val="28"/>
        </w:rPr>
      </w:pPr>
      <w:proofErr w:type="gramStart"/>
      <w:r w:rsidRPr="00E05864">
        <w:rPr>
          <w:sz w:val="28"/>
          <w:szCs w:val="28"/>
        </w:rPr>
        <w:t xml:space="preserve">Прогнозное поступление </w:t>
      </w:r>
      <w:r w:rsidRPr="00712B3E">
        <w:rPr>
          <w:rFonts w:eastAsia="Calibri"/>
          <w:b/>
          <w:bCs/>
          <w:i/>
          <w:sz w:val="28"/>
          <w:szCs w:val="28"/>
        </w:rPr>
        <w:t xml:space="preserve">доходов </w:t>
      </w:r>
      <w:r w:rsidRPr="00712B3E">
        <w:rPr>
          <w:rFonts w:eastAsia="Calibri"/>
          <w:b/>
          <w:bCs/>
          <w:i/>
          <w:color w:val="000000"/>
          <w:sz w:val="28"/>
          <w:szCs w:val="28"/>
        </w:rPr>
        <w:t>в виде прибыли,</w:t>
      </w:r>
      <w:r w:rsidRPr="00712B3E">
        <w:rPr>
          <w:rFonts w:eastAsia="Calibri"/>
          <w:b/>
          <w:i/>
          <w:sz w:val="28"/>
          <w:szCs w:val="28"/>
        </w:rPr>
        <w:t xml:space="preserve"> </w:t>
      </w:r>
      <w:r w:rsidRPr="00712B3E">
        <w:rPr>
          <w:rFonts w:eastAsia="Calibri"/>
          <w:b/>
          <w:bCs/>
          <w:i/>
          <w:color w:val="000000"/>
          <w:sz w:val="28"/>
          <w:szCs w:val="28"/>
        </w:rPr>
        <w:t>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r w:rsidRPr="00712B3E">
        <w:rPr>
          <w:rFonts w:eastAsia="Calibri"/>
          <w:bCs/>
          <w:color w:val="000000"/>
          <w:sz w:val="28"/>
          <w:szCs w:val="28"/>
        </w:rPr>
        <w:t xml:space="preserve"> </w:t>
      </w:r>
      <w:r w:rsidRPr="00E05864">
        <w:rPr>
          <w:sz w:val="28"/>
          <w:szCs w:val="28"/>
        </w:rPr>
        <w:t xml:space="preserve">в республиканский бюджет Чувашской Республики на 2022 год составляет </w:t>
      </w:r>
      <w:r>
        <w:rPr>
          <w:bCs/>
          <w:sz w:val="28"/>
          <w:szCs w:val="28"/>
        </w:rPr>
        <w:t>32 022,0</w:t>
      </w:r>
      <w:r w:rsidRPr="00E05864">
        <w:rPr>
          <w:bCs/>
          <w:sz w:val="28"/>
          <w:szCs w:val="28"/>
        </w:rPr>
        <w:t xml:space="preserve"> </w:t>
      </w:r>
      <w:r w:rsidRPr="00E05864">
        <w:rPr>
          <w:sz w:val="28"/>
          <w:szCs w:val="28"/>
        </w:rPr>
        <w:t xml:space="preserve">тыс. рублей, что на </w:t>
      </w:r>
      <w:r>
        <w:rPr>
          <w:bCs/>
          <w:sz w:val="28"/>
          <w:szCs w:val="28"/>
        </w:rPr>
        <w:t>444,9</w:t>
      </w:r>
      <w:r w:rsidRPr="00E05864">
        <w:rPr>
          <w:bCs/>
          <w:sz w:val="28"/>
          <w:szCs w:val="28"/>
        </w:rPr>
        <w:t xml:space="preserve"> </w:t>
      </w:r>
      <w:r w:rsidRPr="00E05864">
        <w:rPr>
          <w:sz w:val="28"/>
          <w:szCs w:val="28"/>
        </w:rPr>
        <w:t xml:space="preserve">тыс. рублей или </w:t>
      </w:r>
      <w:r>
        <w:rPr>
          <w:sz w:val="28"/>
          <w:szCs w:val="28"/>
        </w:rPr>
        <w:t>1,4</w:t>
      </w:r>
      <w:r w:rsidRPr="00E05864">
        <w:rPr>
          <w:sz w:val="28"/>
          <w:szCs w:val="28"/>
        </w:rPr>
        <w:t xml:space="preserve">% </w:t>
      </w:r>
      <w:r>
        <w:rPr>
          <w:sz w:val="28"/>
          <w:szCs w:val="28"/>
        </w:rPr>
        <w:t>боль</w:t>
      </w:r>
      <w:r w:rsidRPr="00E05864">
        <w:rPr>
          <w:sz w:val="28"/>
          <w:szCs w:val="28"/>
        </w:rPr>
        <w:t>ше утвержденных назначений 2021 года (</w:t>
      </w:r>
      <w:r>
        <w:rPr>
          <w:bCs/>
          <w:sz w:val="28"/>
          <w:szCs w:val="28"/>
        </w:rPr>
        <w:t>31 5</w:t>
      </w:r>
      <w:r w:rsidR="00142185">
        <w:rPr>
          <w:bCs/>
          <w:sz w:val="28"/>
          <w:szCs w:val="28"/>
        </w:rPr>
        <w:t>7</w:t>
      </w:r>
      <w:r>
        <w:rPr>
          <w:bCs/>
          <w:sz w:val="28"/>
          <w:szCs w:val="28"/>
        </w:rPr>
        <w:t>7,1</w:t>
      </w:r>
      <w:r w:rsidRPr="00E05864">
        <w:rPr>
          <w:bCs/>
          <w:sz w:val="28"/>
          <w:szCs w:val="28"/>
        </w:rPr>
        <w:t xml:space="preserve"> </w:t>
      </w:r>
      <w:r w:rsidRPr="00E05864">
        <w:rPr>
          <w:sz w:val="28"/>
          <w:szCs w:val="28"/>
        </w:rPr>
        <w:t xml:space="preserve">тыс. рублей). </w:t>
      </w:r>
      <w:proofErr w:type="gramEnd"/>
    </w:p>
    <w:p w:rsidR="00436600" w:rsidRPr="00A73283" w:rsidRDefault="00436600" w:rsidP="00436600">
      <w:pPr>
        <w:contextualSpacing/>
        <w:jc w:val="both"/>
        <w:rPr>
          <w:snapToGrid w:val="0"/>
          <w:color w:val="4F6228" w:themeColor="accent3" w:themeShade="80"/>
          <w:sz w:val="28"/>
          <w:szCs w:val="28"/>
        </w:rPr>
      </w:pPr>
    </w:p>
    <w:p w:rsidR="00F5033D" w:rsidRPr="00E82A4B" w:rsidRDefault="00F5033D" w:rsidP="00AC767A">
      <w:pPr>
        <w:autoSpaceDE w:val="0"/>
        <w:autoSpaceDN w:val="0"/>
        <w:adjustRightInd w:val="0"/>
        <w:ind w:firstLine="709"/>
        <w:jc w:val="both"/>
        <w:rPr>
          <w:sz w:val="28"/>
          <w:szCs w:val="28"/>
        </w:rPr>
      </w:pPr>
      <w:r w:rsidRPr="00E82A4B">
        <w:rPr>
          <w:rFonts w:eastAsia="Calibri"/>
          <w:sz w:val="28"/>
          <w:szCs w:val="28"/>
        </w:rPr>
        <w:t xml:space="preserve">Динамика поступления </w:t>
      </w:r>
      <w:r w:rsidRPr="00E82A4B">
        <w:rPr>
          <w:rFonts w:eastAsia="Calibri"/>
          <w:b/>
          <w:i/>
          <w:sz w:val="28"/>
          <w:szCs w:val="28"/>
        </w:rPr>
        <w:t>пл</w:t>
      </w:r>
      <w:r w:rsidRPr="00E82A4B">
        <w:rPr>
          <w:b/>
          <w:i/>
          <w:sz w:val="28"/>
          <w:szCs w:val="28"/>
        </w:rPr>
        <w:t>атежей от государственных и муниципальных унитарных предприятий</w:t>
      </w:r>
      <w:r w:rsidR="00633183">
        <w:rPr>
          <w:rFonts w:eastAsia="Calibri"/>
          <w:sz w:val="28"/>
          <w:szCs w:val="28"/>
        </w:rPr>
        <w:t xml:space="preserve"> в 2019</w:t>
      </w:r>
      <w:r w:rsidRPr="00E82A4B">
        <w:rPr>
          <w:rFonts w:eastAsia="Calibri"/>
          <w:sz w:val="28"/>
          <w:szCs w:val="28"/>
        </w:rPr>
        <w:t>-2021 годах приведена в следующей таблице.</w:t>
      </w:r>
    </w:p>
    <w:p w:rsidR="00F5033D" w:rsidRPr="00436600" w:rsidRDefault="00F5033D" w:rsidP="00AC767A">
      <w:pPr>
        <w:autoSpaceDE w:val="0"/>
        <w:autoSpaceDN w:val="0"/>
        <w:adjustRightInd w:val="0"/>
        <w:ind w:firstLine="709"/>
        <w:jc w:val="right"/>
        <w:rPr>
          <w:sz w:val="22"/>
          <w:szCs w:val="22"/>
        </w:rPr>
      </w:pPr>
      <w:r w:rsidRPr="00436600">
        <w:rPr>
          <w:sz w:val="22"/>
          <w:szCs w:val="22"/>
        </w:rPr>
        <w:t xml:space="preserve">Таблица № </w:t>
      </w:r>
      <w:r w:rsidR="002B7596" w:rsidRPr="00436600">
        <w:rPr>
          <w:sz w:val="22"/>
          <w:szCs w:val="22"/>
        </w:rPr>
        <w:t>1</w:t>
      </w:r>
      <w:r w:rsidR="00633183" w:rsidRPr="00436600">
        <w:rPr>
          <w:sz w:val="22"/>
          <w:szCs w:val="22"/>
        </w:rPr>
        <w:t>3</w:t>
      </w:r>
    </w:p>
    <w:tbl>
      <w:tblPr>
        <w:tblW w:w="10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1777"/>
        <w:gridCol w:w="1776"/>
        <w:gridCol w:w="1698"/>
      </w:tblGrid>
      <w:tr w:rsidR="00633183" w:rsidRPr="00070AF4" w:rsidTr="00E11590">
        <w:trPr>
          <w:trHeight w:val="601"/>
        </w:trPr>
        <w:tc>
          <w:tcPr>
            <w:tcW w:w="4936" w:type="dxa"/>
            <w:vAlign w:val="center"/>
          </w:tcPr>
          <w:p w:rsidR="00633183" w:rsidRPr="00795D1D" w:rsidRDefault="00633183" w:rsidP="00AC767A">
            <w:pPr>
              <w:autoSpaceDE w:val="0"/>
              <w:autoSpaceDN w:val="0"/>
              <w:adjustRightInd w:val="0"/>
              <w:jc w:val="center"/>
              <w:rPr>
                <w:rFonts w:eastAsia="Calibri"/>
                <w:sz w:val="22"/>
                <w:szCs w:val="22"/>
              </w:rPr>
            </w:pPr>
            <w:r w:rsidRPr="00795D1D">
              <w:rPr>
                <w:rFonts w:eastAsia="Calibri"/>
                <w:bCs/>
                <w:sz w:val="22"/>
                <w:szCs w:val="22"/>
              </w:rPr>
              <w:t>Показатели</w:t>
            </w:r>
          </w:p>
        </w:tc>
        <w:tc>
          <w:tcPr>
            <w:tcW w:w="1777" w:type="dxa"/>
            <w:vAlign w:val="center"/>
          </w:tcPr>
          <w:p w:rsidR="00633183" w:rsidRPr="00795D1D" w:rsidRDefault="00633183" w:rsidP="00AC767A">
            <w:pPr>
              <w:autoSpaceDE w:val="0"/>
              <w:autoSpaceDN w:val="0"/>
              <w:adjustRightInd w:val="0"/>
              <w:jc w:val="center"/>
              <w:rPr>
                <w:rFonts w:eastAsia="Calibri"/>
                <w:sz w:val="22"/>
                <w:szCs w:val="22"/>
              </w:rPr>
            </w:pPr>
            <w:r w:rsidRPr="00795D1D">
              <w:rPr>
                <w:rFonts w:eastAsia="Calibri"/>
                <w:sz w:val="22"/>
                <w:szCs w:val="22"/>
              </w:rPr>
              <w:t>2019 год</w:t>
            </w:r>
          </w:p>
        </w:tc>
        <w:tc>
          <w:tcPr>
            <w:tcW w:w="1776" w:type="dxa"/>
            <w:vAlign w:val="center"/>
          </w:tcPr>
          <w:p w:rsidR="00633183" w:rsidRPr="00795D1D" w:rsidRDefault="00633183" w:rsidP="00AC767A">
            <w:pPr>
              <w:autoSpaceDE w:val="0"/>
              <w:autoSpaceDN w:val="0"/>
              <w:adjustRightInd w:val="0"/>
              <w:jc w:val="center"/>
              <w:rPr>
                <w:sz w:val="22"/>
                <w:szCs w:val="22"/>
              </w:rPr>
            </w:pPr>
            <w:r w:rsidRPr="00795D1D">
              <w:rPr>
                <w:sz w:val="22"/>
                <w:szCs w:val="22"/>
              </w:rPr>
              <w:t>2020 год</w:t>
            </w:r>
          </w:p>
        </w:tc>
        <w:tc>
          <w:tcPr>
            <w:tcW w:w="1698" w:type="dxa"/>
            <w:vAlign w:val="center"/>
          </w:tcPr>
          <w:p w:rsidR="00633183" w:rsidRPr="00795D1D" w:rsidRDefault="00633183" w:rsidP="00AC767A">
            <w:pPr>
              <w:autoSpaceDE w:val="0"/>
              <w:autoSpaceDN w:val="0"/>
              <w:adjustRightInd w:val="0"/>
              <w:jc w:val="center"/>
              <w:rPr>
                <w:sz w:val="22"/>
                <w:szCs w:val="22"/>
              </w:rPr>
            </w:pPr>
            <w:r w:rsidRPr="00795D1D">
              <w:rPr>
                <w:sz w:val="22"/>
                <w:szCs w:val="22"/>
              </w:rPr>
              <w:t>2021 год</w:t>
            </w:r>
          </w:p>
        </w:tc>
      </w:tr>
      <w:tr w:rsidR="00633183" w:rsidRPr="00070AF4" w:rsidTr="00BF52D8">
        <w:trPr>
          <w:trHeight w:val="84"/>
        </w:trPr>
        <w:tc>
          <w:tcPr>
            <w:tcW w:w="4936" w:type="dxa"/>
            <w:vAlign w:val="center"/>
          </w:tcPr>
          <w:p w:rsidR="00633183" w:rsidRPr="00795D1D" w:rsidRDefault="00633183" w:rsidP="00AC767A">
            <w:pPr>
              <w:autoSpaceDE w:val="0"/>
              <w:autoSpaceDN w:val="0"/>
              <w:adjustRightInd w:val="0"/>
              <w:jc w:val="center"/>
              <w:rPr>
                <w:rFonts w:eastAsia="Calibri"/>
                <w:sz w:val="22"/>
                <w:szCs w:val="22"/>
              </w:rPr>
            </w:pPr>
            <w:r w:rsidRPr="00795D1D">
              <w:rPr>
                <w:rFonts w:eastAsia="Calibri"/>
                <w:sz w:val="22"/>
                <w:szCs w:val="22"/>
              </w:rPr>
              <w:t>1</w:t>
            </w:r>
          </w:p>
        </w:tc>
        <w:tc>
          <w:tcPr>
            <w:tcW w:w="1777" w:type="dxa"/>
            <w:vAlign w:val="center"/>
          </w:tcPr>
          <w:p w:rsidR="00633183" w:rsidRPr="00795D1D" w:rsidRDefault="00E11590" w:rsidP="00AC767A">
            <w:pPr>
              <w:autoSpaceDE w:val="0"/>
              <w:autoSpaceDN w:val="0"/>
              <w:adjustRightInd w:val="0"/>
              <w:jc w:val="center"/>
              <w:rPr>
                <w:rFonts w:eastAsia="Calibri"/>
                <w:sz w:val="22"/>
                <w:szCs w:val="22"/>
              </w:rPr>
            </w:pPr>
            <w:r>
              <w:rPr>
                <w:rFonts w:eastAsia="Calibri"/>
                <w:sz w:val="22"/>
                <w:szCs w:val="22"/>
              </w:rPr>
              <w:t>2</w:t>
            </w:r>
          </w:p>
        </w:tc>
        <w:tc>
          <w:tcPr>
            <w:tcW w:w="1776" w:type="dxa"/>
            <w:vAlign w:val="center"/>
          </w:tcPr>
          <w:p w:rsidR="00633183" w:rsidRPr="00795D1D" w:rsidRDefault="00E11590" w:rsidP="00AC767A">
            <w:pPr>
              <w:autoSpaceDE w:val="0"/>
              <w:autoSpaceDN w:val="0"/>
              <w:adjustRightInd w:val="0"/>
              <w:jc w:val="center"/>
              <w:rPr>
                <w:sz w:val="22"/>
                <w:szCs w:val="22"/>
              </w:rPr>
            </w:pPr>
            <w:r>
              <w:rPr>
                <w:sz w:val="22"/>
                <w:szCs w:val="22"/>
              </w:rPr>
              <w:t>3</w:t>
            </w:r>
          </w:p>
        </w:tc>
        <w:tc>
          <w:tcPr>
            <w:tcW w:w="1698" w:type="dxa"/>
            <w:vAlign w:val="center"/>
          </w:tcPr>
          <w:p w:rsidR="00633183" w:rsidRPr="00795D1D" w:rsidRDefault="00E11590" w:rsidP="00AC767A">
            <w:pPr>
              <w:autoSpaceDE w:val="0"/>
              <w:autoSpaceDN w:val="0"/>
              <w:adjustRightInd w:val="0"/>
              <w:jc w:val="center"/>
              <w:rPr>
                <w:sz w:val="22"/>
                <w:szCs w:val="22"/>
              </w:rPr>
            </w:pPr>
            <w:r>
              <w:rPr>
                <w:sz w:val="22"/>
                <w:szCs w:val="22"/>
              </w:rPr>
              <w:t>4</w:t>
            </w:r>
          </w:p>
        </w:tc>
      </w:tr>
      <w:tr w:rsidR="00633183" w:rsidRPr="00070AF4" w:rsidTr="00E11590">
        <w:trPr>
          <w:trHeight w:val="328"/>
        </w:trPr>
        <w:tc>
          <w:tcPr>
            <w:tcW w:w="4936" w:type="dxa"/>
            <w:vAlign w:val="center"/>
          </w:tcPr>
          <w:p w:rsidR="00633183" w:rsidRPr="00795D1D" w:rsidRDefault="00633183" w:rsidP="00AC767A">
            <w:pPr>
              <w:autoSpaceDE w:val="0"/>
              <w:autoSpaceDN w:val="0"/>
              <w:adjustRightInd w:val="0"/>
              <w:rPr>
                <w:rFonts w:eastAsia="Calibri"/>
                <w:sz w:val="22"/>
                <w:szCs w:val="22"/>
              </w:rPr>
            </w:pPr>
            <w:r w:rsidRPr="00795D1D">
              <w:rPr>
                <w:rFonts w:eastAsia="Calibri"/>
                <w:sz w:val="22"/>
                <w:szCs w:val="22"/>
              </w:rPr>
              <w:t>Исполнение, тыс. рублей</w:t>
            </w:r>
          </w:p>
        </w:tc>
        <w:tc>
          <w:tcPr>
            <w:tcW w:w="1777" w:type="dxa"/>
            <w:vAlign w:val="center"/>
          </w:tcPr>
          <w:p w:rsidR="00633183" w:rsidRPr="00795D1D" w:rsidRDefault="00633183" w:rsidP="00AC767A">
            <w:pPr>
              <w:autoSpaceDE w:val="0"/>
              <w:autoSpaceDN w:val="0"/>
              <w:adjustRightInd w:val="0"/>
              <w:jc w:val="center"/>
              <w:rPr>
                <w:rFonts w:eastAsia="Calibri"/>
                <w:sz w:val="22"/>
                <w:szCs w:val="22"/>
              </w:rPr>
            </w:pPr>
            <w:r w:rsidRPr="00795D1D">
              <w:rPr>
                <w:rFonts w:eastAsia="Calibri"/>
                <w:sz w:val="22"/>
                <w:szCs w:val="22"/>
              </w:rPr>
              <w:t>5 588,9</w:t>
            </w:r>
          </w:p>
        </w:tc>
        <w:tc>
          <w:tcPr>
            <w:tcW w:w="1776" w:type="dxa"/>
            <w:vAlign w:val="center"/>
          </w:tcPr>
          <w:p w:rsidR="00633183" w:rsidRPr="00795D1D" w:rsidRDefault="00633183" w:rsidP="00D7284B">
            <w:pPr>
              <w:autoSpaceDE w:val="0"/>
              <w:autoSpaceDN w:val="0"/>
              <w:adjustRightInd w:val="0"/>
              <w:jc w:val="center"/>
              <w:rPr>
                <w:sz w:val="22"/>
                <w:szCs w:val="22"/>
              </w:rPr>
            </w:pPr>
            <w:r w:rsidRPr="00795D1D">
              <w:rPr>
                <w:sz w:val="22"/>
                <w:szCs w:val="22"/>
              </w:rPr>
              <w:t>7 290,</w:t>
            </w:r>
            <w:r w:rsidR="00D7284B">
              <w:rPr>
                <w:sz w:val="22"/>
                <w:szCs w:val="22"/>
              </w:rPr>
              <w:t>4</w:t>
            </w:r>
          </w:p>
        </w:tc>
        <w:tc>
          <w:tcPr>
            <w:tcW w:w="1698" w:type="dxa"/>
            <w:vAlign w:val="center"/>
          </w:tcPr>
          <w:p w:rsidR="00633183" w:rsidRPr="00795D1D" w:rsidRDefault="00633183" w:rsidP="00D7284B">
            <w:pPr>
              <w:autoSpaceDE w:val="0"/>
              <w:autoSpaceDN w:val="0"/>
              <w:adjustRightInd w:val="0"/>
              <w:jc w:val="center"/>
              <w:rPr>
                <w:sz w:val="22"/>
                <w:szCs w:val="22"/>
              </w:rPr>
            </w:pPr>
            <w:r w:rsidRPr="00795D1D">
              <w:rPr>
                <w:sz w:val="22"/>
                <w:szCs w:val="22"/>
              </w:rPr>
              <w:t>10 22</w:t>
            </w:r>
            <w:r w:rsidR="00D7284B">
              <w:rPr>
                <w:sz w:val="22"/>
                <w:szCs w:val="22"/>
              </w:rPr>
              <w:t>2</w:t>
            </w:r>
            <w:r w:rsidRPr="00795D1D">
              <w:rPr>
                <w:sz w:val="22"/>
                <w:szCs w:val="22"/>
              </w:rPr>
              <w:t xml:space="preserve">,8 </w:t>
            </w:r>
          </w:p>
        </w:tc>
      </w:tr>
    </w:tbl>
    <w:p w:rsidR="00F5033D" w:rsidRPr="00B51325" w:rsidRDefault="00F5033D" w:rsidP="00AC767A">
      <w:pPr>
        <w:ind w:firstLine="567"/>
        <w:contextualSpacing/>
        <w:jc w:val="both"/>
        <w:rPr>
          <w:rFonts w:eastAsia="Calibri"/>
          <w:bCs/>
          <w:color w:val="000000"/>
          <w:sz w:val="28"/>
          <w:szCs w:val="28"/>
          <w:highlight w:val="yellow"/>
        </w:rPr>
      </w:pPr>
    </w:p>
    <w:p w:rsidR="00F5033D" w:rsidRDefault="00F5033D" w:rsidP="00AC767A">
      <w:pPr>
        <w:ind w:firstLine="709"/>
        <w:jc w:val="both"/>
        <w:rPr>
          <w:sz w:val="28"/>
          <w:szCs w:val="28"/>
        </w:rPr>
      </w:pPr>
      <w:r w:rsidRPr="00E05864">
        <w:rPr>
          <w:sz w:val="28"/>
          <w:szCs w:val="28"/>
        </w:rPr>
        <w:t xml:space="preserve">Прогнозное поступление </w:t>
      </w:r>
      <w:r w:rsidRPr="00E82A4B">
        <w:rPr>
          <w:rFonts w:eastAsia="Calibri"/>
          <w:b/>
          <w:i/>
          <w:sz w:val="28"/>
          <w:szCs w:val="28"/>
        </w:rPr>
        <w:t>пл</w:t>
      </w:r>
      <w:r w:rsidRPr="00E82A4B">
        <w:rPr>
          <w:b/>
          <w:i/>
          <w:sz w:val="28"/>
          <w:szCs w:val="28"/>
        </w:rPr>
        <w:t>атежей от государственных и муниципальных унитарных предприятий</w:t>
      </w:r>
      <w:r w:rsidRPr="00712B3E">
        <w:rPr>
          <w:rFonts w:eastAsia="Calibri"/>
          <w:bCs/>
          <w:color w:val="000000"/>
          <w:sz w:val="28"/>
          <w:szCs w:val="28"/>
        </w:rPr>
        <w:t xml:space="preserve"> </w:t>
      </w:r>
      <w:r w:rsidRPr="00E05864">
        <w:rPr>
          <w:sz w:val="28"/>
          <w:szCs w:val="28"/>
        </w:rPr>
        <w:t xml:space="preserve">в республиканский бюджет Чувашской Республики на 2022 год составляет </w:t>
      </w:r>
      <w:r>
        <w:rPr>
          <w:bCs/>
          <w:sz w:val="28"/>
          <w:szCs w:val="28"/>
        </w:rPr>
        <w:t>4 166,0</w:t>
      </w:r>
      <w:r w:rsidRPr="00E05864">
        <w:rPr>
          <w:sz w:val="28"/>
          <w:szCs w:val="28"/>
        </w:rPr>
        <w:t xml:space="preserve"> рублей, что на </w:t>
      </w:r>
      <w:r>
        <w:rPr>
          <w:bCs/>
          <w:sz w:val="28"/>
          <w:szCs w:val="28"/>
        </w:rPr>
        <w:t>6 056,8</w:t>
      </w:r>
      <w:r w:rsidRPr="00E05864">
        <w:rPr>
          <w:bCs/>
          <w:sz w:val="28"/>
          <w:szCs w:val="28"/>
        </w:rPr>
        <w:t xml:space="preserve"> </w:t>
      </w:r>
      <w:r w:rsidRPr="00E05864">
        <w:rPr>
          <w:sz w:val="28"/>
          <w:szCs w:val="28"/>
        </w:rPr>
        <w:t xml:space="preserve">тыс. рублей или </w:t>
      </w:r>
      <w:r>
        <w:rPr>
          <w:sz w:val="28"/>
          <w:szCs w:val="28"/>
        </w:rPr>
        <w:t>в 2,5 раза мень</w:t>
      </w:r>
      <w:r w:rsidRPr="00E05864">
        <w:rPr>
          <w:sz w:val="28"/>
          <w:szCs w:val="28"/>
        </w:rPr>
        <w:t>ше утвержденных назначений 2021 года (</w:t>
      </w:r>
      <w:r>
        <w:rPr>
          <w:bCs/>
          <w:sz w:val="28"/>
          <w:szCs w:val="28"/>
        </w:rPr>
        <w:t>10 22</w:t>
      </w:r>
      <w:r w:rsidR="00D7284B">
        <w:rPr>
          <w:bCs/>
          <w:sz w:val="28"/>
          <w:szCs w:val="28"/>
        </w:rPr>
        <w:t>2</w:t>
      </w:r>
      <w:r>
        <w:rPr>
          <w:bCs/>
          <w:sz w:val="28"/>
          <w:szCs w:val="28"/>
        </w:rPr>
        <w:t>,8</w:t>
      </w:r>
      <w:r w:rsidRPr="00E05864">
        <w:rPr>
          <w:bCs/>
          <w:sz w:val="28"/>
          <w:szCs w:val="28"/>
        </w:rPr>
        <w:t xml:space="preserve"> </w:t>
      </w:r>
      <w:r w:rsidRPr="00E05864">
        <w:rPr>
          <w:sz w:val="28"/>
          <w:szCs w:val="28"/>
        </w:rPr>
        <w:t xml:space="preserve">тыс. рублей). </w:t>
      </w:r>
    </w:p>
    <w:p w:rsidR="00633183" w:rsidRPr="00633183" w:rsidRDefault="00633183" w:rsidP="00633183">
      <w:pPr>
        <w:ind w:firstLine="709"/>
        <w:jc w:val="both"/>
        <w:rPr>
          <w:snapToGrid w:val="0"/>
          <w:sz w:val="28"/>
          <w:szCs w:val="28"/>
        </w:rPr>
      </w:pPr>
      <w:r w:rsidRPr="006C1078">
        <w:rPr>
          <w:rFonts w:ascii="Times New Roman CYR" w:eastAsia="Calibri" w:hAnsi="Times New Roman CYR" w:cs="Arial"/>
          <w:sz w:val="28"/>
          <w:szCs w:val="28"/>
        </w:rPr>
        <w:t>Министерством экономического развития и имущественных отношений Ч</w:t>
      </w:r>
      <w:r w:rsidR="00E11590">
        <w:rPr>
          <w:rFonts w:ascii="Times New Roman CYR" w:eastAsia="Calibri" w:hAnsi="Times New Roman CYR" w:cs="Arial"/>
          <w:sz w:val="28"/>
          <w:szCs w:val="28"/>
        </w:rPr>
        <w:t xml:space="preserve">увашской Республики </w:t>
      </w:r>
      <w:r w:rsidRPr="006C1078">
        <w:rPr>
          <w:rFonts w:ascii="Times New Roman CYR" w:eastAsia="Calibri" w:hAnsi="Times New Roman CYR" w:cs="Arial"/>
          <w:sz w:val="28"/>
          <w:szCs w:val="28"/>
        </w:rPr>
        <w:t xml:space="preserve"> </w:t>
      </w:r>
      <w:r w:rsidR="00373C2E">
        <w:rPr>
          <w:rFonts w:ascii="Times New Roman CYR" w:eastAsia="Calibri" w:hAnsi="Times New Roman CYR" w:cs="Arial"/>
          <w:sz w:val="28"/>
          <w:szCs w:val="28"/>
        </w:rPr>
        <w:t xml:space="preserve">представлена </w:t>
      </w:r>
      <w:r w:rsidRPr="006C1078">
        <w:rPr>
          <w:rFonts w:ascii="Times New Roman CYR" w:eastAsia="Calibri" w:hAnsi="Times New Roman CYR" w:cs="Arial"/>
          <w:sz w:val="28"/>
          <w:szCs w:val="28"/>
        </w:rPr>
        <w:t>методика прогнозирования основных видов доходов в республиканский бюджет Чувашской республики, утвержденная приказом от 30.03.2021 № 36</w:t>
      </w:r>
      <w:r>
        <w:rPr>
          <w:rFonts w:ascii="Times New Roman CYR" w:eastAsia="Calibri" w:hAnsi="Times New Roman CYR" w:cs="Arial"/>
          <w:sz w:val="28"/>
          <w:szCs w:val="28"/>
        </w:rPr>
        <w:t>.</w:t>
      </w:r>
      <w:r>
        <w:rPr>
          <w:snapToGrid w:val="0"/>
          <w:sz w:val="28"/>
          <w:szCs w:val="28"/>
        </w:rPr>
        <w:t xml:space="preserve"> </w:t>
      </w:r>
    </w:p>
    <w:p w:rsidR="00E11590" w:rsidRDefault="00E11590" w:rsidP="00AC767A">
      <w:pPr>
        <w:ind w:firstLine="709"/>
        <w:jc w:val="both"/>
        <w:rPr>
          <w:rFonts w:ascii="Times New Roman CYR" w:hAnsi="Times New Roman CYR" w:cs="Times New Roman CYR"/>
          <w:bCs/>
          <w:color w:val="000000"/>
          <w:sz w:val="28"/>
          <w:szCs w:val="28"/>
          <w:lang w:val="en-US" w:bidi="ru-RU"/>
        </w:rPr>
      </w:pPr>
    </w:p>
    <w:p w:rsidR="00263B97" w:rsidRDefault="00263B97" w:rsidP="00AC767A">
      <w:pPr>
        <w:ind w:firstLine="709"/>
        <w:jc w:val="both"/>
        <w:rPr>
          <w:rFonts w:ascii="Times New Roman CYR" w:hAnsi="Times New Roman CYR" w:cs="Times New Roman CYR"/>
          <w:bCs/>
          <w:color w:val="000000"/>
          <w:sz w:val="28"/>
          <w:szCs w:val="28"/>
          <w:lang w:val="en-US" w:bidi="ru-RU"/>
        </w:rPr>
      </w:pPr>
    </w:p>
    <w:p w:rsidR="00263B97" w:rsidRDefault="00263B97" w:rsidP="00AC767A">
      <w:pPr>
        <w:ind w:firstLine="709"/>
        <w:jc w:val="both"/>
        <w:rPr>
          <w:rFonts w:ascii="Times New Roman CYR" w:hAnsi="Times New Roman CYR" w:cs="Times New Roman CYR"/>
          <w:bCs/>
          <w:color w:val="000000"/>
          <w:sz w:val="28"/>
          <w:szCs w:val="28"/>
          <w:lang w:val="en-US" w:bidi="ru-RU"/>
        </w:rPr>
      </w:pPr>
    </w:p>
    <w:p w:rsidR="00263B97" w:rsidRDefault="00263B97" w:rsidP="00AC767A">
      <w:pPr>
        <w:ind w:firstLine="709"/>
        <w:jc w:val="both"/>
        <w:rPr>
          <w:rFonts w:ascii="Times New Roman CYR" w:hAnsi="Times New Roman CYR" w:cs="Times New Roman CYR"/>
          <w:bCs/>
          <w:color w:val="000000"/>
          <w:sz w:val="28"/>
          <w:szCs w:val="28"/>
          <w:lang w:val="en-US" w:bidi="ru-RU"/>
        </w:rPr>
      </w:pPr>
    </w:p>
    <w:p w:rsidR="00263B97" w:rsidRDefault="00263B97" w:rsidP="00AC767A">
      <w:pPr>
        <w:ind w:firstLine="709"/>
        <w:jc w:val="both"/>
        <w:rPr>
          <w:rFonts w:ascii="Times New Roman CYR" w:hAnsi="Times New Roman CYR" w:cs="Times New Roman CYR"/>
          <w:bCs/>
          <w:color w:val="000000"/>
          <w:sz w:val="28"/>
          <w:szCs w:val="28"/>
          <w:lang w:val="en-US" w:bidi="ru-RU"/>
        </w:rPr>
      </w:pPr>
    </w:p>
    <w:p w:rsidR="00263B97" w:rsidRDefault="00263B97" w:rsidP="00AC767A">
      <w:pPr>
        <w:ind w:firstLine="709"/>
        <w:jc w:val="both"/>
        <w:rPr>
          <w:rFonts w:ascii="Times New Roman CYR" w:hAnsi="Times New Roman CYR" w:cs="Times New Roman CYR"/>
          <w:bCs/>
          <w:color w:val="000000"/>
          <w:sz w:val="28"/>
          <w:szCs w:val="28"/>
          <w:lang w:val="en-US" w:bidi="ru-RU"/>
        </w:rPr>
      </w:pPr>
    </w:p>
    <w:p w:rsidR="00263B97" w:rsidRPr="00263B97" w:rsidRDefault="00263B97" w:rsidP="00AC767A">
      <w:pPr>
        <w:ind w:firstLine="709"/>
        <w:jc w:val="both"/>
        <w:rPr>
          <w:rFonts w:ascii="Times New Roman CYR" w:hAnsi="Times New Roman CYR" w:cs="Times New Roman CYR"/>
          <w:bCs/>
          <w:color w:val="000000"/>
          <w:sz w:val="28"/>
          <w:szCs w:val="28"/>
          <w:lang w:val="en-US" w:bidi="ru-RU"/>
        </w:rPr>
      </w:pPr>
    </w:p>
    <w:p w:rsidR="00F5033D" w:rsidRPr="00CD26CA" w:rsidRDefault="00F5033D" w:rsidP="00AC767A">
      <w:pPr>
        <w:ind w:firstLine="709"/>
        <w:jc w:val="both"/>
        <w:rPr>
          <w:rFonts w:ascii="Times New Roman CYR" w:hAnsi="Times New Roman CYR"/>
          <w:sz w:val="28"/>
          <w:szCs w:val="28"/>
        </w:rPr>
      </w:pPr>
      <w:r w:rsidRPr="00CD26CA">
        <w:rPr>
          <w:rFonts w:ascii="Times New Roman CYR" w:hAnsi="Times New Roman CYR"/>
          <w:sz w:val="28"/>
          <w:szCs w:val="28"/>
        </w:rPr>
        <w:lastRenderedPageBreak/>
        <w:t xml:space="preserve">Динамика </w:t>
      </w:r>
      <w:r w:rsidRPr="00080932">
        <w:rPr>
          <w:rFonts w:ascii="Times New Roman CYR" w:hAnsi="Times New Roman CYR"/>
          <w:b/>
          <w:i/>
          <w:sz w:val="28"/>
          <w:szCs w:val="28"/>
        </w:rPr>
        <w:t>поступления п</w:t>
      </w:r>
      <w:r w:rsidRPr="00CD26CA">
        <w:rPr>
          <w:rFonts w:ascii="Times New Roman CYR" w:hAnsi="Times New Roman CYR"/>
          <w:b/>
          <w:i/>
          <w:sz w:val="28"/>
          <w:szCs w:val="28"/>
        </w:rPr>
        <w:t>латежей при пользовании природными ресурсами</w:t>
      </w:r>
      <w:r w:rsidRPr="00CD26CA">
        <w:rPr>
          <w:rFonts w:ascii="Times New Roman CYR" w:hAnsi="Times New Roman CYR"/>
          <w:sz w:val="28"/>
          <w:szCs w:val="28"/>
        </w:rPr>
        <w:t xml:space="preserve"> в 202</w:t>
      </w:r>
      <w:r>
        <w:rPr>
          <w:rFonts w:ascii="Times New Roman CYR" w:hAnsi="Times New Roman CYR"/>
          <w:sz w:val="28"/>
          <w:szCs w:val="28"/>
        </w:rPr>
        <w:t>1</w:t>
      </w:r>
      <w:r w:rsidRPr="00CD26CA">
        <w:rPr>
          <w:rFonts w:ascii="Times New Roman CYR" w:hAnsi="Times New Roman CYR"/>
          <w:sz w:val="28"/>
          <w:szCs w:val="28"/>
        </w:rPr>
        <w:t>-202</w:t>
      </w:r>
      <w:r>
        <w:rPr>
          <w:rFonts w:ascii="Times New Roman CYR" w:hAnsi="Times New Roman CYR"/>
          <w:sz w:val="28"/>
          <w:szCs w:val="28"/>
        </w:rPr>
        <w:t>4</w:t>
      </w:r>
      <w:r w:rsidRPr="00CD26CA">
        <w:rPr>
          <w:rFonts w:ascii="Times New Roman CYR" w:hAnsi="Times New Roman CYR"/>
          <w:sz w:val="28"/>
          <w:szCs w:val="28"/>
        </w:rPr>
        <w:t xml:space="preserve"> годах приведена в следующей таблице.</w:t>
      </w:r>
    </w:p>
    <w:p w:rsidR="00F5033D" w:rsidRPr="00436600" w:rsidRDefault="00F5033D" w:rsidP="00AC767A">
      <w:pPr>
        <w:jc w:val="right"/>
        <w:rPr>
          <w:rFonts w:ascii="Times New Roman CYR" w:hAnsi="Times New Roman CYR"/>
          <w:sz w:val="22"/>
          <w:szCs w:val="22"/>
        </w:rPr>
      </w:pPr>
      <w:r w:rsidRPr="00436600">
        <w:rPr>
          <w:rFonts w:ascii="Times New Roman CYR" w:hAnsi="Times New Roman CYR"/>
          <w:sz w:val="22"/>
          <w:szCs w:val="22"/>
        </w:rPr>
        <w:t>Таблица № 1</w:t>
      </w:r>
      <w:r w:rsidR="00E11590" w:rsidRPr="00436600">
        <w:rPr>
          <w:rFonts w:ascii="Times New Roman CYR" w:hAnsi="Times New Roman CYR"/>
          <w:sz w:val="22"/>
          <w:szCs w:val="22"/>
        </w:rPr>
        <w:t>4</w:t>
      </w:r>
    </w:p>
    <w:tbl>
      <w:tblPr>
        <w:tblOverlap w:val="never"/>
        <w:tblW w:w="10032" w:type="dxa"/>
        <w:jc w:val="center"/>
        <w:tblLayout w:type="fixed"/>
        <w:tblCellMar>
          <w:left w:w="10" w:type="dxa"/>
          <w:right w:w="10" w:type="dxa"/>
        </w:tblCellMar>
        <w:tblLook w:val="0000" w:firstRow="0" w:lastRow="0" w:firstColumn="0" w:lastColumn="0" w:noHBand="0" w:noVBand="0"/>
      </w:tblPr>
      <w:tblGrid>
        <w:gridCol w:w="4050"/>
        <w:gridCol w:w="1526"/>
        <w:gridCol w:w="1526"/>
        <w:gridCol w:w="1526"/>
        <w:gridCol w:w="1404"/>
      </w:tblGrid>
      <w:tr w:rsidR="00F5033D" w:rsidRPr="00CD26CA" w:rsidTr="00FD0BC8">
        <w:trPr>
          <w:trHeight w:hRule="exact" w:val="299"/>
          <w:jc w:val="center"/>
        </w:trPr>
        <w:tc>
          <w:tcPr>
            <w:tcW w:w="4050" w:type="dxa"/>
            <w:vMerge w:val="restart"/>
            <w:tcBorders>
              <w:top w:val="single" w:sz="4" w:space="0" w:color="auto"/>
              <w:left w:val="single" w:sz="4" w:space="0" w:color="auto"/>
            </w:tcBorders>
            <w:shd w:val="clear" w:color="auto" w:fill="FFFFFF"/>
            <w:vAlign w:val="center"/>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Показатели</w:t>
            </w:r>
          </w:p>
        </w:tc>
        <w:tc>
          <w:tcPr>
            <w:tcW w:w="1526" w:type="dxa"/>
            <w:vMerge w:val="restart"/>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Оценка</w:t>
            </w:r>
            <w:r w:rsidRPr="00795D1D">
              <w:rPr>
                <w:rFonts w:ascii="Times New Roman CYR" w:hAnsi="Times New Roman CYR"/>
                <w:sz w:val="22"/>
                <w:szCs w:val="22"/>
              </w:rPr>
              <w:br/>
              <w:t>2021 год</w:t>
            </w:r>
          </w:p>
        </w:tc>
        <w:tc>
          <w:tcPr>
            <w:tcW w:w="4456" w:type="dxa"/>
            <w:gridSpan w:val="3"/>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Прогноз</w:t>
            </w:r>
          </w:p>
        </w:tc>
      </w:tr>
      <w:tr w:rsidR="00F5033D" w:rsidRPr="00CD26CA" w:rsidTr="00FD0BC8">
        <w:trPr>
          <w:trHeight w:hRule="exact" w:val="284"/>
          <w:jc w:val="center"/>
        </w:trPr>
        <w:tc>
          <w:tcPr>
            <w:tcW w:w="4050" w:type="dxa"/>
            <w:vMerge/>
            <w:tcBorders>
              <w:left w:val="single" w:sz="4" w:space="0" w:color="auto"/>
            </w:tcBorders>
            <w:shd w:val="clear" w:color="auto" w:fill="FFFFFF"/>
            <w:vAlign w:val="center"/>
          </w:tcPr>
          <w:p w:rsidR="00F5033D" w:rsidRPr="00795D1D" w:rsidRDefault="00F5033D" w:rsidP="00AC767A">
            <w:pPr>
              <w:jc w:val="center"/>
              <w:rPr>
                <w:rFonts w:ascii="Times New Roman CYR" w:hAnsi="Times New Roman CYR"/>
                <w:sz w:val="22"/>
                <w:szCs w:val="22"/>
              </w:rPr>
            </w:pPr>
          </w:p>
        </w:tc>
        <w:tc>
          <w:tcPr>
            <w:tcW w:w="1526" w:type="dxa"/>
            <w:vMerge/>
            <w:tcBorders>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2022 год</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2023 год</w:t>
            </w:r>
          </w:p>
        </w:tc>
        <w:tc>
          <w:tcPr>
            <w:tcW w:w="1404"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2024 год</w:t>
            </w:r>
          </w:p>
        </w:tc>
      </w:tr>
      <w:tr w:rsidR="00F5033D" w:rsidRPr="00CD26CA" w:rsidTr="00FD0BC8">
        <w:trPr>
          <w:trHeight w:hRule="exact" w:val="241"/>
          <w:jc w:val="center"/>
        </w:trPr>
        <w:tc>
          <w:tcPr>
            <w:tcW w:w="4050"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1</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2</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3</w:t>
            </w:r>
          </w:p>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3</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4</w:t>
            </w:r>
          </w:p>
        </w:tc>
        <w:tc>
          <w:tcPr>
            <w:tcW w:w="1404"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5</w:t>
            </w:r>
          </w:p>
        </w:tc>
      </w:tr>
      <w:tr w:rsidR="00F5033D" w:rsidRPr="00CD26CA" w:rsidTr="00FD0BC8">
        <w:trPr>
          <w:trHeight w:hRule="exact" w:val="284"/>
          <w:jc w:val="center"/>
        </w:trPr>
        <w:tc>
          <w:tcPr>
            <w:tcW w:w="4050" w:type="dxa"/>
            <w:tcBorders>
              <w:top w:val="single" w:sz="4" w:space="0" w:color="auto"/>
              <w:left w:val="single" w:sz="4" w:space="0" w:color="auto"/>
            </w:tcBorders>
            <w:shd w:val="clear" w:color="auto" w:fill="FFFFFF"/>
            <w:vAlign w:val="bottom"/>
          </w:tcPr>
          <w:p w:rsidR="00F5033D" w:rsidRPr="00795D1D" w:rsidRDefault="00805435" w:rsidP="00AC767A">
            <w:pPr>
              <w:ind w:left="45"/>
              <w:rPr>
                <w:rFonts w:ascii="Times New Roman CYR" w:hAnsi="Times New Roman CYR"/>
                <w:b/>
                <w:sz w:val="22"/>
                <w:szCs w:val="22"/>
              </w:rPr>
            </w:pPr>
            <w:r w:rsidRPr="00795D1D">
              <w:rPr>
                <w:rFonts w:ascii="Times New Roman CYR" w:hAnsi="Times New Roman CYR"/>
                <w:b/>
                <w:sz w:val="22"/>
                <w:szCs w:val="22"/>
              </w:rPr>
              <w:t>П</w:t>
            </w:r>
            <w:r w:rsidR="00F5033D" w:rsidRPr="00795D1D">
              <w:rPr>
                <w:rFonts w:ascii="Times New Roman CYR" w:hAnsi="Times New Roman CYR"/>
                <w:b/>
                <w:sz w:val="22"/>
                <w:szCs w:val="22"/>
              </w:rPr>
              <w:t>роект</w:t>
            </w:r>
            <w:r w:rsidRPr="00795D1D">
              <w:rPr>
                <w:rFonts w:ascii="Times New Roman CYR" w:hAnsi="Times New Roman CYR"/>
                <w:b/>
                <w:sz w:val="22"/>
                <w:szCs w:val="22"/>
              </w:rPr>
              <w:t xml:space="preserve"> закона</w:t>
            </w:r>
            <w:r w:rsidR="00F5033D" w:rsidRPr="00795D1D">
              <w:rPr>
                <w:rFonts w:ascii="Times New Roman CYR" w:hAnsi="Times New Roman CYR"/>
                <w:b/>
                <w:sz w:val="22"/>
                <w:szCs w:val="22"/>
              </w:rPr>
              <w:t>, тыс. рублей</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b/>
                <w:sz w:val="22"/>
                <w:szCs w:val="22"/>
              </w:rPr>
            </w:pPr>
            <w:r w:rsidRPr="00795D1D">
              <w:rPr>
                <w:rFonts w:ascii="Times New Roman CYR" w:hAnsi="Times New Roman CYR"/>
                <w:b/>
                <w:sz w:val="22"/>
                <w:szCs w:val="22"/>
              </w:rPr>
              <w:t>116 175,5</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b/>
                <w:sz w:val="22"/>
                <w:szCs w:val="22"/>
              </w:rPr>
            </w:pPr>
            <w:r w:rsidRPr="00795D1D">
              <w:rPr>
                <w:rFonts w:ascii="Times New Roman CYR" w:hAnsi="Times New Roman CYR"/>
                <w:b/>
                <w:sz w:val="22"/>
                <w:szCs w:val="22"/>
              </w:rPr>
              <w:t>57 050,0</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b/>
                <w:sz w:val="22"/>
                <w:szCs w:val="22"/>
              </w:rPr>
            </w:pPr>
            <w:r w:rsidRPr="00795D1D">
              <w:rPr>
                <w:rFonts w:ascii="Times New Roman CYR" w:hAnsi="Times New Roman CYR"/>
                <w:b/>
                <w:sz w:val="22"/>
                <w:szCs w:val="22"/>
              </w:rPr>
              <w:t>59 331,6</w:t>
            </w:r>
          </w:p>
        </w:tc>
        <w:tc>
          <w:tcPr>
            <w:tcW w:w="1404"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jc w:val="center"/>
              <w:rPr>
                <w:rFonts w:ascii="Times New Roman CYR" w:hAnsi="Times New Roman CYR"/>
                <w:b/>
                <w:sz w:val="22"/>
                <w:szCs w:val="22"/>
              </w:rPr>
            </w:pPr>
            <w:r w:rsidRPr="00795D1D">
              <w:rPr>
                <w:rFonts w:ascii="Times New Roman CYR" w:hAnsi="Times New Roman CYR"/>
                <w:b/>
                <w:sz w:val="22"/>
                <w:szCs w:val="22"/>
              </w:rPr>
              <w:t>60 458,7</w:t>
            </w:r>
          </w:p>
        </w:tc>
      </w:tr>
      <w:tr w:rsidR="00F5033D" w:rsidRPr="00CD26CA" w:rsidTr="00FD0BC8">
        <w:trPr>
          <w:trHeight w:hRule="exact" w:val="292"/>
          <w:jc w:val="center"/>
        </w:trPr>
        <w:tc>
          <w:tcPr>
            <w:tcW w:w="4050" w:type="dxa"/>
            <w:tcBorders>
              <w:top w:val="single" w:sz="4" w:space="0" w:color="auto"/>
              <w:left w:val="single" w:sz="4" w:space="0" w:color="auto"/>
            </w:tcBorders>
            <w:shd w:val="clear" w:color="auto" w:fill="FFFFFF"/>
            <w:vAlign w:val="bottom"/>
          </w:tcPr>
          <w:p w:rsidR="00F5033D" w:rsidRPr="00795D1D" w:rsidRDefault="00F5033D" w:rsidP="00AC767A">
            <w:pPr>
              <w:ind w:left="187"/>
              <w:rPr>
                <w:rFonts w:ascii="Times New Roman CYR" w:hAnsi="Times New Roman CYR"/>
                <w:sz w:val="22"/>
                <w:szCs w:val="22"/>
              </w:rPr>
            </w:pPr>
            <w:r w:rsidRPr="00795D1D">
              <w:rPr>
                <w:rFonts w:ascii="Times New Roman CYR" w:hAnsi="Times New Roman CYR"/>
                <w:sz w:val="22"/>
                <w:szCs w:val="22"/>
              </w:rPr>
              <w:t>доля в неналоговых доходах, %</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6,8</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4,5</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4,9</w:t>
            </w:r>
          </w:p>
        </w:tc>
        <w:tc>
          <w:tcPr>
            <w:tcW w:w="1404"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5,0</w:t>
            </w:r>
          </w:p>
        </w:tc>
      </w:tr>
      <w:tr w:rsidR="00F5033D" w:rsidRPr="00CD26CA" w:rsidTr="00FD0BC8">
        <w:trPr>
          <w:trHeight w:hRule="exact" w:val="292"/>
          <w:jc w:val="center"/>
        </w:trPr>
        <w:tc>
          <w:tcPr>
            <w:tcW w:w="4050" w:type="dxa"/>
            <w:tcBorders>
              <w:top w:val="single" w:sz="4" w:space="0" w:color="auto"/>
              <w:left w:val="single" w:sz="4" w:space="0" w:color="auto"/>
            </w:tcBorders>
            <w:shd w:val="clear" w:color="auto" w:fill="FFFFFF"/>
            <w:vAlign w:val="bottom"/>
          </w:tcPr>
          <w:p w:rsidR="00F5033D" w:rsidRPr="00795D1D" w:rsidRDefault="00F5033D" w:rsidP="00AC767A">
            <w:pPr>
              <w:ind w:left="187"/>
              <w:rPr>
                <w:rFonts w:ascii="Times New Roman CYR" w:hAnsi="Times New Roman CYR"/>
                <w:sz w:val="22"/>
                <w:szCs w:val="22"/>
              </w:rPr>
            </w:pPr>
            <w:r w:rsidRPr="00795D1D">
              <w:rPr>
                <w:rFonts w:ascii="Times New Roman CYR" w:hAnsi="Times New Roman CYR"/>
                <w:sz w:val="22"/>
                <w:szCs w:val="22"/>
              </w:rPr>
              <w:t>к предыдущему году, тыс. рублей</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50 177,0</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-59 125,5</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2 281,6</w:t>
            </w:r>
          </w:p>
        </w:tc>
        <w:tc>
          <w:tcPr>
            <w:tcW w:w="1404"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sz w:val="22"/>
                <w:szCs w:val="22"/>
              </w:rPr>
              <w:t>1 127,1</w:t>
            </w:r>
          </w:p>
        </w:tc>
      </w:tr>
      <w:tr w:rsidR="00F5033D" w:rsidRPr="00CD26CA" w:rsidTr="00FD0BC8">
        <w:trPr>
          <w:trHeight w:hRule="exact" w:val="292"/>
          <w:jc w:val="center"/>
        </w:trPr>
        <w:tc>
          <w:tcPr>
            <w:tcW w:w="4050" w:type="dxa"/>
            <w:tcBorders>
              <w:top w:val="single" w:sz="4" w:space="0" w:color="auto"/>
              <w:left w:val="single" w:sz="4" w:space="0" w:color="auto"/>
            </w:tcBorders>
            <w:shd w:val="clear" w:color="auto" w:fill="FFFFFF"/>
            <w:vAlign w:val="bottom"/>
          </w:tcPr>
          <w:p w:rsidR="00F5033D" w:rsidRPr="00795D1D" w:rsidRDefault="00F5033D" w:rsidP="00AC767A">
            <w:pPr>
              <w:ind w:left="187"/>
              <w:rPr>
                <w:rFonts w:ascii="Times New Roman CYR" w:hAnsi="Times New Roman CYR"/>
                <w:sz w:val="22"/>
                <w:szCs w:val="22"/>
              </w:rPr>
            </w:pPr>
            <w:r w:rsidRPr="00795D1D">
              <w:rPr>
                <w:rFonts w:ascii="Times New Roman CYR" w:hAnsi="Times New Roman CYR"/>
                <w:sz w:val="22"/>
                <w:szCs w:val="22"/>
              </w:rPr>
              <w:t>к предыдущему году, %</w:t>
            </w:r>
          </w:p>
        </w:tc>
        <w:tc>
          <w:tcPr>
            <w:tcW w:w="1526" w:type="dxa"/>
            <w:tcBorders>
              <w:top w:val="single" w:sz="4" w:space="0" w:color="auto"/>
              <w:left w:val="single" w:sz="4" w:space="0" w:color="auto"/>
            </w:tcBorders>
            <w:shd w:val="clear" w:color="auto" w:fill="FFFFFF"/>
            <w:vAlign w:val="bottom"/>
          </w:tcPr>
          <w:p w:rsidR="00F5033D" w:rsidRPr="00795D1D" w:rsidRDefault="00D7284B" w:rsidP="00AC767A">
            <w:pPr>
              <w:jc w:val="center"/>
              <w:rPr>
                <w:rFonts w:ascii="Times New Roman CYR" w:hAnsi="Times New Roman CYR"/>
                <w:sz w:val="22"/>
                <w:szCs w:val="22"/>
              </w:rPr>
            </w:pPr>
            <w:r>
              <w:rPr>
                <w:rFonts w:ascii="Times New Roman CYR" w:hAnsi="Times New Roman CYR"/>
                <w:sz w:val="22"/>
                <w:szCs w:val="22"/>
              </w:rPr>
              <w:t>1</w:t>
            </w:r>
            <w:r w:rsidR="00F5033D" w:rsidRPr="00795D1D">
              <w:rPr>
                <w:rFonts w:ascii="Times New Roman CYR" w:hAnsi="Times New Roman CYR"/>
                <w:sz w:val="22"/>
                <w:szCs w:val="22"/>
              </w:rPr>
              <w:t>76,0</w:t>
            </w:r>
          </w:p>
        </w:tc>
        <w:tc>
          <w:tcPr>
            <w:tcW w:w="1526" w:type="dxa"/>
            <w:tcBorders>
              <w:top w:val="single" w:sz="4" w:space="0" w:color="auto"/>
              <w:left w:val="single" w:sz="4" w:space="0" w:color="auto"/>
            </w:tcBorders>
            <w:shd w:val="clear" w:color="auto" w:fill="FFFFFF"/>
            <w:vAlign w:val="bottom"/>
          </w:tcPr>
          <w:p w:rsidR="00F5033D" w:rsidRPr="00795D1D" w:rsidRDefault="00BC1DAD" w:rsidP="00AC767A">
            <w:pPr>
              <w:jc w:val="center"/>
              <w:rPr>
                <w:rFonts w:ascii="Times New Roman CYR" w:hAnsi="Times New Roman CYR"/>
                <w:sz w:val="22"/>
                <w:szCs w:val="22"/>
              </w:rPr>
            </w:pPr>
            <w:r>
              <w:rPr>
                <w:rFonts w:ascii="Times New Roman CYR" w:hAnsi="Times New Roman CYR"/>
                <w:sz w:val="22"/>
                <w:szCs w:val="22"/>
              </w:rPr>
              <w:t>49,1</w:t>
            </w:r>
          </w:p>
        </w:tc>
        <w:tc>
          <w:tcPr>
            <w:tcW w:w="1526" w:type="dxa"/>
            <w:tcBorders>
              <w:top w:val="single" w:sz="4" w:space="0" w:color="auto"/>
              <w:left w:val="single" w:sz="4" w:space="0" w:color="auto"/>
            </w:tcBorders>
            <w:shd w:val="clear" w:color="auto" w:fill="FFFFFF"/>
            <w:vAlign w:val="bottom"/>
          </w:tcPr>
          <w:p w:rsidR="00F5033D" w:rsidRPr="00795D1D" w:rsidRDefault="00D7284B" w:rsidP="00AC767A">
            <w:pPr>
              <w:jc w:val="center"/>
              <w:rPr>
                <w:rFonts w:ascii="Times New Roman CYR" w:hAnsi="Times New Roman CYR"/>
                <w:sz w:val="22"/>
                <w:szCs w:val="22"/>
              </w:rPr>
            </w:pPr>
            <w:r>
              <w:rPr>
                <w:rFonts w:ascii="Times New Roman CYR" w:hAnsi="Times New Roman CYR"/>
                <w:sz w:val="22"/>
                <w:szCs w:val="22"/>
              </w:rPr>
              <w:t>10</w:t>
            </w:r>
            <w:r w:rsidR="00F5033D" w:rsidRPr="00795D1D">
              <w:rPr>
                <w:rFonts w:ascii="Times New Roman CYR" w:hAnsi="Times New Roman CYR"/>
                <w:sz w:val="22"/>
                <w:szCs w:val="22"/>
              </w:rPr>
              <w:t>4,0</w:t>
            </w:r>
          </w:p>
        </w:tc>
        <w:tc>
          <w:tcPr>
            <w:tcW w:w="1404" w:type="dxa"/>
            <w:tcBorders>
              <w:top w:val="single" w:sz="4" w:space="0" w:color="auto"/>
              <w:left w:val="single" w:sz="4" w:space="0" w:color="auto"/>
              <w:right w:val="single" w:sz="4" w:space="0" w:color="auto"/>
            </w:tcBorders>
            <w:shd w:val="clear" w:color="auto" w:fill="FFFFFF"/>
            <w:vAlign w:val="bottom"/>
          </w:tcPr>
          <w:p w:rsidR="00F5033D" w:rsidRPr="00795D1D" w:rsidRDefault="00D7284B" w:rsidP="00AC767A">
            <w:pPr>
              <w:jc w:val="center"/>
              <w:rPr>
                <w:rFonts w:ascii="Times New Roman CYR" w:hAnsi="Times New Roman CYR"/>
                <w:sz w:val="22"/>
                <w:szCs w:val="22"/>
              </w:rPr>
            </w:pPr>
            <w:r>
              <w:rPr>
                <w:rFonts w:ascii="Times New Roman CYR" w:hAnsi="Times New Roman CYR"/>
                <w:sz w:val="22"/>
                <w:szCs w:val="22"/>
              </w:rPr>
              <w:t>10</w:t>
            </w:r>
            <w:r w:rsidR="00F5033D" w:rsidRPr="00795D1D">
              <w:rPr>
                <w:rFonts w:ascii="Times New Roman CYR" w:hAnsi="Times New Roman CYR"/>
                <w:sz w:val="22"/>
                <w:szCs w:val="22"/>
              </w:rPr>
              <w:t>1,9</w:t>
            </w:r>
          </w:p>
        </w:tc>
      </w:tr>
      <w:tr w:rsidR="00F5033D" w:rsidRPr="00CD26CA" w:rsidTr="00FD0BC8">
        <w:trPr>
          <w:trHeight w:hRule="exact" w:val="302"/>
          <w:jc w:val="center"/>
        </w:trPr>
        <w:tc>
          <w:tcPr>
            <w:tcW w:w="4050"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ind w:left="187"/>
              <w:rPr>
                <w:rFonts w:ascii="Times New Roman CYR" w:hAnsi="Times New Roman CYR"/>
                <w:sz w:val="22"/>
                <w:szCs w:val="22"/>
              </w:rPr>
            </w:pPr>
            <w:r w:rsidRPr="00795D1D">
              <w:rPr>
                <w:rFonts w:ascii="Times New Roman CYR" w:hAnsi="Times New Roman CYR"/>
                <w:sz w:val="22"/>
                <w:szCs w:val="22"/>
              </w:rPr>
              <w:t>темп к 2021 году, %</w:t>
            </w:r>
          </w:p>
        </w:tc>
        <w:tc>
          <w:tcPr>
            <w:tcW w:w="1526" w:type="dxa"/>
            <w:tcBorders>
              <w:top w:val="single" w:sz="4" w:space="0" w:color="auto"/>
              <w:left w:val="single" w:sz="4" w:space="0" w:color="auto"/>
              <w:bottom w:val="single" w:sz="4" w:space="0" w:color="auto"/>
            </w:tcBorders>
            <w:shd w:val="clear" w:color="auto" w:fill="FFFFFF"/>
          </w:tcPr>
          <w:p w:rsidR="00F5033D" w:rsidRPr="00795D1D" w:rsidRDefault="00F5033D" w:rsidP="00AC767A">
            <w:pPr>
              <w:jc w:val="center"/>
              <w:rPr>
                <w:rFonts w:ascii="Times New Roman CYR" w:hAnsi="Times New Roman CYR"/>
                <w:sz w:val="22"/>
                <w:szCs w:val="22"/>
              </w:rPr>
            </w:pPr>
          </w:p>
        </w:tc>
        <w:tc>
          <w:tcPr>
            <w:tcW w:w="1526" w:type="dxa"/>
            <w:tcBorders>
              <w:top w:val="single" w:sz="4" w:space="0" w:color="auto"/>
              <w:left w:val="single" w:sz="4" w:space="0" w:color="auto"/>
              <w:bottom w:val="single" w:sz="4" w:space="0" w:color="auto"/>
            </w:tcBorders>
            <w:shd w:val="clear" w:color="auto" w:fill="FFFFFF"/>
            <w:vAlign w:val="bottom"/>
          </w:tcPr>
          <w:p w:rsidR="00F5033D" w:rsidRPr="00795D1D" w:rsidRDefault="00BC1DAD" w:rsidP="00AC767A">
            <w:pPr>
              <w:jc w:val="center"/>
              <w:rPr>
                <w:rFonts w:ascii="Times New Roman CYR" w:hAnsi="Times New Roman CYR"/>
                <w:sz w:val="22"/>
                <w:szCs w:val="22"/>
              </w:rPr>
            </w:pPr>
            <w:r>
              <w:rPr>
                <w:rFonts w:ascii="Times New Roman CYR" w:hAnsi="Times New Roman CYR"/>
                <w:sz w:val="22"/>
                <w:szCs w:val="22"/>
              </w:rPr>
              <w:t>49,1</w:t>
            </w:r>
          </w:p>
        </w:tc>
        <w:tc>
          <w:tcPr>
            <w:tcW w:w="1526" w:type="dxa"/>
            <w:tcBorders>
              <w:top w:val="single" w:sz="4" w:space="0" w:color="auto"/>
              <w:left w:val="single" w:sz="4" w:space="0" w:color="auto"/>
              <w:bottom w:val="single" w:sz="4" w:space="0" w:color="auto"/>
            </w:tcBorders>
            <w:shd w:val="clear" w:color="auto" w:fill="FFFFFF"/>
            <w:vAlign w:val="bottom"/>
          </w:tcPr>
          <w:p w:rsidR="00F5033D" w:rsidRPr="00795D1D" w:rsidRDefault="00BC1DAD" w:rsidP="00AC767A">
            <w:pPr>
              <w:jc w:val="center"/>
              <w:rPr>
                <w:rFonts w:ascii="Times New Roman CYR" w:hAnsi="Times New Roman CYR"/>
                <w:sz w:val="22"/>
                <w:szCs w:val="22"/>
              </w:rPr>
            </w:pPr>
            <w:r>
              <w:rPr>
                <w:rFonts w:ascii="Times New Roman CYR" w:hAnsi="Times New Roman CYR"/>
                <w:sz w:val="22"/>
                <w:szCs w:val="22"/>
              </w:rPr>
              <w:t>51,1</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bottom"/>
          </w:tcPr>
          <w:p w:rsidR="00F5033D" w:rsidRPr="00795D1D" w:rsidRDefault="00BC1DAD" w:rsidP="00AC767A">
            <w:pPr>
              <w:jc w:val="center"/>
              <w:rPr>
                <w:rFonts w:ascii="Times New Roman CYR" w:hAnsi="Times New Roman CYR"/>
                <w:sz w:val="22"/>
                <w:szCs w:val="22"/>
              </w:rPr>
            </w:pPr>
            <w:r>
              <w:rPr>
                <w:rFonts w:ascii="Times New Roman CYR" w:hAnsi="Times New Roman CYR"/>
                <w:sz w:val="22"/>
                <w:szCs w:val="22"/>
              </w:rPr>
              <w:t>52,0</w:t>
            </w:r>
          </w:p>
        </w:tc>
      </w:tr>
    </w:tbl>
    <w:p w:rsidR="00F5033D" w:rsidRPr="00CD26CA" w:rsidRDefault="00F5033D" w:rsidP="00AC767A">
      <w:pPr>
        <w:rPr>
          <w:rFonts w:ascii="Times New Roman CYR" w:hAnsi="Times New Roman CYR"/>
          <w:sz w:val="28"/>
          <w:szCs w:val="28"/>
        </w:rPr>
      </w:pPr>
    </w:p>
    <w:p w:rsidR="00F5033D" w:rsidRPr="00C13C56" w:rsidRDefault="00F5033D" w:rsidP="00AC767A">
      <w:pPr>
        <w:ind w:firstLine="709"/>
        <w:jc w:val="both"/>
        <w:rPr>
          <w:rFonts w:ascii="Times New Roman CYR" w:hAnsi="Times New Roman CYR"/>
          <w:sz w:val="28"/>
          <w:szCs w:val="28"/>
        </w:rPr>
      </w:pPr>
      <w:r w:rsidRPr="00C13C56">
        <w:rPr>
          <w:rFonts w:ascii="Times New Roman CYR" w:hAnsi="Times New Roman CYR"/>
          <w:sz w:val="28"/>
          <w:szCs w:val="28"/>
        </w:rPr>
        <w:t>По итогам 2020 года в республиканский бюджет Чувашской Республики поступило платежей при пользовании природными ресурсами в общей сумме 65 998,5 тыс. рублей или 138,8% к годовым бюджетным назначениям (47 539,7 тыс. рублей). По состоянию на 1 октября 2021 года поступление платежей при пользовании природными ресурсами в республиканский бюджет Чувашской Республики составило 108 773,0 тыс. рублей, или 93,6% к годовым бюджетным назначениям (116 175,5 тыс. рублей).</w:t>
      </w:r>
    </w:p>
    <w:p w:rsidR="00373C2E" w:rsidRPr="00263B97" w:rsidRDefault="00F5033D" w:rsidP="00263B97">
      <w:pPr>
        <w:ind w:firstLine="709"/>
        <w:jc w:val="both"/>
        <w:rPr>
          <w:sz w:val="28"/>
          <w:szCs w:val="28"/>
        </w:rPr>
      </w:pPr>
      <w:r w:rsidRPr="00817036">
        <w:rPr>
          <w:sz w:val="28"/>
          <w:szCs w:val="28"/>
        </w:rPr>
        <w:t xml:space="preserve">Структура </w:t>
      </w:r>
      <w:r w:rsidRPr="00B73A6F">
        <w:rPr>
          <w:rFonts w:ascii="Times New Roman CYR" w:hAnsi="Times New Roman CYR"/>
          <w:sz w:val="28"/>
          <w:szCs w:val="28"/>
        </w:rPr>
        <w:t>поступления платежей при пользовании природными ресурсами в 2022 го</w:t>
      </w:r>
      <w:r w:rsidRPr="00817036">
        <w:rPr>
          <w:sz w:val="28"/>
          <w:szCs w:val="28"/>
        </w:rPr>
        <w:t>ду в разрезе видов поступлений представлена в следующей диаграмме</w:t>
      </w:r>
      <w:r>
        <w:rPr>
          <w:sz w:val="28"/>
          <w:szCs w:val="28"/>
        </w:rPr>
        <w:t xml:space="preserve"> </w:t>
      </w:r>
      <w:r w:rsidRPr="00817036">
        <w:rPr>
          <w:sz w:val="28"/>
          <w:szCs w:val="28"/>
        </w:rPr>
        <w:t>(в процентах).</w:t>
      </w:r>
    </w:p>
    <w:p w:rsidR="00F5033D" w:rsidRDefault="00B02EA5" w:rsidP="00AC767A">
      <w:pPr>
        <w:ind w:firstLine="709"/>
        <w:jc w:val="right"/>
        <w:rPr>
          <w:rFonts w:ascii="Times New Roman CYR" w:hAnsi="Times New Roman CYR"/>
          <w:sz w:val="28"/>
          <w:szCs w:val="28"/>
        </w:rPr>
      </w:pPr>
      <w:r>
        <w:rPr>
          <w:rFonts w:ascii="Times New Roman CYR" w:hAnsi="Times New Roman CYR"/>
          <w:sz w:val="28"/>
          <w:szCs w:val="28"/>
        </w:rPr>
        <w:t>Диаграмма 6</w:t>
      </w:r>
    </w:p>
    <w:p w:rsidR="00F5033D" w:rsidRDefault="00F5033D" w:rsidP="00805435">
      <w:pPr>
        <w:rPr>
          <w:rFonts w:ascii="Times New Roman CYR" w:hAnsi="Times New Roman CYR"/>
          <w:sz w:val="28"/>
          <w:szCs w:val="28"/>
        </w:rPr>
      </w:pPr>
    </w:p>
    <w:p w:rsidR="00F5033D" w:rsidRDefault="00F5033D" w:rsidP="00AC767A">
      <w:pPr>
        <w:jc w:val="center"/>
        <w:rPr>
          <w:rFonts w:ascii="Times New Roman CYR" w:hAnsi="Times New Roman CYR"/>
          <w:sz w:val="28"/>
          <w:szCs w:val="28"/>
        </w:rPr>
      </w:pPr>
      <w:r>
        <w:rPr>
          <w:noProof/>
        </w:rPr>
        <w:drawing>
          <wp:inline distT="0" distB="0" distL="0" distR="0" wp14:anchorId="4401743C" wp14:editId="06D4E9CF">
            <wp:extent cx="6269126" cy="2545690"/>
            <wp:effectExtent l="0" t="0" r="0"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5435" w:rsidRPr="00263B97" w:rsidRDefault="00F5033D" w:rsidP="00263B97">
      <w:pPr>
        <w:ind w:firstLine="709"/>
        <w:jc w:val="both"/>
        <w:rPr>
          <w:rFonts w:ascii="Times New Roman CYR" w:hAnsi="Times New Roman CYR"/>
          <w:sz w:val="28"/>
          <w:szCs w:val="28"/>
        </w:rPr>
      </w:pPr>
      <w:r w:rsidRPr="0060221E">
        <w:rPr>
          <w:rFonts w:ascii="Times New Roman CYR" w:hAnsi="Times New Roman CYR"/>
          <w:sz w:val="28"/>
          <w:szCs w:val="28"/>
        </w:rPr>
        <w:t xml:space="preserve">Динамика </w:t>
      </w:r>
      <w:r w:rsidRPr="0060221E">
        <w:rPr>
          <w:rFonts w:ascii="Times New Roman CYR" w:hAnsi="Times New Roman CYR"/>
          <w:b/>
          <w:i/>
          <w:sz w:val="28"/>
          <w:szCs w:val="28"/>
        </w:rPr>
        <w:t>доходов от оказания платных услуг (работ) и компенсации затрат государства</w:t>
      </w:r>
      <w:r w:rsidRPr="0060221E">
        <w:rPr>
          <w:rFonts w:ascii="Times New Roman CYR" w:hAnsi="Times New Roman CYR"/>
          <w:sz w:val="28"/>
          <w:szCs w:val="28"/>
        </w:rPr>
        <w:t xml:space="preserve"> в 2021-2024 годах приведена в следующей таблице.</w:t>
      </w:r>
    </w:p>
    <w:p w:rsidR="00F5033D" w:rsidRPr="00436600" w:rsidRDefault="00F5033D" w:rsidP="00AC767A">
      <w:pPr>
        <w:pStyle w:val="aff6"/>
        <w:shd w:val="clear" w:color="auto" w:fill="auto"/>
        <w:jc w:val="right"/>
        <w:rPr>
          <w:rFonts w:ascii="Times New Roman CYR" w:hAnsi="Times New Roman CYR"/>
          <w:sz w:val="22"/>
          <w:szCs w:val="22"/>
        </w:rPr>
      </w:pPr>
      <w:r w:rsidRPr="00436600">
        <w:rPr>
          <w:rFonts w:ascii="Times New Roman CYR" w:hAnsi="Times New Roman CYR"/>
          <w:sz w:val="22"/>
          <w:szCs w:val="22"/>
        </w:rPr>
        <w:t xml:space="preserve">Таблица № </w:t>
      </w:r>
      <w:r w:rsidR="008F1CE1" w:rsidRPr="00436600">
        <w:rPr>
          <w:rFonts w:ascii="Times New Roman CYR" w:hAnsi="Times New Roman CYR"/>
          <w:sz w:val="22"/>
          <w:szCs w:val="22"/>
        </w:rPr>
        <w:t>15</w:t>
      </w:r>
    </w:p>
    <w:tbl>
      <w:tblPr>
        <w:tblOverlap w:val="never"/>
        <w:tblW w:w="10121" w:type="dxa"/>
        <w:jc w:val="center"/>
        <w:tblLayout w:type="fixed"/>
        <w:tblCellMar>
          <w:left w:w="10" w:type="dxa"/>
          <w:right w:w="10" w:type="dxa"/>
        </w:tblCellMar>
        <w:tblLook w:val="0000" w:firstRow="0" w:lastRow="0" w:firstColumn="0" w:lastColumn="0" w:noHBand="0" w:noVBand="0"/>
      </w:tblPr>
      <w:tblGrid>
        <w:gridCol w:w="4097"/>
        <w:gridCol w:w="1534"/>
        <w:gridCol w:w="1530"/>
        <w:gridCol w:w="1534"/>
        <w:gridCol w:w="1426"/>
      </w:tblGrid>
      <w:tr w:rsidR="00F5033D" w:rsidRPr="0060221E" w:rsidTr="00FD0BC8">
        <w:trPr>
          <w:trHeight w:hRule="exact" w:val="317"/>
          <w:jc w:val="center"/>
        </w:trPr>
        <w:tc>
          <w:tcPr>
            <w:tcW w:w="4097" w:type="dxa"/>
            <w:vMerge w:val="restart"/>
            <w:tcBorders>
              <w:top w:val="single" w:sz="4" w:space="0" w:color="auto"/>
              <w:lef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Показатели</w:t>
            </w:r>
          </w:p>
        </w:tc>
        <w:tc>
          <w:tcPr>
            <w:tcW w:w="1534" w:type="dxa"/>
            <w:vMerge w:val="restart"/>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Оценка</w:t>
            </w:r>
            <w:r w:rsidRPr="00795D1D">
              <w:rPr>
                <w:rFonts w:ascii="Times New Roman CYR" w:hAnsi="Times New Roman CYR"/>
                <w:sz w:val="22"/>
                <w:szCs w:val="22"/>
              </w:rPr>
              <w:br/>
              <w:t>2021 год</w:t>
            </w:r>
          </w:p>
        </w:tc>
        <w:tc>
          <w:tcPr>
            <w:tcW w:w="4490" w:type="dxa"/>
            <w:gridSpan w:val="3"/>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Прогноз</w:t>
            </w:r>
          </w:p>
        </w:tc>
      </w:tr>
      <w:tr w:rsidR="00F5033D" w:rsidRPr="0060221E" w:rsidTr="00FD0BC8">
        <w:trPr>
          <w:trHeight w:hRule="exact" w:val="281"/>
          <w:jc w:val="center"/>
        </w:trPr>
        <w:tc>
          <w:tcPr>
            <w:tcW w:w="4097" w:type="dxa"/>
            <w:vMerge/>
            <w:tcBorders>
              <w:left w:val="single" w:sz="4" w:space="0" w:color="auto"/>
            </w:tcBorders>
            <w:shd w:val="clear" w:color="auto" w:fill="FFFFFF"/>
            <w:vAlign w:val="center"/>
          </w:tcPr>
          <w:p w:rsidR="00F5033D" w:rsidRPr="00795D1D" w:rsidRDefault="00F5033D" w:rsidP="00AC767A">
            <w:pPr>
              <w:rPr>
                <w:rFonts w:ascii="Times New Roman CYR" w:hAnsi="Times New Roman CYR"/>
                <w:sz w:val="22"/>
                <w:szCs w:val="22"/>
              </w:rPr>
            </w:pPr>
          </w:p>
        </w:tc>
        <w:tc>
          <w:tcPr>
            <w:tcW w:w="1534" w:type="dxa"/>
            <w:vMerge/>
            <w:tcBorders>
              <w:left w:val="single" w:sz="4" w:space="0" w:color="auto"/>
            </w:tcBorders>
            <w:shd w:val="clear" w:color="auto" w:fill="FFFFFF"/>
            <w:vAlign w:val="bottom"/>
          </w:tcPr>
          <w:p w:rsidR="00F5033D" w:rsidRPr="00795D1D" w:rsidRDefault="00F5033D" w:rsidP="00AC767A">
            <w:pPr>
              <w:rPr>
                <w:rFonts w:ascii="Times New Roman CYR" w:hAnsi="Times New Roman CYR"/>
                <w:sz w:val="22"/>
                <w:szCs w:val="22"/>
              </w:rPr>
            </w:pPr>
          </w:p>
        </w:tc>
        <w:tc>
          <w:tcPr>
            <w:tcW w:w="153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2022 год</w:t>
            </w:r>
          </w:p>
        </w:tc>
        <w:tc>
          <w:tcPr>
            <w:tcW w:w="1534"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2023 год</w:t>
            </w:r>
          </w:p>
        </w:tc>
        <w:tc>
          <w:tcPr>
            <w:tcW w:w="1426"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w:t>
            </w:r>
            <w:r w:rsidR="00142185">
              <w:rPr>
                <w:rFonts w:ascii="Times New Roman CYR" w:hAnsi="Times New Roman CYR"/>
                <w:sz w:val="22"/>
                <w:szCs w:val="22"/>
              </w:rPr>
              <w:t>4</w:t>
            </w:r>
            <w:r w:rsidRPr="00795D1D">
              <w:rPr>
                <w:rFonts w:ascii="Times New Roman CYR" w:hAnsi="Times New Roman CYR"/>
                <w:sz w:val="22"/>
                <w:szCs w:val="22"/>
              </w:rPr>
              <w:t xml:space="preserve"> год</w:t>
            </w:r>
          </w:p>
        </w:tc>
      </w:tr>
      <w:tr w:rsidR="00F5033D" w:rsidRPr="0060221E" w:rsidTr="00FD0BC8">
        <w:trPr>
          <w:trHeight w:hRule="exact" w:val="245"/>
          <w:jc w:val="center"/>
        </w:trPr>
        <w:tc>
          <w:tcPr>
            <w:tcW w:w="4097"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w:t>
            </w:r>
          </w:p>
        </w:tc>
        <w:tc>
          <w:tcPr>
            <w:tcW w:w="1534"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w:t>
            </w:r>
          </w:p>
        </w:tc>
        <w:tc>
          <w:tcPr>
            <w:tcW w:w="1530"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eastAsia="Arial" w:hAnsi="Times New Roman CYR" w:cs="Arial"/>
                <w:sz w:val="22"/>
                <w:szCs w:val="22"/>
              </w:rPr>
              <w:t>3</w:t>
            </w:r>
          </w:p>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eastAsia="Arial" w:hAnsi="Times New Roman CYR" w:cs="Arial"/>
                <w:sz w:val="22"/>
                <w:szCs w:val="22"/>
              </w:rPr>
              <w:t>О</w:t>
            </w:r>
          </w:p>
        </w:tc>
        <w:tc>
          <w:tcPr>
            <w:tcW w:w="1534"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4</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5</w:t>
            </w:r>
          </w:p>
        </w:tc>
      </w:tr>
      <w:tr w:rsidR="00F5033D" w:rsidRPr="0060221E" w:rsidTr="00FD0BC8">
        <w:trPr>
          <w:trHeight w:hRule="exact" w:val="284"/>
          <w:jc w:val="center"/>
        </w:trPr>
        <w:tc>
          <w:tcPr>
            <w:tcW w:w="4097" w:type="dxa"/>
            <w:tcBorders>
              <w:top w:val="single" w:sz="4" w:space="0" w:color="auto"/>
              <w:left w:val="single" w:sz="4" w:space="0" w:color="auto"/>
            </w:tcBorders>
            <w:shd w:val="clear" w:color="auto" w:fill="FFFFFF"/>
            <w:vAlign w:val="bottom"/>
          </w:tcPr>
          <w:p w:rsidR="00F5033D" w:rsidRPr="00795D1D" w:rsidRDefault="00805435" w:rsidP="00AC767A">
            <w:pPr>
              <w:pStyle w:val="aff8"/>
              <w:shd w:val="clear" w:color="auto" w:fill="auto"/>
              <w:spacing w:line="240" w:lineRule="auto"/>
              <w:ind w:firstLine="0"/>
              <w:rPr>
                <w:rFonts w:ascii="Times New Roman CYR" w:hAnsi="Times New Roman CYR"/>
                <w:b/>
                <w:sz w:val="22"/>
                <w:szCs w:val="22"/>
              </w:rPr>
            </w:pPr>
            <w:r w:rsidRPr="00795D1D">
              <w:rPr>
                <w:rFonts w:ascii="Times New Roman CYR" w:hAnsi="Times New Roman CYR"/>
                <w:b/>
                <w:bCs/>
                <w:sz w:val="22"/>
                <w:szCs w:val="22"/>
              </w:rPr>
              <w:t>П</w:t>
            </w:r>
            <w:r w:rsidR="00F5033D" w:rsidRPr="00795D1D">
              <w:rPr>
                <w:rFonts w:ascii="Times New Roman CYR" w:hAnsi="Times New Roman CYR"/>
                <w:b/>
                <w:bCs/>
                <w:sz w:val="22"/>
                <w:szCs w:val="22"/>
              </w:rPr>
              <w:t>роект</w:t>
            </w:r>
            <w:r w:rsidRPr="00795D1D">
              <w:rPr>
                <w:rFonts w:ascii="Times New Roman CYR" w:hAnsi="Times New Roman CYR"/>
                <w:b/>
                <w:bCs/>
                <w:sz w:val="22"/>
                <w:szCs w:val="22"/>
              </w:rPr>
              <w:t xml:space="preserve"> закона</w:t>
            </w:r>
            <w:r w:rsidR="00F5033D" w:rsidRPr="00795D1D">
              <w:rPr>
                <w:rFonts w:ascii="Times New Roman CYR" w:hAnsi="Times New Roman CYR"/>
                <w:b/>
                <w:bCs/>
                <w:sz w:val="22"/>
                <w:szCs w:val="22"/>
              </w:rPr>
              <w:t>, тыс. рублей</w:t>
            </w:r>
          </w:p>
        </w:tc>
        <w:tc>
          <w:tcPr>
            <w:tcW w:w="1534" w:type="dxa"/>
            <w:tcBorders>
              <w:top w:val="single" w:sz="4" w:space="0" w:color="auto"/>
              <w:left w:val="single" w:sz="4" w:space="0" w:color="auto"/>
              <w:bottom w:val="single" w:sz="4" w:space="0" w:color="auto"/>
            </w:tcBorders>
            <w:shd w:val="clear" w:color="auto" w:fill="FFFFFF"/>
          </w:tcPr>
          <w:p w:rsidR="00F5033D" w:rsidRPr="00795D1D" w:rsidRDefault="00F5033D" w:rsidP="00AC767A">
            <w:pPr>
              <w:jc w:val="center"/>
              <w:rPr>
                <w:rFonts w:ascii="Times New Roman CYR" w:hAnsi="Times New Roman CYR" w:cs="Tahoma"/>
                <w:b/>
                <w:sz w:val="22"/>
                <w:szCs w:val="22"/>
              </w:rPr>
            </w:pPr>
            <w:r w:rsidRPr="00795D1D">
              <w:rPr>
                <w:rFonts w:ascii="Times New Roman CYR" w:hAnsi="Times New Roman CYR" w:cs="Tahoma"/>
                <w:b/>
                <w:sz w:val="22"/>
                <w:szCs w:val="22"/>
              </w:rPr>
              <w:t>61 940,4</w:t>
            </w:r>
          </w:p>
        </w:tc>
        <w:tc>
          <w:tcPr>
            <w:tcW w:w="1530" w:type="dxa"/>
            <w:tcBorders>
              <w:top w:val="single" w:sz="4" w:space="0" w:color="auto"/>
              <w:left w:val="single" w:sz="4" w:space="0" w:color="auto"/>
              <w:bottom w:val="single" w:sz="4" w:space="0" w:color="auto"/>
            </w:tcBorders>
            <w:shd w:val="clear" w:color="auto" w:fill="FFFFFF"/>
          </w:tcPr>
          <w:p w:rsidR="00F5033D" w:rsidRPr="00795D1D" w:rsidRDefault="00F5033D" w:rsidP="00AC767A">
            <w:pPr>
              <w:jc w:val="center"/>
              <w:rPr>
                <w:rFonts w:ascii="Times New Roman CYR" w:hAnsi="Times New Roman CYR" w:cs="Tahoma"/>
                <w:b/>
                <w:sz w:val="22"/>
                <w:szCs w:val="22"/>
              </w:rPr>
            </w:pPr>
            <w:r w:rsidRPr="00795D1D">
              <w:rPr>
                <w:rFonts w:ascii="Times New Roman CYR" w:hAnsi="Times New Roman CYR" w:cs="Tahoma"/>
                <w:b/>
                <w:sz w:val="22"/>
                <w:szCs w:val="22"/>
              </w:rPr>
              <w:t>34 179,3</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b/>
                <w:sz w:val="22"/>
                <w:szCs w:val="22"/>
              </w:rPr>
            </w:pPr>
            <w:r w:rsidRPr="00795D1D">
              <w:rPr>
                <w:rFonts w:ascii="Times New Roman CYR" w:hAnsi="Times New Roman CYR"/>
                <w:b/>
                <w:sz w:val="22"/>
                <w:szCs w:val="22"/>
              </w:rPr>
              <w:t>30 325,1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b/>
                <w:sz w:val="22"/>
                <w:szCs w:val="22"/>
              </w:rPr>
            </w:pPr>
            <w:r w:rsidRPr="00795D1D">
              <w:rPr>
                <w:rFonts w:ascii="Times New Roman CYR" w:hAnsi="Times New Roman CYR"/>
                <w:b/>
                <w:sz w:val="22"/>
                <w:szCs w:val="22"/>
              </w:rPr>
              <w:t>28 003,1</w:t>
            </w:r>
          </w:p>
        </w:tc>
      </w:tr>
      <w:tr w:rsidR="00F5033D" w:rsidRPr="009133A2" w:rsidTr="00FD0BC8">
        <w:trPr>
          <w:trHeight w:hRule="exact" w:val="288"/>
          <w:jc w:val="center"/>
        </w:trPr>
        <w:tc>
          <w:tcPr>
            <w:tcW w:w="4097" w:type="dxa"/>
            <w:tcBorders>
              <w:top w:val="single" w:sz="4" w:space="0" w:color="auto"/>
              <w:lef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300"/>
              <w:rPr>
                <w:rFonts w:ascii="Times New Roman CYR" w:hAnsi="Times New Roman CYR"/>
                <w:sz w:val="22"/>
                <w:szCs w:val="22"/>
              </w:rPr>
            </w:pPr>
            <w:r w:rsidRPr="00795D1D">
              <w:rPr>
                <w:rFonts w:ascii="Times New Roman CYR" w:hAnsi="Times New Roman CYR"/>
                <w:sz w:val="22"/>
                <w:szCs w:val="22"/>
              </w:rPr>
              <w:t>доля в неналоговых доходах, %</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3,6</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2,7</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2,5</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2,3</w:t>
            </w:r>
          </w:p>
        </w:tc>
      </w:tr>
      <w:tr w:rsidR="00F5033D" w:rsidRPr="009133A2" w:rsidTr="00FD0BC8">
        <w:trPr>
          <w:trHeight w:hRule="exact" w:val="288"/>
          <w:jc w:val="center"/>
        </w:trPr>
        <w:tc>
          <w:tcPr>
            <w:tcW w:w="4097" w:type="dxa"/>
            <w:tcBorders>
              <w:top w:val="single" w:sz="4" w:space="0" w:color="auto"/>
              <w:lef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300"/>
              <w:rPr>
                <w:rFonts w:ascii="Times New Roman CYR" w:hAnsi="Times New Roman CYR"/>
                <w:sz w:val="22"/>
                <w:szCs w:val="22"/>
              </w:rPr>
            </w:pPr>
            <w:r w:rsidRPr="00795D1D">
              <w:rPr>
                <w:rFonts w:ascii="Times New Roman CYR" w:hAnsi="Times New Roman CYR"/>
                <w:sz w:val="22"/>
                <w:szCs w:val="22"/>
              </w:rPr>
              <w:t>к предыдущему году, тыс. рублей</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-53 998,8</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-27 761,1</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-3 854,2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-2 322,0</w:t>
            </w:r>
          </w:p>
        </w:tc>
      </w:tr>
      <w:tr w:rsidR="00F5033D" w:rsidRPr="009133A2" w:rsidTr="00FD0BC8">
        <w:trPr>
          <w:trHeight w:hRule="exact" w:val="284"/>
          <w:jc w:val="center"/>
        </w:trPr>
        <w:tc>
          <w:tcPr>
            <w:tcW w:w="4097" w:type="dxa"/>
            <w:tcBorders>
              <w:top w:val="single" w:sz="4" w:space="0" w:color="auto"/>
              <w:lef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300"/>
              <w:rPr>
                <w:rFonts w:ascii="Times New Roman CYR" w:hAnsi="Times New Roman CYR"/>
                <w:sz w:val="22"/>
                <w:szCs w:val="22"/>
              </w:rPr>
            </w:pPr>
            <w:r w:rsidRPr="00795D1D">
              <w:rPr>
                <w:rFonts w:ascii="Times New Roman CYR" w:hAnsi="Times New Roman CYR"/>
                <w:sz w:val="22"/>
                <w:szCs w:val="22"/>
              </w:rPr>
              <w:t>к предыдущему году, %</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53,4</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55,2</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88,7</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92,3</w:t>
            </w:r>
          </w:p>
        </w:tc>
      </w:tr>
      <w:tr w:rsidR="00F5033D" w:rsidRPr="009133A2" w:rsidTr="00FD0BC8">
        <w:trPr>
          <w:trHeight w:hRule="exact" w:val="317"/>
          <w:jc w:val="center"/>
        </w:trPr>
        <w:tc>
          <w:tcPr>
            <w:tcW w:w="4097"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240"/>
              <w:rPr>
                <w:rFonts w:ascii="Times New Roman CYR" w:hAnsi="Times New Roman CYR"/>
                <w:sz w:val="22"/>
                <w:szCs w:val="22"/>
              </w:rPr>
            </w:pPr>
            <w:r w:rsidRPr="00795D1D">
              <w:rPr>
                <w:rFonts w:ascii="Times New Roman CYR" w:hAnsi="Times New Roman CYR"/>
                <w:sz w:val="22"/>
                <w:szCs w:val="22"/>
              </w:rPr>
              <w:t>темп к 2021 году, %</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55,2</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49,0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jc w:val="center"/>
              <w:rPr>
                <w:rFonts w:ascii="Times New Roman CYR" w:hAnsi="Times New Roman CYR"/>
                <w:color w:val="000000"/>
                <w:sz w:val="22"/>
                <w:szCs w:val="22"/>
              </w:rPr>
            </w:pPr>
            <w:r w:rsidRPr="00795D1D">
              <w:rPr>
                <w:rFonts w:ascii="Times New Roman CYR" w:hAnsi="Times New Roman CYR"/>
                <w:color w:val="000000"/>
                <w:sz w:val="22"/>
                <w:szCs w:val="22"/>
              </w:rPr>
              <w:t>45,2</w:t>
            </w:r>
          </w:p>
        </w:tc>
      </w:tr>
    </w:tbl>
    <w:p w:rsidR="00F5033D" w:rsidRPr="0060221E" w:rsidRDefault="00F5033D" w:rsidP="00AC767A">
      <w:pPr>
        <w:rPr>
          <w:rFonts w:ascii="Times New Roman CYR" w:hAnsi="Times New Roman CYR"/>
          <w:sz w:val="28"/>
          <w:szCs w:val="28"/>
          <w:highlight w:val="yellow"/>
        </w:rPr>
      </w:pPr>
    </w:p>
    <w:p w:rsidR="00F5033D" w:rsidRPr="0060221E" w:rsidRDefault="00F5033D" w:rsidP="00AC767A">
      <w:pPr>
        <w:ind w:firstLine="820"/>
        <w:jc w:val="both"/>
        <w:rPr>
          <w:rFonts w:ascii="Times New Roman CYR" w:hAnsi="Times New Roman CYR"/>
          <w:sz w:val="28"/>
          <w:szCs w:val="28"/>
        </w:rPr>
      </w:pPr>
      <w:r w:rsidRPr="0060221E">
        <w:rPr>
          <w:rFonts w:ascii="Times New Roman CYR" w:hAnsi="Times New Roman CYR"/>
          <w:sz w:val="28"/>
          <w:szCs w:val="28"/>
        </w:rPr>
        <w:t xml:space="preserve">По итогам 2020 года в республиканский бюджет Чувашской Республики поступили доходы от оказания платных услуг (работ) и компенсации затрат государства в сумме 115 939,2 тыс. рублей или 193,3% к годовым бюджетным назначениям (59 982,5 тыс. рублей). По состоянию на 1 октября 2021 года поступление поступили доходы от оказания платных услуг (работ) и компенсации затрат государства в республиканский бюджет Чувашской Республики составило 52 415,5 тыс. рублей, или </w:t>
      </w:r>
      <w:r w:rsidR="00416004">
        <w:rPr>
          <w:rFonts w:ascii="Times New Roman CYR" w:hAnsi="Times New Roman CYR"/>
          <w:sz w:val="28"/>
          <w:szCs w:val="28"/>
        </w:rPr>
        <w:t>84</w:t>
      </w:r>
      <w:r w:rsidRPr="0060221E">
        <w:rPr>
          <w:rFonts w:ascii="Times New Roman CYR" w:hAnsi="Times New Roman CYR"/>
          <w:sz w:val="28"/>
          <w:szCs w:val="28"/>
        </w:rPr>
        <w:t>,</w:t>
      </w:r>
      <w:r w:rsidR="00416004">
        <w:rPr>
          <w:rFonts w:ascii="Times New Roman CYR" w:hAnsi="Times New Roman CYR"/>
          <w:sz w:val="28"/>
          <w:szCs w:val="28"/>
        </w:rPr>
        <w:t>6</w:t>
      </w:r>
      <w:r w:rsidRPr="0060221E">
        <w:rPr>
          <w:rFonts w:ascii="Times New Roman CYR" w:hAnsi="Times New Roman CYR"/>
          <w:sz w:val="28"/>
          <w:szCs w:val="28"/>
        </w:rPr>
        <w:t>% к годовым бюджетным назначениям.</w:t>
      </w:r>
    </w:p>
    <w:p w:rsidR="00B22FD8" w:rsidRDefault="00B22FD8" w:rsidP="00AC767A">
      <w:pPr>
        <w:ind w:firstLine="820"/>
        <w:jc w:val="both"/>
        <w:rPr>
          <w:rFonts w:ascii="Times New Roman CYR" w:hAnsi="Times New Roman CYR"/>
          <w:sz w:val="28"/>
          <w:szCs w:val="28"/>
        </w:rPr>
      </w:pPr>
    </w:p>
    <w:p w:rsidR="00F5033D" w:rsidRPr="00137ADB" w:rsidRDefault="00F5033D" w:rsidP="00AC767A">
      <w:pPr>
        <w:ind w:firstLine="820"/>
        <w:jc w:val="both"/>
        <w:rPr>
          <w:rFonts w:ascii="Times New Roman CYR" w:hAnsi="Times New Roman CYR"/>
          <w:sz w:val="28"/>
          <w:szCs w:val="28"/>
        </w:rPr>
      </w:pPr>
      <w:r w:rsidRPr="00137ADB">
        <w:rPr>
          <w:rFonts w:ascii="Times New Roman CYR" w:hAnsi="Times New Roman CYR"/>
          <w:sz w:val="28"/>
          <w:szCs w:val="28"/>
        </w:rPr>
        <w:t xml:space="preserve">Динамика </w:t>
      </w:r>
      <w:r w:rsidRPr="00137ADB">
        <w:rPr>
          <w:rFonts w:ascii="Times New Roman CYR" w:hAnsi="Times New Roman CYR"/>
          <w:b/>
          <w:bCs/>
          <w:i/>
          <w:iCs/>
          <w:sz w:val="28"/>
          <w:szCs w:val="28"/>
        </w:rPr>
        <w:t>доходов от продажи материальных и нематериальных активов</w:t>
      </w:r>
      <w:r w:rsidRPr="00137ADB">
        <w:rPr>
          <w:rFonts w:ascii="Times New Roman CYR" w:hAnsi="Times New Roman CYR"/>
          <w:sz w:val="28"/>
          <w:szCs w:val="28"/>
        </w:rPr>
        <w:t xml:space="preserve"> в 202</w:t>
      </w:r>
      <w:r>
        <w:rPr>
          <w:rFonts w:ascii="Times New Roman CYR" w:hAnsi="Times New Roman CYR"/>
          <w:sz w:val="28"/>
          <w:szCs w:val="28"/>
        </w:rPr>
        <w:t>1</w:t>
      </w:r>
      <w:r w:rsidRPr="00137ADB">
        <w:rPr>
          <w:rFonts w:ascii="Times New Roman CYR" w:hAnsi="Times New Roman CYR"/>
          <w:sz w:val="28"/>
          <w:szCs w:val="28"/>
        </w:rPr>
        <w:t>-202</w:t>
      </w:r>
      <w:r>
        <w:rPr>
          <w:rFonts w:ascii="Times New Roman CYR" w:hAnsi="Times New Roman CYR"/>
          <w:sz w:val="28"/>
          <w:szCs w:val="28"/>
        </w:rPr>
        <w:t>4</w:t>
      </w:r>
      <w:r w:rsidRPr="00137ADB">
        <w:rPr>
          <w:rFonts w:ascii="Times New Roman CYR" w:hAnsi="Times New Roman CYR"/>
          <w:sz w:val="28"/>
          <w:szCs w:val="28"/>
        </w:rPr>
        <w:t xml:space="preserve"> годах приведена в следующей таблице.</w:t>
      </w:r>
    </w:p>
    <w:p w:rsidR="00F5033D" w:rsidRPr="00436600" w:rsidRDefault="00F5033D" w:rsidP="00AC767A">
      <w:pPr>
        <w:pStyle w:val="aff6"/>
        <w:shd w:val="clear" w:color="auto" w:fill="auto"/>
        <w:jc w:val="right"/>
        <w:rPr>
          <w:rFonts w:ascii="Times New Roman CYR" w:hAnsi="Times New Roman CYR"/>
          <w:sz w:val="22"/>
          <w:szCs w:val="22"/>
        </w:rPr>
      </w:pPr>
      <w:r w:rsidRPr="00436600">
        <w:rPr>
          <w:rFonts w:ascii="Times New Roman CYR" w:hAnsi="Times New Roman CYR"/>
          <w:sz w:val="22"/>
          <w:szCs w:val="22"/>
        </w:rPr>
        <w:t xml:space="preserve">Таблица № </w:t>
      </w:r>
      <w:r w:rsidR="00B02EA5" w:rsidRPr="00436600">
        <w:rPr>
          <w:rFonts w:ascii="Times New Roman CYR" w:hAnsi="Times New Roman CYR"/>
          <w:sz w:val="22"/>
          <w:szCs w:val="22"/>
        </w:rPr>
        <w:t>16</w:t>
      </w:r>
    </w:p>
    <w:tbl>
      <w:tblPr>
        <w:tblOverlap w:val="never"/>
        <w:tblW w:w="10121" w:type="dxa"/>
        <w:jc w:val="center"/>
        <w:tblLayout w:type="fixed"/>
        <w:tblCellMar>
          <w:left w:w="10" w:type="dxa"/>
          <w:right w:w="10" w:type="dxa"/>
        </w:tblCellMar>
        <w:tblLook w:val="0000" w:firstRow="0" w:lastRow="0" w:firstColumn="0" w:lastColumn="0" w:noHBand="0" w:noVBand="0"/>
      </w:tblPr>
      <w:tblGrid>
        <w:gridCol w:w="4097"/>
        <w:gridCol w:w="1534"/>
        <w:gridCol w:w="1530"/>
        <w:gridCol w:w="1534"/>
        <w:gridCol w:w="1426"/>
      </w:tblGrid>
      <w:tr w:rsidR="00F5033D" w:rsidRPr="00137ADB" w:rsidTr="00FD0BC8">
        <w:trPr>
          <w:trHeight w:hRule="exact" w:val="317"/>
          <w:jc w:val="center"/>
        </w:trPr>
        <w:tc>
          <w:tcPr>
            <w:tcW w:w="4097" w:type="dxa"/>
            <w:vMerge w:val="restart"/>
            <w:tcBorders>
              <w:top w:val="single" w:sz="4" w:space="0" w:color="auto"/>
              <w:lef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Показатели</w:t>
            </w:r>
          </w:p>
        </w:tc>
        <w:tc>
          <w:tcPr>
            <w:tcW w:w="1534" w:type="dxa"/>
            <w:vMerge w:val="restart"/>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Оценка</w:t>
            </w:r>
            <w:r w:rsidRPr="00795D1D">
              <w:rPr>
                <w:rFonts w:ascii="Times New Roman CYR" w:hAnsi="Times New Roman CYR"/>
                <w:sz w:val="22"/>
                <w:szCs w:val="22"/>
              </w:rPr>
              <w:br/>
              <w:t>2021 год</w:t>
            </w:r>
          </w:p>
        </w:tc>
        <w:tc>
          <w:tcPr>
            <w:tcW w:w="4490" w:type="dxa"/>
            <w:gridSpan w:val="3"/>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Прогноз</w:t>
            </w:r>
          </w:p>
        </w:tc>
      </w:tr>
      <w:tr w:rsidR="00F5033D" w:rsidRPr="00137ADB" w:rsidTr="00FD0BC8">
        <w:trPr>
          <w:trHeight w:hRule="exact" w:val="281"/>
          <w:jc w:val="center"/>
        </w:trPr>
        <w:tc>
          <w:tcPr>
            <w:tcW w:w="4097" w:type="dxa"/>
            <w:vMerge/>
            <w:tcBorders>
              <w:left w:val="single" w:sz="4" w:space="0" w:color="auto"/>
            </w:tcBorders>
            <w:shd w:val="clear" w:color="auto" w:fill="FFFFFF"/>
            <w:vAlign w:val="center"/>
          </w:tcPr>
          <w:p w:rsidR="00F5033D" w:rsidRPr="00795D1D" w:rsidRDefault="00F5033D" w:rsidP="00AC767A">
            <w:pPr>
              <w:rPr>
                <w:rFonts w:ascii="Times New Roman CYR" w:hAnsi="Times New Roman CYR"/>
                <w:sz w:val="22"/>
                <w:szCs w:val="22"/>
              </w:rPr>
            </w:pPr>
          </w:p>
        </w:tc>
        <w:tc>
          <w:tcPr>
            <w:tcW w:w="1534" w:type="dxa"/>
            <w:vMerge/>
            <w:tcBorders>
              <w:left w:val="single" w:sz="4" w:space="0" w:color="auto"/>
            </w:tcBorders>
            <w:shd w:val="clear" w:color="auto" w:fill="FFFFFF"/>
            <w:vAlign w:val="bottom"/>
          </w:tcPr>
          <w:p w:rsidR="00F5033D" w:rsidRPr="00795D1D" w:rsidRDefault="00F5033D" w:rsidP="00AC767A">
            <w:pPr>
              <w:rPr>
                <w:rFonts w:ascii="Times New Roman CYR" w:hAnsi="Times New Roman CYR"/>
                <w:sz w:val="22"/>
                <w:szCs w:val="22"/>
              </w:rPr>
            </w:pPr>
          </w:p>
        </w:tc>
        <w:tc>
          <w:tcPr>
            <w:tcW w:w="153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2022 год</w:t>
            </w:r>
          </w:p>
        </w:tc>
        <w:tc>
          <w:tcPr>
            <w:tcW w:w="1534"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2023 год</w:t>
            </w:r>
          </w:p>
        </w:tc>
        <w:tc>
          <w:tcPr>
            <w:tcW w:w="1426"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w:t>
            </w:r>
            <w:r w:rsidR="00142185">
              <w:rPr>
                <w:rFonts w:ascii="Times New Roman CYR" w:hAnsi="Times New Roman CYR"/>
                <w:sz w:val="22"/>
                <w:szCs w:val="22"/>
              </w:rPr>
              <w:t>4</w:t>
            </w:r>
            <w:r w:rsidRPr="00795D1D">
              <w:rPr>
                <w:rFonts w:ascii="Times New Roman CYR" w:hAnsi="Times New Roman CYR"/>
                <w:sz w:val="22"/>
                <w:szCs w:val="22"/>
              </w:rPr>
              <w:t xml:space="preserve"> год</w:t>
            </w:r>
          </w:p>
        </w:tc>
      </w:tr>
      <w:tr w:rsidR="00F5033D" w:rsidRPr="00137ADB" w:rsidTr="00FD0BC8">
        <w:trPr>
          <w:trHeight w:hRule="exact" w:val="245"/>
          <w:jc w:val="center"/>
        </w:trPr>
        <w:tc>
          <w:tcPr>
            <w:tcW w:w="4097"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w:t>
            </w:r>
          </w:p>
        </w:tc>
        <w:tc>
          <w:tcPr>
            <w:tcW w:w="1534"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w:t>
            </w:r>
          </w:p>
        </w:tc>
        <w:tc>
          <w:tcPr>
            <w:tcW w:w="1530"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eastAsia="Arial" w:hAnsi="Times New Roman CYR" w:cs="Arial"/>
                <w:sz w:val="22"/>
                <w:szCs w:val="22"/>
              </w:rPr>
              <w:t>3</w:t>
            </w:r>
          </w:p>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eastAsia="Arial" w:hAnsi="Times New Roman CYR" w:cs="Arial"/>
                <w:sz w:val="22"/>
                <w:szCs w:val="22"/>
              </w:rPr>
              <w:t>О</w:t>
            </w:r>
          </w:p>
        </w:tc>
        <w:tc>
          <w:tcPr>
            <w:tcW w:w="1534"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4</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5</w:t>
            </w:r>
          </w:p>
        </w:tc>
      </w:tr>
      <w:tr w:rsidR="00F5033D" w:rsidRPr="00137ADB" w:rsidTr="00FD0BC8">
        <w:trPr>
          <w:trHeight w:hRule="exact" w:val="284"/>
          <w:jc w:val="center"/>
        </w:trPr>
        <w:tc>
          <w:tcPr>
            <w:tcW w:w="4097" w:type="dxa"/>
            <w:tcBorders>
              <w:top w:val="single" w:sz="4" w:space="0" w:color="auto"/>
              <w:left w:val="single" w:sz="4" w:space="0" w:color="auto"/>
            </w:tcBorders>
            <w:shd w:val="clear" w:color="auto" w:fill="FFFFFF"/>
            <w:vAlign w:val="bottom"/>
          </w:tcPr>
          <w:p w:rsidR="00F5033D" w:rsidRPr="00795D1D" w:rsidRDefault="00805435" w:rsidP="00AC767A">
            <w:pPr>
              <w:pStyle w:val="aff8"/>
              <w:shd w:val="clear" w:color="auto" w:fill="auto"/>
              <w:spacing w:line="240" w:lineRule="auto"/>
              <w:ind w:firstLine="0"/>
              <w:rPr>
                <w:rFonts w:ascii="Times New Roman CYR" w:hAnsi="Times New Roman CYR"/>
                <w:sz w:val="22"/>
                <w:szCs w:val="22"/>
              </w:rPr>
            </w:pPr>
            <w:r w:rsidRPr="00795D1D">
              <w:rPr>
                <w:rFonts w:ascii="Times New Roman CYR" w:hAnsi="Times New Roman CYR"/>
                <w:b/>
                <w:bCs/>
                <w:sz w:val="22"/>
                <w:szCs w:val="22"/>
              </w:rPr>
              <w:t>П</w:t>
            </w:r>
            <w:r w:rsidR="00F5033D" w:rsidRPr="00795D1D">
              <w:rPr>
                <w:rFonts w:ascii="Times New Roman CYR" w:hAnsi="Times New Roman CYR"/>
                <w:b/>
                <w:bCs/>
                <w:sz w:val="22"/>
                <w:szCs w:val="22"/>
              </w:rPr>
              <w:t>роект</w:t>
            </w:r>
            <w:r w:rsidRPr="00795D1D">
              <w:rPr>
                <w:rFonts w:ascii="Times New Roman CYR" w:hAnsi="Times New Roman CYR"/>
                <w:b/>
                <w:bCs/>
                <w:sz w:val="22"/>
                <w:szCs w:val="22"/>
              </w:rPr>
              <w:t xml:space="preserve"> закона</w:t>
            </w:r>
            <w:r w:rsidR="00F5033D" w:rsidRPr="00795D1D">
              <w:rPr>
                <w:rFonts w:ascii="Times New Roman CYR" w:hAnsi="Times New Roman CYR"/>
                <w:b/>
                <w:bCs/>
                <w:sz w:val="22"/>
                <w:szCs w:val="22"/>
              </w:rPr>
              <w:t>, тыс. рублей</w:t>
            </w:r>
          </w:p>
        </w:tc>
        <w:tc>
          <w:tcPr>
            <w:tcW w:w="1534" w:type="dxa"/>
            <w:tcBorders>
              <w:top w:val="single" w:sz="4" w:space="0" w:color="auto"/>
              <w:left w:val="single" w:sz="4" w:space="0" w:color="auto"/>
              <w:bottom w:val="single" w:sz="4" w:space="0" w:color="auto"/>
            </w:tcBorders>
            <w:shd w:val="clear" w:color="auto" w:fill="FFFFFF"/>
          </w:tcPr>
          <w:p w:rsidR="00F5033D" w:rsidRPr="00795D1D" w:rsidRDefault="00F5033D" w:rsidP="00AC767A">
            <w:pPr>
              <w:jc w:val="center"/>
              <w:rPr>
                <w:rFonts w:ascii="Times New Roman CYR" w:hAnsi="Times New Roman CYR" w:cs="Tahoma"/>
                <w:sz w:val="22"/>
                <w:szCs w:val="22"/>
              </w:rPr>
            </w:pPr>
            <w:r w:rsidRPr="00795D1D">
              <w:rPr>
                <w:rFonts w:ascii="Times New Roman CYR" w:hAnsi="Times New Roman CYR" w:cs="Tahoma"/>
                <w:sz w:val="22"/>
                <w:szCs w:val="22"/>
              </w:rPr>
              <w:t>435 486,9</w:t>
            </w:r>
          </w:p>
        </w:tc>
        <w:tc>
          <w:tcPr>
            <w:tcW w:w="1530" w:type="dxa"/>
            <w:tcBorders>
              <w:top w:val="single" w:sz="4" w:space="0" w:color="auto"/>
              <w:left w:val="single" w:sz="4" w:space="0" w:color="auto"/>
              <w:bottom w:val="single" w:sz="4" w:space="0" w:color="auto"/>
            </w:tcBorders>
            <w:shd w:val="clear" w:color="auto" w:fill="FFFFFF"/>
          </w:tcPr>
          <w:p w:rsidR="00F5033D" w:rsidRPr="00795D1D" w:rsidRDefault="00F5033D" w:rsidP="00AC767A">
            <w:pPr>
              <w:jc w:val="center"/>
              <w:rPr>
                <w:rFonts w:ascii="Times New Roman CYR" w:hAnsi="Times New Roman CYR" w:cs="Tahoma"/>
                <w:sz w:val="22"/>
                <w:szCs w:val="22"/>
              </w:rPr>
            </w:pPr>
            <w:r w:rsidRPr="00795D1D">
              <w:rPr>
                <w:rFonts w:ascii="Times New Roman CYR" w:hAnsi="Times New Roman CYR" w:cs="Tahoma"/>
                <w:sz w:val="22"/>
                <w:szCs w:val="22"/>
              </w:rPr>
              <w:t>206 766,4</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185 753,3</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169 581,5</w:t>
            </w:r>
          </w:p>
        </w:tc>
      </w:tr>
      <w:tr w:rsidR="00F5033D" w:rsidRPr="00137ADB" w:rsidTr="00FD0BC8">
        <w:trPr>
          <w:trHeight w:hRule="exact" w:val="288"/>
          <w:jc w:val="center"/>
        </w:trPr>
        <w:tc>
          <w:tcPr>
            <w:tcW w:w="4097"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300"/>
              <w:rPr>
                <w:rFonts w:ascii="Times New Roman CYR" w:hAnsi="Times New Roman CYR"/>
                <w:sz w:val="22"/>
                <w:szCs w:val="22"/>
              </w:rPr>
            </w:pPr>
            <w:r w:rsidRPr="00795D1D">
              <w:rPr>
                <w:rFonts w:ascii="Times New Roman CYR" w:hAnsi="Times New Roman CYR"/>
                <w:sz w:val="22"/>
                <w:szCs w:val="22"/>
              </w:rPr>
              <w:t>доля в неналоговых доходах, %</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25,4</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16,4</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15,2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14,1</w:t>
            </w:r>
          </w:p>
        </w:tc>
      </w:tr>
      <w:tr w:rsidR="00F5033D" w:rsidRPr="00137ADB" w:rsidTr="00FD0BC8">
        <w:trPr>
          <w:trHeight w:hRule="exact" w:val="288"/>
          <w:jc w:val="center"/>
        </w:trPr>
        <w:tc>
          <w:tcPr>
            <w:tcW w:w="4097"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300"/>
              <w:rPr>
                <w:rFonts w:ascii="Times New Roman CYR" w:hAnsi="Times New Roman CYR"/>
                <w:sz w:val="22"/>
                <w:szCs w:val="22"/>
              </w:rPr>
            </w:pPr>
            <w:r w:rsidRPr="00795D1D">
              <w:rPr>
                <w:rFonts w:ascii="Times New Roman CYR" w:hAnsi="Times New Roman CYR"/>
                <w:sz w:val="22"/>
                <w:szCs w:val="22"/>
              </w:rPr>
              <w:t>к предыдущему году, тыс. рублей</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color w:val="000000"/>
                <w:sz w:val="22"/>
                <w:szCs w:val="22"/>
              </w:rPr>
              <w:t>129 573,7</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bCs/>
                <w:color w:val="000000"/>
                <w:sz w:val="22"/>
                <w:szCs w:val="22"/>
              </w:rPr>
              <w:t>-228 720,5</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color w:val="000000"/>
                <w:sz w:val="22"/>
                <w:szCs w:val="22"/>
              </w:rPr>
              <w:t>-21 013,1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color w:val="000000"/>
                <w:sz w:val="22"/>
                <w:szCs w:val="22"/>
              </w:rPr>
              <w:t>-16 171,8</w:t>
            </w:r>
          </w:p>
        </w:tc>
      </w:tr>
      <w:tr w:rsidR="00F5033D" w:rsidRPr="00137ADB" w:rsidTr="00FD0BC8">
        <w:trPr>
          <w:trHeight w:hRule="exact" w:val="284"/>
          <w:jc w:val="center"/>
        </w:trPr>
        <w:tc>
          <w:tcPr>
            <w:tcW w:w="4097"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300"/>
              <w:rPr>
                <w:rFonts w:ascii="Times New Roman CYR" w:hAnsi="Times New Roman CYR"/>
                <w:sz w:val="22"/>
                <w:szCs w:val="22"/>
              </w:rPr>
            </w:pPr>
            <w:r w:rsidRPr="00795D1D">
              <w:rPr>
                <w:rFonts w:ascii="Times New Roman CYR" w:hAnsi="Times New Roman CYR"/>
                <w:sz w:val="22"/>
                <w:szCs w:val="22"/>
              </w:rPr>
              <w:t>к предыдущему году, %</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E52A25" w:rsidP="00AC767A">
            <w:pPr>
              <w:jc w:val="center"/>
              <w:rPr>
                <w:color w:val="000000"/>
                <w:sz w:val="22"/>
                <w:szCs w:val="22"/>
              </w:rPr>
            </w:pPr>
            <w:r>
              <w:rPr>
                <w:bCs/>
                <w:color w:val="000000"/>
                <w:sz w:val="22"/>
                <w:szCs w:val="22"/>
              </w:rPr>
              <w:t>1</w:t>
            </w:r>
            <w:r w:rsidR="00F5033D" w:rsidRPr="00795D1D">
              <w:rPr>
                <w:bCs/>
                <w:color w:val="000000"/>
                <w:sz w:val="22"/>
                <w:szCs w:val="22"/>
              </w:rPr>
              <w:t>42,4</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BC1DAD" w:rsidP="00AC767A">
            <w:pPr>
              <w:jc w:val="center"/>
              <w:rPr>
                <w:color w:val="000000"/>
                <w:sz w:val="22"/>
                <w:szCs w:val="22"/>
              </w:rPr>
            </w:pPr>
            <w:r>
              <w:rPr>
                <w:bCs/>
                <w:color w:val="000000"/>
                <w:sz w:val="22"/>
                <w:szCs w:val="22"/>
              </w:rPr>
              <w:t>47,5</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BC1DAD" w:rsidP="00AC767A">
            <w:pPr>
              <w:jc w:val="center"/>
              <w:rPr>
                <w:color w:val="000000"/>
                <w:sz w:val="22"/>
                <w:szCs w:val="22"/>
              </w:rPr>
            </w:pPr>
            <w:r>
              <w:rPr>
                <w:color w:val="000000"/>
                <w:sz w:val="22"/>
                <w:szCs w:val="22"/>
              </w:rPr>
              <w:t>89,8</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BC1DAD" w:rsidP="00AC767A">
            <w:pPr>
              <w:jc w:val="center"/>
              <w:rPr>
                <w:color w:val="000000"/>
                <w:sz w:val="22"/>
                <w:szCs w:val="22"/>
              </w:rPr>
            </w:pPr>
            <w:r>
              <w:rPr>
                <w:color w:val="000000"/>
                <w:sz w:val="22"/>
                <w:szCs w:val="22"/>
              </w:rPr>
              <w:t>91,3</w:t>
            </w:r>
          </w:p>
        </w:tc>
      </w:tr>
      <w:tr w:rsidR="00F5033D" w:rsidRPr="00137ADB" w:rsidTr="00FD0BC8">
        <w:trPr>
          <w:trHeight w:hRule="exact" w:val="317"/>
          <w:jc w:val="center"/>
        </w:trPr>
        <w:tc>
          <w:tcPr>
            <w:tcW w:w="4097"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240"/>
              <w:rPr>
                <w:rFonts w:ascii="Times New Roman CYR" w:hAnsi="Times New Roman CYR"/>
                <w:sz w:val="22"/>
                <w:szCs w:val="22"/>
              </w:rPr>
            </w:pPr>
            <w:r w:rsidRPr="00795D1D">
              <w:rPr>
                <w:rFonts w:ascii="Times New Roman CYR" w:hAnsi="Times New Roman CYR"/>
                <w:sz w:val="22"/>
                <w:szCs w:val="22"/>
              </w:rPr>
              <w:t>темп к 2021 году, %</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color w:val="000000"/>
                <w:sz w:val="22"/>
                <w:szCs w:val="22"/>
              </w:rPr>
            </w:pP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BC1DAD" w:rsidP="00AC767A">
            <w:pPr>
              <w:jc w:val="center"/>
              <w:rPr>
                <w:color w:val="000000"/>
                <w:sz w:val="22"/>
                <w:szCs w:val="22"/>
              </w:rPr>
            </w:pPr>
            <w:r>
              <w:rPr>
                <w:bCs/>
                <w:color w:val="000000"/>
                <w:sz w:val="22"/>
                <w:szCs w:val="22"/>
              </w:rPr>
              <w:t>47,5</w:t>
            </w:r>
          </w:p>
        </w:tc>
        <w:tc>
          <w:tcPr>
            <w:tcW w:w="1534" w:type="dxa"/>
            <w:tcBorders>
              <w:top w:val="single" w:sz="4" w:space="0" w:color="auto"/>
              <w:left w:val="single" w:sz="4" w:space="0" w:color="auto"/>
              <w:bottom w:val="single" w:sz="4" w:space="0" w:color="auto"/>
            </w:tcBorders>
            <w:shd w:val="clear" w:color="auto" w:fill="FFFFFF"/>
            <w:vAlign w:val="center"/>
          </w:tcPr>
          <w:p w:rsidR="00F5033D" w:rsidRPr="00795D1D" w:rsidRDefault="00BF52D8" w:rsidP="00AC767A">
            <w:pPr>
              <w:jc w:val="center"/>
              <w:rPr>
                <w:color w:val="000000"/>
                <w:sz w:val="22"/>
                <w:szCs w:val="22"/>
              </w:rPr>
            </w:pPr>
            <w:r>
              <w:rPr>
                <w:bCs/>
                <w:color w:val="000000"/>
                <w:sz w:val="22"/>
                <w:szCs w:val="22"/>
              </w:rPr>
              <w:t>42,7</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BC1DAD" w:rsidP="00AC767A">
            <w:pPr>
              <w:jc w:val="center"/>
              <w:rPr>
                <w:color w:val="000000"/>
                <w:sz w:val="22"/>
                <w:szCs w:val="22"/>
              </w:rPr>
            </w:pPr>
            <w:r>
              <w:rPr>
                <w:bCs/>
                <w:color w:val="000000"/>
                <w:sz w:val="22"/>
                <w:szCs w:val="22"/>
              </w:rPr>
              <w:t>38,9</w:t>
            </w:r>
          </w:p>
        </w:tc>
      </w:tr>
    </w:tbl>
    <w:p w:rsidR="00F5033D" w:rsidRPr="00137ADB" w:rsidRDefault="00F5033D" w:rsidP="00AC767A">
      <w:pPr>
        <w:rPr>
          <w:rFonts w:ascii="Times New Roman CYR" w:hAnsi="Times New Roman CYR"/>
          <w:sz w:val="28"/>
          <w:szCs w:val="28"/>
        </w:rPr>
      </w:pPr>
    </w:p>
    <w:p w:rsidR="00F5033D" w:rsidRDefault="00F5033D" w:rsidP="00AC767A">
      <w:pPr>
        <w:ind w:firstLine="820"/>
        <w:jc w:val="both"/>
        <w:rPr>
          <w:rFonts w:ascii="Times New Roman CYR" w:hAnsi="Times New Roman CYR"/>
          <w:sz w:val="28"/>
          <w:szCs w:val="28"/>
        </w:rPr>
      </w:pPr>
      <w:r w:rsidRPr="0060221E">
        <w:rPr>
          <w:rFonts w:ascii="Times New Roman CYR" w:hAnsi="Times New Roman CYR"/>
          <w:sz w:val="28"/>
          <w:szCs w:val="28"/>
        </w:rPr>
        <w:t>По итогам 2020 года в республиканский бюджет Чувашской Республики поступили доходы от продажи материальных и нематериальных активов в сумме</w:t>
      </w:r>
      <w:r w:rsidRPr="0060221E">
        <w:rPr>
          <w:rFonts w:ascii="Times New Roman CYR" w:hAnsi="Times New Roman CYR"/>
          <w:sz w:val="28"/>
          <w:szCs w:val="28"/>
        </w:rPr>
        <w:br/>
        <w:t>305 913,2 тыс. рублей или 142,0% к годовым бюджетным назначениям (215 423,0 тыс. рублей). По состоянию на 1 октября 2021 года поступление доходов от продажи материальных и нематериальных активов в республиканский бюджет Чувашской Республики составило 433 512,8 тыс. рублей, или 99,</w:t>
      </w:r>
      <w:r w:rsidR="00416004">
        <w:rPr>
          <w:rFonts w:ascii="Times New Roman CYR" w:hAnsi="Times New Roman CYR"/>
          <w:sz w:val="28"/>
          <w:szCs w:val="28"/>
        </w:rPr>
        <w:t>6</w:t>
      </w:r>
      <w:r w:rsidRPr="0060221E">
        <w:rPr>
          <w:rFonts w:ascii="Times New Roman CYR" w:hAnsi="Times New Roman CYR"/>
          <w:sz w:val="28"/>
          <w:szCs w:val="28"/>
        </w:rPr>
        <w:t>% к годовым бюджетным назначениям.</w:t>
      </w:r>
    </w:p>
    <w:p w:rsidR="00F5033D" w:rsidRPr="009133A2" w:rsidRDefault="00F5033D" w:rsidP="00AC767A">
      <w:pPr>
        <w:ind w:firstLine="709"/>
        <w:jc w:val="both"/>
        <w:rPr>
          <w:rFonts w:ascii="Times New Roman CYR" w:hAnsi="Times New Roman CYR"/>
          <w:sz w:val="28"/>
          <w:szCs w:val="28"/>
        </w:rPr>
      </w:pPr>
      <w:r w:rsidRPr="009133A2">
        <w:rPr>
          <w:rFonts w:ascii="Times New Roman CYR" w:hAnsi="Times New Roman CYR"/>
          <w:sz w:val="28"/>
          <w:szCs w:val="28"/>
        </w:rPr>
        <w:t xml:space="preserve">Структура </w:t>
      </w:r>
      <w:r w:rsidRPr="009133A2">
        <w:rPr>
          <w:rFonts w:ascii="Times New Roman CYR" w:hAnsi="Times New Roman CYR"/>
          <w:bCs/>
          <w:iCs/>
          <w:sz w:val="28"/>
          <w:szCs w:val="28"/>
        </w:rPr>
        <w:t>доходов от продажи материальных и нематериальных активов</w:t>
      </w:r>
      <w:r w:rsidRPr="009133A2">
        <w:rPr>
          <w:rFonts w:ascii="Times New Roman CYR" w:hAnsi="Times New Roman CYR"/>
          <w:sz w:val="28"/>
          <w:szCs w:val="28"/>
        </w:rPr>
        <w:t xml:space="preserve"> в 2022 году в разрезе видов поступлений представлена в следующей диаграмме (в процентах).</w:t>
      </w:r>
    </w:p>
    <w:p w:rsidR="00F5033D" w:rsidRDefault="00B02EA5" w:rsidP="00AC767A">
      <w:pPr>
        <w:ind w:firstLine="709"/>
        <w:jc w:val="right"/>
        <w:rPr>
          <w:rFonts w:ascii="Times New Roman CYR" w:hAnsi="Times New Roman CYR"/>
          <w:sz w:val="28"/>
          <w:szCs w:val="28"/>
        </w:rPr>
      </w:pPr>
      <w:r>
        <w:rPr>
          <w:rFonts w:ascii="Times New Roman CYR" w:hAnsi="Times New Roman CYR"/>
          <w:sz w:val="28"/>
          <w:szCs w:val="28"/>
        </w:rPr>
        <w:t>Диаграмма 7</w:t>
      </w:r>
    </w:p>
    <w:p w:rsidR="00F5033D" w:rsidRDefault="00F5033D" w:rsidP="00AC767A">
      <w:pPr>
        <w:jc w:val="center"/>
        <w:rPr>
          <w:rFonts w:ascii="Times New Roman CYR" w:hAnsi="Times New Roman CYR"/>
          <w:sz w:val="28"/>
          <w:szCs w:val="28"/>
        </w:rPr>
      </w:pPr>
      <w:r>
        <w:rPr>
          <w:noProof/>
        </w:rPr>
        <w:drawing>
          <wp:inline distT="0" distB="0" distL="0" distR="0" wp14:anchorId="311A4CAB" wp14:editId="58FC04E0">
            <wp:extent cx="6209968" cy="2743200"/>
            <wp:effectExtent l="0" t="0" r="63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033D" w:rsidRPr="00137ADB" w:rsidRDefault="00F5033D" w:rsidP="00AC767A">
      <w:pPr>
        <w:ind w:firstLine="800"/>
        <w:jc w:val="both"/>
        <w:rPr>
          <w:rFonts w:ascii="Times New Roman CYR" w:hAnsi="Times New Roman CYR"/>
          <w:sz w:val="28"/>
          <w:szCs w:val="28"/>
        </w:rPr>
      </w:pPr>
      <w:r w:rsidRPr="003425BB">
        <w:rPr>
          <w:rFonts w:ascii="Times New Roman CYR" w:hAnsi="Times New Roman CYR"/>
          <w:sz w:val="28"/>
          <w:szCs w:val="28"/>
        </w:rPr>
        <w:lastRenderedPageBreak/>
        <w:t xml:space="preserve">Динамика поступления </w:t>
      </w:r>
      <w:r w:rsidRPr="003425BB">
        <w:rPr>
          <w:rFonts w:ascii="Times New Roman CYR" w:hAnsi="Times New Roman CYR"/>
          <w:b/>
          <w:bCs/>
          <w:i/>
          <w:iCs/>
          <w:sz w:val="28"/>
          <w:szCs w:val="28"/>
        </w:rPr>
        <w:t>штрафов, санкций, возмещения ущерба</w:t>
      </w:r>
      <w:r w:rsidRPr="003425BB">
        <w:rPr>
          <w:rFonts w:ascii="Times New Roman CYR" w:hAnsi="Times New Roman CYR"/>
          <w:sz w:val="28"/>
          <w:szCs w:val="28"/>
        </w:rPr>
        <w:t xml:space="preserve"> в 2021-</w:t>
      </w:r>
      <w:r w:rsidRPr="003425BB">
        <w:rPr>
          <w:rFonts w:ascii="Times New Roman CYR" w:hAnsi="Times New Roman CYR"/>
          <w:sz w:val="28"/>
          <w:szCs w:val="28"/>
        </w:rPr>
        <w:br/>
        <w:t>2024 годах приведена в следующей таблице.</w:t>
      </w:r>
    </w:p>
    <w:p w:rsidR="00F5033D" w:rsidRPr="00436600" w:rsidRDefault="00F5033D" w:rsidP="00AC767A">
      <w:pPr>
        <w:pStyle w:val="aff6"/>
        <w:shd w:val="clear" w:color="auto" w:fill="auto"/>
        <w:jc w:val="right"/>
        <w:rPr>
          <w:rFonts w:ascii="Times New Roman CYR" w:hAnsi="Times New Roman CYR"/>
          <w:sz w:val="22"/>
          <w:szCs w:val="22"/>
        </w:rPr>
      </w:pPr>
      <w:r w:rsidRPr="00436600">
        <w:rPr>
          <w:rFonts w:ascii="Times New Roman CYR" w:hAnsi="Times New Roman CYR"/>
          <w:sz w:val="22"/>
          <w:szCs w:val="22"/>
        </w:rPr>
        <w:t xml:space="preserve">Таблица № </w:t>
      </w:r>
      <w:r w:rsidR="00B02EA5" w:rsidRPr="00436600">
        <w:rPr>
          <w:rFonts w:ascii="Times New Roman CYR" w:hAnsi="Times New Roman CYR"/>
          <w:sz w:val="22"/>
          <w:szCs w:val="22"/>
        </w:rPr>
        <w:t>17</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10"/>
        <w:gridCol w:w="1530"/>
        <w:gridCol w:w="1526"/>
        <w:gridCol w:w="1530"/>
        <w:gridCol w:w="1408"/>
      </w:tblGrid>
      <w:tr w:rsidR="00F5033D" w:rsidRPr="00137ADB" w:rsidTr="00FD0BC8">
        <w:trPr>
          <w:trHeight w:hRule="exact" w:val="302"/>
          <w:jc w:val="center"/>
        </w:trPr>
        <w:tc>
          <w:tcPr>
            <w:tcW w:w="3910" w:type="dxa"/>
            <w:vMerge w:val="restart"/>
            <w:tcBorders>
              <w:top w:val="single" w:sz="4" w:space="0" w:color="auto"/>
              <w:left w:val="single" w:sz="4" w:space="0" w:color="auto"/>
            </w:tcBorders>
            <w:shd w:val="clear" w:color="auto" w:fill="FFFFFF"/>
            <w:vAlign w:val="center"/>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Показатели</w:t>
            </w:r>
          </w:p>
        </w:tc>
        <w:tc>
          <w:tcPr>
            <w:tcW w:w="1530" w:type="dxa"/>
            <w:vMerge w:val="restart"/>
            <w:tcBorders>
              <w:top w:val="single" w:sz="4" w:space="0" w:color="auto"/>
              <w:left w:val="single" w:sz="4" w:space="0" w:color="auto"/>
            </w:tcBorders>
            <w:shd w:val="clear" w:color="auto" w:fill="FFFFFF"/>
            <w:vAlign w:val="bottom"/>
          </w:tcPr>
          <w:p w:rsidR="00F5033D" w:rsidRPr="00795D1D" w:rsidRDefault="00F5033D" w:rsidP="00416004">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Оценка</w:t>
            </w:r>
            <w:r w:rsidRPr="00795D1D">
              <w:rPr>
                <w:rFonts w:ascii="Times New Roman CYR" w:hAnsi="Times New Roman CYR"/>
                <w:sz w:val="22"/>
                <w:szCs w:val="22"/>
              </w:rPr>
              <w:br/>
              <w:t>202</w:t>
            </w:r>
            <w:r w:rsidR="00416004">
              <w:rPr>
                <w:rFonts w:ascii="Times New Roman CYR" w:hAnsi="Times New Roman CYR"/>
                <w:sz w:val="22"/>
                <w:szCs w:val="22"/>
              </w:rPr>
              <w:t>1</w:t>
            </w:r>
            <w:r w:rsidRPr="00795D1D">
              <w:rPr>
                <w:rFonts w:ascii="Times New Roman CYR" w:hAnsi="Times New Roman CYR"/>
                <w:sz w:val="22"/>
                <w:szCs w:val="22"/>
              </w:rPr>
              <w:t xml:space="preserve"> год</w:t>
            </w:r>
          </w:p>
        </w:tc>
        <w:tc>
          <w:tcPr>
            <w:tcW w:w="4464" w:type="dxa"/>
            <w:gridSpan w:val="3"/>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Прогноз</w:t>
            </w:r>
          </w:p>
        </w:tc>
      </w:tr>
      <w:tr w:rsidR="00F5033D" w:rsidRPr="00137ADB" w:rsidTr="00FD0BC8">
        <w:trPr>
          <w:trHeight w:hRule="exact" w:val="281"/>
          <w:jc w:val="center"/>
        </w:trPr>
        <w:tc>
          <w:tcPr>
            <w:tcW w:w="3910" w:type="dxa"/>
            <w:vMerge/>
            <w:tcBorders>
              <w:left w:val="single" w:sz="4" w:space="0" w:color="auto"/>
            </w:tcBorders>
            <w:shd w:val="clear" w:color="auto" w:fill="FFFFFF"/>
            <w:vAlign w:val="center"/>
          </w:tcPr>
          <w:p w:rsidR="00F5033D" w:rsidRPr="00795D1D" w:rsidRDefault="00F5033D" w:rsidP="00AC767A">
            <w:pPr>
              <w:rPr>
                <w:rFonts w:ascii="Times New Roman CYR" w:hAnsi="Times New Roman CYR"/>
                <w:sz w:val="22"/>
                <w:szCs w:val="22"/>
              </w:rPr>
            </w:pPr>
          </w:p>
        </w:tc>
        <w:tc>
          <w:tcPr>
            <w:tcW w:w="1530" w:type="dxa"/>
            <w:vMerge/>
            <w:tcBorders>
              <w:left w:val="single" w:sz="4" w:space="0" w:color="auto"/>
            </w:tcBorders>
            <w:shd w:val="clear" w:color="auto" w:fill="FFFFFF"/>
            <w:vAlign w:val="bottom"/>
          </w:tcPr>
          <w:p w:rsidR="00F5033D" w:rsidRPr="00795D1D" w:rsidRDefault="00F5033D" w:rsidP="00AC767A">
            <w:pPr>
              <w:rPr>
                <w:rFonts w:ascii="Times New Roman CYR" w:hAnsi="Times New Roman CYR"/>
                <w:sz w:val="22"/>
                <w:szCs w:val="22"/>
              </w:rPr>
            </w:pPr>
          </w:p>
        </w:tc>
        <w:tc>
          <w:tcPr>
            <w:tcW w:w="1526" w:type="dxa"/>
            <w:tcBorders>
              <w:top w:val="single" w:sz="4" w:space="0" w:color="auto"/>
              <w:left w:val="single" w:sz="4" w:space="0" w:color="auto"/>
            </w:tcBorders>
            <w:shd w:val="clear" w:color="auto" w:fill="FFFFFF"/>
            <w:vAlign w:val="bottom"/>
          </w:tcPr>
          <w:p w:rsidR="00F5033D" w:rsidRPr="00795D1D" w:rsidRDefault="00F5033D" w:rsidP="00416004">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w:t>
            </w:r>
            <w:r w:rsidR="00416004">
              <w:rPr>
                <w:rFonts w:ascii="Times New Roman CYR" w:hAnsi="Times New Roman CYR"/>
                <w:sz w:val="22"/>
                <w:szCs w:val="22"/>
              </w:rPr>
              <w:t>2</w:t>
            </w:r>
            <w:r w:rsidRPr="00795D1D">
              <w:rPr>
                <w:rFonts w:ascii="Times New Roman CYR" w:hAnsi="Times New Roman CYR"/>
                <w:sz w:val="22"/>
                <w:szCs w:val="22"/>
              </w:rPr>
              <w:t xml:space="preserve"> год</w:t>
            </w:r>
          </w:p>
        </w:tc>
        <w:tc>
          <w:tcPr>
            <w:tcW w:w="1530" w:type="dxa"/>
            <w:tcBorders>
              <w:top w:val="single" w:sz="4" w:space="0" w:color="auto"/>
              <w:left w:val="single" w:sz="4" w:space="0" w:color="auto"/>
            </w:tcBorders>
            <w:shd w:val="clear" w:color="auto" w:fill="FFFFFF"/>
            <w:vAlign w:val="bottom"/>
          </w:tcPr>
          <w:p w:rsidR="00F5033D" w:rsidRPr="00795D1D" w:rsidRDefault="00F5033D" w:rsidP="00416004">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w:t>
            </w:r>
            <w:r w:rsidR="00416004">
              <w:rPr>
                <w:rFonts w:ascii="Times New Roman CYR" w:hAnsi="Times New Roman CYR"/>
                <w:sz w:val="22"/>
                <w:szCs w:val="22"/>
              </w:rPr>
              <w:t>3</w:t>
            </w:r>
            <w:r w:rsidRPr="00795D1D">
              <w:rPr>
                <w:rFonts w:ascii="Times New Roman CYR" w:hAnsi="Times New Roman CYR"/>
                <w:sz w:val="22"/>
                <w:szCs w:val="22"/>
              </w:rPr>
              <w:t xml:space="preserve"> год</w:t>
            </w:r>
          </w:p>
        </w:tc>
        <w:tc>
          <w:tcPr>
            <w:tcW w:w="1408"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416004">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202</w:t>
            </w:r>
            <w:r w:rsidR="00416004">
              <w:rPr>
                <w:rFonts w:ascii="Times New Roman CYR" w:hAnsi="Times New Roman CYR"/>
                <w:sz w:val="22"/>
                <w:szCs w:val="22"/>
              </w:rPr>
              <w:t>4</w:t>
            </w:r>
            <w:r w:rsidRPr="00795D1D">
              <w:rPr>
                <w:rFonts w:ascii="Times New Roman CYR" w:hAnsi="Times New Roman CYR"/>
                <w:sz w:val="22"/>
                <w:szCs w:val="22"/>
              </w:rPr>
              <w:t xml:space="preserve"> год</w:t>
            </w:r>
          </w:p>
        </w:tc>
      </w:tr>
      <w:tr w:rsidR="00F5033D" w:rsidRPr="00137ADB" w:rsidTr="00FD0BC8">
        <w:trPr>
          <w:trHeight w:hRule="exact" w:val="238"/>
          <w:jc w:val="center"/>
        </w:trPr>
        <w:tc>
          <w:tcPr>
            <w:tcW w:w="391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1</w:t>
            </w:r>
          </w:p>
        </w:tc>
        <w:tc>
          <w:tcPr>
            <w:tcW w:w="153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3</w:t>
            </w:r>
          </w:p>
        </w:tc>
        <w:tc>
          <w:tcPr>
            <w:tcW w:w="153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4</w:t>
            </w:r>
          </w:p>
        </w:tc>
        <w:tc>
          <w:tcPr>
            <w:tcW w:w="1408"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5</w:t>
            </w:r>
          </w:p>
        </w:tc>
      </w:tr>
      <w:tr w:rsidR="00F5033D" w:rsidRPr="00137ADB" w:rsidTr="00FD0BC8">
        <w:trPr>
          <w:trHeight w:hRule="exact" w:val="284"/>
          <w:jc w:val="center"/>
        </w:trPr>
        <w:tc>
          <w:tcPr>
            <w:tcW w:w="3910" w:type="dxa"/>
            <w:tcBorders>
              <w:top w:val="single" w:sz="4" w:space="0" w:color="auto"/>
              <w:left w:val="single" w:sz="4" w:space="0" w:color="auto"/>
            </w:tcBorders>
            <w:shd w:val="clear" w:color="auto" w:fill="FFFFFF"/>
            <w:vAlign w:val="bottom"/>
          </w:tcPr>
          <w:p w:rsidR="00F5033D" w:rsidRPr="00795D1D" w:rsidRDefault="00805435" w:rsidP="00AC767A">
            <w:pPr>
              <w:pStyle w:val="aff8"/>
              <w:shd w:val="clear" w:color="auto" w:fill="auto"/>
              <w:spacing w:line="240" w:lineRule="auto"/>
              <w:ind w:firstLine="0"/>
              <w:rPr>
                <w:rFonts w:ascii="Times New Roman CYR" w:hAnsi="Times New Roman CYR"/>
                <w:sz w:val="22"/>
                <w:szCs w:val="22"/>
              </w:rPr>
            </w:pPr>
            <w:r w:rsidRPr="00795D1D">
              <w:rPr>
                <w:rFonts w:ascii="Times New Roman CYR" w:hAnsi="Times New Roman CYR"/>
                <w:b/>
                <w:bCs/>
                <w:sz w:val="22"/>
                <w:szCs w:val="22"/>
              </w:rPr>
              <w:t>П</w:t>
            </w:r>
            <w:r w:rsidR="00F5033D" w:rsidRPr="00795D1D">
              <w:rPr>
                <w:rFonts w:ascii="Times New Roman CYR" w:hAnsi="Times New Roman CYR"/>
                <w:b/>
                <w:bCs/>
                <w:sz w:val="22"/>
                <w:szCs w:val="22"/>
              </w:rPr>
              <w:t>роект</w:t>
            </w:r>
            <w:r w:rsidRPr="00795D1D">
              <w:rPr>
                <w:rFonts w:ascii="Times New Roman CYR" w:hAnsi="Times New Roman CYR"/>
                <w:b/>
                <w:bCs/>
                <w:sz w:val="22"/>
                <w:szCs w:val="22"/>
              </w:rPr>
              <w:t xml:space="preserve"> закона</w:t>
            </w:r>
            <w:r w:rsidR="00F5033D" w:rsidRPr="00795D1D">
              <w:rPr>
                <w:rFonts w:ascii="Times New Roman CYR" w:hAnsi="Times New Roman CYR"/>
                <w:b/>
                <w:bCs/>
                <w:sz w:val="22"/>
                <w:szCs w:val="22"/>
              </w:rPr>
              <w:t>, тыс. рублей</w:t>
            </w:r>
          </w:p>
        </w:tc>
        <w:tc>
          <w:tcPr>
            <w:tcW w:w="1530" w:type="dxa"/>
            <w:tcBorders>
              <w:top w:val="single" w:sz="4" w:space="0" w:color="auto"/>
              <w:left w:val="single" w:sz="4" w:space="0" w:color="auto"/>
            </w:tcBorders>
            <w:shd w:val="clear" w:color="auto" w:fill="FFFFFF"/>
          </w:tcPr>
          <w:p w:rsidR="00F5033D" w:rsidRPr="00795D1D" w:rsidRDefault="00F5033D" w:rsidP="00AC767A">
            <w:pPr>
              <w:jc w:val="center"/>
              <w:rPr>
                <w:rFonts w:ascii="Times New Roman CYR" w:hAnsi="Times New Roman CYR" w:cs="Tahoma"/>
                <w:sz w:val="22"/>
                <w:szCs w:val="22"/>
              </w:rPr>
            </w:pPr>
            <w:r w:rsidRPr="00795D1D">
              <w:rPr>
                <w:rFonts w:ascii="Times New Roman CYR" w:hAnsi="Times New Roman CYR" w:cs="Tahoma"/>
                <w:sz w:val="22"/>
                <w:szCs w:val="22"/>
              </w:rPr>
              <w:t>491 003,9</w:t>
            </w:r>
          </w:p>
        </w:tc>
        <w:tc>
          <w:tcPr>
            <w:tcW w:w="1526" w:type="dxa"/>
            <w:tcBorders>
              <w:top w:val="single" w:sz="4" w:space="0" w:color="auto"/>
              <w:left w:val="single" w:sz="4" w:space="0" w:color="auto"/>
            </w:tcBorders>
            <w:shd w:val="clear" w:color="auto" w:fill="FFFFFF"/>
          </w:tcPr>
          <w:p w:rsidR="00F5033D" w:rsidRPr="00795D1D" w:rsidRDefault="00F5033D" w:rsidP="00AC767A">
            <w:pPr>
              <w:jc w:val="center"/>
              <w:rPr>
                <w:rFonts w:ascii="Times New Roman CYR" w:hAnsi="Times New Roman CYR" w:cs="Tahoma"/>
                <w:sz w:val="22"/>
                <w:szCs w:val="22"/>
              </w:rPr>
            </w:pPr>
            <w:r w:rsidRPr="00795D1D">
              <w:rPr>
                <w:rFonts w:ascii="Times New Roman CYR" w:hAnsi="Times New Roman CYR" w:cs="Tahoma"/>
                <w:sz w:val="22"/>
                <w:szCs w:val="22"/>
              </w:rPr>
              <w:t>504 939,2</w:t>
            </w:r>
          </w:p>
        </w:tc>
        <w:tc>
          <w:tcPr>
            <w:tcW w:w="1530" w:type="dxa"/>
            <w:tcBorders>
              <w:top w:val="single" w:sz="4" w:space="0" w:color="auto"/>
              <w:lef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bCs/>
                <w:color w:val="000000"/>
                <w:sz w:val="22"/>
                <w:szCs w:val="22"/>
              </w:rPr>
              <w:t>500 415,9</w:t>
            </w:r>
          </w:p>
        </w:tc>
        <w:tc>
          <w:tcPr>
            <w:tcW w:w="1408"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jc w:val="center"/>
              <w:rPr>
                <w:rFonts w:ascii="Times New Roman CYR" w:hAnsi="Times New Roman CYR"/>
                <w:sz w:val="22"/>
                <w:szCs w:val="22"/>
              </w:rPr>
            </w:pPr>
            <w:r w:rsidRPr="00795D1D">
              <w:rPr>
                <w:rFonts w:ascii="Times New Roman CYR" w:hAnsi="Times New Roman CYR"/>
                <w:bCs/>
                <w:color w:val="000000"/>
                <w:sz w:val="22"/>
                <w:szCs w:val="22"/>
              </w:rPr>
              <w:t>500 401,3</w:t>
            </w:r>
          </w:p>
        </w:tc>
      </w:tr>
      <w:tr w:rsidR="00F5033D" w:rsidRPr="00137ADB" w:rsidTr="00FD0BC8">
        <w:trPr>
          <w:trHeight w:hRule="exact" w:val="288"/>
          <w:jc w:val="center"/>
        </w:trPr>
        <w:tc>
          <w:tcPr>
            <w:tcW w:w="391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300"/>
              <w:jc w:val="both"/>
              <w:rPr>
                <w:rFonts w:ascii="Times New Roman CYR" w:hAnsi="Times New Roman CYR"/>
                <w:sz w:val="22"/>
                <w:szCs w:val="22"/>
              </w:rPr>
            </w:pPr>
            <w:r w:rsidRPr="00795D1D">
              <w:rPr>
                <w:rFonts w:ascii="Times New Roman CYR" w:hAnsi="Times New Roman CYR"/>
                <w:sz w:val="22"/>
                <w:szCs w:val="22"/>
              </w:rPr>
              <w:t>доля в неналоговых доходах, %</w:t>
            </w:r>
          </w:p>
        </w:tc>
        <w:tc>
          <w:tcPr>
            <w:tcW w:w="153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28,7</w:t>
            </w:r>
          </w:p>
        </w:tc>
        <w:tc>
          <w:tcPr>
            <w:tcW w:w="1526"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40,0</w:t>
            </w:r>
          </w:p>
        </w:tc>
        <w:tc>
          <w:tcPr>
            <w:tcW w:w="153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40,9</w:t>
            </w:r>
          </w:p>
        </w:tc>
        <w:tc>
          <w:tcPr>
            <w:tcW w:w="1408" w:type="dxa"/>
            <w:tcBorders>
              <w:top w:val="single" w:sz="4" w:space="0" w:color="auto"/>
              <w:left w:val="single" w:sz="4" w:space="0" w:color="auto"/>
              <w:righ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0"/>
              <w:jc w:val="center"/>
              <w:rPr>
                <w:rFonts w:ascii="Times New Roman CYR" w:hAnsi="Times New Roman CYR"/>
                <w:sz w:val="22"/>
                <w:szCs w:val="22"/>
              </w:rPr>
            </w:pPr>
            <w:r w:rsidRPr="00795D1D">
              <w:rPr>
                <w:rFonts w:ascii="Times New Roman CYR" w:hAnsi="Times New Roman CYR"/>
                <w:sz w:val="22"/>
                <w:szCs w:val="22"/>
              </w:rPr>
              <w:t>41,5</w:t>
            </w:r>
          </w:p>
        </w:tc>
      </w:tr>
      <w:tr w:rsidR="00F5033D" w:rsidRPr="00137ADB" w:rsidTr="00FD0BC8">
        <w:trPr>
          <w:trHeight w:hRule="exact" w:val="284"/>
          <w:jc w:val="center"/>
        </w:trPr>
        <w:tc>
          <w:tcPr>
            <w:tcW w:w="391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300"/>
              <w:rPr>
                <w:rFonts w:ascii="Times New Roman CYR" w:hAnsi="Times New Roman CYR"/>
                <w:sz w:val="22"/>
                <w:szCs w:val="22"/>
              </w:rPr>
            </w:pPr>
            <w:r w:rsidRPr="00795D1D">
              <w:rPr>
                <w:rFonts w:ascii="Times New Roman CYR" w:hAnsi="Times New Roman CYR"/>
                <w:sz w:val="22"/>
                <w:szCs w:val="22"/>
              </w:rPr>
              <w:t>к предыдущему году, тыс. рублей</w:t>
            </w:r>
          </w:p>
        </w:tc>
        <w:tc>
          <w:tcPr>
            <w:tcW w:w="1530" w:type="dxa"/>
            <w:tcBorders>
              <w:top w:val="single" w:sz="4" w:space="0" w:color="auto"/>
              <w:left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color w:val="000000"/>
                <w:sz w:val="22"/>
                <w:szCs w:val="22"/>
              </w:rPr>
              <w:t>-78 843,2</w:t>
            </w:r>
          </w:p>
        </w:tc>
        <w:tc>
          <w:tcPr>
            <w:tcW w:w="1526" w:type="dxa"/>
            <w:tcBorders>
              <w:top w:val="single" w:sz="4" w:space="0" w:color="auto"/>
              <w:left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bCs/>
                <w:color w:val="000000"/>
                <w:sz w:val="22"/>
                <w:szCs w:val="22"/>
              </w:rPr>
              <w:t>13 935,3</w:t>
            </w:r>
          </w:p>
        </w:tc>
        <w:tc>
          <w:tcPr>
            <w:tcW w:w="1530" w:type="dxa"/>
            <w:tcBorders>
              <w:top w:val="single" w:sz="4" w:space="0" w:color="auto"/>
              <w:left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color w:val="000000"/>
                <w:sz w:val="22"/>
                <w:szCs w:val="22"/>
              </w:rPr>
              <w:t>-4 523,3</w:t>
            </w:r>
          </w:p>
        </w:tc>
        <w:tc>
          <w:tcPr>
            <w:tcW w:w="1408" w:type="dxa"/>
            <w:tcBorders>
              <w:top w:val="single" w:sz="4" w:space="0" w:color="auto"/>
              <w:left w:val="single" w:sz="4" w:space="0" w:color="auto"/>
              <w:right w:val="single" w:sz="4" w:space="0" w:color="auto"/>
            </w:tcBorders>
            <w:shd w:val="clear" w:color="auto" w:fill="FFFFFF"/>
            <w:vAlign w:val="center"/>
          </w:tcPr>
          <w:p w:rsidR="00F5033D" w:rsidRPr="00795D1D" w:rsidRDefault="00F5033D" w:rsidP="00AC767A">
            <w:pPr>
              <w:jc w:val="center"/>
              <w:rPr>
                <w:color w:val="000000"/>
                <w:sz w:val="22"/>
                <w:szCs w:val="22"/>
              </w:rPr>
            </w:pPr>
            <w:r w:rsidRPr="00795D1D">
              <w:rPr>
                <w:color w:val="000000"/>
                <w:sz w:val="22"/>
                <w:szCs w:val="22"/>
              </w:rPr>
              <w:t>-14,6</w:t>
            </w:r>
          </w:p>
        </w:tc>
      </w:tr>
      <w:tr w:rsidR="00F5033D" w:rsidRPr="00137ADB" w:rsidTr="00FD0BC8">
        <w:trPr>
          <w:trHeight w:hRule="exact" w:val="292"/>
          <w:jc w:val="center"/>
        </w:trPr>
        <w:tc>
          <w:tcPr>
            <w:tcW w:w="3910" w:type="dxa"/>
            <w:tcBorders>
              <w:top w:val="single" w:sz="4" w:space="0" w:color="auto"/>
              <w:left w:val="single" w:sz="4" w:space="0" w:color="auto"/>
            </w:tcBorders>
            <w:shd w:val="clear" w:color="auto" w:fill="FFFFFF"/>
            <w:vAlign w:val="bottom"/>
          </w:tcPr>
          <w:p w:rsidR="00F5033D" w:rsidRPr="00795D1D" w:rsidRDefault="00F5033D" w:rsidP="00AC767A">
            <w:pPr>
              <w:pStyle w:val="aff8"/>
              <w:shd w:val="clear" w:color="auto" w:fill="auto"/>
              <w:spacing w:line="240" w:lineRule="auto"/>
              <w:ind w:firstLine="300"/>
              <w:jc w:val="both"/>
              <w:rPr>
                <w:rFonts w:ascii="Times New Roman CYR" w:hAnsi="Times New Roman CYR"/>
                <w:sz w:val="22"/>
                <w:szCs w:val="22"/>
              </w:rPr>
            </w:pPr>
            <w:r w:rsidRPr="00795D1D">
              <w:rPr>
                <w:rFonts w:ascii="Times New Roman CYR" w:hAnsi="Times New Roman CYR"/>
                <w:sz w:val="22"/>
                <w:szCs w:val="22"/>
              </w:rPr>
              <w:t>к предыдущему году, %</w:t>
            </w:r>
          </w:p>
        </w:tc>
        <w:tc>
          <w:tcPr>
            <w:tcW w:w="1530" w:type="dxa"/>
            <w:tcBorders>
              <w:top w:val="single" w:sz="4" w:space="0" w:color="auto"/>
              <w:left w:val="single" w:sz="4" w:space="0" w:color="auto"/>
            </w:tcBorders>
            <w:shd w:val="clear" w:color="auto" w:fill="FFFFFF"/>
            <w:vAlign w:val="center"/>
          </w:tcPr>
          <w:p w:rsidR="00F5033D" w:rsidRPr="00795D1D" w:rsidRDefault="00BF52D8" w:rsidP="00AC767A">
            <w:pPr>
              <w:jc w:val="center"/>
              <w:rPr>
                <w:color w:val="000000"/>
                <w:sz w:val="22"/>
                <w:szCs w:val="22"/>
              </w:rPr>
            </w:pPr>
            <w:r>
              <w:rPr>
                <w:bCs/>
                <w:color w:val="000000"/>
                <w:sz w:val="22"/>
                <w:szCs w:val="22"/>
              </w:rPr>
              <w:t>86,2</w:t>
            </w:r>
          </w:p>
        </w:tc>
        <w:tc>
          <w:tcPr>
            <w:tcW w:w="1526" w:type="dxa"/>
            <w:tcBorders>
              <w:top w:val="single" w:sz="4" w:space="0" w:color="auto"/>
              <w:left w:val="single" w:sz="4" w:space="0" w:color="auto"/>
            </w:tcBorders>
            <w:shd w:val="clear" w:color="auto" w:fill="FFFFFF"/>
            <w:vAlign w:val="center"/>
          </w:tcPr>
          <w:p w:rsidR="00F5033D" w:rsidRPr="00795D1D" w:rsidRDefault="00BC1DAD" w:rsidP="00AC767A">
            <w:pPr>
              <w:jc w:val="center"/>
              <w:rPr>
                <w:color w:val="000000"/>
                <w:sz w:val="22"/>
                <w:szCs w:val="22"/>
              </w:rPr>
            </w:pPr>
            <w:r>
              <w:rPr>
                <w:bCs/>
                <w:color w:val="000000"/>
                <w:sz w:val="22"/>
                <w:szCs w:val="22"/>
              </w:rPr>
              <w:t>10</w:t>
            </w:r>
            <w:r w:rsidR="00F5033D" w:rsidRPr="00795D1D">
              <w:rPr>
                <w:bCs/>
                <w:color w:val="000000"/>
                <w:sz w:val="22"/>
                <w:szCs w:val="22"/>
              </w:rPr>
              <w:t>2,8</w:t>
            </w:r>
          </w:p>
        </w:tc>
        <w:tc>
          <w:tcPr>
            <w:tcW w:w="1530" w:type="dxa"/>
            <w:tcBorders>
              <w:top w:val="single" w:sz="4" w:space="0" w:color="auto"/>
              <w:left w:val="single" w:sz="4" w:space="0" w:color="auto"/>
            </w:tcBorders>
            <w:shd w:val="clear" w:color="auto" w:fill="FFFFFF"/>
            <w:vAlign w:val="center"/>
          </w:tcPr>
          <w:p w:rsidR="00F5033D" w:rsidRPr="00795D1D" w:rsidRDefault="00BC1DAD" w:rsidP="00AC767A">
            <w:pPr>
              <w:jc w:val="center"/>
              <w:rPr>
                <w:color w:val="000000"/>
                <w:sz w:val="22"/>
                <w:szCs w:val="22"/>
              </w:rPr>
            </w:pPr>
            <w:r>
              <w:rPr>
                <w:color w:val="000000"/>
                <w:sz w:val="22"/>
                <w:szCs w:val="22"/>
              </w:rPr>
              <w:t>99,1</w:t>
            </w:r>
          </w:p>
        </w:tc>
        <w:tc>
          <w:tcPr>
            <w:tcW w:w="1408" w:type="dxa"/>
            <w:tcBorders>
              <w:top w:val="single" w:sz="4" w:space="0" w:color="auto"/>
              <w:left w:val="single" w:sz="4" w:space="0" w:color="auto"/>
              <w:right w:val="single" w:sz="4" w:space="0" w:color="auto"/>
            </w:tcBorders>
            <w:shd w:val="clear" w:color="auto" w:fill="FFFFFF"/>
            <w:vAlign w:val="center"/>
          </w:tcPr>
          <w:p w:rsidR="00F5033D" w:rsidRPr="00795D1D" w:rsidRDefault="00BC1DAD" w:rsidP="00AC767A">
            <w:pPr>
              <w:jc w:val="center"/>
              <w:rPr>
                <w:color w:val="000000"/>
                <w:sz w:val="22"/>
                <w:szCs w:val="22"/>
              </w:rPr>
            </w:pPr>
            <w:r>
              <w:rPr>
                <w:color w:val="000000"/>
                <w:sz w:val="22"/>
                <w:szCs w:val="22"/>
              </w:rPr>
              <w:t>10</w:t>
            </w:r>
            <w:r w:rsidR="00F5033D" w:rsidRPr="00795D1D">
              <w:rPr>
                <w:color w:val="000000"/>
                <w:sz w:val="22"/>
                <w:szCs w:val="22"/>
              </w:rPr>
              <w:t>0,0</w:t>
            </w:r>
          </w:p>
        </w:tc>
      </w:tr>
      <w:tr w:rsidR="00F5033D" w:rsidRPr="00137ADB" w:rsidTr="00FD0BC8">
        <w:trPr>
          <w:trHeight w:hRule="exact" w:val="302"/>
          <w:jc w:val="center"/>
        </w:trPr>
        <w:tc>
          <w:tcPr>
            <w:tcW w:w="3910" w:type="dxa"/>
            <w:tcBorders>
              <w:top w:val="single" w:sz="4" w:space="0" w:color="auto"/>
              <w:left w:val="single" w:sz="4" w:space="0" w:color="auto"/>
              <w:bottom w:val="single" w:sz="4" w:space="0" w:color="auto"/>
            </w:tcBorders>
            <w:shd w:val="clear" w:color="auto" w:fill="FFFFFF"/>
            <w:vAlign w:val="bottom"/>
          </w:tcPr>
          <w:p w:rsidR="00F5033D" w:rsidRPr="00795D1D" w:rsidRDefault="00F5033D" w:rsidP="006C2DCF">
            <w:pPr>
              <w:pStyle w:val="aff8"/>
              <w:shd w:val="clear" w:color="auto" w:fill="auto"/>
              <w:spacing w:line="240" w:lineRule="auto"/>
              <w:ind w:firstLine="240"/>
              <w:rPr>
                <w:rFonts w:ascii="Times New Roman CYR" w:hAnsi="Times New Roman CYR"/>
                <w:sz w:val="22"/>
                <w:szCs w:val="22"/>
              </w:rPr>
            </w:pPr>
            <w:r w:rsidRPr="00795D1D">
              <w:rPr>
                <w:rFonts w:ascii="Times New Roman CYR" w:hAnsi="Times New Roman CYR"/>
                <w:sz w:val="22"/>
                <w:szCs w:val="22"/>
              </w:rPr>
              <w:t>темп к 202</w:t>
            </w:r>
            <w:r w:rsidR="006C2DCF">
              <w:rPr>
                <w:rFonts w:ascii="Times New Roman CYR" w:hAnsi="Times New Roman CYR"/>
                <w:sz w:val="22"/>
                <w:szCs w:val="22"/>
              </w:rPr>
              <w:t>1</w:t>
            </w:r>
            <w:r w:rsidRPr="00795D1D">
              <w:rPr>
                <w:rFonts w:ascii="Times New Roman CYR" w:hAnsi="Times New Roman CYR"/>
                <w:sz w:val="22"/>
                <w:szCs w:val="22"/>
              </w:rPr>
              <w:t xml:space="preserve"> году, тыс. рублей</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F5033D" w:rsidP="00AC767A">
            <w:pPr>
              <w:jc w:val="center"/>
              <w:rPr>
                <w:color w:val="000000"/>
                <w:sz w:val="22"/>
                <w:szCs w:val="22"/>
              </w:rPr>
            </w:pPr>
          </w:p>
        </w:tc>
        <w:tc>
          <w:tcPr>
            <w:tcW w:w="1526" w:type="dxa"/>
            <w:tcBorders>
              <w:top w:val="single" w:sz="4" w:space="0" w:color="auto"/>
              <w:left w:val="single" w:sz="4" w:space="0" w:color="auto"/>
              <w:bottom w:val="single" w:sz="4" w:space="0" w:color="auto"/>
            </w:tcBorders>
            <w:shd w:val="clear" w:color="auto" w:fill="FFFFFF"/>
            <w:vAlign w:val="center"/>
          </w:tcPr>
          <w:p w:rsidR="00F5033D" w:rsidRPr="00795D1D" w:rsidRDefault="00BC1DAD" w:rsidP="006C2DCF">
            <w:pPr>
              <w:jc w:val="center"/>
              <w:rPr>
                <w:color w:val="000000"/>
                <w:sz w:val="22"/>
                <w:szCs w:val="22"/>
              </w:rPr>
            </w:pPr>
            <w:r>
              <w:rPr>
                <w:bCs/>
                <w:color w:val="000000"/>
                <w:sz w:val="22"/>
                <w:szCs w:val="22"/>
              </w:rPr>
              <w:t>10</w:t>
            </w:r>
            <w:r w:rsidR="006C2DCF">
              <w:rPr>
                <w:bCs/>
                <w:color w:val="000000"/>
                <w:sz w:val="22"/>
                <w:szCs w:val="22"/>
              </w:rPr>
              <w:t>2</w:t>
            </w:r>
            <w:r w:rsidR="00F5033D" w:rsidRPr="00795D1D">
              <w:rPr>
                <w:bCs/>
                <w:color w:val="000000"/>
                <w:sz w:val="22"/>
                <w:szCs w:val="22"/>
              </w:rPr>
              <w:t>,</w:t>
            </w:r>
            <w:r w:rsidR="006C2DCF">
              <w:rPr>
                <w:bCs/>
                <w:color w:val="000000"/>
                <w:sz w:val="22"/>
                <w:szCs w:val="22"/>
              </w:rPr>
              <w:t>8</w:t>
            </w:r>
          </w:p>
        </w:tc>
        <w:tc>
          <w:tcPr>
            <w:tcW w:w="1530" w:type="dxa"/>
            <w:tcBorders>
              <w:top w:val="single" w:sz="4" w:space="0" w:color="auto"/>
              <w:left w:val="single" w:sz="4" w:space="0" w:color="auto"/>
              <w:bottom w:val="single" w:sz="4" w:space="0" w:color="auto"/>
            </w:tcBorders>
            <w:shd w:val="clear" w:color="auto" w:fill="FFFFFF"/>
            <w:vAlign w:val="center"/>
          </w:tcPr>
          <w:p w:rsidR="00F5033D" w:rsidRPr="00795D1D" w:rsidRDefault="00717BC8" w:rsidP="00AC767A">
            <w:pPr>
              <w:jc w:val="center"/>
              <w:rPr>
                <w:color w:val="000000"/>
                <w:sz w:val="22"/>
                <w:szCs w:val="22"/>
              </w:rPr>
            </w:pPr>
            <w:r>
              <w:rPr>
                <w:bCs/>
                <w:color w:val="000000"/>
                <w:sz w:val="22"/>
                <w:szCs w:val="22"/>
              </w:rPr>
              <w:t>101,9</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F5033D" w:rsidRPr="00795D1D" w:rsidRDefault="00717BC8" w:rsidP="00AC767A">
            <w:pPr>
              <w:jc w:val="center"/>
              <w:rPr>
                <w:color w:val="000000"/>
                <w:sz w:val="22"/>
                <w:szCs w:val="22"/>
              </w:rPr>
            </w:pPr>
            <w:r>
              <w:rPr>
                <w:bCs/>
                <w:color w:val="000000"/>
                <w:sz w:val="22"/>
                <w:szCs w:val="22"/>
              </w:rPr>
              <w:t>101,9</w:t>
            </w:r>
          </w:p>
        </w:tc>
      </w:tr>
    </w:tbl>
    <w:p w:rsidR="00F5033D" w:rsidRPr="00137ADB" w:rsidRDefault="00F5033D" w:rsidP="00AC767A">
      <w:pPr>
        <w:rPr>
          <w:rFonts w:ascii="Times New Roman CYR" w:hAnsi="Times New Roman CYR"/>
          <w:sz w:val="28"/>
          <w:szCs w:val="28"/>
          <w:highlight w:val="yellow"/>
        </w:rPr>
      </w:pPr>
    </w:p>
    <w:p w:rsidR="00F5033D" w:rsidRDefault="00F5033D" w:rsidP="00AC767A">
      <w:pPr>
        <w:ind w:firstLine="800"/>
        <w:contextualSpacing/>
        <w:jc w:val="both"/>
        <w:rPr>
          <w:rFonts w:ascii="Times New Roman CYR" w:hAnsi="Times New Roman CYR"/>
          <w:sz w:val="28"/>
          <w:szCs w:val="28"/>
        </w:rPr>
      </w:pPr>
      <w:r w:rsidRPr="00596846">
        <w:rPr>
          <w:rFonts w:ascii="Times New Roman CYR" w:hAnsi="Times New Roman CYR"/>
          <w:sz w:val="28"/>
          <w:szCs w:val="28"/>
        </w:rPr>
        <w:t>По итогам 2020 года в республиканский бюджет Чувашской Республики поступили штрафы, санкции, возмещение ущерба в сумме 569 847,1 тыс. рублей</w:t>
      </w:r>
      <w:r w:rsidRPr="00596846">
        <w:rPr>
          <w:rFonts w:ascii="Times New Roman CYR" w:hAnsi="Times New Roman CYR"/>
          <w:sz w:val="28"/>
          <w:szCs w:val="28"/>
        </w:rPr>
        <w:br/>
        <w:t xml:space="preserve">или 107,0% к годовым бюджетным назначениям (532 586,6 тыс. рублей). По состоянию на 1 октября 2021 года поступление </w:t>
      </w:r>
      <w:r w:rsidR="00416004" w:rsidRPr="00596846">
        <w:rPr>
          <w:rFonts w:ascii="Times New Roman CYR" w:hAnsi="Times New Roman CYR"/>
          <w:sz w:val="28"/>
          <w:szCs w:val="28"/>
        </w:rPr>
        <w:t>штраф</w:t>
      </w:r>
      <w:r w:rsidR="00416004">
        <w:rPr>
          <w:rFonts w:ascii="Times New Roman CYR" w:hAnsi="Times New Roman CYR"/>
          <w:sz w:val="28"/>
          <w:szCs w:val="28"/>
        </w:rPr>
        <w:t>ов</w:t>
      </w:r>
      <w:r w:rsidR="00416004" w:rsidRPr="00596846">
        <w:rPr>
          <w:rFonts w:ascii="Times New Roman CYR" w:hAnsi="Times New Roman CYR"/>
          <w:sz w:val="28"/>
          <w:szCs w:val="28"/>
        </w:rPr>
        <w:t>, санкци</w:t>
      </w:r>
      <w:r w:rsidR="00416004">
        <w:rPr>
          <w:rFonts w:ascii="Times New Roman CYR" w:hAnsi="Times New Roman CYR"/>
          <w:sz w:val="28"/>
          <w:szCs w:val="28"/>
        </w:rPr>
        <w:t>й</w:t>
      </w:r>
      <w:r w:rsidR="00416004" w:rsidRPr="00596846">
        <w:rPr>
          <w:rFonts w:ascii="Times New Roman CYR" w:hAnsi="Times New Roman CYR"/>
          <w:sz w:val="28"/>
          <w:szCs w:val="28"/>
        </w:rPr>
        <w:t>, возмещени</w:t>
      </w:r>
      <w:r w:rsidR="00F946C3">
        <w:rPr>
          <w:rFonts w:ascii="Times New Roman CYR" w:hAnsi="Times New Roman CYR"/>
          <w:sz w:val="28"/>
          <w:szCs w:val="28"/>
        </w:rPr>
        <w:t>я</w:t>
      </w:r>
      <w:r w:rsidR="00416004" w:rsidRPr="00596846">
        <w:rPr>
          <w:rFonts w:ascii="Times New Roman CYR" w:hAnsi="Times New Roman CYR"/>
          <w:sz w:val="28"/>
          <w:szCs w:val="28"/>
        </w:rPr>
        <w:t xml:space="preserve"> ущерба</w:t>
      </w:r>
      <w:r w:rsidRPr="00596846">
        <w:rPr>
          <w:rFonts w:ascii="Times New Roman CYR" w:hAnsi="Times New Roman CYR"/>
          <w:sz w:val="28"/>
          <w:szCs w:val="28"/>
        </w:rPr>
        <w:t xml:space="preserve"> в республиканский бюджет Чувашской Республики составило </w:t>
      </w:r>
      <w:r w:rsidRPr="00805435">
        <w:rPr>
          <w:rFonts w:ascii="Times New Roman CYR" w:hAnsi="Times New Roman CYR"/>
          <w:sz w:val="28"/>
          <w:szCs w:val="28"/>
        </w:rPr>
        <w:t>424 995,2 тыс. рублей, или 86,6% к годовым бюджетным назначениям.</w:t>
      </w:r>
    </w:p>
    <w:p w:rsidR="00B22FD8" w:rsidRPr="00B22FD8" w:rsidRDefault="00B22FD8" w:rsidP="00B22FD8">
      <w:pPr>
        <w:ind w:firstLine="800"/>
        <w:contextualSpacing/>
        <w:jc w:val="both"/>
        <w:rPr>
          <w:rFonts w:ascii="Times New Roman CYR" w:hAnsi="Times New Roman CYR"/>
          <w:sz w:val="28"/>
          <w:szCs w:val="28"/>
        </w:rPr>
      </w:pPr>
      <w:r w:rsidRPr="00B22FD8">
        <w:rPr>
          <w:rFonts w:ascii="Times New Roman CYR" w:hAnsi="Times New Roman CYR"/>
          <w:sz w:val="28"/>
          <w:szCs w:val="28"/>
        </w:rPr>
        <w:t>Основная доля в данных поступлениях республиканского бюджета Чувашской Республики в штрафах, санкциях, возмещении ущерба приходится на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 01 октября 2021 год поступление административных штраф</w:t>
      </w:r>
      <w:r w:rsidR="0041644B">
        <w:rPr>
          <w:rFonts w:ascii="Times New Roman CYR" w:hAnsi="Times New Roman CYR"/>
          <w:sz w:val="28"/>
          <w:szCs w:val="28"/>
        </w:rPr>
        <w:t>ов</w:t>
      </w:r>
      <w:r w:rsidRPr="00B22FD8">
        <w:rPr>
          <w:rFonts w:ascii="Times New Roman CYR" w:hAnsi="Times New Roman CYR"/>
          <w:sz w:val="28"/>
          <w:szCs w:val="28"/>
        </w:rPr>
        <w:t xml:space="preserve"> за административные правонарушения в области дорожного движения составило в общей сумме 371 608,7 тыс. рублей или 87,4% от общей суммы поступлений. В 2020 году поступило 438 104,8 тыс. рублей или 103,0% от утвержденных показателей, в 2019 году - 466 083,6 тыс. рублей или 102,4% от утвержденных показателей.  </w:t>
      </w:r>
    </w:p>
    <w:p w:rsidR="0039742E" w:rsidRPr="00805435" w:rsidRDefault="0039742E" w:rsidP="00805435">
      <w:pPr>
        <w:autoSpaceDE w:val="0"/>
        <w:autoSpaceDN w:val="0"/>
        <w:adjustRightInd w:val="0"/>
        <w:jc w:val="both"/>
        <w:rPr>
          <w:sz w:val="20"/>
          <w:szCs w:val="20"/>
        </w:rPr>
      </w:pPr>
    </w:p>
    <w:p w:rsidR="002312C1" w:rsidRPr="00805435" w:rsidRDefault="002312C1" w:rsidP="00AC767A">
      <w:pPr>
        <w:jc w:val="center"/>
        <w:rPr>
          <w:b/>
          <w:sz w:val="28"/>
          <w:szCs w:val="28"/>
        </w:rPr>
      </w:pPr>
      <w:r w:rsidRPr="00805435">
        <w:rPr>
          <w:b/>
          <w:sz w:val="28"/>
          <w:szCs w:val="28"/>
        </w:rPr>
        <w:t>2.2. Безвозмездные поступления</w:t>
      </w:r>
    </w:p>
    <w:p w:rsidR="00A40D1C" w:rsidRPr="00805435" w:rsidRDefault="00A40D1C" w:rsidP="00AC767A">
      <w:pPr>
        <w:jc w:val="center"/>
        <w:rPr>
          <w:b/>
          <w:sz w:val="20"/>
          <w:szCs w:val="20"/>
          <w:highlight w:val="yellow"/>
        </w:rPr>
      </w:pPr>
    </w:p>
    <w:p w:rsidR="00F5033D" w:rsidRPr="00BD38C4" w:rsidRDefault="00805435" w:rsidP="00AC767A">
      <w:pPr>
        <w:pStyle w:val="Default"/>
        <w:ind w:firstLine="709"/>
        <w:jc w:val="both"/>
        <w:rPr>
          <w:sz w:val="28"/>
          <w:szCs w:val="28"/>
        </w:rPr>
      </w:pPr>
      <w:proofErr w:type="gramStart"/>
      <w:r>
        <w:rPr>
          <w:color w:val="auto"/>
          <w:sz w:val="28"/>
          <w:szCs w:val="28"/>
        </w:rPr>
        <w:t xml:space="preserve">В соответствии с </w:t>
      </w:r>
      <w:r w:rsidR="00F5033D" w:rsidRPr="00805435">
        <w:rPr>
          <w:color w:val="auto"/>
          <w:sz w:val="28"/>
          <w:szCs w:val="28"/>
        </w:rPr>
        <w:t xml:space="preserve">проектом </w:t>
      </w:r>
      <w:r>
        <w:rPr>
          <w:color w:val="auto"/>
          <w:sz w:val="28"/>
          <w:szCs w:val="28"/>
        </w:rPr>
        <w:t xml:space="preserve">закона </w:t>
      </w:r>
      <w:r w:rsidR="008F1CE1">
        <w:rPr>
          <w:b/>
          <w:color w:val="auto"/>
          <w:sz w:val="28"/>
          <w:szCs w:val="28"/>
        </w:rPr>
        <w:t>б</w:t>
      </w:r>
      <w:r w:rsidR="00F5033D" w:rsidRPr="00805435">
        <w:rPr>
          <w:b/>
          <w:color w:val="auto"/>
          <w:sz w:val="28"/>
          <w:szCs w:val="28"/>
        </w:rPr>
        <w:t>езвозмездные поступления</w:t>
      </w:r>
      <w:r w:rsidR="00F5033D" w:rsidRPr="00805435">
        <w:rPr>
          <w:color w:val="auto"/>
          <w:sz w:val="28"/>
          <w:szCs w:val="28"/>
        </w:rPr>
        <w:t xml:space="preserve"> республиканского бюджета в 2022 году прогнозируются в сумме 32 176 270,7 тыс. рублей, что на </w:t>
      </w:r>
      <w:r w:rsidR="00377B1B">
        <w:rPr>
          <w:color w:val="auto"/>
          <w:sz w:val="28"/>
          <w:szCs w:val="28"/>
        </w:rPr>
        <w:t>7 170 269,5</w:t>
      </w:r>
      <w:r w:rsidR="00F5033D" w:rsidRPr="00EB68BC">
        <w:rPr>
          <w:sz w:val="28"/>
          <w:szCs w:val="28"/>
        </w:rPr>
        <w:t xml:space="preserve"> тыс. рублей, или на 18,2% меньше объема, </w:t>
      </w:r>
      <w:r w:rsidR="00F5033D" w:rsidRPr="00857E38">
        <w:rPr>
          <w:color w:val="auto"/>
          <w:sz w:val="28"/>
          <w:szCs w:val="28"/>
        </w:rPr>
        <w:t>утвержденного на 2021 год Закон</w:t>
      </w:r>
      <w:r w:rsidR="00377B1B">
        <w:rPr>
          <w:color w:val="auto"/>
          <w:sz w:val="28"/>
          <w:szCs w:val="28"/>
        </w:rPr>
        <w:t>ом</w:t>
      </w:r>
      <w:r w:rsidR="00F5033D" w:rsidRPr="00857E38">
        <w:rPr>
          <w:color w:val="auto"/>
          <w:sz w:val="28"/>
          <w:szCs w:val="28"/>
        </w:rPr>
        <w:t xml:space="preserve"> Чувашской Республики «</w:t>
      </w:r>
      <w:r w:rsidR="00F5033D" w:rsidRPr="00857E38">
        <w:rPr>
          <w:bCs/>
          <w:color w:val="auto"/>
          <w:sz w:val="28"/>
        </w:rPr>
        <w:t>О республиканском бюджете Чувашской Республики на 2021 год и на плановый период 2022 и 2023 годов</w:t>
      </w:r>
      <w:r w:rsidR="00F5033D" w:rsidRPr="00857E38">
        <w:rPr>
          <w:color w:val="auto"/>
          <w:sz w:val="28"/>
          <w:szCs w:val="28"/>
        </w:rPr>
        <w:t>» (39 346 </w:t>
      </w:r>
      <w:r w:rsidR="00F5033D" w:rsidRPr="00EB68BC">
        <w:rPr>
          <w:sz w:val="28"/>
          <w:szCs w:val="28"/>
        </w:rPr>
        <w:t>540,2 тыс. рублей</w:t>
      </w:r>
      <w:proofErr w:type="gramEnd"/>
      <w:r w:rsidR="00F5033D" w:rsidRPr="00EB68BC">
        <w:rPr>
          <w:sz w:val="28"/>
          <w:szCs w:val="28"/>
        </w:rPr>
        <w:t>).</w:t>
      </w:r>
      <w:r w:rsidR="00B02EA5">
        <w:rPr>
          <w:sz w:val="28"/>
          <w:szCs w:val="28"/>
        </w:rPr>
        <w:t xml:space="preserve"> Согласно пояснительной записк</w:t>
      </w:r>
      <w:r w:rsidR="00377B1B">
        <w:rPr>
          <w:sz w:val="28"/>
          <w:szCs w:val="28"/>
        </w:rPr>
        <w:t>е</w:t>
      </w:r>
      <w:r w:rsidR="00B02EA5">
        <w:rPr>
          <w:sz w:val="28"/>
          <w:szCs w:val="28"/>
        </w:rPr>
        <w:t xml:space="preserve"> к проекту закона часть межбюджетных трансфертов из федерального бюджета субъектам Российской Федерации будет распределяться отдельными решениями Правительства Р</w:t>
      </w:r>
      <w:r w:rsidR="00592837">
        <w:rPr>
          <w:sz w:val="28"/>
          <w:szCs w:val="28"/>
        </w:rPr>
        <w:t xml:space="preserve">оссийской </w:t>
      </w:r>
      <w:r w:rsidR="00B02EA5">
        <w:rPr>
          <w:sz w:val="28"/>
          <w:szCs w:val="28"/>
        </w:rPr>
        <w:t>Ф</w:t>
      </w:r>
      <w:r w:rsidR="00592837">
        <w:rPr>
          <w:sz w:val="28"/>
          <w:szCs w:val="28"/>
        </w:rPr>
        <w:t>едерации</w:t>
      </w:r>
      <w:r w:rsidR="00B02EA5">
        <w:rPr>
          <w:sz w:val="28"/>
          <w:szCs w:val="28"/>
        </w:rPr>
        <w:t xml:space="preserve"> в ходе исполнения федерального </w:t>
      </w:r>
      <w:r w:rsidR="00592837">
        <w:rPr>
          <w:sz w:val="28"/>
          <w:szCs w:val="28"/>
        </w:rPr>
        <w:t>бюджета</w:t>
      </w:r>
      <w:r w:rsidR="00B02EA5">
        <w:rPr>
          <w:sz w:val="28"/>
          <w:szCs w:val="28"/>
        </w:rPr>
        <w:t>.</w:t>
      </w:r>
    </w:p>
    <w:p w:rsidR="00F5033D" w:rsidRDefault="00F5033D" w:rsidP="00AC767A">
      <w:pPr>
        <w:pStyle w:val="Default"/>
        <w:ind w:firstLine="709"/>
        <w:jc w:val="both"/>
        <w:rPr>
          <w:sz w:val="28"/>
          <w:szCs w:val="28"/>
        </w:rPr>
      </w:pPr>
      <w:r w:rsidRPr="00BD38C4">
        <w:rPr>
          <w:sz w:val="28"/>
          <w:szCs w:val="28"/>
        </w:rPr>
        <w:t xml:space="preserve">На плановый период 2023 и 2024 годов прогнозное поступление безвозмездных поступлений в республиканский бюджет составляет </w:t>
      </w:r>
      <w:r>
        <w:rPr>
          <w:sz w:val="28"/>
          <w:szCs w:val="28"/>
        </w:rPr>
        <w:t xml:space="preserve">26 761 253,4 тыс. рублей и 26 646 294,5 тыс. рублей соответственно. </w:t>
      </w:r>
    </w:p>
    <w:p w:rsidR="00F5033D" w:rsidRPr="00EB68BC" w:rsidRDefault="00F5033D" w:rsidP="00AC767A">
      <w:pPr>
        <w:ind w:firstLine="709"/>
        <w:jc w:val="both"/>
        <w:rPr>
          <w:sz w:val="28"/>
          <w:szCs w:val="28"/>
        </w:rPr>
      </w:pPr>
      <w:r w:rsidRPr="00BD38C4">
        <w:rPr>
          <w:sz w:val="28"/>
          <w:szCs w:val="28"/>
        </w:rPr>
        <w:t xml:space="preserve"> </w:t>
      </w:r>
      <w:r w:rsidRPr="00EB68BC">
        <w:rPr>
          <w:sz w:val="28"/>
          <w:szCs w:val="28"/>
        </w:rPr>
        <w:t xml:space="preserve">По состоянию на 1 октября 2021 года поступление безвозмездных поступлений в республиканский бюджет Чувашской Республики составило в общей сумме 28 995 986,8 тыс. рублей, или 73,7% </w:t>
      </w:r>
      <w:r>
        <w:rPr>
          <w:sz w:val="28"/>
          <w:szCs w:val="28"/>
        </w:rPr>
        <w:t xml:space="preserve">от </w:t>
      </w:r>
      <w:r w:rsidRPr="00EB68BC">
        <w:rPr>
          <w:sz w:val="28"/>
          <w:szCs w:val="28"/>
        </w:rPr>
        <w:t xml:space="preserve">утвержденных </w:t>
      </w:r>
      <w:r>
        <w:rPr>
          <w:sz w:val="28"/>
          <w:szCs w:val="28"/>
        </w:rPr>
        <w:t xml:space="preserve">прогнозных </w:t>
      </w:r>
      <w:r w:rsidRPr="00EB68BC">
        <w:rPr>
          <w:sz w:val="28"/>
          <w:szCs w:val="28"/>
        </w:rPr>
        <w:t xml:space="preserve">показателей 2021 года. </w:t>
      </w:r>
    </w:p>
    <w:p w:rsidR="00F5033D" w:rsidRPr="009E1625" w:rsidRDefault="00F5033D" w:rsidP="00AC767A">
      <w:pPr>
        <w:jc w:val="center"/>
        <w:rPr>
          <w:b/>
          <w:sz w:val="28"/>
          <w:szCs w:val="28"/>
        </w:rPr>
      </w:pPr>
    </w:p>
    <w:p w:rsidR="00F5033D" w:rsidRPr="00BD38C4" w:rsidRDefault="00F5033D" w:rsidP="00AC767A">
      <w:pPr>
        <w:autoSpaceDE w:val="0"/>
        <w:autoSpaceDN w:val="0"/>
        <w:adjustRightInd w:val="0"/>
        <w:jc w:val="center"/>
        <w:rPr>
          <w:b/>
          <w:sz w:val="28"/>
          <w:szCs w:val="28"/>
        </w:rPr>
      </w:pPr>
      <w:r w:rsidRPr="00BD38C4">
        <w:rPr>
          <w:b/>
          <w:sz w:val="28"/>
          <w:szCs w:val="28"/>
        </w:rPr>
        <w:t xml:space="preserve">Безвозмездные поступления от других бюджетов бюджетной системы </w:t>
      </w:r>
    </w:p>
    <w:p w:rsidR="00F5033D" w:rsidRPr="00BD38C4" w:rsidRDefault="00F5033D" w:rsidP="00AC767A">
      <w:pPr>
        <w:autoSpaceDE w:val="0"/>
        <w:autoSpaceDN w:val="0"/>
        <w:adjustRightInd w:val="0"/>
        <w:jc w:val="center"/>
        <w:rPr>
          <w:b/>
          <w:sz w:val="28"/>
          <w:szCs w:val="28"/>
        </w:rPr>
      </w:pPr>
      <w:r w:rsidRPr="00BD38C4">
        <w:rPr>
          <w:b/>
          <w:sz w:val="28"/>
          <w:szCs w:val="28"/>
        </w:rPr>
        <w:t>Российской Федерации</w:t>
      </w:r>
    </w:p>
    <w:p w:rsidR="00F5033D" w:rsidRDefault="00F5033D" w:rsidP="00AC767A">
      <w:pPr>
        <w:autoSpaceDE w:val="0"/>
        <w:autoSpaceDN w:val="0"/>
        <w:adjustRightInd w:val="0"/>
        <w:jc w:val="center"/>
        <w:rPr>
          <w:b/>
          <w:sz w:val="28"/>
          <w:szCs w:val="28"/>
          <w:highlight w:val="yellow"/>
        </w:rPr>
      </w:pPr>
    </w:p>
    <w:p w:rsidR="008C3408" w:rsidRDefault="00F5033D" w:rsidP="00AC767A">
      <w:pPr>
        <w:autoSpaceDE w:val="0"/>
        <w:autoSpaceDN w:val="0"/>
        <w:adjustRightInd w:val="0"/>
        <w:ind w:firstLine="709"/>
        <w:jc w:val="both"/>
        <w:rPr>
          <w:sz w:val="28"/>
          <w:szCs w:val="28"/>
        </w:rPr>
      </w:pPr>
      <w:r w:rsidRPr="00BD2171">
        <w:rPr>
          <w:sz w:val="28"/>
          <w:szCs w:val="28"/>
        </w:rPr>
        <w:t>На 2022 год б</w:t>
      </w:r>
      <w:r w:rsidRPr="00BD2171">
        <w:rPr>
          <w:b/>
          <w:sz w:val="28"/>
          <w:szCs w:val="28"/>
        </w:rPr>
        <w:t xml:space="preserve">езвозмездные поступления от других бюджетов бюджетной системы Российской Федерации </w:t>
      </w:r>
      <w:r w:rsidRPr="008C3408">
        <w:rPr>
          <w:sz w:val="28"/>
          <w:szCs w:val="28"/>
        </w:rPr>
        <w:t xml:space="preserve">предусмотрены проектом </w:t>
      </w:r>
      <w:r w:rsidR="00805435" w:rsidRPr="008C3408">
        <w:rPr>
          <w:sz w:val="28"/>
          <w:szCs w:val="28"/>
        </w:rPr>
        <w:t xml:space="preserve">закона </w:t>
      </w:r>
      <w:r w:rsidRPr="008C3408">
        <w:rPr>
          <w:sz w:val="28"/>
          <w:szCs w:val="28"/>
        </w:rPr>
        <w:t>в сумме 32 052 491,5 тыс. рублей, что на 5 377 974,9 тыс. рублей или на 14,4% меньше утвержденных годовых назначений 2021 года (37 430 466,4 тыс. рублей).</w:t>
      </w:r>
      <w:r w:rsidR="008C3408">
        <w:rPr>
          <w:sz w:val="28"/>
          <w:szCs w:val="28"/>
        </w:rPr>
        <w:t xml:space="preserve"> </w:t>
      </w:r>
    </w:p>
    <w:p w:rsidR="00F5033D" w:rsidRPr="00B411BF" w:rsidRDefault="00F5033D" w:rsidP="00AC767A">
      <w:pPr>
        <w:autoSpaceDE w:val="0"/>
        <w:autoSpaceDN w:val="0"/>
        <w:adjustRightInd w:val="0"/>
        <w:ind w:firstLine="709"/>
        <w:jc w:val="both"/>
        <w:rPr>
          <w:sz w:val="28"/>
          <w:szCs w:val="28"/>
        </w:rPr>
      </w:pPr>
      <w:r w:rsidRPr="00B411BF">
        <w:rPr>
          <w:sz w:val="28"/>
          <w:szCs w:val="28"/>
        </w:rPr>
        <w:t>На плановый период 2023 и 2024 годов прогнозное поступление безвозмездных поступлений от других бюджетов бюджетной системы Российской Федерации в республиканский бюджет составляет 26</w:t>
      </w:r>
      <w:r>
        <w:rPr>
          <w:sz w:val="28"/>
          <w:szCs w:val="28"/>
        </w:rPr>
        <w:t> </w:t>
      </w:r>
      <w:r w:rsidRPr="00B411BF">
        <w:rPr>
          <w:sz w:val="28"/>
          <w:szCs w:val="28"/>
        </w:rPr>
        <w:t>672</w:t>
      </w:r>
      <w:r>
        <w:rPr>
          <w:sz w:val="28"/>
          <w:szCs w:val="28"/>
        </w:rPr>
        <w:t> </w:t>
      </w:r>
      <w:r w:rsidRPr="00B411BF">
        <w:rPr>
          <w:sz w:val="28"/>
          <w:szCs w:val="28"/>
        </w:rPr>
        <w:t>769,3 тыс. рублей и 26</w:t>
      </w:r>
      <w:r>
        <w:rPr>
          <w:sz w:val="28"/>
          <w:szCs w:val="28"/>
        </w:rPr>
        <w:t> </w:t>
      </w:r>
      <w:r w:rsidRPr="00B411BF">
        <w:rPr>
          <w:sz w:val="28"/>
          <w:szCs w:val="28"/>
        </w:rPr>
        <w:t>646</w:t>
      </w:r>
      <w:r>
        <w:rPr>
          <w:sz w:val="28"/>
          <w:szCs w:val="28"/>
        </w:rPr>
        <w:t> </w:t>
      </w:r>
      <w:r w:rsidRPr="00B411BF">
        <w:rPr>
          <w:sz w:val="28"/>
          <w:szCs w:val="28"/>
        </w:rPr>
        <w:t xml:space="preserve">294,5 тыс. рублей соответственно. </w:t>
      </w:r>
      <w:r>
        <w:rPr>
          <w:sz w:val="28"/>
          <w:szCs w:val="28"/>
        </w:rPr>
        <w:tab/>
      </w:r>
    </w:p>
    <w:p w:rsidR="00F5033D" w:rsidRDefault="00F5033D" w:rsidP="00AC767A">
      <w:pPr>
        <w:ind w:firstLine="709"/>
        <w:jc w:val="both"/>
        <w:rPr>
          <w:sz w:val="28"/>
          <w:szCs w:val="28"/>
        </w:rPr>
      </w:pPr>
      <w:r w:rsidRPr="00BD2171">
        <w:rPr>
          <w:sz w:val="28"/>
          <w:szCs w:val="28"/>
        </w:rPr>
        <w:t>По состоянию на 1 октября 2021 года поступление безвозмездных поступлений от других бюджетов бюджетной системы Российской Федерации в республиканский бюджет Чувашской Республики составило в общей сумме 26 925 699,2 тыс. рублей, или 7</w:t>
      </w:r>
      <w:r w:rsidR="006C2DCF">
        <w:rPr>
          <w:sz w:val="28"/>
          <w:szCs w:val="28"/>
        </w:rPr>
        <w:t>1,9</w:t>
      </w:r>
      <w:r w:rsidRPr="00BD2171">
        <w:rPr>
          <w:sz w:val="28"/>
          <w:szCs w:val="28"/>
        </w:rPr>
        <w:t xml:space="preserve">% от утвержденных прогнозных показателей 2021 года. </w:t>
      </w:r>
    </w:p>
    <w:p w:rsidR="00F5033D" w:rsidRDefault="00F5033D" w:rsidP="00AC767A">
      <w:pPr>
        <w:ind w:firstLine="709"/>
        <w:jc w:val="both"/>
        <w:rPr>
          <w:sz w:val="28"/>
          <w:szCs w:val="28"/>
        </w:rPr>
      </w:pPr>
      <w:r>
        <w:rPr>
          <w:sz w:val="28"/>
          <w:szCs w:val="28"/>
        </w:rPr>
        <w:t>Структура прогнозируемых безвозмездных поступлений на 202</w:t>
      </w:r>
      <w:r w:rsidR="00665EF1">
        <w:rPr>
          <w:sz w:val="28"/>
          <w:szCs w:val="28"/>
        </w:rPr>
        <w:t>2</w:t>
      </w:r>
      <w:r>
        <w:rPr>
          <w:sz w:val="28"/>
          <w:szCs w:val="28"/>
        </w:rPr>
        <w:t xml:space="preserve"> год в разрезе видов поступлений представлена в следующей диаграмме. </w:t>
      </w:r>
    </w:p>
    <w:p w:rsidR="00B02EA5" w:rsidRDefault="00B02EA5" w:rsidP="00AC767A">
      <w:pPr>
        <w:ind w:firstLine="709"/>
        <w:jc w:val="right"/>
        <w:rPr>
          <w:sz w:val="28"/>
          <w:szCs w:val="28"/>
        </w:rPr>
      </w:pPr>
    </w:p>
    <w:p w:rsidR="00B02EA5" w:rsidRDefault="00B02EA5" w:rsidP="00AC767A">
      <w:pPr>
        <w:ind w:firstLine="709"/>
        <w:jc w:val="right"/>
        <w:rPr>
          <w:sz w:val="28"/>
          <w:szCs w:val="28"/>
        </w:rPr>
      </w:pPr>
    </w:p>
    <w:p w:rsidR="00F5033D" w:rsidRDefault="00B02EA5" w:rsidP="00AC767A">
      <w:pPr>
        <w:ind w:firstLine="709"/>
        <w:jc w:val="right"/>
        <w:rPr>
          <w:sz w:val="28"/>
          <w:szCs w:val="28"/>
        </w:rPr>
      </w:pPr>
      <w:r>
        <w:rPr>
          <w:sz w:val="28"/>
          <w:szCs w:val="28"/>
        </w:rPr>
        <w:t>Диаграмма 8</w:t>
      </w:r>
    </w:p>
    <w:p w:rsidR="00F5033D" w:rsidRDefault="00F5033D" w:rsidP="00AC767A">
      <w:pPr>
        <w:jc w:val="center"/>
        <w:rPr>
          <w:sz w:val="28"/>
          <w:szCs w:val="28"/>
        </w:rPr>
      </w:pPr>
      <w:r>
        <w:rPr>
          <w:noProof/>
        </w:rPr>
        <w:drawing>
          <wp:inline distT="0" distB="0" distL="0" distR="0" wp14:anchorId="5753ED86" wp14:editId="49CC19F3">
            <wp:extent cx="6154310" cy="3244132"/>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033D" w:rsidRPr="004146BD" w:rsidRDefault="00F5033D" w:rsidP="00AC767A">
      <w:pPr>
        <w:autoSpaceDE w:val="0"/>
        <w:autoSpaceDN w:val="0"/>
        <w:adjustRightInd w:val="0"/>
        <w:ind w:firstLine="709"/>
        <w:jc w:val="both"/>
        <w:rPr>
          <w:sz w:val="28"/>
          <w:szCs w:val="28"/>
        </w:rPr>
      </w:pPr>
      <w:r w:rsidRPr="004146BD">
        <w:rPr>
          <w:sz w:val="28"/>
          <w:szCs w:val="28"/>
        </w:rPr>
        <w:t>Безвозмездные поступления от других бюджетов бюджетной системы Российской Федерации</w:t>
      </w:r>
      <w:r w:rsidRPr="004146BD">
        <w:rPr>
          <w:b/>
          <w:sz w:val="28"/>
          <w:szCs w:val="28"/>
        </w:rPr>
        <w:t xml:space="preserve"> </w:t>
      </w:r>
      <w:r w:rsidRPr="004146BD">
        <w:rPr>
          <w:sz w:val="28"/>
          <w:szCs w:val="28"/>
        </w:rPr>
        <w:t>включают в себя дотации, субсидии, субвенции и иные межбюджетные трансферты бюджетам субъектов Российской Федерации:</w:t>
      </w:r>
    </w:p>
    <w:p w:rsidR="00F5033D" w:rsidRDefault="00F5033D" w:rsidP="00AC767A">
      <w:pPr>
        <w:ind w:firstLine="709"/>
        <w:jc w:val="both"/>
        <w:rPr>
          <w:b/>
          <w:i/>
          <w:sz w:val="28"/>
          <w:szCs w:val="28"/>
        </w:rPr>
      </w:pPr>
    </w:p>
    <w:p w:rsidR="00F5033D" w:rsidRDefault="00F5033D" w:rsidP="00AC767A">
      <w:pPr>
        <w:ind w:firstLine="709"/>
        <w:jc w:val="both"/>
        <w:rPr>
          <w:sz w:val="28"/>
          <w:szCs w:val="28"/>
        </w:rPr>
      </w:pPr>
      <w:r w:rsidRPr="004146BD">
        <w:rPr>
          <w:b/>
          <w:i/>
          <w:sz w:val="28"/>
          <w:szCs w:val="28"/>
        </w:rPr>
        <w:t>Дотации бюджетам субъектов Российской Федерации</w:t>
      </w:r>
      <w:r w:rsidRPr="004146BD">
        <w:rPr>
          <w:i/>
          <w:sz w:val="28"/>
          <w:szCs w:val="28"/>
        </w:rPr>
        <w:t xml:space="preserve"> </w:t>
      </w:r>
      <w:r w:rsidR="00544535" w:rsidRPr="00D16BD9">
        <w:rPr>
          <w:sz w:val="28"/>
          <w:szCs w:val="28"/>
        </w:rPr>
        <w:t>на 2022</w:t>
      </w:r>
      <w:r w:rsidRPr="00D16BD9">
        <w:rPr>
          <w:sz w:val="28"/>
          <w:szCs w:val="28"/>
        </w:rPr>
        <w:t xml:space="preserve"> </w:t>
      </w:r>
      <w:r w:rsidRPr="004146BD">
        <w:rPr>
          <w:sz w:val="28"/>
          <w:szCs w:val="28"/>
        </w:rPr>
        <w:t xml:space="preserve">год запланированы в законопроекте в сумме 14 648 980,0 тыс. рублей, что на 131 736,8 тыс. рублей или на </w:t>
      </w:r>
      <w:r w:rsidRPr="00D16BD9">
        <w:rPr>
          <w:sz w:val="28"/>
          <w:szCs w:val="28"/>
        </w:rPr>
        <w:t xml:space="preserve">0,9% </w:t>
      </w:r>
      <w:r w:rsidR="00D16BD9" w:rsidRPr="00D16BD9">
        <w:rPr>
          <w:sz w:val="28"/>
          <w:szCs w:val="28"/>
        </w:rPr>
        <w:t xml:space="preserve">меньше </w:t>
      </w:r>
      <w:r w:rsidRPr="00D16BD9">
        <w:rPr>
          <w:sz w:val="28"/>
          <w:szCs w:val="28"/>
        </w:rPr>
        <w:t xml:space="preserve">утвержденных </w:t>
      </w:r>
      <w:r w:rsidRPr="004146BD">
        <w:rPr>
          <w:sz w:val="28"/>
          <w:szCs w:val="28"/>
        </w:rPr>
        <w:t xml:space="preserve">годовых назначений 2021 года (14 780 716,8 тыс. рублей). </w:t>
      </w:r>
    </w:p>
    <w:p w:rsidR="00F023D5" w:rsidRDefault="00F5033D" w:rsidP="00F023D5">
      <w:pPr>
        <w:autoSpaceDE w:val="0"/>
        <w:autoSpaceDN w:val="0"/>
        <w:adjustRightInd w:val="0"/>
        <w:ind w:firstLine="709"/>
        <w:jc w:val="both"/>
        <w:rPr>
          <w:bCs/>
          <w:sz w:val="28"/>
          <w:szCs w:val="28"/>
        </w:rPr>
      </w:pPr>
      <w:r w:rsidRPr="009A3DD2">
        <w:rPr>
          <w:bCs/>
          <w:sz w:val="28"/>
          <w:szCs w:val="28"/>
        </w:rPr>
        <w:lastRenderedPageBreak/>
        <w:t>Динамика поступления дотаций</w:t>
      </w:r>
      <w:r w:rsidRPr="009A3DD2">
        <w:rPr>
          <w:b/>
          <w:bCs/>
          <w:sz w:val="28"/>
          <w:szCs w:val="28"/>
        </w:rPr>
        <w:t xml:space="preserve"> </w:t>
      </w:r>
      <w:r w:rsidRPr="009A3DD2">
        <w:rPr>
          <w:bCs/>
          <w:sz w:val="28"/>
          <w:szCs w:val="28"/>
        </w:rPr>
        <w:t>в республиканский бюджет представлена в следующей таблице.</w:t>
      </w:r>
    </w:p>
    <w:p w:rsidR="00F5033D" w:rsidRPr="00436600" w:rsidRDefault="00F023D5" w:rsidP="00FF2555">
      <w:pPr>
        <w:autoSpaceDE w:val="0"/>
        <w:autoSpaceDN w:val="0"/>
        <w:adjustRightInd w:val="0"/>
        <w:ind w:firstLine="709"/>
        <w:jc w:val="right"/>
        <w:rPr>
          <w:bCs/>
          <w:sz w:val="22"/>
          <w:szCs w:val="22"/>
        </w:rPr>
      </w:pPr>
      <w:r>
        <w:rPr>
          <w:bCs/>
          <w:sz w:val="28"/>
          <w:szCs w:val="28"/>
        </w:rPr>
        <w:t xml:space="preserve">                                                                                                      </w:t>
      </w:r>
      <w:r w:rsidR="00F5033D" w:rsidRPr="00436600">
        <w:rPr>
          <w:sz w:val="22"/>
          <w:szCs w:val="22"/>
        </w:rPr>
        <w:t xml:space="preserve">Таблица № </w:t>
      </w:r>
      <w:r w:rsidR="00B02EA5" w:rsidRPr="00436600">
        <w:rPr>
          <w:sz w:val="22"/>
          <w:szCs w:val="22"/>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559"/>
        <w:gridCol w:w="1476"/>
        <w:gridCol w:w="1500"/>
        <w:gridCol w:w="1501"/>
      </w:tblGrid>
      <w:tr w:rsidR="00F5033D" w:rsidRPr="00364695" w:rsidTr="00FD0BC8">
        <w:tc>
          <w:tcPr>
            <w:tcW w:w="3936" w:type="dxa"/>
            <w:vMerge w:val="restart"/>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Показатели</w:t>
            </w:r>
          </w:p>
        </w:tc>
        <w:tc>
          <w:tcPr>
            <w:tcW w:w="1559" w:type="dxa"/>
            <w:vMerge w:val="restart"/>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 xml:space="preserve">Оценка </w:t>
            </w:r>
          </w:p>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2021 год</w:t>
            </w:r>
          </w:p>
        </w:tc>
        <w:tc>
          <w:tcPr>
            <w:tcW w:w="4477" w:type="dxa"/>
            <w:gridSpan w:val="3"/>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Прогноз</w:t>
            </w:r>
          </w:p>
        </w:tc>
      </w:tr>
      <w:tr w:rsidR="00F5033D" w:rsidRPr="00364695" w:rsidTr="00FD0BC8">
        <w:tc>
          <w:tcPr>
            <w:tcW w:w="3936" w:type="dxa"/>
            <w:vMerge/>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p>
        </w:tc>
        <w:tc>
          <w:tcPr>
            <w:tcW w:w="1559" w:type="dxa"/>
            <w:vMerge/>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p>
        </w:tc>
        <w:tc>
          <w:tcPr>
            <w:tcW w:w="1476"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2022 год</w:t>
            </w:r>
          </w:p>
        </w:tc>
        <w:tc>
          <w:tcPr>
            <w:tcW w:w="1500"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2023 год</w:t>
            </w:r>
          </w:p>
        </w:tc>
        <w:tc>
          <w:tcPr>
            <w:tcW w:w="1501"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2024 год</w:t>
            </w:r>
          </w:p>
        </w:tc>
      </w:tr>
      <w:tr w:rsidR="00F5033D" w:rsidRPr="00364695" w:rsidTr="00FD0BC8">
        <w:trPr>
          <w:trHeight w:val="215"/>
        </w:trPr>
        <w:tc>
          <w:tcPr>
            <w:tcW w:w="3936"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1</w:t>
            </w:r>
          </w:p>
        </w:tc>
        <w:tc>
          <w:tcPr>
            <w:tcW w:w="1559"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2</w:t>
            </w:r>
          </w:p>
        </w:tc>
        <w:tc>
          <w:tcPr>
            <w:tcW w:w="1476"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3</w:t>
            </w:r>
          </w:p>
        </w:tc>
        <w:tc>
          <w:tcPr>
            <w:tcW w:w="1500"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4</w:t>
            </w:r>
          </w:p>
        </w:tc>
        <w:tc>
          <w:tcPr>
            <w:tcW w:w="1501"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5</w:t>
            </w:r>
          </w:p>
        </w:tc>
      </w:tr>
      <w:tr w:rsidR="00F5033D" w:rsidRPr="009A3DD2" w:rsidTr="00FD0BC8">
        <w:tc>
          <w:tcPr>
            <w:tcW w:w="3936" w:type="dxa"/>
            <w:shd w:val="clear" w:color="auto" w:fill="auto"/>
            <w:vAlign w:val="center"/>
          </w:tcPr>
          <w:p w:rsidR="00F5033D" w:rsidRPr="00424444" w:rsidRDefault="00037DFE" w:rsidP="00AC767A">
            <w:pPr>
              <w:autoSpaceDE w:val="0"/>
              <w:autoSpaceDN w:val="0"/>
              <w:adjustRightInd w:val="0"/>
              <w:rPr>
                <w:rFonts w:ascii="Times New Roman CYR" w:hAnsi="Times New Roman CYR"/>
                <w:b/>
                <w:bCs/>
                <w:sz w:val="22"/>
                <w:szCs w:val="22"/>
              </w:rPr>
            </w:pPr>
            <w:r w:rsidRPr="00424444">
              <w:rPr>
                <w:rFonts w:ascii="Times New Roman CYR" w:hAnsi="Times New Roman CYR"/>
                <w:b/>
                <w:bCs/>
                <w:sz w:val="22"/>
                <w:szCs w:val="22"/>
              </w:rPr>
              <w:t>П</w:t>
            </w:r>
            <w:r w:rsidR="00F5033D" w:rsidRPr="00424444">
              <w:rPr>
                <w:rFonts w:ascii="Times New Roman CYR" w:hAnsi="Times New Roman CYR"/>
                <w:b/>
                <w:bCs/>
                <w:sz w:val="22"/>
                <w:szCs w:val="22"/>
              </w:rPr>
              <w:t>роект</w:t>
            </w:r>
            <w:r w:rsidRPr="00424444">
              <w:rPr>
                <w:rFonts w:ascii="Times New Roman CYR" w:hAnsi="Times New Roman CYR"/>
                <w:b/>
                <w:bCs/>
                <w:sz w:val="22"/>
                <w:szCs w:val="22"/>
              </w:rPr>
              <w:t xml:space="preserve"> закона</w:t>
            </w:r>
            <w:r w:rsidR="00F5033D" w:rsidRPr="00424444">
              <w:rPr>
                <w:rFonts w:ascii="Times New Roman CYR" w:hAnsi="Times New Roman CYR"/>
                <w:b/>
                <w:bCs/>
                <w:sz w:val="22"/>
                <w:szCs w:val="22"/>
              </w:rPr>
              <w:t>, тыс. рублей</w:t>
            </w:r>
          </w:p>
        </w:tc>
        <w:tc>
          <w:tcPr>
            <w:tcW w:w="1559"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sz w:val="22"/>
                <w:szCs w:val="22"/>
              </w:rPr>
              <w:t>14 780 716,8</w:t>
            </w:r>
          </w:p>
        </w:tc>
        <w:tc>
          <w:tcPr>
            <w:tcW w:w="1476"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bCs/>
                <w:sz w:val="22"/>
                <w:szCs w:val="22"/>
              </w:rPr>
              <w:t>14 648 980,0</w:t>
            </w:r>
          </w:p>
        </w:tc>
        <w:tc>
          <w:tcPr>
            <w:tcW w:w="1500"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bCs/>
                <w:sz w:val="22"/>
                <w:szCs w:val="22"/>
              </w:rPr>
              <w:t>9 564 671,9</w:t>
            </w:r>
          </w:p>
        </w:tc>
        <w:tc>
          <w:tcPr>
            <w:tcW w:w="1501" w:type="dxa"/>
            <w:shd w:val="clear" w:color="auto" w:fill="auto"/>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bCs/>
                <w:sz w:val="22"/>
                <w:szCs w:val="22"/>
              </w:rPr>
              <w:t>9</w:t>
            </w:r>
            <w:r w:rsidR="00BC1DAD">
              <w:rPr>
                <w:rFonts w:ascii="Times New Roman CYR" w:hAnsi="Times New Roman CYR"/>
                <w:b/>
                <w:bCs/>
                <w:sz w:val="22"/>
                <w:szCs w:val="22"/>
              </w:rPr>
              <w:t xml:space="preserve"> </w:t>
            </w:r>
            <w:r w:rsidRPr="00424444">
              <w:rPr>
                <w:rFonts w:ascii="Times New Roman CYR" w:hAnsi="Times New Roman CYR"/>
                <w:b/>
                <w:bCs/>
                <w:sz w:val="22"/>
                <w:szCs w:val="22"/>
              </w:rPr>
              <w:t>564 671,9</w:t>
            </w:r>
          </w:p>
        </w:tc>
      </w:tr>
      <w:tr w:rsidR="00F5033D" w:rsidRPr="00364695" w:rsidTr="00FD0BC8">
        <w:tc>
          <w:tcPr>
            <w:tcW w:w="3936" w:type="dxa"/>
            <w:shd w:val="clear" w:color="auto" w:fill="auto"/>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доля в </w:t>
            </w:r>
            <w:proofErr w:type="gramStart"/>
            <w:r w:rsidRPr="00424444">
              <w:rPr>
                <w:rFonts w:ascii="Times New Roman CYR" w:hAnsi="Times New Roman CYR"/>
                <w:bCs/>
                <w:sz w:val="22"/>
                <w:szCs w:val="22"/>
              </w:rPr>
              <w:t>безвозмездных</w:t>
            </w:r>
            <w:proofErr w:type="gramEnd"/>
            <w:r w:rsidRPr="00424444">
              <w:rPr>
                <w:rFonts w:ascii="Times New Roman CYR" w:hAnsi="Times New Roman CYR"/>
                <w:bCs/>
                <w:sz w:val="22"/>
                <w:szCs w:val="22"/>
              </w:rPr>
              <w:t xml:space="preserve"> </w:t>
            </w:r>
          </w:p>
          <w:p w:rsidR="00F5033D" w:rsidRPr="00424444" w:rsidRDefault="00F5033D" w:rsidP="00AC767A">
            <w:pPr>
              <w:autoSpaceDE w:val="0"/>
              <w:autoSpaceDN w:val="0"/>
              <w:adjustRightInd w:val="0"/>
              <w:rPr>
                <w:rFonts w:ascii="Times New Roman CYR" w:hAnsi="Times New Roman CYR"/>
                <w:bCs/>
                <w:sz w:val="22"/>
                <w:szCs w:val="22"/>
              </w:rPr>
            </w:pPr>
            <w:proofErr w:type="gramStart"/>
            <w:r w:rsidRPr="00424444">
              <w:rPr>
                <w:rFonts w:ascii="Times New Roman CYR" w:hAnsi="Times New Roman CYR"/>
                <w:bCs/>
                <w:sz w:val="22"/>
                <w:szCs w:val="22"/>
              </w:rPr>
              <w:t>поступлениях</w:t>
            </w:r>
            <w:proofErr w:type="gramEnd"/>
            <w:r w:rsidRPr="00424444">
              <w:rPr>
                <w:rFonts w:ascii="Times New Roman CYR" w:hAnsi="Times New Roman CYR"/>
                <w:bCs/>
                <w:sz w:val="22"/>
                <w:szCs w:val="22"/>
              </w:rPr>
              <w:t>, %</w:t>
            </w:r>
          </w:p>
        </w:tc>
        <w:tc>
          <w:tcPr>
            <w:tcW w:w="1559"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39,5</w:t>
            </w:r>
          </w:p>
        </w:tc>
        <w:tc>
          <w:tcPr>
            <w:tcW w:w="1476"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45,5</w:t>
            </w:r>
          </w:p>
        </w:tc>
        <w:tc>
          <w:tcPr>
            <w:tcW w:w="1500"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35,7</w:t>
            </w:r>
          </w:p>
        </w:tc>
        <w:tc>
          <w:tcPr>
            <w:tcW w:w="1501"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35,9</w:t>
            </w:r>
          </w:p>
        </w:tc>
      </w:tr>
      <w:tr w:rsidR="00F5033D" w:rsidRPr="00364695" w:rsidTr="00FD0BC8">
        <w:tc>
          <w:tcPr>
            <w:tcW w:w="3936" w:type="dxa"/>
            <w:shd w:val="clear" w:color="auto" w:fill="auto"/>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к предыдущему году, тыс. рублей </w:t>
            </w:r>
          </w:p>
        </w:tc>
        <w:tc>
          <w:tcPr>
            <w:tcW w:w="1559"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-1 533 796,0</w:t>
            </w:r>
          </w:p>
        </w:tc>
        <w:tc>
          <w:tcPr>
            <w:tcW w:w="1476"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-131 736,8</w:t>
            </w:r>
          </w:p>
        </w:tc>
        <w:tc>
          <w:tcPr>
            <w:tcW w:w="1500"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-5 084 308,1</w:t>
            </w:r>
          </w:p>
        </w:tc>
        <w:tc>
          <w:tcPr>
            <w:tcW w:w="1501"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0,0</w:t>
            </w:r>
          </w:p>
        </w:tc>
      </w:tr>
      <w:tr w:rsidR="00F5033D" w:rsidRPr="00364695" w:rsidTr="00FD0BC8">
        <w:tc>
          <w:tcPr>
            <w:tcW w:w="3936" w:type="dxa"/>
            <w:shd w:val="clear" w:color="auto" w:fill="auto"/>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к предыдущему году, %</w:t>
            </w:r>
          </w:p>
        </w:tc>
        <w:tc>
          <w:tcPr>
            <w:tcW w:w="1559" w:type="dxa"/>
            <w:shd w:val="clear" w:color="auto" w:fill="auto"/>
            <w:vAlign w:val="center"/>
          </w:tcPr>
          <w:p w:rsidR="00F5033D" w:rsidRPr="00424444" w:rsidRDefault="00BC1DAD" w:rsidP="00AC767A">
            <w:pPr>
              <w:jc w:val="center"/>
              <w:rPr>
                <w:rFonts w:ascii="Times New Roman CYR" w:hAnsi="Times New Roman CYR"/>
                <w:color w:val="000000"/>
                <w:sz w:val="22"/>
                <w:szCs w:val="22"/>
              </w:rPr>
            </w:pPr>
            <w:r>
              <w:rPr>
                <w:rFonts w:ascii="Times New Roman CYR" w:hAnsi="Times New Roman CYR"/>
                <w:color w:val="000000"/>
                <w:sz w:val="22"/>
                <w:szCs w:val="22"/>
              </w:rPr>
              <w:t>90,6</w:t>
            </w:r>
          </w:p>
        </w:tc>
        <w:tc>
          <w:tcPr>
            <w:tcW w:w="1476" w:type="dxa"/>
            <w:shd w:val="clear" w:color="auto" w:fill="auto"/>
            <w:vAlign w:val="center"/>
          </w:tcPr>
          <w:p w:rsidR="00F5033D" w:rsidRPr="00424444" w:rsidRDefault="00BC1DAD" w:rsidP="00AC767A">
            <w:pPr>
              <w:jc w:val="center"/>
              <w:rPr>
                <w:rFonts w:ascii="Times New Roman CYR" w:hAnsi="Times New Roman CYR"/>
                <w:color w:val="000000"/>
                <w:sz w:val="22"/>
                <w:szCs w:val="22"/>
              </w:rPr>
            </w:pPr>
            <w:r>
              <w:rPr>
                <w:rFonts w:ascii="Times New Roman CYR" w:hAnsi="Times New Roman CYR"/>
                <w:color w:val="000000"/>
                <w:sz w:val="22"/>
                <w:szCs w:val="22"/>
              </w:rPr>
              <w:t>99,1</w:t>
            </w:r>
          </w:p>
        </w:tc>
        <w:tc>
          <w:tcPr>
            <w:tcW w:w="1500" w:type="dxa"/>
            <w:shd w:val="clear" w:color="auto" w:fill="auto"/>
            <w:vAlign w:val="center"/>
          </w:tcPr>
          <w:p w:rsidR="00F5033D" w:rsidRPr="00424444" w:rsidRDefault="00BC1DAD" w:rsidP="00AC767A">
            <w:pPr>
              <w:jc w:val="center"/>
              <w:rPr>
                <w:rFonts w:ascii="Times New Roman CYR" w:hAnsi="Times New Roman CYR"/>
                <w:color w:val="000000"/>
                <w:sz w:val="22"/>
                <w:szCs w:val="22"/>
              </w:rPr>
            </w:pPr>
            <w:r>
              <w:rPr>
                <w:rFonts w:ascii="Times New Roman CYR" w:hAnsi="Times New Roman CYR"/>
                <w:color w:val="000000"/>
                <w:sz w:val="22"/>
                <w:szCs w:val="22"/>
              </w:rPr>
              <w:t>65,3</w:t>
            </w:r>
          </w:p>
        </w:tc>
        <w:tc>
          <w:tcPr>
            <w:tcW w:w="1501" w:type="dxa"/>
            <w:shd w:val="clear" w:color="auto" w:fill="auto"/>
            <w:vAlign w:val="center"/>
          </w:tcPr>
          <w:p w:rsidR="00F5033D" w:rsidRPr="00424444" w:rsidRDefault="00BC1DAD" w:rsidP="00AC767A">
            <w:pPr>
              <w:jc w:val="center"/>
              <w:rPr>
                <w:rFonts w:ascii="Times New Roman CYR" w:hAnsi="Times New Roman CYR"/>
                <w:color w:val="000000"/>
                <w:sz w:val="22"/>
                <w:szCs w:val="22"/>
              </w:rPr>
            </w:pPr>
            <w:r>
              <w:rPr>
                <w:rFonts w:ascii="Times New Roman CYR" w:hAnsi="Times New Roman CYR"/>
                <w:color w:val="000000"/>
                <w:sz w:val="22"/>
                <w:szCs w:val="22"/>
              </w:rPr>
              <w:t>10</w:t>
            </w:r>
            <w:r w:rsidR="00F5033D" w:rsidRPr="00424444">
              <w:rPr>
                <w:rFonts w:ascii="Times New Roman CYR" w:hAnsi="Times New Roman CYR"/>
                <w:color w:val="000000"/>
                <w:sz w:val="22"/>
                <w:szCs w:val="22"/>
              </w:rPr>
              <w:t>0,0</w:t>
            </w:r>
          </w:p>
        </w:tc>
      </w:tr>
      <w:tr w:rsidR="00F5033D" w:rsidRPr="00364695" w:rsidTr="00FD0BC8">
        <w:tc>
          <w:tcPr>
            <w:tcW w:w="3936" w:type="dxa"/>
            <w:shd w:val="clear" w:color="auto" w:fill="auto"/>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sz w:val="22"/>
                <w:szCs w:val="22"/>
              </w:rPr>
              <w:t xml:space="preserve"> темп к 2021 году, %</w:t>
            </w:r>
          </w:p>
        </w:tc>
        <w:tc>
          <w:tcPr>
            <w:tcW w:w="1559"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p>
        </w:tc>
        <w:tc>
          <w:tcPr>
            <w:tcW w:w="1476"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99,1</w:t>
            </w:r>
          </w:p>
        </w:tc>
        <w:tc>
          <w:tcPr>
            <w:tcW w:w="1500"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64,7</w:t>
            </w:r>
          </w:p>
        </w:tc>
        <w:tc>
          <w:tcPr>
            <w:tcW w:w="1501" w:type="dxa"/>
            <w:shd w:val="clear" w:color="auto" w:fill="auto"/>
            <w:vAlign w:val="center"/>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64,7</w:t>
            </w:r>
          </w:p>
        </w:tc>
      </w:tr>
    </w:tbl>
    <w:p w:rsidR="00F5033D" w:rsidRPr="00560682" w:rsidRDefault="00F5033D" w:rsidP="00AC767A">
      <w:pPr>
        <w:autoSpaceDE w:val="0"/>
        <w:autoSpaceDN w:val="0"/>
        <w:adjustRightInd w:val="0"/>
        <w:ind w:firstLine="709"/>
        <w:jc w:val="both"/>
        <w:rPr>
          <w:b/>
          <w:sz w:val="28"/>
          <w:szCs w:val="28"/>
        </w:rPr>
      </w:pPr>
    </w:p>
    <w:p w:rsidR="00544535" w:rsidRDefault="00F5033D" w:rsidP="00AC767A">
      <w:pPr>
        <w:ind w:firstLine="709"/>
        <w:jc w:val="both"/>
        <w:rPr>
          <w:rFonts w:ascii="Times New Roman CYR" w:hAnsi="Times New Roman CYR"/>
          <w:sz w:val="28"/>
          <w:szCs w:val="28"/>
        </w:rPr>
      </w:pPr>
      <w:r w:rsidRPr="00560682">
        <w:rPr>
          <w:rFonts w:ascii="Times New Roman CYR" w:hAnsi="Times New Roman CYR"/>
          <w:sz w:val="28"/>
          <w:szCs w:val="28"/>
        </w:rPr>
        <w:t xml:space="preserve">По итогам 2020 года в республиканский бюджет Чувашской Республики поступили </w:t>
      </w:r>
      <w:r w:rsidRPr="00560682">
        <w:rPr>
          <w:rFonts w:ascii="Times New Roman CYR" w:hAnsi="Times New Roman CYR"/>
          <w:bCs/>
          <w:sz w:val="28"/>
          <w:szCs w:val="28"/>
        </w:rPr>
        <w:t xml:space="preserve">дотации в общей </w:t>
      </w:r>
      <w:r w:rsidRPr="00560682">
        <w:rPr>
          <w:rFonts w:ascii="Times New Roman CYR" w:hAnsi="Times New Roman CYR"/>
          <w:sz w:val="28"/>
          <w:szCs w:val="28"/>
        </w:rPr>
        <w:t>сумме 16 314 512,8 тыс. рублей или 101,4% к годовым бюджетным назначениям. По состоянию на 1 октября 2021 года поступление дотаций в республиканский бюджет Чувашской Республики составило 11 404 553,7 тыс. рублей, или 77,2% к годовым бюджетным назначениям (14 780 716,8</w:t>
      </w:r>
      <w:r w:rsidRPr="00560682">
        <w:rPr>
          <w:rFonts w:ascii="Times New Roman CYR" w:hAnsi="Times New Roman CYR"/>
          <w:bCs/>
          <w:sz w:val="28"/>
          <w:szCs w:val="28"/>
        </w:rPr>
        <w:t xml:space="preserve"> тыс. рублей</w:t>
      </w:r>
      <w:r w:rsidRPr="00560682">
        <w:rPr>
          <w:rFonts w:ascii="Times New Roman CYR" w:hAnsi="Times New Roman CYR"/>
          <w:sz w:val="28"/>
          <w:szCs w:val="28"/>
        </w:rPr>
        <w:t>).</w:t>
      </w:r>
      <w:r>
        <w:rPr>
          <w:rFonts w:ascii="Times New Roman CYR" w:hAnsi="Times New Roman CYR"/>
          <w:sz w:val="28"/>
          <w:szCs w:val="28"/>
        </w:rPr>
        <w:t xml:space="preserve"> </w:t>
      </w:r>
    </w:p>
    <w:p w:rsidR="00F5033D" w:rsidRPr="00B411BF" w:rsidRDefault="00F5033D" w:rsidP="00AC767A">
      <w:pPr>
        <w:ind w:firstLine="709"/>
        <w:jc w:val="both"/>
        <w:rPr>
          <w:sz w:val="28"/>
          <w:szCs w:val="28"/>
        </w:rPr>
      </w:pPr>
      <w:r w:rsidRPr="00B411BF">
        <w:rPr>
          <w:sz w:val="28"/>
          <w:szCs w:val="28"/>
        </w:rPr>
        <w:t xml:space="preserve">Основной объем дотаций в 2022 году планируется направить </w:t>
      </w:r>
      <w:proofErr w:type="gramStart"/>
      <w:r w:rsidRPr="00B411BF">
        <w:rPr>
          <w:sz w:val="28"/>
          <w:szCs w:val="28"/>
        </w:rPr>
        <w:t>на</w:t>
      </w:r>
      <w:proofErr w:type="gramEnd"/>
      <w:r w:rsidRPr="00B411BF">
        <w:rPr>
          <w:sz w:val="28"/>
          <w:szCs w:val="28"/>
        </w:rPr>
        <w:t>:</w:t>
      </w:r>
    </w:p>
    <w:p w:rsidR="00F5033D" w:rsidRDefault="00F5033D" w:rsidP="00AC767A">
      <w:pPr>
        <w:ind w:firstLine="709"/>
        <w:jc w:val="both"/>
        <w:rPr>
          <w:sz w:val="28"/>
          <w:szCs w:val="28"/>
        </w:rPr>
      </w:pPr>
      <w:r w:rsidRPr="00B411BF">
        <w:rPr>
          <w:sz w:val="28"/>
          <w:szCs w:val="28"/>
        </w:rPr>
        <w:t>- выравнивание бюджетной обеспеченности в сумме 13 448 980,0 тыс. рублей;</w:t>
      </w:r>
    </w:p>
    <w:p w:rsidR="00F5033D" w:rsidRDefault="00F5033D" w:rsidP="00AC767A">
      <w:pPr>
        <w:ind w:firstLine="709"/>
        <w:jc w:val="both"/>
        <w:rPr>
          <w:sz w:val="28"/>
          <w:szCs w:val="28"/>
        </w:rPr>
      </w:pPr>
      <w:r>
        <w:rPr>
          <w:sz w:val="28"/>
          <w:szCs w:val="28"/>
        </w:rPr>
        <w:t xml:space="preserve">- </w:t>
      </w:r>
      <w:r w:rsidRPr="00B411BF">
        <w:rPr>
          <w:sz w:val="28"/>
          <w:szCs w:val="28"/>
        </w:rPr>
        <w:t>частичную компенсацию дополнительных расходов на повышение оплаты труда работников бюджетной сферы и иные цели</w:t>
      </w:r>
      <w:r>
        <w:rPr>
          <w:sz w:val="28"/>
          <w:szCs w:val="28"/>
        </w:rPr>
        <w:t xml:space="preserve"> в сумме 1 200 000,0 тыс. рублей.</w:t>
      </w:r>
    </w:p>
    <w:p w:rsidR="00F5033D" w:rsidRPr="00560682" w:rsidRDefault="00F5033D" w:rsidP="00AC767A">
      <w:pPr>
        <w:ind w:firstLine="709"/>
        <w:jc w:val="both"/>
        <w:rPr>
          <w:rFonts w:ascii="Times New Roman CYR" w:hAnsi="Times New Roman CYR"/>
          <w:sz w:val="28"/>
          <w:szCs w:val="28"/>
        </w:rPr>
      </w:pPr>
    </w:p>
    <w:p w:rsidR="00F5033D" w:rsidRPr="00E90869" w:rsidRDefault="00F5033D" w:rsidP="00AC767A">
      <w:pPr>
        <w:ind w:firstLine="709"/>
        <w:jc w:val="both"/>
        <w:rPr>
          <w:sz w:val="28"/>
          <w:szCs w:val="28"/>
        </w:rPr>
      </w:pPr>
      <w:r w:rsidRPr="00E90869">
        <w:rPr>
          <w:b/>
          <w:i/>
          <w:sz w:val="28"/>
          <w:szCs w:val="28"/>
        </w:rPr>
        <w:t>Субсидии бюджетам субъектов Российской Федерации (межбюджетные субсидии)</w:t>
      </w:r>
      <w:r w:rsidRPr="00E90869">
        <w:rPr>
          <w:b/>
          <w:sz w:val="28"/>
          <w:szCs w:val="28"/>
        </w:rPr>
        <w:t xml:space="preserve"> </w:t>
      </w:r>
      <w:r w:rsidRPr="00E90869">
        <w:rPr>
          <w:sz w:val="28"/>
          <w:szCs w:val="28"/>
        </w:rPr>
        <w:t>на 2022 год предусмотрены в сумме 12 358 923,0 тыс. рублей, что на 1 458 400,0 тыс. рублей или на 10,6% меньше утвержденных годовых назначений 2021 года (13 817 323,0 тыс. рублей).</w:t>
      </w:r>
    </w:p>
    <w:p w:rsidR="00F5033D" w:rsidRPr="00436600" w:rsidRDefault="00F5033D" w:rsidP="00436600">
      <w:pPr>
        <w:autoSpaceDE w:val="0"/>
        <w:autoSpaceDN w:val="0"/>
        <w:adjustRightInd w:val="0"/>
        <w:ind w:firstLine="709"/>
        <w:jc w:val="both"/>
        <w:rPr>
          <w:bCs/>
          <w:sz w:val="28"/>
          <w:szCs w:val="28"/>
        </w:rPr>
      </w:pPr>
      <w:r w:rsidRPr="00E90869">
        <w:rPr>
          <w:bCs/>
          <w:sz w:val="28"/>
          <w:szCs w:val="28"/>
        </w:rPr>
        <w:t>Динамика поступления субсидий</w:t>
      </w:r>
      <w:r w:rsidRPr="00E90869">
        <w:rPr>
          <w:b/>
          <w:bCs/>
          <w:sz w:val="28"/>
          <w:szCs w:val="28"/>
        </w:rPr>
        <w:t xml:space="preserve"> </w:t>
      </w:r>
      <w:r w:rsidRPr="00E90869">
        <w:rPr>
          <w:bCs/>
          <w:sz w:val="28"/>
          <w:szCs w:val="28"/>
        </w:rPr>
        <w:t>в республиканский бюджет Чувашской Республики пр</w:t>
      </w:r>
      <w:r w:rsidR="00436600">
        <w:rPr>
          <w:bCs/>
          <w:sz w:val="28"/>
          <w:szCs w:val="28"/>
        </w:rPr>
        <w:t>едставлена в следующей таблице.</w:t>
      </w:r>
    </w:p>
    <w:p w:rsidR="00F5033D" w:rsidRPr="00436600" w:rsidRDefault="00F5033D" w:rsidP="00AC767A">
      <w:pPr>
        <w:autoSpaceDE w:val="0"/>
        <w:autoSpaceDN w:val="0"/>
        <w:adjustRightInd w:val="0"/>
        <w:ind w:firstLine="9"/>
        <w:jc w:val="right"/>
        <w:rPr>
          <w:sz w:val="22"/>
          <w:szCs w:val="22"/>
        </w:rPr>
      </w:pPr>
      <w:r w:rsidRPr="00436600">
        <w:rPr>
          <w:sz w:val="22"/>
          <w:szCs w:val="22"/>
        </w:rPr>
        <w:t xml:space="preserve">Таблица № </w:t>
      </w:r>
      <w:r w:rsidR="00B02EA5" w:rsidRPr="00436600">
        <w:rPr>
          <w:sz w:val="22"/>
          <w:szCs w:val="22"/>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559"/>
        <w:gridCol w:w="1476"/>
        <w:gridCol w:w="1500"/>
        <w:gridCol w:w="1501"/>
      </w:tblGrid>
      <w:tr w:rsidR="00F5033D" w:rsidRPr="00364695" w:rsidTr="00FD0BC8">
        <w:tc>
          <w:tcPr>
            <w:tcW w:w="3936" w:type="dxa"/>
            <w:vMerge w:val="restart"/>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Показатели</w:t>
            </w:r>
          </w:p>
        </w:tc>
        <w:tc>
          <w:tcPr>
            <w:tcW w:w="1559" w:type="dxa"/>
            <w:vMerge w:val="restart"/>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 xml:space="preserve">Оценка </w:t>
            </w:r>
          </w:p>
          <w:p w:rsidR="00F5033D" w:rsidRPr="00424444" w:rsidRDefault="00F5033D" w:rsidP="00AC767A">
            <w:pPr>
              <w:autoSpaceDE w:val="0"/>
              <w:autoSpaceDN w:val="0"/>
              <w:adjustRightInd w:val="0"/>
              <w:jc w:val="center"/>
              <w:rPr>
                <w:bCs/>
                <w:sz w:val="22"/>
                <w:szCs w:val="22"/>
              </w:rPr>
            </w:pPr>
            <w:r w:rsidRPr="00424444">
              <w:rPr>
                <w:bCs/>
                <w:sz w:val="22"/>
                <w:szCs w:val="22"/>
              </w:rPr>
              <w:t>2021 год</w:t>
            </w:r>
          </w:p>
        </w:tc>
        <w:tc>
          <w:tcPr>
            <w:tcW w:w="4477" w:type="dxa"/>
            <w:gridSpan w:val="3"/>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Прогноз</w:t>
            </w:r>
          </w:p>
        </w:tc>
      </w:tr>
      <w:tr w:rsidR="00F5033D" w:rsidRPr="00364695" w:rsidTr="00FD0BC8">
        <w:tc>
          <w:tcPr>
            <w:tcW w:w="3936" w:type="dxa"/>
            <w:vMerge/>
            <w:vAlign w:val="center"/>
          </w:tcPr>
          <w:p w:rsidR="00F5033D" w:rsidRPr="00424444" w:rsidRDefault="00F5033D" w:rsidP="00AC767A">
            <w:pPr>
              <w:autoSpaceDE w:val="0"/>
              <w:autoSpaceDN w:val="0"/>
              <w:adjustRightInd w:val="0"/>
              <w:jc w:val="center"/>
              <w:rPr>
                <w:bCs/>
                <w:sz w:val="22"/>
                <w:szCs w:val="22"/>
              </w:rPr>
            </w:pPr>
          </w:p>
        </w:tc>
        <w:tc>
          <w:tcPr>
            <w:tcW w:w="1559" w:type="dxa"/>
            <w:vMerge/>
            <w:vAlign w:val="center"/>
          </w:tcPr>
          <w:p w:rsidR="00F5033D" w:rsidRPr="00424444" w:rsidRDefault="00F5033D" w:rsidP="00AC767A">
            <w:pPr>
              <w:autoSpaceDE w:val="0"/>
              <w:autoSpaceDN w:val="0"/>
              <w:adjustRightInd w:val="0"/>
              <w:jc w:val="center"/>
              <w:rPr>
                <w:bCs/>
                <w:sz w:val="22"/>
                <w:szCs w:val="22"/>
              </w:rPr>
            </w:pPr>
          </w:p>
        </w:tc>
        <w:tc>
          <w:tcPr>
            <w:tcW w:w="147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2022 год</w:t>
            </w:r>
          </w:p>
        </w:tc>
        <w:tc>
          <w:tcPr>
            <w:tcW w:w="1500"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2023 год</w:t>
            </w:r>
          </w:p>
        </w:tc>
        <w:tc>
          <w:tcPr>
            <w:tcW w:w="1501"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2024 год</w:t>
            </w:r>
          </w:p>
        </w:tc>
      </w:tr>
      <w:tr w:rsidR="00F5033D" w:rsidRPr="00364695" w:rsidTr="00FD0BC8">
        <w:trPr>
          <w:trHeight w:val="215"/>
        </w:trPr>
        <w:tc>
          <w:tcPr>
            <w:tcW w:w="393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1</w:t>
            </w:r>
          </w:p>
        </w:tc>
        <w:tc>
          <w:tcPr>
            <w:tcW w:w="1559"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w:t>
            </w:r>
          </w:p>
        </w:tc>
        <w:tc>
          <w:tcPr>
            <w:tcW w:w="147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3</w:t>
            </w:r>
          </w:p>
        </w:tc>
        <w:tc>
          <w:tcPr>
            <w:tcW w:w="1500"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4</w:t>
            </w:r>
          </w:p>
        </w:tc>
        <w:tc>
          <w:tcPr>
            <w:tcW w:w="1501"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5</w:t>
            </w:r>
          </w:p>
        </w:tc>
      </w:tr>
      <w:tr w:rsidR="00F5033D" w:rsidRPr="00364695" w:rsidTr="00FD0BC8">
        <w:tc>
          <w:tcPr>
            <w:tcW w:w="3936" w:type="dxa"/>
            <w:vAlign w:val="center"/>
          </w:tcPr>
          <w:p w:rsidR="00F5033D" w:rsidRPr="00424444" w:rsidRDefault="00037DFE" w:rsidP="00AC767A">
            <w:pPr>
              <w:autoSpaceDE w:val="0"/>
              <w:autoSpaceDN w:val="0"/>
              <w:adjustRightInd w:val="0"/>
              <w:rPr>
                <w:b/>
                <w:bCs/>
                <w:sz w:val="22"/>
                <w:szCs w:val="22"/>
              </w:rPr>
            </w:pPr>
            <w:r w:rsidRPr="00424444">
              <w:rPr>
                <w:b/>
                <w:bCs/>
                <w:sz w:val="22"/>
                <w:szCs w:val="22"/>
              </w:rPr>
              <w:t>П</w:t>
            </w:r>
            <w:r w:rsidR="00F5033D" w:rsidRPr="00424444">
              <w:rPr>
                <w:b/>
                <w:bCs/>
                <w:sz w:val="22"/>
                <w:szCs w:val="22"/>
              </w:rPr>
              <w:t>роект</w:t>
            </w:r>
            <w:r w:rsidRPr="00424444">
              <w:rPr>
                <w:b/>
                <w:bCs/>
                <w:sz w:val="22"/>
                <w:szCs w:val="22"/>
              </w:rPr>
              <w:t xml:space="preserve"> закона</w:t>
            </w:r>
            <w:r w:rsidR="00F5033D" w:rsidRPr="00424444">
              <w:rPr>
                <w:b/>
                <w:bCs/>
                <w:sz w:val="22"/>
                <w:szCs w:val="22"/>
              </w:rPr>
              <w:t>, тыс. рублей</w:t>
            </w:r>
          </w:p>
        </w:tc>
        <w:tc>
          <w:tcPr>
            <w:tcW w:w="1559" w:type="dxa"/>
            <w:vAlign w:val="center"/>
          </w:tcPr>
          <w:p w:rsidR="00F5033D" w:rsidRPr="00424444" w:rsidRDefault="00F5033D" w:rsidP="00AC767A">
            <w:pPr>
              <w:autoSpaceDE w:val="0"/>
              <w:autoSpaceDN w:val="0"/>
              <w:adjustRightInd w:val="0"/>
              <w:jc w:val="center"/>
              <w:rPr>
                <w:b/>
                <w:bCs/>
                <w:sz w:val="22"/>
                <w:szCs w:val="22"/>
              </w:rPr>
            </w:pPr>
            <w:r w:rsidRPr="00424444">
              <w:rPr>
                <w:b/>
                <w:bCs/>
                <w:sz w:val="22"/>
                <w:szCs w:val="22"/>
              </w:rPr>
              <w:t>13 817 323,0</w:t>
            </w:r>
          </w:p>
        </w:tc>
        <w:tc>
          <w:tcPr>
            <w:tcW w:w="1476" w:type="dxa"/>
            <w:vAlign w:val="center"/>
          </w:tcPr>
          <w:p w:rsidR="00F5033D" w:rsidRPr="00424444" w:rsidRDefault="00F5033D" w:rsidP="00AC767A">
            <w:pPr>
              <w:autoSpaceDE w:val="0"/>
              <w:autoSpaceDN w:val="0"/>
              <w:adjustRightInd w:val="0"/>
              <w:jc w:val="center"/>
              <w:rPr>
                <w:b/>
                <w:bCs/>
                <w:sz w:val="22"/>
                <w:szCs w:val="22"/>
              </w:rPr>
            </w:pPr>
            <w:r w:rsidRPr="00424444">
              <w:rPr>
                <w:b/>
                <w:bCs/>
                <w:sz w:val="22"/>
                <w:szCs w:val="22"/>
              </w:rPr>
              <w:t>12 358 923,0</w:t>
            </w:r>
          </w:p>
        </w:tc>
        <w:tc>
          <w:tcPr>
            <w:tcW w:w="1500" w:type="dxa"/>
            <w:vAlign w:val="center"/>
          </w:tcPr>
          <w:p w:rsidR="00F5033D" w:rsidRPr="00424444" w:rsidRDefault="00F5033D" w:rsidP="00AC767A">
            <w:pPr>
              <w:autoSpaceDE w:val="0"/>
              <w:autoSpaceDN w:val="0"/>
              <w:adjustRightInd w:val="0"/>
              <w:jc w:val="center"/>
              <w:rPr>
                <w:b/>
                <w:bCs/>
                <w:sz w:val="22"/>
                <w:szCs w:val="22"/>
              </w:rPr>
            </w:pPr>
            <w:r w:rsidRPr="00424444">
              <w:rPr>
                <w:b/>
                <w:bCs/>
                <w:sz w:val="22"/>
                <w:szCs w:val="22"/>
              </w:rPr>
              <w:t>12 180 060,8</w:t>
            </w:r>
          </w:p>
        </w:tc>
        <w:tc>
          <w:tcPr>
            <w:tcW w:w="1501" w:type="dxa"/>
            <w:vAlign w:val="center"/>
          </w:tcPr>
          <w:p w:rsidR="00F5033D" w:rsidRPr="00424444" w:rsidRDefault="00F5033D" w:rsidP="00AC767A">
            <w:pPr>
              <w:autoSpaceDE w:val="0"/>
              <w:autoSpaceDN w:val="0"/>
              <w:adjustRightInd w:val="0"/>
              <w:jc w:val="center"/>
              <w:rPr>
                <w:b/>
                <w:bCs/>
                <w:sz w:val="22"/>
                <w:szCs w:val="22"/>
              </w:rPr>
            </w:pPr>
            <w:r w:rsidRPr="00424444">
              <w:rPr>
                <w:b/>
                <w:bCs/>
                <w:sz w:val="22"/>
                <w:szCs w:val="22"/>
              </w:rPr>
              <w:t>13 457 526,0</w:t>
            </w:r>
          </w:p>
        </w:tc>
      </w:tr>
      <w:tr w:rsidR="00F5033D" w:rsidRPr="00E90869" w:rsidTr="00FD0BC8">
        <w:tc>
          <w:tcPr>
            <w:tcW w:w="3936"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доля в безвозмездных поступлениях, %</w:t>
            </w:r>
          </w:p>
        </w:tc>
        <w:tc>
          <w:tcPr>
            <w:tcW w:w="1559"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35,1</w:t>
            </w:r>
          </w:p>
        </w:tc>
        <w:tc>
          <w:tcPr>
            <w:tcW w:w="1476"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38,4</w:t>
            </w:r>
          </w:p>
        </w:tc>
        <w:tc>
          <w:tcPr>
            <w:tcW w:w="1500"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45,5</w:t>
            </w:r>
          </w:p>
        </w:tc>
        <w:tc>
          <w:tcPr>
            <w:tcW w:w="1501"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50,5</w:t>
            </w:r>
          </w:p>
        </w:tc>
      </w:tr>
      <w:tr w:rsidR="00F5033D" w:rsidRPr="00E90869" w:rsidTr="00FD0BC8">
        <w:tc>
          <w:tcPr>
            <w:tcW w:w="3936"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к предыдущему году, тыс. рублей </w:t>
            </w:r>
          </w:p>
        </w:tc>
        <w:tc>
          <w:tcPr>
            <w:tcW w:w="1559"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3 562 417,1</w:t>
            </w: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-1 458 400,0</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-178 862,2</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1 277 465,2</w:t>
            </w:r>
          </w:p>
        </w:tc>
      </w:tr>
      <w:tr w:rsidR="00F5033D" w:rsidRPr="00E90869" w:rsidTr="00FD0BC8">
        <w:tc>
          <w:tcPr>
            <w:tcW w:w="3936"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к предыдущему году, %</w:t>
            </w:r>
          </w:p>
        </w:tc>
        <w:tc>
          <w:tcPr>
            <w:tcW w:w="1559"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134,7</w:t>
            </w: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89,4</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98,6</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110,5</w:t>
            </w:r>
          </w:p>
        </w:tc>
      </w:tr>
      <w:tr w:rsidR="00F5033D" w:rsidRPr="00E90869" w:rsidTr="00FD0BC8">
        <w:tc>
          <w:tcPr>
            <w:tcW w:w="3936"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sz w:val="22"/>
                <w:szCs w:val="22"/>
              </w:rPr>
              <w:t xml:space="preserve"> темп к 2021 году, %</w:t>
            </w:r>
          </w:p>
        </w:tc>
        <w:tc>
          <w:tcPr>
            <w:tcW w:w="1559" w:type="dxa"/>
            <w:vAlign w:val="bottom"/>
          </w:tcPr>
          <w:p w:rsidR="00F5033D" w:rsidRPr="00424444" w:rsidRDefault="00F5033D" w:rsidP="00AC767A">
            <w:pPr>
              <w:jc w:val="center"/>
              <w:rPr>
                <w:rFonts w:ascii="Times New Roman CYR" w:hAnsi="Times New Roman CYR"/>
                <w:color w:val="000000"/>
                <w:sz w:val="22"/>
                <w:szCs w:val="22"/>
              </w:rPr>
            </w:pP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89,4</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88,2</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97,4</w:t>
            </w:r>
          </w:p>
        </w:tc>
      </w:tr>
    </w:tbl>
    <w:p w:rsidR="00F5033D" w:rsidRPr="00364695" w:rsidRDefault="00F5033D" w:rsidP="00AC767A">
      <w:pPr>
        <w:autoSpaceDE w:val="0"/>
        <w:autoSpaceDN w:val="0"/>
        <w:adjustRightInd w:val="0"/>
        <w:ind w:firstLine="709"/>
        <w:jc w:val="both"/>
        <w:rPr>
          <w:b/>
          <w:sz w:val="28"/>
          <w:szCs w:val="28"/>
          <w:highlight w:val="yellow"/>
        </w:rPr>
      </w:pPr>
    </w:p>
    <w:p w:rsidR="00057DED" w:rsidRDefault="00F5033D" w:rsidP="00AC767A">
      <w:pPr>
        <w:ind w:firstLine="709"/>
        <w:jc w:val="both"/>
        <w:rPr>
          <w:sz w:val="28"/>
          <w:szCs w:val="28"/>
        </w:rPr>
      </w:pPr>
      <w:proofErr w:type="gramStart"/>
      <w:r w:rsidRPr="00E90869">
        <w:rPr>
          <w:sz w:val="28"/>
          <w:szCs w:val="28"/>
        </w:rPr>
        <w:t xml:space="preserve">По итогам 2020 года в республиканский бюджет Чувашской Республики поступили </w:t>
      </w:r>
      <w:r w:rsidRPr="00E90869">
        <w:rPr>
          <w:bCs/>
          <w:sz w:val="28"/>
          <w:szCs w:val="28"/>
        </w:rPr>
        <w:t xml:space="preserve">субсидии в общей </w:t>
      </w:r>
      <w:r w:rsidRPr="00E90869">
        <w:rPr>
          <w:sz w:val="28"/>
          <w:szCs w:val="28"/>
        </w:rPr>
        <w:t>сумме 10 254 905,9 тыс. рублей или 90,2% к годовым бюджетным назначениям 11 369 342,7 тыс. рублей).</w:t>
      </w:r>
      <w:proofErr w:type="gramEnd"/>
      <w:r w:rsidRPr="00E90869">
        <w:rPr>
          <w:sz w:val="28"/>
          <w:szCs w:val="28"/>
        </w:rPr>
        <w:t xml:space="preserve"> По состоянию на 1 октября 2021 года поступление субсидий в республиканский бюджет Чувашской Республики составило 8 900 606,9 тыс. рублей, или 64,4% к годовым бюджетным назна</w:t>
      </w:r>
      <w:r w:rsidRPr="007E39FC">
        <w:rPr>
          <w:sz w:val="28"/>
          <w:szCs w:val="28"/>
        </w:rPr>
        <w:t xml:space="preserve">чениям. </w:t>
      </w:r>
    </w:p>
    <w:p w:rsidR="00F5033D" w:rsidRDefault="00F5033D" w:rsidP="00AC767A">
      <w:pPr>
        <w:ind w:firstLine="709"/>
        <w:jc w:val="both"/>
        <w:rPr>
          <w:sz w:val="28"/>
          <w:szCs w:val="28"/>
        </w:rPr>
      </w:pPr>
      <w:r w:rsidRPr="007E39FC">
        <w:rPr>
          <w:sz w:val="28"/>
          <w:szCs w:val="28"/>
        </w:rPr>
        <w:t>Основной объем субсидий в 2022</w:t>
      </w:r>
      <w:r>
        <w:rPr>
          <w:sz w:val="28"/>
          <w:szCs w:val="28"/>
        </w:rPr>
        <w:t xml:space="preserve"> </w:t>
      </w:r>
      <w:r w:rsidRPr="007E39FC">
        <w:rPr>
          <w:sz w:val="28"/>
          <w:szCs w:val="28"/>
        </w:rPr>
        <w:t xml:space="preserve">году планируется направить </w:t>
      </w:r>
      <w:proofErr w:type="gramStart"/>
      <w:r w:rsidRPr="007E39FC">
        <w:rPr>
          <w:sz w:val="28"/>
          <w:szCs w:val="28"/>
        </w:rPr>
        <w:t>на</w:t>
      </w:r>
      <w:proofErr w:type="gramEnd"/>
      <w:r w:rsidRPr="007E39FC">
        <w:rPr>
          <w:sz w:val="28"/>
          <w:szCs w:val="28"/>
        </w:rPr>
        <w:t>:</w:t>
      </w:r>
    </w:p>
    <w:p w:rsidR="00F5033D" w:rsidRDefault="00F5033D" w:rsidP="00AC767A">
      <w:pPr>
        <w:ind w:firstLine="709"/>
        <w:jc w:val="both"/>
        <w:rPr>
          <w:sz w:val="28"/>
          <w:szCs w:val="28"/>
        </w:rPr>
      </w:pPr>
      <w:r>
        <w:rPr>
          <w:sz w:val="28"/>
          <w:szCs w:val="28"/>
        </w:rPr>
        <w:lastRenderedPageBreak/>
        <w:t xml:space="preserve">- </w:t>
      </w:r>
      <w:r w:rsidRPr="000D093B">
        <w:rPr>
          <w:sz w:val="28"/>
          <w:szCs w:val="28"/>
        </w:rPr>
        <w:t>сокращение доли загрязненных сточных вод</w:t>
      </w:r>
      <w:r>
        <w:rPr>
          <w:sz w:val="28"/>
          <w:szCs w:val="28"/>
        </w:rPr>
        <w:t xml:space="preserve"> в сумме 201 852,9 тыс. рублей;</w:t>
      </w:r>
    </w:p>
    <w:p w:rsidR="00F5033D" w:rsidRDefault="00F5033D" w:rsidP="00AC767A">
      <w:pPr>
        <w:ind w:firstLine="709"/>
        <w:jc w:val="both"/>
        <w:rPr>
          <w:sz w:val="28"/>
          <w:szCs w:val="28"/>
        </w:rPr>
      </w:pPr>
      <w:r>
        <w:rPr>
          <w:sz w:val="28"/>
          <w:szCs w:val="28"/>
        </w:rPr>
        <w:t xml:space="preserve">- </w:t>
      </w:r>
      <w:r w:rsidRPr="007E39FC">
        <w:rPr>
          <w:sz w:val="28"/>
          <w:szCs w:val="28"/>
        </w:rPr>
        <w:t xml:space="preserve">реализацию мероприятий по стимулированию </w:t>
      </w:r>
      <w:proofErr w:type="gramStart"/>
      <w:r w:rsidRPr="007E39FC">
        <w:rPr>
          <w:sz w:val="28"/>
          <w:szCs w:val="28"/>
        </w:rPr>
        <w:t>программ развития жилищного строительства субъектов Российской Федерации</w:t>
      </w:r>
      <w:proofErr w:type="gramEnd"/>
      <w:r>
        <w:rPr>
          <w:sz w:val="28"/>
          <w:szCs w:val="28"/>
        </w:rPr>
        <w:t xml:space="preserve"> в сумме 456 545,6 тыс. рублей;</w:t>
      </w:r>
    </w:p>
    <w:p w:rsidR="00F5033D" w:rsidRDefault="00F5033D" w:rsidP="00AC767A">
      <w:pPr>
        <w:ind w:firstLine="709"/>
        <w:jc w:val="both"/>
        <w:rPr>
          <w:sz w:val="28"/>
          <w:szCs w:val="28"/>
        </w:rPr>
      </w:pPr>
      <w:r>
        <w:rPr>
          <w:sz w:val="28"/>
          <w:szCs w:val="28"/>
        </w:rPr>
        <w:t xml:space="preserve">- </w:t>
      </w:r>
      <w:r w:rsidRPr="007E39FC">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sz w:val="28"/>
          <w:szCs w:val="28"/>
        </w:rPr>
        <w:t xml:space="preserve"> в сумме 974 789,6 тыс. рублей;</w:t>
      </w:r>
    </w:p>
    <w:p w:rsidR="00F5033D" w:rsidRDefault="00F5033D" w:rsidP="00AC767A">
      <w:pPr>
        <w:ind w:firstLine="709"/>
        <w:jc w:val="both"/>
        <w:rPr>
          <w:sz w:val="28"/>
          <w:szCs w:val="28"/>
        </w:rPr>
      </w:pPr>
      <w:r>
        <w:rPr>
          <w:sz w:val="28"/>
          <w:szCs w:val="28"/>
        </w:rPr>
        <w:t xml:space="preserve">- </w:t>
      </w:r>
      <w:r w:rsidRPr="007E39FC">
        <w:rPr>
          <w:sz w:val="28"/>
          <w:szCs w:val="28"/>
        </w:rPr>
        <w:t>строительство и реконструкцию (модернизацию) объектов питьевого водоснабжения</w:t>
      </w:r>
      <w:r>
        <w:rPr>
          <w:sz w:val="28"/>
          <w:szCs w:val="28"/>
        </w:rPr>
        <w:t xml:space="preserve"> в сумме 619 867,7 тыс. рублей;</w:t>
      </w:r>
    </w:p>
    <w:p w:rsidR="00F5033D" w:rsidRDefault="00F5033D" w:rsidP="00AC767A">
      <w:pPr>
        <w:ind w:firstLine="709"/>
        <w:jc w:val="both"/>
        <w:rPr>
          <w:sz w:val="28"/>
          <w:szCs w:val="28"/>
        </w:rPr>
      </w:pPr>
      <w:r>
        <w:rPr>
          <w:sz w:val="28"/>
          <w:szCs w:val="28"/>
        </w:rPr>
        <w:t xml:space="preserve">- </w:t>
      </w:r>
      <w:r w:rsidRPr="007E39FC">
        <w:rPr>
          <w:sz w:val="28"/>
          <w:szCs w:val="28"/>
        </w:rPr>
        <w:t>осуществление ежемесячных выплат на детей в возрасте от трех до семи лет включительно</w:t>
      </w:r>
      <w:r>
        <w:rPr>
          <w:sz w:val="28"/>
          <w:szCs w:val="28"/>
        </w:rPr>
        <w:t xml:space="preserve"> в сумме 3 671 828,0 тыс. рублей;</w:t>
      </w:r>
    </w:p>
    <w:p w:rsidR="00F5033D" w:rsidRDefault="00F5033D" w:rsidP="00AC767A">
      <w:pPr>
        <w:ind w:firstLine="709"/>
        <w:jc w:val="both"/>
        <w:rPr>
          <w:sz w:val="28"/>
          <w:szCs w:val="28"/>
        </w:rPr>
      </w:pPr>
      <w:r>
        <w:rPr>
          <w:sz w:val="28"/>
          <w:szCs w:val="28"/>
        </w:rPr>
        <w:t xml:space="preserve">- </w:t>
      </w:r>
      <w:r w:rsidRPr="007E39FC">
        <w:rPr>
          <w:sz w:val="28"/>
          <w:szCs w:val="28"/>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z w:val="28"/>
          <w:szCs w:val="28"/>
        </w:rPr>
        <w:t xml:space="preserve"> в сумме 628 431,3 тыс. рублей;</w:t>
      </w:r>
    </w:p>
    <w:p w:rsidR="00F5033D" w:rsidRDefault="00F5033D" w:rsidP="00AC767A">
      <w:pPr>
        <w:ind w:firstLine="709"/>
        <w:jc w:val="both"/>
        <w:rPr>
          <w:sz w:val="28"/>
          <w:szCs w:val="28"/>
        </w:rPr>
      </w:pPr>
      <w:r>
        <w:rPr>
          <w:sz w:val="28"/>
          <w:szCs w:val="28"/>
        </w:rPr>
        <w:t xml:space="preserve">- </w:t>
      </w:r>
      <w:r w:rsidRPr="007E39FC">
        <w:rPr>
          <w:sz w:val="28"/>
          <w:szCs w:val="28"/>
        </w:rPr>
        <w:t>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r>
        <w:rPr>
          <w:sz w:val="28"/>
          <w:szCs w:val="28"/>
        </w:rPr>
        <w:t xml:space="preserve"> в сумме 760 409,0 тыс. рублей;</w:t>
      </w:r>
    </w:p>
    <w:p w:rsidR="00F5033D" w:rsidRDefault="00F5033D" w:rsidP="00AC767A">
      <w:pPr>
        <w:ind w:firstLine="709"/>
        <w:jc w:val="both"/>
        <w:rPr>
          <w:sz w:val="28"/>
          <w:szCs w:val="28"/>
        </w:rPr>
      </w:pPr>
      <w:r>
        <w:rPr>
          <w:sz w:val="28"/>
          <w:szCs w:val="28"/>
        </w:rPr>
        <w:t xml:space="preserve">- </w:t>
      </w:r>
      <w:r w:rsidRPr="000D093B">
        <w:rPr>
          <w:sz w:val="28"/>
          <w:szCs w:val="28"/>
        </w:rPr>
        <w:t xml:space="preserve">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r>
        <w:rPr>
          <w:sz w:val="28"/>
          <w:szCs w:val="28"/>
        </w:rPr>
        <w:t xml:space="preserve"> в сумме 386 203,1 тыс. рублей;</w:t>
      </w:r>
    </w:p>
    <w:p w:rsidR="00F5033D" w:rsidRDefault="00F5033D" w:rsidP="00AC767A">
      <w:pPr>
        <w:ind w:firstLine="709"/>
        <w:jc w:val="both"/>
        <w:rPr>
          <w:sz w:val="28"/>
          <w:szCs w:val="28"/>
        </w:rPr>
      </w:pPr>
      <w:r>
        <w:rPr>
          <w:sz w:val="28"/>
          <w:szCs w:val="28"/>
        </w:rPr>
        <w:t xml:space="preserve">- </w:t>
      </w:r>
      <w:r w:rsidRPr="000D093B">
        <w:rPr>
          <w:sz w:val="28"/>
          <w:szCs w:val="28"/>
        </w:rPr>
        <w:t>реализацию мероприятий по обеспечению жильем молодых семей</w:t>
      </w:r>
      <w:r>
        <w:rPr>
          <w:sz w:val="28"/>
          <w:szCs w:val="28"/>
        </w:rPr>
        <w:t xml:space="preserve"> в сумме 248 342,5 тыс. рублей;</w:t>
      </w:r>
    </w:p>
    <w:p w:rsidR="00F5033D" w:rsidRDefault="00F5033D" w:rsidP="00AC767A">
      <w:pPr>
        <w:ind w:firstLine="709"/>
        <w:jc w:val="both"/>
        <w:rPr>
          <w:sz w:val="28"/>
          <w:szCs w:val="28"/>
        </w:rPr>
      </w:pPr>
      <w:r>
        <w:rPr>
          <w:sz w:val="28"/>
          <w:szCs w:val="28"/>
        </w:rPr>
        <w:t xml:space="preserve">- </w:t>
      </w:r>
      <w:r w:rsidRPr="000D093B">
        <w:rPr>
          <w:sz w:val="28"/>
          <w:szCs w:val="28"/>
        </w:rPr>
        <w:t xml:space="preserve">стимулирование развития приоритетных </w:t>
      </w:r>
      <w:proofErr w:type="spellStart"/>
      <w:r w:rsidRPr="000D093B">
        <w:rPr>
          <w:sz w:val="28"/>
          <w:szCs w:val="28"/>
        </w:rPr>
        <w:t>подотраслей</w:t>
      </w:r>
      <w:proofErr w:type="spellEnd"/>
      <w:r w:rsidRPr="000D093B">
        <w:rPr>
          <w:sz w:val="28"/>
          <w:szCs w:val="28"/>
        </w:rPr>
        <w:t xml:space="preserve"> агропромышленного комплекса и развитие малых форм хозяйствования</w:t>
      </w:r>
      <w:r>
        <w:rPr>
          <w:sz w:val="28"/>
          <w:szCs w:val="28"/>
        </w:rPr>
        <w:t xml:space="preserve"> в сумме 249 795,5 тыс. рублей;</w:t>
      </w:r>
    </w:p>
    <w:p w:rsidR="00F5033D" w:rsidRDefault="00F5033D" w:rsidP="00AC767A">
      <w:pPr>
        <w:ind w:firstLine="709"/>
        <w:jc w:val="both"/>
        <w:rPr>
          <w:sz w:val="28"/>
          <w:szCs w:val="28"/>
        </w:rPr>
      </w:pPr>
      <w:r>
        <w:rPr>
          <w:sz w:val="28"/>
          <w:szCs w:val="28"/>
        </w:rPr>
        <w:t xml:space="preserve">- </w:t>
      </w:r>
      <w:r w:rsidRPr="000D093B">
        <w:rPr>
          <w:sz w:val="28"/>
          <w:szCs w:val="28"/>
        </w:rPr>
        <w:t xml:space="preserve">поддержку сельскохозяйственного производства по </w:t>
      </w:r>
      <w:proofErr w:type="gramStart"/>
      <w:r w:rsidRPr="000D093B">
        <w:rPr>
          <w:sz w:val="28"/>
          <w:szCs w:val="28"/>
        </w:rPr>
        <w:t>отдельным</w:t>
      </w:r>
      <w:proofErr w:type="gramEnd"/>
      <w:r w:rsidRPr="000D093B">
        <w:rPr>
          <w:sz w:val="28"/>
          <w:szCs w:val="28"/>
        </w:rPr>
        <w:t xml:space="preserve"> </w:t>
      </w:r>
      <w:proofErr w:type="spellStart"/>
      <w:r w:rsidRPr="000D093B">
        <w:rPr>
          <w:sz w:val="28"/>
          <w:szCs w:val="28"/>
        </w:rPr>
        <w:t>подотраслям</w:t>
      </w:r>
      <w:proofErr w:type="spellEnd"/>
      <w:r w:rsidRPr="000D093B">
        <w:rPr>
          <w:sz w:val="28"/>
          <w:szCs w:val="28"/>
        </w:rPr>
        <w:t xml:space="preserve"> растениеводства и животноводства</w:t>
      </w:r>
      <w:r>
        <w:rPr>
          <w:sz w:val="28"/>
          <w:szCs w:val="28"/>
        </w:rPr>
        <w:t xml:space="preserve"> в сумме 359 396,8 тыс. рублей</w:t>
      </w:r>
    </w:p>
    <w:p w:rsidR="00F5033D" w:rsidRDefault="00F5033D" w:rsidP="00AC767A">
      <w:pPr>
        <w:ind w:firstLine="709"/>
        <w:jc w:val="both"/>
        <w:rPr>
          <w:sz w:val="28"/>
          <w:szCs w:val="28"/>
        </w:rPr>
      </w:pPr>
      <w:r>
        <w:rPr>
          <w:sz w:val="28"/>
          <w:szCs w:val="28"/>
        </w:rPr>
        <w:t xml:space="preserve">- </w:t>
      </w:r>
      <w:r w:rsidRPr="007E39FC">
        <w:rPr>
          <w:sz w:val="28"/>
          <w:szCs w:val="28"/>
        </w:rPr>
        <w:t xml:space="preserve"> реализацию мероприятий по созданию в субъектах Российской Федерации новых мест в общеобразовательных организациях</w:t>
      </w:r>
      <w:r>
        <w:rPr>
          <w:sz w:val="28"/>
          <w:szCs w:val="28"/>
        </w:rPr>
        <w:t xml:space="preserve"> в сумме 514 544,0 тыс. рублей;</w:t>
      </w:r>
    </w:p>
    <w:p w:rsidR="00F5033D" w:rsidRDefault="00F5033D" w:rsidP="00AC767A">
      <w:pPr>
        <w:ind w:firstLine="709"/>
        <w:jc w:val="both"/>
        <w:rPr>
          <w:sz w:val="28"/>
          <w:szCs w:val="28"/>
        </w:rPr>
      </w:pPr>
      <w:r>
        <w:rPr>
          <w:sz w:val="28"/>
          <w:szCs w:val="28"/>
        </w:rPr>
        <w:t xml:space="preserve">- </w:t>
      </w:r>
      <w:r w:rsidRPr="007E39FC">
        <w:rPr>
          <w:sz w:val="28"/>
          <w:szCs w:val="28"/>
        </w:rPr>
        <w:t xml:space="preserve">государственную поддержку малого и среднего предпринимательства, а также физических лиц, применяющих специальный налоговый режим </w:t>
      </w:r>
      <w:r>
        <w:rPr>
          <w:sz w:val="28"/>
          <w:szCs w:val="28"/>
        </w:rPr>
        <w:t>«</w:t>
      </w:r>
      <w:r w:rsidRPr="007E39FC">
        <w:rPr>
          <w:sz w:val="28"/>
          <w:szCs w:val="28"/>
        </w:rPr>
        <w:t>Налог на профессиональный доход</w:t>
      </w:r>
      <w:r>
        <w:rPr>
          <w:sz w:val="28"/>
          <w:szCs w:val="28"/>
        </w:rPr>
        <w:t>»</w:t>
      </w:r>
      <w:r w:rsidRPr="007E39FC">
        <w:rPr>
          <w:sz w:val="28"/>
          <w:szCs w:val="28"/>
        </w:rPr>
        <w:t>, в субъектах Российской Федерации</w:t>
      </w:r>
      <w:r>
        <w:rPr>
          <w:sz w:val="28"/>
          <w:szCs w:val="28"/>
        </w:rPr>
        <w:t xml:space="preserve"> в сумме 680 939,3 тыс. рублей;</w:t>
      </w:r>
    </w:p>
    <w:p w:rsidR="00F5033D" w:rsidRDefault="00F5033D" w:rsidP="00AC767A">
      <w:pPr>
        <w:ind w:firstLine="709"/>
        <w:jc w:val="both"/>
        <w:rPr>
          <w:sz w:val="28"/>
          <w:szCs w:val="28"/>
        </w:rPr>
      </w:pPr>
      <w:r>
        <w:rPr>
          <w:sz w:val="28"/>
          <w:szCs w:val="28"/>
        </w:rPr>
        <w:t xml:space="preserve">- </w:t>
      </w:r>
      <w:r w:rsidRPr="000D093B">
        <w:rPr>
          <w:sz w:val="28"/>
          <w:szCs w:val="28"/>
        </w:rPr>
        <w:t>реализацию программ формирования современной городской среды</w:t>
      </w:r>
      <w:r>
        <w:rPr>
          <w:sz w:val="28"/>
          <w:szCs w:val="28"/>
        </w:rPr>
        <w:t xml:space="preserve"> в сумме 329 597,5 тыс. рублей;</w:t>
      </w:r>
    </w:p>
    <w:p w:rsidR="00F5033D" w:rsidRDefault="00F5033D" w:rsidP="00AC767A">
      <w:pPr>
        <w:ind w:firstLine="709"/>
        <w:jc w:val="both"/>
        <w:rPr>
          <w:sz w:val="28"/>
          <w:szCs w:val="28"/>
        </w:rPr>
      </w:pPr>
      <w:r>
        <w:rPr>
          <w:sz w:val="28"/>
          <w:szCs w:val="28"/>
        </w:rPr>
        <w:t xml:space="preserve">- </w:t>
      </w:r>
      <w:r w:rsidRPr="000D093B">
        <w:rPr>
          <w:sz w:val="28"/>
          <w:szCs w:val="28"/>
        </w:rPr>
        <w:t>софинансирование капитальных вложений в объекты государственной собственности субъектов Российской Федерации</w:t>
      </w:r>
      <w:r>
        <w:rPr>
          <w:sz w:val="28"/>
          <w:szCs w:val="28"/>
        </w:rPr>
        <w:t xml:space="preserve"> в сумме 262 500,0 тыс. рублей;</w:t>
      </w:r>
    </w:p>
    <w:p w:rsidR="00F5033D" w:rsidRDefault="00F5033D" w:rsidP="00AC767A">
      <w:pPr>
        <w:ind w:firstLine="709"/>
        <w:jc w:val="both"/>
        <w:rPr>
          <w:sz w:val="28"/>
          <w:szCs w:val="28"/>
        </w:rPr>
      </w:pPr>
      <w:r>
        <w:rPr>
          <w:sz w:val="28"/>
          <w:szCs w:val="28"/>
        </w:rPr>
        <w:t xml:space="preserve">- </w:t>
      </w:r>
      <w:r w:rsidRPr="000D093B">
        <w:rPr>
          <w:sz w:val="28"/>
          <w:szCs w:val="28"/>
        </w:rPr>
        <w:t>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r>
        <w:rPr>
          <w:sz w:val="28"/>
          <w:szCs w:val="28"/>
        </w:rPr>
        <w:t xml:space="preserve"> в сумме 217 856,1 тыс. рублей;</w:t>
      </w:r>
    </w:p>
    <w:p w:rsidR="00F5033D" w:rsidRDefault="00F5033D" w:rsidP="00AC767A">
      <w:pPr>
        <w:ind w:firstLine="709"/>
        <w:jc w:val="both"/>
        <w:rPr>
          <w:sz w:val="28"/>
          <w:szCs w:val="28"/>
        </w:rPr>
      </w:pPr>
      <w:r>
        <w:rPr>
          <w:sz w:val="28"/>
          <w:szCs w:val="28"/>
        </w:rPr>
        <w:t xml:space="preserve">- </w:t>
      </w:r>
      <w:r w:rsidRPr="000D093B">
        <w:rPr>
          <w:sz w:val="28"/>
          <w:szCs w:val="28"/>
        </w:rPr>
        <w:t xml:space="preserve">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w:t>
      </w:r>
      <w:r w:rsidRPr="000D093B">
        <w:rPr>
          <w:sz w:val="28"/>
          <w:szCs w:val="28"/>
        </w:rPr>
        <w:lastRenderedPageBreak/>
        <w:t>входящих в состав инвестиционных проектов по созданию в субъектах Российской Федерации туристских кластеров</w:t>
      </w:r>
      <w:r>
        <w:rPr>
          <w:sz w:val="28"/>
          <w:szCs w:val="28"/>
        </w:rPr>
        <w:t xml:space="preserve"> в сумме 249 658,5 тыс. рублей;</w:t>
      </w:r>
    </w:p>
    <w:p w:rsidR="00F5033D" w:rsidRPr="00C64F4A" w:rsidRDefault="00F5033D" w:rsidP="00C64F4A">
      <w:pPr>
        <w:ind w:firstLine="709"/>
        <w:jc w:val="both"/>
        <w:rPr>
          <w:sz w:val="28"/>
          <w:szCs w:val="28"/>
        </w:rPr>
      </w:pPr>
      <w:r>
        <w:rPr>
          <w:sz w:val="28"/>
          <w:szCs w:val="28"/>
        </w:rPr>
        <w:t xml:space="preserve">- </w:t>
      </w:r>
      <w:r w:rsidRPr="000D093B">
        <w:rPr>
          <w:sz w:val="28"/>
          <w:szCs w:val="28"/>
        </w:rPr>
        <w:t>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Pr>
          <w:sz w:val="28"/>
          <w:szCs w:val="28"/>
        </w:rPr>
        <w:t xml:space="preserve"> в сумме 218 705,0 тыс. рублей и другие;</w:t>
      </w:r>
    </w:p>
    <w:p w:rsidR="00F5033D" w:rsidRPr="0016226E" w:rsidRDefault="00F5033D" w:rsidP="00AC767A">
      <w:pPr>
        <w:ind w:firstLine="709"/>
        <w:jc w:val="both"/>
        <w:rPr>
          <w:sz w:val="28"/>
          <w:szCs w:val="28"/>
        </w:rPr>
      </w:pPr>
      <w:r w:rsidRPr="0016226E">
        <w:rPr>
          <w:b/>
          <w:i/>
          <w:sz w:val="28"/>
          <w:szCs w:val="28"/>
        </w:rPr>
        <w:t>Субвенции бюджетам субъектов Российской Федерации</w:t>
      </w:r>
      <w:r w:rsidRPr="0016226E">
        <w:rPr>
          <w:b/>
          <w:sz w:val="28"/>
          <w:szCs w:val="28"/>
        </w:rPr>
        <w:t xml:space="preserve"> </w:t>
      </w:r>
      <w:r w:rsidRPr="0016226E">
        <w:rPr>
          <w:sz w:val="28"/>
          <w:szCs w:val="28"/>
        </w:rPr>
        <w:t>на 2022 год предусмотрены законопроектом в сумме</w:t>
      </w:r>
      <w:r w:rsidRPr="0016226E">
        <w:rPr>
          <w:color w:val="3366FF"/>
          <w:sz w:val="28"/>
          <w:szCs w:val="28"/>
        </w:rPr>
        <w:t xml:space="preserve"> </w:t>
      </w:r>
      <w:r w:rsidRPr="0016226E">
        <w:rPr>
          <w:sz w:val="28"/>
          <w:szCs w:val="28"/>
        </w:rPr>
        <w:t xml:space="preserve">2 671 795,6 тыс. рублей, что на 520 071,5 тыс. рублей или на 16,3% меньше утвержденных годовых назначений на 2021 год (3 191 867,1 тыс. рублей). </w:t>
      </w:r>
    </w:p>
    <w:p w:rsidR="00F5033D" w:rsidRPr="0016226E" w:rsidRDefault="00F5033D" w:rsidP="00AC767A">
      <w:pPr>
        <w:ind w:firstLine="709"/>
        <w:jc w:val="both"/>
        <w:rPr>
          <w:sz w:val="28"/>
          <w:szCs w:val="28"/>
        </w:rPr>
      </w:pPr>
      <w:r w:rsidRPr="0016226E">
        <w:rPr>
          <w:sz w:val="28"/>
          <w:szCs w:val="28"/>
        </w:rPr>
        <w:t xml:space="preserve"> </w:t>
      </w:r>
      <w:r w:rsidRPr="0016226E">
        <w:rPr>
          <w:bCs/>
          <w:sz w:val="28"/>
          <w:szCs w:val="28"/>
        </w:rPr>
        <w:t>Динамика поступления субвенций в республиканский бюджет представлена в следующей таблице.</w:t>
      </w:r>
    </w:p>
    <w:p w:rsidR="00F5033D" w:rsidRPr="00436600" w:rsidRDefault="00F5033D" w:rsidP="00AC767A">
      <w:pPr>
        <w:autoSpaceDE w:val="0"/>
        <w:autoSpaceDN w:val="0"/>
        <w:adjustRightInd w:val="0"/>
        <w:jc w:val="right"/>
        <w:rPr>
          <w:b/>
          <w:sz w:val="22"/>
          <w:szCs w:val="22"/>
        </w:rPr>
      </w:pPr>
      <w:r w:rsidRPr="00436600">
        <w:rPr>
          <w:sz w:val="22"/>
          <w:szCs w:val="22"/>
        </w:rPr>
        <w:t xml:space="preserve">Таблица № </w:t>
      </w:r>
      <w:r w:rsidR="00B02EA5" w:rsidRPr="00436600">
        <w:rPr>
          <w:sz w:val="22"/>
          <w:szCs w:val="22"/>
        </w:rPr>
        <w:t>20</w:t>
      </w:r>
      <w:r w:rsidRPr="00436600">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59"/>
        <w:gridCol w:w="1476"/>
        <w:gridCol w:w="1500"/>
        <w:gridCol w:w="1501"/>
      </w:tblGrid>
      <w:tr w:rsidR="00F5033D" w:rsidRPr="0016226E" w:rsidTr="00FD0BC8">
        <w:tc>
          <w:tcPr>
            <w:tcW w:w="4077" w:type="dxa"/>
            <w:vMerge w:val="restart"/>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Показатели</w:t>
            </w:r>
          </w:p>
        </w:tc>
        <w:tc>
          <w:tcPr>
            <w:tcW w:w="1559" w:type="dxa"/>
            <w:vMerge w:val="restart"/>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 xml:space="preserve">Оценка </w:t>
            </w:r>
          </w:p>
          <w:p w:rsidR="00F5033D" w:rsidRPr="00424444" w:rsidRDefault="00F5033D" w:rsidP="00AC767A">
            <w:pPr>
              <w:autoSpaceDE w:val="0"/>
              <w:autoSpaceDN w:val="0"/>
              <w:adjustRightInd w:val="0"/>
              <w:jc w:val="center"/>
              <w:rPr>
                <w:bCs/>
                <w:sz w:val="22"/>
                <w:szCs w:val="22"/>
              </w:rPr>
            </w:pPr>
            <w:r w:rsidRPr="00424444">
              <w:rPr>
                <w:bCs/>
                <w:sz w:val="22"/>
                <w:szCs w:val="22"/>
              </w:rPr>
              <w:t>2021 год</w:t>
            </w:r>
          </w:p>
        </w:tc>
        <w:tc>
          <w:tcPr>
            <w:tcW w:w="4477" w:type="dxa"/>
            <w:gridSpan w:val="3"/>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Прогноз</w:t>
            </w:r>
          </w:p>
        </w:tc>
      </w:tr>
      <w:tr w:rsidR="00F5033D" w:rsidRPr="0016226E" w:rsidTr="00FD0BC8">
        <w:tc>
          <w:tcPr>
            <w:tcW w:w="4077" w:type="dxa"/>
            <w:vMerge/>
            <w:vAlign w:val="center"/>
          </w:tcPr>
          <w:p w:rsidR="00F5033D" w:rsidRPr="00424444" w:rsidRDefault="00F5033D" w:rsidP="00AC767A">
            <w:pPr>
              <w:autoSpaceDE w:val="0"/>
              <w:autoSpaceDN w:val="0"/>
              <w:adjustRightInd w:val="0"/>
              <w:jc w:val="center"/>
              <w:rPr>
                <w:bCs/>
                <w:sz w:val="22"/>
                <w:szCs w:val="22"/>
              </w:rPr>
            </w:pPr>
          </w:p>
        </w:tc>
        <w:tc>
          <w:tcPr>
            <w:tcW w:w="1559" w:type="dxa"/>
            <w:vMerge/>
            <w:vAlign w:val="center"/>
          </w:tcPr>
          <w:p w:rsidR="00F5033D" w:rsidRPr="00424444" w:rsidRDefault="00F5033D" w:rsidP="00AC767A">
            <w:pPr>
              <w:autoSpaceDE w:val="0"/>
              <w:autoSpaceDN w:val="0"/>
              <w:adjustRightInd w:val="0"/>
              <w:jc w:val="center"/>
              <w:rPr>
                <w:bCs/>
                <w:sz w:val="22"/>
                <w:szCs w:val="22"/>
              </w:rPr>
            </w:pPr>
          </w:p>
        </w:tc>
        <w:tc>
          <w:tcPr>
            <w:tcW w:w="147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2022 год</w:t>
            </w:r>
          </w:p>
        </w:tc>
        <w:tc>
          <w:tcPr>
            <w:tcW w:w="1500"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2023 год</w:t>
            </w:r>
          </w:p>
        </w:tc>
        <w:tc>
          <w:tcPr>
            <w:tcW w:w="1501"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2023 год</w:t>
            </w:r>
          </w:p>
        </w:tc>
      </w:tr>
      <w:tr w:rsidR="00F5033D" w:rsidRPr="0016226E" w:rsidTr="00FD0BC8">
        <w:trPr>
          <w:trHeight w:val="215"/>
        </w:trPr>
        <w:tc>
          <w:tcPr>
            <w:tcW w:w="4077"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1</w:t>
            </w:r>
          </w:p>
        </w:tc>
        <w:tc>
          <w:tcPr>
            <w:tcW w:w="1559"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w:t>
            </w:r>
          </w:p>
        </w:tc>
        <w:tc>
          <w:tcPr>
            <w:tcW w:w="147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3</w:t>
            </w:r>
          </w:p>
        </w:tc>
        <w:tc>
          <w:tcPr>
            <w:tcW w:w="1500"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4</w:t>
            </w:r>
          </w:p>
        </w:tc>
        <w:tc>
          <w:tcPr>
            <w:tcW w:w="1501"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5</w:t>
            </w:r>
          </w:p>
        </w:tc>
      </w:tr>
      <w:tr w:rsidR="00F5033D" w:rsidRPr="000D6CF6" w:rsidTr="00FD0BC8">
        <w:tc>
          <w:tcPr>
            <w:tcW w:w="4077" w:type="dxa"/>
            <w:vAlign w:val="center"/>
          </w:tcPr>
          <w:p w:rsidR="00F5033D" w:rsidRPr="00424444" w:rsidRDefault="00037DFE" w:rsidP="00AC767A">
            <w:pPr>
              <w:autoSpaceDE w:val="0"/>
              <w:autoSpaceDN w:val="0"/>
              <w:adjustRightInd w:val="0"/>
              <w:rPr>
                <w:rFonts w:ascii="Times New Roman CYR" w:hAnsi="Times New Roman CYR"/>
                <w:b/>
                <w:bCs/>
                <w:sz w:val="22"/>
                <w:szCs w:val="22"/>
              </w:rPr>
            </w:pPr>
            <w:r w:rsidRPr="00424444">
              <w:rPr>
                <w:rFonts w:ascii="Times New Roman CYR" w:hAnsi="Times New Roman CYR"/>
                <w:b/>
                <w:bCs/>
                <w:sz w:val="22"/>
                <w:szCs w:val="22"/>
              </w:rPr>
              <w:t>П</w:t>
            </w:r>
            <w:r w:rsidR="00F5033D" w:rsidRPr="00424444">
              <w:rPr>
                <w:rFonts w:ascii="Times New Roman CYR" w:hAnsi="Times New Roman CYR"/>
                <w:b/>
                <w:bCs/>
                <w:sz w:val="22"/>
                <w:szCs w:val="22"/>
              </w:rPr>
              <w:t>роект</w:t>
            </w:r>
            <w:r w:rsidRPr="00424444">
              <w:rPr>
                <w:rFonts w:ascii="Times New Roman CYR" w:hAnsi="Times New Roman CYR"/>
                <w:b/>
                <w:bCs/>
                <w:sz w:val="22"/>
                <w:szCs w:val="22"/>
              </w:rPr>
              <w:t xml:space="preserve"> закона</w:t>
            </w:r>
            <w:r w:rsidR="00F5033D" w:rsidRPr="00424444">
              <w:rPr>
                <w:rFonts w:ascii="Times New Roman CYR" w:hAnsi="Times New Roman CYR"/>
                <w:b/>
                <w:bCs/>
                <w:sz w:val="22"/>
                <w:szCs w:val="22"/>
              </w:rPr>
              <w:t>, тыс. рублей</w:t>
            </w:r>
          </w:p>
        </w:tc>
        <w:tc>
          <w:tcPr>
            <w:tcW w:w="1559" w:type="dxa"/>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bCs/>
                <w:sz w:val="22"/>
                <w:szCs w:val="22"/>
              </w:rPr>
              <w:t>3 191 867,1</w:t>
            </w:r>
          </w:p>
        </w:tc>
        <w:tc>
          <w:tcPr>
            <w:tcW w:w="1476" w:type="dxa"/>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bCs/>
                <w:sz w:val="22"/>
                <w:szCs w:val="22"/>
              </w:rPr>
              <w:t>2 671 795,6</w:t>
            </w:r>
          </w:p>
        </w:tc>
        <w:tc>
          <w:tcPr>
            <w:tcW w:w="1500" w:type="dxa"/>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bCs/>
                <w:sz w:val="22"/>
                <w:szCs w:val="22"/>
              </w:rPr>
              <w:t>2 907 585,5</w:t>
            </w:r>
          </w:p>
        </w:tc>
        <w:tc>
          <w:tcPr>
            <w:tcW w:w="1501" w:type="dxa"/>
            <w:vAlign w:val="center"/>
          </w:tcPr>
          <w:p w:rsidR="00F5033D" w:rsidRPr="00424444" w:rsidRDefault="00F5033D" w:rsidP="00AC767A">
            <w:pPr>
              <w:autoSpaceDE w:val="0"/>
              <w:autoSpaceDN w:val="0"/>
              <w:adjustRightInd w:val="0"/>
              <w:jc w:val="center"/>
              <w:rPr>
                <w:rFonts w:ascii="Times New Roman CYR" w:hAnsi="Times New Roman CYR"/>
                <w:b/>
                <w:bCs/>
                <w:sz w:val="22"/>
                <w:szCs w:val="22"/>
              </w:rPr>
            </w:pPr>
            <w:r w:rsidRPr="00424444">
              <w:rPr>
                <w:rFonts w:ascii="Times New Roman CYR" w:hAnsi="Times New Roman CYR"/>
                <w:b/>
                <w:bCs/>
                <w:sz w:val="22"/>
                <w:szCs w:val="22"/>
              </w:rPr>
              <w:t>2 955 456,8</w:t>
            </w:r>
          </w:p>
        </w:tc>
      </w:tr>
      <w:tr w:rsidR="00F5033D" w:rsidRPr="000D6CF6" w:rsidTr="00FD0BC8">
        <w:tc>
          <w:tcPr>
            <w:tcW w:w="4077"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доля в безвозмездных поступлениях, %</w:t>
            </w:r>
          </w:p>
        </w:tc>
        <w:tc>
          <w:tcPr>
            <w:tcW w:w="1559"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8,1</w:t>
            </w:r>
          </w:p>
        </w:tc>
        <w:tc>
          <w:tcPr>
            <w:tcW w:w="1476"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8,3</w:t>
            </w:r>
          </w:p>
        </w:tc>
        <w:tc>
          <w:tcPr>
            <w:tcW w:w="1500"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10,9</w:t>
            </w:r>
          </w:p>
        </w:tc>
        <w:tc>
          <w:tcPr>
            <w:tcW w:w="1501" w:type="dxa"/>
            <w:vAlign w:val="center"/>
          </w:tcPr>
          <w:p w:rsidR="00F5033D" w:rsidRPr="00424444" w:rsidRDefault="00F5033D" w:rsidP="00AC767A">
            <w:pPr>
              <w:autoSpaceDE w:val="0"/>
              <w:autoSpaceDN w:val="0"/>
              <w:adjustRightInd w:val="0"/>
              <w:jc w:val="center"/>
              <w:rPr>
                <w:rFonts w:ascii="Times New Roman CYR" w:hAnsi="Times New Roman CYR"/>
                <w:bCs/>
                <w:sz w:val="22"/>
                <w:szCs w:val="22"/>
              </w:rPr>
            </w:pPr>
            <w:r w:rsidRPr="00424444">
              <w:rPr>
                <w:rFonts w:ascii="Times New Roman CYR" w:hAnsi="Times New Roman CYR"/>
                <w:bCs/>
                <w:sz w:val="22"/>
                <w:szCs w:val="22"/>
              </w:rPr>
              <w:t>11,1</w:t>
            </w:r>
          </w:p>
        </w:tc>
      </w:tr>
      <w:tr w:rsidR="00F5033D" w:rsidRPr="000D6CF6" w:rsidTr="00FD0BC8">
        <w:tc>
          <w:tcPr>
            <w:tcW w:w="4077"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к предыдущему году, тыс. рублей </w:t>
            </w:r>
          </w:p>
        </w:tc>
        <w:tc>
          <w:tcPr>
            <w:tcW w:w="1559"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-903 921,2</w:t>
            </w: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-520 071,5</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235 789,9</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47 871,3</w:t>
            </w:r>
          </w:p>
        </w:tc>
      </w:tr>
      <w:tr w:rsidR="00F5033D" w:rsidRPr="000D6CF6" w:rsidTr="00FD0BC8">
        <w:tc>
          <w:tcPr>
            <w:tcW w:w="4077"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bCs/>
                <w:sz w:val="22"/>
                <w:szCs w:val="22"/>
              </w:rPr>
              <w:t xml:space="preserve"> к предыдущему году, %</w:t>
            </w:r>
          </w:p>
        </w:tc>
        <w:tc>
          <w:tcPr>
            <w:tcW w:w="1559"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77,9</w:t>
            </w: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83,7</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108,8</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101,6</w:t>
            </w:r>
          </w:p>
        </w:tc>
      </w:tr>
      <w:tr w:rsidR="00F5033D" w:rsidRPr="000D6CF6" w:rsidTr="00FD0BC8">
        <w:tc>
          <w:tcPr>
            <w:tcW w:w="4077" w:type="dxa"/>
            <w:vAlign w:val="center"/>
          </w:tcPr>
          <w:p w:rsidR="00F5033D" w:rsidRPr="00424444" w:rsidRDefault="00F5033D" w:rsidP="00AC767A">
            <w:pPr>
              <w:autoSpaceDE w:val="0"/>
              <w:autoSpaceDN w:val="0"/>
              <w:adjustRightInd w:val="0"/>
              <w:rPr>
                <w:rFonts w:ascii="Times New Roman CYR" w:hAnsi="Times New Roman CYR"/>
                <w:bCs/>
                <w:sz w:val="22"/>
                <w:szCs w:val="22"/>
              </w:rPr>
            </w:pPr>
            <w:r w:rsidRPr="00424444">
              <w:rPr>
                <w:rFonts w:ascii="Times New Roman CYR" w:hAnsi="Times New Roman CYR"/>
                <w:sz w:val="22"/>
                <w:szCs w:val="22"/>
              </w:rPr>
              <w:t xml:space="preserve"> темп к 2021 году, %</w:t>
            </w:r>
          </w:p>
        </w:tc>
        <w:tc>
          <w:tcPr>
            <w:tcW w:w="1559" w:type="dxa"/>
            <w:vAlign w:val="bottom"/>
          </w:tcPr>
          <w:p w:rsidR="00F5033D" w:rsidRPr="00424444" w:rsidRDefault="00F5033D" w:rsidP="00AC767A">
            <w:pPr>
              <w:jc w:val="center"/>
              <w:rPr>
                <w:rFonts w:ascii="Times New Roman CYR" w:hAnsi="Times New Roman CYR"/>
                <w:color w:val="000000"/>
                <w:sz w:val="22"/>
                <w:szCs w:val="22"/>
              </w:rPr>
            </w:pP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83,7</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91,1</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92,6</w:t>
            </w:r>
          </w:p>
        </w:tc>
      </w:tr>
    </w:tbl>
    <w:p w:rsidR="00F5033D" w:rsidRPr="00364695" w:rsidRDefault="00F5033D" w:rsidP="00AC767A">
      <w:pPr>
        <w:autoSpaceDE w:val="0"/>
        <w:autoSpaceDN w:val="0"/>
        <w:adjustRightInd w:val="0"/>
        <w:ind w:firstLine="709"/>
        <w:jc w:val="both"/>
        <w:rPr>
          <w:b/>
          <w:sz w:val="28"/>
          <w:szCs w:val="28"/>
          <w:highlight w:val="yellow"/>
        </w:rPr>
      </w:pPr>
    </w:p>
    <w:p w:rsidR="00544535" w:rsidRDefault="00F5033D" w:rsidP="00AC767A">
      <w:pPr>
        <w:ind w:firstLine="709"/>
        <w:jc w:val="both"/>
        <w:rPr>
          <w:sz w:val="28"/>
          <w:szCs w:val="28"/>
        </w:rPr>
      </w:pPr>
      <w:r w:rsidRPr="00CB37F7">
        <w:rPr>
          <w:sz w:val="28"/>
          <w:szCs w:val="28"/>
        </w:rPr>
        <w:t xml:space="preserve">По итогам 2020 года в республиканский бюджет Чувашской Республики поступили </w:t>
      </w:r>
      <w:r w:rsidRPr="00CB37F7">
        <w:rPr>
          <w:bCs/>
          <w:sz w:val="28"/>
          <w:szCs w:val="28"/>
        </w:rPr>
        <w:t xml:space="preserve">субвенции в общей </w:t>
      </w:r>
      <w:r w:rsidRPr="00CB37F7">
        <w:rPr>
          <w:sz w:val="28"/>
          <w:szCs w:val="28"/>
        </w:rPr>
        <w:t xml:space="preserve">сумме 4 095 788,3 тыс. рублей или 93,8% к годовым бюджетным назначениям (4 367 688,8 тыс. рублей). По состоянию на 1 октября 2021 года поступление субвенций в республиканский бюджет Чувашской Республики составило 2 452 575,8 тыс. рублей, или 76,8% к годовым бюджетным назначениям. </w:t>
      </w:r>
    </w:p>
    <w:p w:rsidR="00F5033D" w:rsidRDefault="00F5033D" w:rsidP="00AC767A">
      <w:pPr>
        <w:ind w:firstLine="709"/>
        <w:jc w:val="both"/>
        <w:rPr>
          <w:sz w:val="28"/>
          <w:szCs w:val="28"/>
        </w:rPr>
      </w:pPr>
      <w:r w:rsidRPr="00CB37F7">
        <w:rPr>
          <w:sz w:val="28"/>
          <w:szCs w:val="28"/>
        </w:rPr>
        <w:t xml:space="preserve">Основной объем субвенций в 2022 году запланировано направить </w:t>
      </w:r>
      <w:proofErr w:type="gramStart"/>
      <w:r w:rsidRPr="00CB37F7">
        <w:rPr>
          <w:sz w:val="28"/>
          <w:szCs w:val="28"/>
        </w:rPr>
        <w:t>на</w:t>
      </w:r>
      <w:proofErr w:type="gramEnd"/>
      <w:r w:rsidRPr="00CB37F7">
        <w:rPr>
          <w:sz w:val="28"/>
          <w:szCs w:val="28"/>
        </w:rPr>
        <w:t xml:space="preserve">: </w:t>
      </w:r>
    </w:p>
    <w:p w:rsidR="00F5033D" w:rsidRDefault="00F5033D" w:rsidP="00AC767A">
      <w:pPr>
        <w:ind w:firstLine="709"/>
        <w:jc w:val="both"/>
        <w:rPr>
          <w:sz w:val="28"/>
          <w:szCs w:val="28"/>
        </w:rPr>
      </w:pPr>
      <w:r>
        <w:rPr>
          <w:sz w:val="28"/>
          <w:szCs w:val="28"/>
        </w:rPr>
        <w:t xml:space="preserve">- </w:t>
      </w:r>
      <w:r w:rsidRPr="00CB37F7">
        <w:rPr>
          <w:sz w:val="28"/>
          <w:szCs w:val="28"/>
        </w:rPr>
        <w:t>оплату жилищно-коммунальных услуг отдельным категориям граждан</w:t>
      </w:r>
      <w:r>
        <w:rPr>
          <w:sz w:val="28"/>
          <w:szCs w:val="28"/>
        </w:rPr>
        <w:t xml:space="preserve"> в сумме 704 110,6 тыс. рублей;</w:t>
      </w:r>
    </w:p>
    <w:p w:rsidR="00F5033D" w:rsidRDefault="00F5033D" w:rsidP="00AC767A">
      <w:pPr>
        <w:ind w:firstLine="709"/>
        <w:jc w:val="both"/>
        <w:rPr>
          <w:sz w:val="28"/>
          <w:szCs w:val="28"/>
        </w:rPr>
      </w:pPr>
      <w:r>
        <w:rPr>
          <w:sz w:val="28"/>
          <w:szCs w:val="28"/>
        </w:rPr>
        <w:t xml:space="preserve">- </w:t>
      </w:r>
      <w:r w:rsidRPr="00CB37F7">
        <w:rPr>
          <w:sz w:val="28"/>
          <w:szCs w:val="28"/>
        </w:rPr>
        <w:t>полномочий Российской Федерации по осуществлению социальных выплат безработным гражданам в соответствии с Законом Российской Федерации от 19</w:t>
      </w:r>
      <w:r>
        <w:rPr>
          <w:sz w:val="28"/>
          <w:szCs w:val="28"/>
        </w:rPr>
        <w:t>.04.</w:t>
      </w:r>
      <w:r w:rsidRPr="00CB37F7">
        <w:rPr>
          <w:sz w:val="28"/>
          <w:szCs w:val="28"/>
        </w:rPr>
        <w:t>1991 №</w:t>
      </w:r>
      <w:r>
        <w:rPr>
          <w:sz w:val="28"/>
          <w:szCs w:val="28"/>
        </w:rPr>
        <w:t> </w:t>
      </w:r>
      <w:r w:rsidRPr="00CB37F7">
        <w:rPr>
          <w:sz w:val="28"/>
          <w:szCs w:val="28"/>
        </w:rPr>
        <w:t xml:space="preserve">1032-I </w:t>
      </w:r>
      <w:r>
        <w:rPr>
          <w:sz w:val="28"/>
          <w:szCs w:val="28"/>
        </w:rPr>
        <w:t>«</w:t>
      </w:r>
      <w:r w:rsidRPr="00CB37F7">
        <w:rPr>
          <w:sz w:val="28"/>
          <w:szCs w:val="28"/>
        </w:rPr>
        <w:t>О занятости населения в Российской Федера</w:t>
      </w:r>
      <w:r>
        <w:rPr>
          <w:sz w:val="28"/>
          <w:szCs w:val="28"/>
        </w:rPr>
        <w:t>ции» в сумме 222 937,8 тыс. рублей;</w:t>
      </w:r>
    </w:p>
    <w:p w:rsidR="00F5033D" w:rsidRDefault="00F5033D" w:rsidP="00AC767A">
      <w:pPr>
        <w:ind w:firstLine="709"/>
        <w:jc w:val="both"/>
        <w:rPr>
          <w:sz w:val="28"/>
          <w:szCs w:val="28"/>
        </w:rPr>
      </w:pPr>
      <w:r>
        <w:rPr>
          <w:sz w:val="28"/>
          <w:szCs w:val="28"/>
        </w:rPr>
        <w:t xml:space="preserve">- </w:t>
      </w:r>
      <w:r w:rsidRPr="00CB37F7">
        <w:rPr>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Pr>
          <w:sz w:val="28"/>
          <w:szCs w:val="28"/>
        </w:rPr>
        <w:t xml:space="preserve"> в сумме 230 025,1 тыс. рублей;</w:t>
      </w:r>
    </w:p>
    <w:p w:rsidR="00F5033D" w:rsidRDefault="00F5033D" w:rsidP="00AC767A">
      <w:pPr>
        <w:ind w:firstLine="709"/>
        <w:jc w:val="both"/>
        <w:rPr>
          <w:sz w:val="28"/>
          <w:szCs w:val="28"/>
        </w:rPr>
      </w:pPr>
      <w:r>
        <w:rPr>
          <w:sz w:val="28"/>
          <w:szCs w:val="28"/>
        </w:rPr>
        <w:t xml:space="preserve">- </w:t>
      </w:r>
      <w:r w:rsidRPr="00CB37F7">
        <w:rPr>
          <w:sz w:val="28"/>
          <w:szCs w:val="28"/>
        </w:rPr>
        <w:t>осуществление ежемесячной выплаты в связи с рождением (усыновлением) первого ребенка</w:t>
      </w:r>
      <w:r>
        <w:rPr>
          <w:sz w:val="28"/>
          <w:szCs w:val="28"/>
        </w:rPr>
        <w:t xml:space="preserve"> в сумме 1 129 204,9 тыс. рублей и другие;</w:t>
      </w:r>
    </w:p>
    <w:p w:rsidR="00F5033D" w:rsidRDefault="00F5033D" w:rsidP="00AC767A">
      <w:pPr>
        <w:ind w:firstLine="709"/>
        <w:jc w:val="both"/>
        <w:rPr>
          <w:sz w:val="28"/>
          <w:szCs w:val="28"/>
        </w:rPr>
      </w:pPr>
    </w:p>
    <w:p w:rsidR="00F5033D" w:rsidRPr="000D6CF6" w:rsidRDefault="00F5033D" w:rsidP="00AC767A">
      <w:pPr>
        <w:ind w:firstLine="709"/>
        <w:jc w:val="both"/>
        <w:rPr>
          <w:sz w:val="28"/>
          <w:szCs w:val="28"/>
        </w:rPr>
      </w:pPr>
      <w:r w:rsidRPr="002E1ADB">
        <w:rPr>
          <w:b/>
          <w:i/>
          <w:sz w:val="28"/>
          <w:szCs w:val="28"/>
        </w:rPr>
        <w:t>Иные межбюджетные трансферты</w:t>
      </w:r>
      <w:r w:rsidRPr="000D6CF6">
        <w:rPr>
          <w:sz w:val="28"/>
          <w:szCs w:val="28"/>
        </w:rPr>
        <w:t xml:space="preserve"> в 2022 году предусмотрены законопроектом в сумме в сумме </w:t>
      </w:r>
      <w:r w:rsidRPr="000D6CF6">
        <w:rPr>
          <w:bCs/>
          <w:sz w:val="28"/>
          <w:szCs w:val="28"/>
        </w:rPr>
        <w:t>2 372 792,9</w:t>
      </w:r>
      <w:r w:rsidRPr="000D6CF6">
        <w:rPr>
          <w:sz w:val="28"/>
          <w:szCs w:val="28"/>
        </w:rPr>
        <w:t xml:space="preserve"> т</w:t>
      </w:r>
      <w:r w:rsidR="00DF550B">
        <w:rPr>
          <w:sz w:val="28"/>
          <w:szCs w:val="28"/>
        </w:rPr>
        <w:t xml:space="preserve">ыс. рублей, что на 3 267 766 </w:t>
      </w:r>
      <w:r w:rsidRPr="000D6CF6">
        <w:rPr>
          <w:sz w:val="28"/>
          <w:szCs w:val="28"/>
        </w:rPr>
        <w:t>тыс. рублей или на 57,9% меньше утвержденных годовых назначений на 2021 год (</w:t>
      </w:r>
      <w:r w:rsidRPr="000D6CF6">
        <w:rPr>
          <w:bCs/>
          <w:sz w:val="28"/>
          <w:szCs w:val="28"/>
        </w:rPr>
        <w:t>5 640 559,5</w:t>
      </w:r>
      <w:r w:rsidRPr="000D6CF6">
        <w:rPr>
          <w:sz w:val="28"/>
          <w:szCs w:val="28"/>
        </w:rPr>
        <w:t xml:space="preserve"> тыс. рублей). </w:t>
      </w:r>
    </w:p>
    <w:p w:rsidR="00F5033D" w:rsidRPr="000D6CF6" w:rsidRDefault="00F5033D" w:rsidP="00AC767A">
      <w:pPr>
        <w:autoSpaceDE w:val="0"/>
        <w:autoSpaceDN w:val="0"/>
        <w:adjustRightInd w:val="0"/>
        <w:ind w:firstLine="709"/>
        <w:jc w:val="both"/>
        <w:rPr>
          <w:sz w:val="28"/>
          <w:szCs w:val="28"/>
        </w:rPr>
      </w:pPr>
      <w:r w:rsidRPr="000D6CF6">
        <w:rPr>
          <w:bCs/>
          <w:sz w:val="28"/>
          <w:szCs w:val="28"/>
        </w:rPr>
        <w:lastRenderedPageBreak/>
        <w:t>Динамика поступления и</w:t>
      </w:r>
      <w:r w:rsidRPr="000D6CF6">
        <w:rPr>
          <w:sz w:val="28"/>
          <w:szCs w:val="28"/>
        </w:rPr>
        <w:t>ных межбюджетных трансфертов</w:t>
      </w:r>
      <w:r w:rsidRPr="000D6CF6">
        <w:rPr>
          <w:b/>
          <w:bCs/>
          <w:sz w:val="28"/>
          <w:szCs w:val="28"/>
        </w:rPr>
        <w:t xml:space="preserve"> </w:t>
      </w:r>
      <w:r w:rsidRPr="000D6CF6">
        <w:rPr>
          <w:bCs/>
          <w:sz w:val="28"/>
          <w:szCs w:val="28"/>
        </w:rPr>
        <w:t>в республиканский бюджет представлена в следующей таблице.</w:t>
      </w:r>
    </w:p>
    <w:p w:rsidR="00F5033D" w:rsidRPr="00436600" w:rsidRDefault="00F5033D" w:rsidP="00AC767A">
      <w:pPr>
        <w:autoSpaceDE w:val="0"/>
        <w:autoSpaceDN w:val="0"/>
        <w:adjustRightInd w:val="0"/>
        <w:ind w:firstLine="10"/>
        <w:jc w:val="right"/>
        <w:rPr>
          <w:b/>
          <w:sz w:val="22"/>
          <w:szCs w:val="22"/>
        </w:rPr>
      </w:pPr>
      <w:r w:rsidRPr="00436600">
        <w:rPr>
          <w:sz w:val="22"/>
          <w:szCs w:val="22"/>
        </w:rPr>
        <w:t xml:space="preserve">Таблица № </w:t>
      </w:r>
      <w:r w:rsidR="00F023D5" w:rsidRPr="00436600">
        <w:rPr>
          <w:sz w:val="22"/>
          <w:szCs w:val="22"/>
        </w:rPr>
        <w:t>2</w:t>
      </w:r>
      <w:r w:rsidR="00B02EA5" w:rsidRPr="00436600">
        <w:rPr>
          <w:sz w:val="22"/>
          <w:szCs w:val="22"/>
        </w:rPr>
        <w:t>1</w:t>
      </w:r>
      <w:r w:rsidRPr="00436600">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476"/>
        <w:gridCol w:w="1500"/>
        <w:gridCol w:w="1501"/>
      </w:tblGrid>
      <w:tr w:rsidR="00F5033D" w:rsidRPr="00364695" w:rsidTr="00FD0BC8">
        <w:tc>
          <w:tcPr>
            <w:tcW w:w="4219" w:type="dxa"/>
            <w:vMerge w:val="restart"/>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Показатели</w:t>
            </w:r>
          </w:p>
        </w:tc>
        <w:tc>
          <w:tcPr>
            <w:tcW w:w="1418" w:type="dxa"/>
            <w:vMerge w:val="restart"/>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 xml:space="preserve">Оценка </w:t>
            </w:r>
          </w:p>
          <w:p w:rsidR="00F5033D" w:rsidRPr="00424444" w:rsidRDefault="00F5033D" w:rsidP="00AC767A">
            <w:pPr>
              <w:autoSpaceDE w:val="0"/>
              <w:autoSpaceDN w:val="0"/>
              <w:adjustRightInd w:val="0"/>
              <w:jc w:val="center"/>
              <w:rPr>
                <w:bCs/>
                <w:sz w:val="22"/>
                <w:szCs w:val="22"/>
              </w:rPr>
            </w:pPr>
            <w:r w:rsidRPr="00424444">
              <w:rPr>
                <w:bCs/>
                <w:sz w:val="22"/>
                <w:szCs w:val="22"/>
              </w:rPr>
              <w:t>2021 год</w:t>
            </w:r>
          </w:p>
        </w:tc>
        <w:tc>
          <w:tcPr>
            <w:tcW w:w="4477" w:type="dxa"/>
            <w:gridSpan w:val="3"/>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Прогноз</w:t>
            </w:r>
          </w:p>
        </w:tc>
      </w:tr>
      <w:tr w:rsidR="00F5033D" w:rsidRPr="00364695" w:rsidTr="00FD0BC8">
        <w:tc>
          <w:tcPr>
            <w:tcW w:w="4219" w:type="dxa"/>
            <w:vMerge/>
            <w:vAlign w:val="center"/>
          </w:tcPr>
          <w:p w:rsidR="00F5033D" w:rsidRPr="00424444" w:rsidRDefault="00F5033D" w:rsidP="00AC767A">
            <w:pPr>
              <w:autoSpaceDE w:val="0"/>
              <w:autoSpaceDN w:val="0"/>
              <w:adjustRightInd w:val="0"/>
              <w:jc w:val="center"/>
              <w:rPr>
                <w:bCs/>
                <w:sz w:val="22"/>
                <w:szCs w:val="22"/>
              </w:rPr>
            </w:pPr>
          </w:p>
        </w:tc>
        <w:tc>
          <w:tcPr>
            <w:tcW w:w="1418" w:type="dxa"/>
            <w:vMerge/>
            <w:vAlign w:val="center"/>
          </w:tcPr>
          <w:p w:rsidR="00F5033D" w:rsidRPr="00424444" w:rsidRDefault="00F5033D" w:rsidP="00AC767A">
            <w:pPr>
              <w:autoSpaceDE w:val="0"/>
              <w:autoSpaceDN w:val="0"/>
              <w:adjustRightInd w:val="0"/>
              <w:jc w:val="center"/>
              <w:rPr>
                <w:bCs/>
                <w:sz w:val="22"/>
                <w:szCs w:val="22"/>
              </w:rPr>
            </w:pPr>
          </w:p>
        </w:tc>
        <w:tc>
          <w:tcPr>
            <w:tcW w:w="147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2022 год</w:t>
            </w:r>
          </w:p>
        </w:tc>
        <w:tc>
          <w:tcPr>
            <w:tcW w:w="1500"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2023 год</w:t>
            </w:r>
          </w:p>
        </w:tc>
        <w:tc>
          <w:tcPr>
            <w:tcW w:w="1501"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2024 год</w:t>
            </w:r>
          </w:p>
        </w:tc>
      </w:tr>
      <w:tr w:rsidR="00F5033D" w:rsidRPr="00364695" w:rsidTr="00FD0BC8">
        <w:trPr>
          <w:trHeight w:val="215"/>
        </w:trPr>
        <w:tc>
          <w:tcPr>
            <w:tcW w:w="4219"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1</w:t>
            </w:r>
          </w:p>
        </w:tc>
        <w:tc>
          <w:tcPr>
            <w:tcW w:w="1418"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w:t>
            </w:r>
          </w:p>
        </w:tc>
        <w:tc>
          <w:tcPr>
            <w:tcW w:w="147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3</w:t>
            </w:r>
          </w:p>
        </w:tc>
        <w:tc>
          <w:tcPr>
            <w:tcW w:w="1500"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4</w:t>
            </w:r>
          </w:p>
        </w:tc>
        <w:tc>
          <w:tcPr>
            <w:tcW w:w="1501"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5</w:t>
            </w:r>
          </w:p>
        </w:tc>
      </w:tr>
      <w:tr w:rsidR="00F5033D" w:rsidRPr="00364695" w:rsidTr="00FD0BC8">
        <w:tc>
          <w:tcPr>
            <w:tcW w:w="4219" w:type="dxa"/>
            <w:vAlign w:val="center"/>
          </w:tcPr>
          <w:p w:rsidR="00F5033D" w:rsidRPr="00424444" w:rsidRDefault="00037DFE" w:rsidP="00AC767A">
            <w:pPr>
              <w:autoSpaceDE w:val="0"/>
              <w:autoSpaceDN w:val="0"/>
              <w:adjustRightInd w:val="0"/>
              <w:rPr>
                <w:b/>
                <w:bCs/>
                <w:sz w:val="22"/>
                <w:szCs w:val="22"/>
              </w:rPr>
            </w:pPr>
            <w:r w:rsidRPr="00424444">
              <w:rPr>
                <w:b/>
                <w:bCs/>
                <w:sz w:val="22"/>
                <w:szCs w:val="22"/>
              </w:rPr>
              <w:t>П</w:t>
            </w:r>
            <w:r w:rsidR="00F5033D" w:rsidRPr="00424444">
              <w:rPr>
                <w:b/>
                <w:bCs/>
                <w:sz w:val="22"/>
                <w:szCs w:val="22"/>
              </w:rPr>
              <w:t>роект</w:t>
            </w:r>
            <w:r w:rsidRPr="00424444">
              <w:rPr>
                <w:b/>
                <w:bCs/>
                <w:sz w:val="22"/>
                <w:szCs w:val="22"/>
              </w:rPr>
              <w:t xml:space="preserve"> закона</w:t>
            </w:r>
            <w:r w:rsidR="00F5033D" w:rsidRPr="00424444">
              <w:rPr>
                <w:b/>
                <w:bCs/>
                <w:sz w:val="22"/>
                <w:szCs w:val="22"/>
              </w:rPr>
              <w:t>, тыс. рублей</w:t>
            </w:r>
          </w:p>
        </w:tc>
        <w:tc>
          <w:tcPr>
            <w:tcW w:w="1418" w:type="dxa"/>
            <w:vAlign w:val="center"/>
          </w:tcPr>
          <w:p w:rsidR="00F5033D" w:rsidRPr="00424444" w:rsidRDefault="00F5033D" w:rsidP="00AC767A">
            <w:pPr>
              <w:autoSpaceDE w:val="0"/>
              <w:autoSpaceDN w:val="0"/>
              <w:adjustRightInd w:val="0"/>
              <w:jc w:val="right"/>
              <w:rPr>
                <w:b/>
                <w:bCs/>
                <w:sz w:val="22"/>
                <w:szCs w:val="22"/>
              </w:rPr>
            </w:pPr>
            <w:r w:rsidRPr="00424444">
              <w:rPr>
                <w:b/>
                <w:bCs/>
                <w:sz w:val="22"/>
                <w:szCs w:val="22"/>
              </w:rPr>
              <w:t>5 640 559,5</w:t>
            </w:r>
          </w:p>
        </w:tc>
        <w:tc>
          <w:tcPr>
            <w:tcW w:w="1476" w:type="dxa"/>
            <w:vAlign w:val="center"/>
          </w:tcPr>
          <w:p w:rsidR="00F5033D" w:rsidRPr="00424444" w:rsidRDefault="00F5033D" w:rsidP="00AC767A">
            <w:pPr>
              <w:autoSpaceDE w:val="0"/>
              <w:autoSpaceDN w:val="0"/>
              <w:adjustRightInd w:val="0"/>
              <w:jc w:val="right"/>
              <w:rPr>
                <w:b/>
                <w:bCs/>
                <w:sz w:val="22"/>
                <w:szCs w:val="22"/>
              </w:rPr>
            </w:pPr>
            <w:r w:rsidRPr="00424444">
              <w:rPr>
                <w:b/>
                <w:bCs/>
                <w:sz w:val="22"/>
                <w:szCs w:val="22"/>
              </w:rPr>
              <w:t>2 372 792,9</w:t>
            </w:r>
          </w:p>
        </w:tc>
        <w:tc>
          <w:tcPr>
            <w:tcW w:w="1500" w:type="dxa"/>
            <w:vAlign w:val="center"/>
          </w:tcPr>
          <w:p w:rsidR="00F5033D" w:rsidRPr="00424444" w:rsidRDefault="00F5033D" w:rsidP="00AC767A">
            <w:pPr>
              <w:autoSpaceDE w:val="0"/>
              <w:autoSpaceDN w:val="0"/>
              <w:adjustRightInd w:val="0"/>
              <w:jc w:val="right"/>
              <w:rPr>
                <w:b/>
                <w:bCs/>
                <w:sz w:val="22"/>
                <w:szCs w:val="22"/>
              </w:rPr>
            </w:pPr>
            <w:r w:rsidRPr="00424444">
              <w:rPr>
                <w:b/>
                <w:bCs/>
                <w:sz w:val="22"/>
                <w:szCs w:val="22"/>
              </w:rPr>
              <w:t>2 020 451,1</w:t>
            </w:r>
          </w:p>
        </w:tc>
        <w:tc>
          <w:tcPr>
            <w:tcW w:w="1501" w:type="dxa"/>
            <w:vAlign w:val="center"/>
          </w:tcPr>
          <w:p w:rsidR="00F5033D" w:rsidRPr="00424444" w:rsidRDefault="00F5033D" w:rsidP="00AC767A">
            <w:pPr>
              <w:autoSpaceDE w:val="0"/>
              <w:autoSpaceDN w:val="0"/>
              <w:adjustRightInd w:val="0"/>
              <w:jc w:val="right"/>
              <w:rPr>
                <w:b/>
                <w:bCs/>
                <w:sz w:val="22"/>
                <w:szCs w:val="22"/>
              </w:rPr>
            </w:pPr>
            <w:r w:rsidRPr="00424444">
              <w:rPr>
                <w:b/>
                <w:bCs/>
                <w:sz w:val="22"/>
                <w:szCs w:val="22"/>
              </w:rPr>
              <w:t>668 639,8</w:t>
            </w:r>
          </w:p>
        </w:tc>
      </w:tr>
      <w:tr w:rsidR="00F5033D" w:rsidRPr="00364695" w:rsidTr="00FD0BC8">
        <w:tc>
          <w:tcPr>
            <w:tcW w:w="4219" w:type="dxa"/>
            <w:vAlign w:val="center"/>
          </w:tcPr>
          <w:p w:rsidR="00F5033D" w:rsidRPr="00424444" w:rsidRDefault="00F5033D" w:rsidP="00AC767A">
            <w:pPr>
              <w:autoSpaceDE w:val="0"/>
              <w:autoSpaceDN w:val="0"/>
              <w:adjustRightInd w:val="0"/>
              <w:ind w:left="-142" w:right="-108" w:firstLine="142"/>
              <w:rPr>
                <w:bCs/>
                <w:sz w:val="22"/>
                <w:szCs w:val="22"/>
              </w:rPr>
            </w:pPr>
            <w:r w:rsidRPr="00424444">
              <w:rPr>
                <w:bCs/>
                <w:sz w:val="22"/>
                <w:szCs w:val="22"/>
              </w:rPr>
              <w:t xml:space="preserve"> доля в безвозмездных поступлениях, %</w:t>
            </w:r>
          </w:p>
        </w:tc>
        <w:tc>
          <w:tcPr>
            <w:tcW w:w="1418"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14,3</w:t>
            </w:r>
          </w:p>
        </w:tc>
        <w:tc>
          <w:tcPr>
            <w:tcW w:w="1476"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 xml:space="preserve"> 7,4</w:t>
            </w:r>
          </w:p>
        </w:tc>
        <w:tc>
          <w:tcPr>
            <w:tcW w:w="1500"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7,5</w:t>
            </w:r>
          </w:p>
        </w:tc>
        <w:tc>
          <w:tcPr>
            <w:tcW w:w="1501" w:type="dxa"/>
            <w:vAlign w:val="center"/>
          </w:tcPr>
          <w:p w:rsidR="00F5033D" w:rsidRPr="00424444" w:rsidRDefault="00F5033D" w:rsidP="00AC767A">
            <w:pPr>
              <w:autoSpaceDE w:val="0"/>
              <w:autoSpaceDN w:val="0"/>
              <w:adjustRightInd w:val="0"/>
              <w:jc w:val="center"/>
              <w:rPr>
                <w:bCs/>
                <w:sz w:val="22"/>
                <w:szCs w:val="22"/>
              </w:rPr>
            </w:pPr>
            <w:r w:rsidRPr="00424444">
              <w:rPr>
                <w:bCs/>
                <w:sz w:val="22"/>
                <w:szCs w:val="22"/>
              </w:rPr>
              <w:t>2,5</w:t>
            </w:r>
          </w:p>
        </w:tc>
      </w:tr>
      <w:tr w:rsidR="00F5033D" w:rsidRPr="00364695" w:rsidTr="00FD0BC8">
        <w:tc>
          <w:tcPr>
            <w:tcW w:w="4219" w:type="dxa"/>
            <w:vAlign w:val="center"/>
          </w:tcPr>
          <w:p w:rsidR="00F5033D" w:rsidRPr="00424444" w:rsidRDefault="00F5033D" w:rsidP="00AC767A">
            <w:pPr>
              <w:autoSpaceDE w:val="0"/>
              <w:autoSpaceDN w:val="0"/>
              <w:adjustRightInd w:val="0"/>
              <w:rPr>
                <w:bCs/>
                <w:sz w:val="22"/>
                <w:szCs w:val="22"/>
              </w:rPr>
            </w:pPr>
            <w:r w:rsidRPr="00424444">
              <w:rPr>
                <w:bCs/>
                <w:sz w:val="22"/>
                <w:szCs w:val="22"/>
              </w:rPr>
              <w:t xml:space="preserve"> к предыдущему году, тыс. рублей </w:t>
            </w:r>
          </w:p>
        </w:tc>
        <w:tc>
          <w:tcPr>
            <w:tcW w:w="1418"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-464 064,5</w:t>
            </w: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-3 267 766,6</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-352 341,8</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-1 351 811,3</w:t>
            </w:r>
          </w:p>
        </w:tc>
      </w:tr>
      <w:tr w:rsidR="00F5033D" w:rsidRPr="00364695" w:rsidTr="00FD0BC8">
        <w:tc>
          <w:tcPr>
            <w:tcW w:w="4219" w:type="dxa"/>
            <w:vAlign w:val="center"/>
          </w:tcPr>
          <w:p w:rsidR="00F5033D" w:rsidRPr="00424444" w:rsidRDefault="00F5033D" w:rsidP="00AC767A">
            <w:pPr>
              <w:autoSpaceDE w:val="0"/>
              <w:autoSpaceDN w:val="0"/>
              <w:adjustRightInd w:val="0"/>
              <w:rPr>
                <w:bCs/>
                <w:sz w:val="22"/>
                <w:szCs w:val="22"/>
              </w:rPr>
            </w:pPr>
            <w:r w:rsidRPr="00424444">
              <w:rPr>
                <w:bCs/>
                <w:sz w:val="22"/>
                <w:szCs w:val="22"/>
              </w:rPr>
              <w:t xml:space="preserve"> к предыдущему году, %</w:t>
            </w:r>
          </w:p>
        </w:tc>
        <w:tc>
          <w:tcPr>
            <w:tcW w:w="1418"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92,4</w:t>
            </w: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42,1</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85,2</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33,1</w:t>
            </w:r>
          </w:p>
        </w:tc>
      </w:tr>
      <w:tr w:rsidR="00F5033D" w:rsidRPr="00364695" w:rsidTr="00FD0BC8">
        <w:tc>
          <w:tcPr>
            <w:tcW w:w="4219" w:type="dxa"/>
            <w:vAlign w:val="center"/>
          </w:tcPr>
          <w:p w:rsidR="00F5033D" w:rsidRPr="00424444" w:rsidRDefault="00F5033D" w:rsidP="00AC767A">
            <w:pPr>
              <w:autoSpaceDE w:val="0"/>
              <w:autoSpaceDN w:val="0"/>
              <w:adjustRightInd w:val="0"/>
              <w:rPr>
                <w:bCs/>
                <w:sz w:val="22"/>
                <w:szCs w:val="22"/>
              </w:rPr>
            </w:pPr>
            <w:r w:rsidRPr="00424444">
              <w:rPr>
                <w:sz w:val="22"/>
                <w:szCs w:val="22"/>
              </w:rPr>
              <w:t xml:space="preserve"> </w:t>
            </w:r>
            <w:r w:rsidRPr="00424444">
              <w:rPr>
                <w:rFonts w:ascii="Times New Roman CYR" w:hAnsi="Times New Roman CYR"/>
                <w:sz w:val="22"/>
                <w:szCs w:val="22"/>
              </w:rPr>
              <w:t>темп к 2021 году, %</w:t>
            </w:r>
          </w:p>
        </w:tc>
        <w:tc>
          <w:tcPr>
            <w:tcW w:w="1418" w:type="dxa"/>
            <w:vAlign w:val="bottom"/>
          </w:tcPr>
          <w:p w:rsidR="00F5033D" w:rsidRPr="00424444" w:rsidRDefault="00F5033D" w:rsidP="00AC767A">
            <w:pPr>
              <w:jc w:val="center"/>
              <w:rPr>
                <w:rFonts w:ascii="Times New Roman CYR" w:hAnsi="Times New Roman CYR"/>
                <w:color w:val="000000"/>
                <w:sz w:val="22"/>
                <w:szCs w:val="22"/>
              </w:rPr>
            </w:pPr>
          </w:p>
        </w:tc>
        <w:tc>
          <w:tcPr>
            <w:tcW w:w="1476"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42,1</w:t>
            </w:r>
          </w:p>
        </w:tc>
        <w:tc>
          <w:tcPr>
            <w:tcW w:w="1500"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35,8</w:t>
            </w:r>
          </w:p>
        </w:tc>
        <w:tc>
          <w:tcPr>
            <w:tcW w:w="1501" w:type="dxa"/>
            <w:vAlign w:val="bottom"/>
          </w:tcPr>
          <w:p w:rsidR="00F5033D" w:rsidRPr="00424444" w:rsidRDefault="00F5033D" w:rsidP="00AC767A">
            <w:pPr>
              <w:jc w:val="center"/>
              <w:rPr>
                <w:rFonts w:ascii="Times New Roman CYR" w:hAnsi="Times New Roman CYR"/>
                <w:color w:val="000000"/>
                <w:sz w:val="22"/>
                <w:szCs w:val="22"/>
              </w:rPr>
            </w:pPr>
            <w:r w:rsidRPr="00424444">
              <w:rPr>
                <w:rFonts w:ascii="Times New Roman CYR" w:hAnsi="Times New Roman CYR"/>
                <w:color w:val="000000"/>
                <w:sz w:val="22"/>
                <w:szCs w:val="22"/>
              </w:rPr>
              <w:t>11,9</w:t>
            </w:r>
          </w:p>
        </w:tc>
      </w:tr>
    </w:tbl>
    <w:p w:rsidR="00F5033D" w:rsidRPr="00364695" w:rsidRDefault="00F5033D" w:rsidP="00AC767A">
      <w:pPr>
        <w:autoSpaceDE w:val="0"/>
        <w:autoSpaceDN w:val="0"/>
        <w:adjustRightInd w:val="0"/>
        <w:ind w:firstLine="709"/>
        <w:jc w:val="both"/>
        <w:rPr>
          <w:b/>
          <w:sz w:val="28"/>
          <w:szCs w:val="28"/>
          <w:highlight w:val="yellow"/>
        </w:rPr>
      </w:pPr>
    </w:p>
    <w:p w:rsidR="00544535" w:rsidRDefault="00F5033D" w:rsidP="00AC767A">
      <w:pPr>
        <w:ind w:firstLine="709"/>
        <w:jc w:val="both"/>
        <w:rPr>
          <w:sz w:val="28"/>
          <w:szCs w:val="28"/>
        </w:rPr>
      </w:pPr>
      <w:r w:rsidRPr="00496C50">
        <w:rPr>
          <w:sz w:val="28"/>
          <w:szCs w:val="28"/>
        </w:rPr>
        <w:t>По итогам 2020 года в республиканский бюджет Чувашской Республики поступили иные межбюджетные трансферты</w:t>
      </w:r>
      <w:r w:rsidRPr="00496C50">
        <w:rPr>
          <w:bCs/>
          <w:sz w:val="28"/>
          <w:szCs w:val="28"/>
        </w:rPr>
        <w:t xml:space="preserve"> в общей </w:t>
      </w:r>
      <w:r w:rsidRPr="00496C50">
        <w:rPr>
          <w:sz w:val="28"/>
          <w:szCs w:val="28"/>
        </w:rPr>
        <w:t>сумме 6 104 </w:t>
      </w:r>
      <w:r w:rsidR="0071480A">
        <w:rPr>
          <w:sz w:val="28"/>
          <w:szCs w:val="28"/>
        </w:rPr>
        <w:t>624</w:t>
      </w:r>
      <w:r w:rsidRPr="00496C50">
        <w:rPr>
          <w:sz w:val="28"/>
          <w:szCs w:val="28"/>
        </w:rPr>
        <w:t>,</w:t>
      </w:r>
      <w:r w:rsidR="0071480A">
        <w:rPr>
          <w:sz w:val="28"/>
          <w:szCs w:val="28"/>
        </w:rPr>
        <w:t>0</w:t>
      </w:r>
      <w:r w:rsidRPr="00496C50">
        <w:rPr>
          <w:sz w:val="28"/>
          <w:szCs w:val="28"/>
        </w:rPr>
        <w:t xml:space="preserve"> тыс. рублей или 106,2% к годовым бюджетным назначениям (5 747 898,9 тыс. рублей). По состоянию на 1 октября 2021 года поступление иных межбюджетных трансфертов в республиканский бюджет Чувашской Республики составило 4 167 962,8 тыс. рублей, или 73,9% к годовым бюджетным </w:t>
      </w:r>
      <w:r w:rsidRPr="006E7147">
        <w:rPr>
          <w:sz w:val="28"/>
          <w:szCs w:val="28"/>
        </w:rPr>
        <w:t>назначениям.</w:t>
      </w:r>
    </w:p>
    <w:p w:rsidR="00F5033D" w:rsidRPr="006E7147" w:rsidRDefault="00F5033D" w:rsidP="00AC767A">
      <w:pPr>
        <w:ind w:firstLine="709"/>
        <w:jc w:val="both"/>
        <w:rPr>
          <w:sz w:val="28"/>
          <w:szCs w:val="28"/>
        </w:rPr>
      </w:pPr>
      <w:r w:rsidRPr="006E7147">
        <w:rPr>
          <w:sz w:val="28"/>
          <w:szCs w:val="28"/>
        </w:rPr>
        <w:t xml:space="preserve"> Основной объем иных межбюджетных трансфертов в 2022 году запланировано направить:</w:t>
      </w:r>
    </w:p>
    <w:p w:rsidR="00F5033D" w:rsidRDefault="00F5033D" w:rsidP="00AC767A">
      <w:pPr>
        <w:ind w:firstLine="709"/>
        <w:jc w:val="both"/>
        <w:rPr>
          <w:sz w:val="28"/>
          <w:szCs w:val="28"/>
        </w:rPr>
      </w:pPr>
      <w:r w:rsidRPr="008C4122">
        <w:rPr>
          <w:sz w:val="28"/>
          <w:szCs w:val="28"/>
        </w:rPr>
        <w:t>- переоснащение медицинских организаций, оказывающих медицинскую помощь больным с онкологическими заболеваниями в сумме 193 467,6 тыс. рублей;</w:t>
      </w:r>
    </w:p>
    <w:p w:rsidR="00F5033D" w:rsidRDefault="00F5033D" w:rsidP="00AC767A">
      <w:pPr>
        <w:ind w:firstLine="709"/>
        <w:jc w:val="both"/>
        <w:rPr>
          <w:sz w:val="28"/>
          <w:szCs w:val="28"/>
        </w:rPr>
      </w:pPr>
      <w:r>
        <w:rPr>
          <w:sz w:val="28"/>
          <w:szCs w:val="28"/>
        </w:rPr>
        <w:t>- </w:t>
      </w:r>
      <w:r w:rsidRPr="006E7147">
        <w:rPr>
          <w:sz w:val="28"/>
          <w:szCs w:val="28"/>
        </w:rPr>
        <w:t>оснащение оборудованием региональных сосудистых центров и первичных сосудистых отделений</w:t>
      </w:r>
      <w:r>
        <w:rPr>
          <w:sz w:val="28"/>
          <w:szCs w:val="28"/>
        </w:rPr>
        <w:t xml:space="preserve"> в сумме </w:t>
      </w:r>
      <w:r w:rsidRPr="006E7147">
        <w:rPr>
          <w:sz w:val="28"/>
          <w:szCs w:val="28"/>
        </w:rPr>
        <w:t>156</w:t>
      </w:r>
      <w:r>
        <w:rPr>
          <w:sz w:val="28"/>
          <w:szCs w:val="28"/>
        </w:rPr>
        <w:t> </w:t>
      </w:r>
      <w:r w:rsidRPr="006E7147">
        <w:rPr>
          <w:sz w:val="28"/>
          <w:szCs w:val="28"/>
        </w:rPr>
        <w:t>681,9</w:t>
      </w:r>
      <w:r>
        <w:rPr>
          <w:sz w:val="28"/>
          <w:szCs w:val="28"/>
        </w:rPr>
        <w:t xml:space="preserve"> тыс. рублей;</w:t>
      </w:r>
    </w:p>
    <w:p w:rsidR="00F5033D" w:rsidRDefault="00F5033D" w:rsidP="00AC767A">
      <w:pPr>
        <w:ind w:firstLine="709"/>
        <w:jc w:val="both"/>
        <w:rPr>
          <w:sz w:val="28"/>
          <w:szCs w:val="28"/>
        </w:rPr>
      </w:pPr>
      <w:r>
        <w:rPr>
          <w:sz w:val="28"/>
          <w:szCs w:val="28"/>
        </w:rPr>
        <w:t>-</w:t>
      </w:r>
      <w:r w:rsidR="001C7056">
        <w:rPr>
          <w:sz w:val="28"/>
          <w:szCs w:val="28"/>
        </w:rPr>
        <w:t> </w:t>
      </w:r>
      <w:r w:rsidRPr="006E7147">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28"/>
          <w:szCs w:val="28"/>
        </w:rPr>
        <w:t xml:space="preserve"> в сумме </w:t>
      </w:r>
      <w:r w:rsidRPr="006E7147">
        <w:rPr>
          <w:sz w:val="28"/>
          <w:szCs w:val="28"/>
        </w:rPr>
        <w:t>540</w:t>
      </w:r>
      <w:r>
        <w:rPr>
          <w:sz w:val="28"/>
          <w:szCs w:val="28"/>
        </w:rPr>
        <w:t> </w:t>
      </w:r>
      <w:r w:rsidRPr="006E7147">
        <w:rPr>
          <w:sz w:val="28"/>
          <w:szCs w:val="28"/>
        </w:rPr>
        <w:t>043,6</w:t>
      </w:r>
      <w:r>
        <w:rPr>
          <w:sz w:val="28"/>
          <w:szCs w:val="28"/>
        </w:rPr>
        <w:t xml:space="preserve"> тыс. рублей;</w:t>
      </w:r>
    </w:p>
    <w:p w:rsidR="00F5033D" w:rsidRDefault="00F5033D" w:rsidP="00AC767A">
      <w:pPr>
        <w:ind w:firstLine="709"/>
        <w:jc w:val="both"/>
        <w:rPr>
          <w:sz w:val="28"/>
          <w:szCs w:val="28"/>
        </w:rPr>
      </w:pPr>
      <w:r>
        <w:rPr>
          <w:sz w:val="28"/>
          <w:szCs w:val="28"/>
        </w:rPr>
        <w:t>- </w:t>
      </w:r>
      <w:r w:rsidRPr="006E7147">
        <w:rPr>
          <w:sz w:val="28"/>
          <w:szCs w:val="28"/>
        </w:rPr>
        <w:t xml:space="preserve">реализацию </w:t>
      </w:r>
      <w:proofErr w:type="gramStart"/>
      <w:r w:rsidRPr="006E7147">
        <w:rPr>
          <w:sz w:val="28"/>
          <w:szCs w:val="28"/>
        </w:rPr>
        <w:t>мероприятий индивидуальных программ социально-экономического развития субъектов Российской Федерации</w:t>
      </w:r>
      <w:proofErr w:type="gramEnd"/>
      <w:r w:rsidRPr="006E7147">
        <w:rPr>
          <w:sz w:val="28"/>
          <w:szCs w:val="28"/>
        </w:rPr>
        <w:t xml:space="preserve"> в части строительства и жилищно-коммунального хозяйства</w:t>
      </w:r>
      <w:r>
        <w:rPr>
          <w:sz w:val="28"/>
          <w:szCs w:val="28"/>
        </w:rPr>
        <w:t xml:space="preserve"> в суме 600 000,0 тыс. рублей;</w:t>
      </w:r>
    </w:p>
    <w:p w:rsidR="00F5033D" w:rsidRDefault="00F5033D" w:rsidP="00AC767A">
      <w:pPr>
        <w:ind w:firstLine="709"/>
        <w:jc w:val="both"/>
        <w:rPr>
          <w:sz w:val="28"/>
          <w:szCs w:val="28"/>
        </w:rPr>
      </w:pPr>
      <w:r>
        <w:rPr>
          <w:sz w:val="28"/>
          <w:szCs w:val="28"/>
        </w:rPr>
        <w:t>- </w:t>
      </w:r>
      <w:r w:rsidRPr="008C4122">
        <w:rPr>
          <w:sz w:val="28"/>
          <w:szCs w:val="28"/>
        </w:rPr>
        <w:t xml:space="preserve">реализацию </w:t>
      </w:r>
      <w:proofErr w:type="gramStart"/>
      <w:r w:rsidRPr="008C4122">
        <w:rPr>
          <w:sz w:val="28"/>
          <w:szCs w:val="28"/>
        </w:rPr>
        <w:t>мероприятий индивидуальных программ социально-экономического развития отдельных субъектов Российской Федерации</w:t>
      </w:r>
      <w:proofErr w:type="gramEnd"/>
      <w:r w:rsidRPr="008C4122">
        <w:rPr>
          <w:sz w:val="28"/>
          <w:szCs w:val="28"/>
        </w:rPr>
        <w:t xml:space="preserve"> в части государственной поддержки реализации инвестиционных проектов, малого и среднего предпринимательства</w:t>
      </w:r>
      <w:r>
        <w:rPr>
          <w:sz w:val="28"/>
          <w:szCs w:val="28"/>
        </w:rPr>
        <w:t xml:space="preserve"> в сумме 400 000,0 тыс. рублей;</w:t>
      </w:r>
    </w:p>
    <w:p w:rsidR="00F5033D" w:rsidRPr="00364695" w:rsidRDefault="00F5033D" w:rsidP="00AC767A">
      <w:pPr>
        <w:ind w:firstLine="709"/>
        <w:jc w:val="both"/>
        <w:rPr>
          <w:color w:val="000000"/>
          <w:sz w:val="28"/>
          <w:szCs w:val="28"/>
          <w:highlight w:val="yellow"/>
        </w:rPr>
      </w:pPr>
      <w:r>
        <w:rPr>
          <w:sz w:val="28"/>
          <w:szCs w:val="28"/>
        </w:rPr>
        <w:t xml:space="preserve">- </w:t>
      </w:r>
      <w:r w:rsidRPr="008C412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sz w:val="28"/>
          <w:szCs w:val="28"/>
        </w:rPr>
        <w:t xml:space="preserve"> в сумме 120 000,0 тыс. рублей и другие.</w:t>
      </w:r>
    </w:p>
    <w:p w:rsidR="005342EC" w:rsidRPr="00E9083B" w:rsidRDefault="005342EC" w:rsidP="00AC767A">
      <w:pPr>
        <w:jc w:val="center"/>
        <w:rPr>
          <w:color w:val="FF0000"/>
          <w:sz w:val="28"/>
          <w:szCs w:val="28"/>
          <w:highlight w:val="yellow"/>
        </w:rPr>
      </w:pPr>
    </w:p>
    <w:p w:rsidR="00AA314A" w:rsidRPr="00240A34" w:rsidRDefault="00AA314A" w:rsidP="00AA314A">
      <w:pPr>
        <w:pStyle w:val="a5"/>
        <w:ind w:firstLine="0"/>
        <w:contextualSpacing/>
        <w:jc w:val="center"/>
        <w:rPr>
          <w:b/>
          <w:bCs/>
        </w:rPr>
      </w:pPr>
      <w:r w:rsidRPr="00240A34">
        <w:rPr>
          <w:b/>
          <w:bCs/>
        </w:rPr>
        <w:t>3. Расходы республиканского бюджета Чувашской Республики</w:t>
      </w:r>
    </w:p>
    <w:p w:rsidR="00AA314A" w:rsidRPr="00240A34" w:rsidRDefault="00AA314A" w:rsidP="00AA314A">
      <w:pPr>
        <w:pStyle w:val="a5"/>
        <w:ind w:firstLine="0"/>
        <w:contextualSpacing/>
        <w:jc w:val="center"/>
        <w:rPr>
          <w:b/>
          <w:bCs/>
          <w:szCs w:val="28"/>
        </w:rPr>
      </w:pPr>
    </w:p>
    <w:p w:rsidR="00AA314A" w:rsidRPr="0021121C" w:rsidRDefault="00AA314A" w:rsidP="00AA314A">
      <w:pPr>
        <w:pStyle w:val="a5"/>
        <w:ind w:firstLine="709"/>
        <w:contextualSpacing/>
        <w:rPr>
          <w:szCs w:val="28"/>
        </w:rPr>
      </w:pPr>
      <w:r w:rsidRPr="0021121C">
        <w:rPr>
          <w:b/>
          <w:bCs/>
        </w:rPr>
        <w:t>3.1.</w:t>
      </w:r>
      <w:r w:rsidRPr="0021121C">
        <w:rPr>
          <w:b/>
        </w:rPr>
        <w:t xml:space="preserve"> </w:t>
      </w:r>
      <w:r w:rsidRPr="0021121C">
        <w:rPr>
          <w:b/>
          <w:szCs w:val="28"/>
        </w:rPr>
        <w:t xml:space="preserve">Расходы республиканского бюджета Чувашской Республики </w:t>
      </w:r>
      <w:r w:rsidRPr="0021121C">
        <w:rPr>
          <w:bCs/>
          <w:szCs w:val="28"/>
        </w:rPr>
        <w:t xml:space="preserve">на 2022 год </w:t>
      </w:r>
      <w:r w:rsidRPr="0021121C">
        <w:rPr>
          <w:szCs w:val="28"/>
        </w:rPr>
        <w:t>предусматриваются</w:t>
      </w:r>
      <w:r w:rsidRPr="0021121C">
        <w:rPr>
          <w:bCs/>
          <w:szCs w:val="28"/>
        </w:rPr>
        <w:t xml:space="preserve"> </w:t>
      </w:r>
      <w:r w:rsidRPr="0021121C">
        <w:rPr>
          <w:szCs w:val="28"/>
        </w:rPr>
        <w:t>в сумме 70 746 790,9 тыс.</w:t>
      </w:r>
      <w:r w:rsidRPr="0021121C">
        <w:rPr>
          <w:bCs/>
          <w:szCs w:val="28"/>
        </w:rPr>
        <w:t xml:space="preserve"> рублей, на </w:t>
      </w:r>
      <w:r w:rsidRPr="0021121C">
        <w:rPr>
          <w:szCs w:val="28"/>
        </w:rPr>
        <w:t xml:space="preserve">2023 год </w:t>
      </w:r>
      <w:r w:rsidR="00852871">
        <w:rPr>
          <w:szCs w:val="28"/>
        </w:rPr>
        <w:t>-</w:t>
      </w:r>
      <w:r w:rsidRPr="0021121C">
        <w:rPr>
          <w:szCs w:val="28"/>
        </w:rPr>
        <w:t xml:space="preserve"> 65 485 927,3 тыс. рублей и на 2024 год </w:t>
      </w:r>
      <w:r w:rsidR="00852871">
        <w:rPr>
          <w:szCs w:val="28"/>
        </w:rPr>
        <w:t>-</w:t>
      </w:r>
      <w:r w:rsidRPr="0021121C">
        <w:rPr>
          <w:szCs w:val="28"/>
        </w:rPr>
        <w:t xml:space="preserve"> 64 126 355,5 тыс. рублей.</w:t>
      </w:r>
    </w:p>
    <w:p w:rsidR="00AA314A" w:rsidRPr="000C7A5B" w:rsidRDefault="00AA314A" w:rsidP="00AA314A">
      <w:pPr>
        <w:autoSpaceDE w:val="0"/>
        <w:autoSpaceDN w:val="0"/>
        <w:adjustRightInd w:val="0"/>
        <w:ind w:firstLine="709"/>
        <w:jc w:val="both"/>
        <w:rPr>
          <w:sz w:val="28"/>
          <w:szCs w:val="28"/>
          <w:highlight w:val="yellow"/>
        </w:rPr>
      </w:pPr>
      <w:proofErr w:type="gramStart"/>
      <w:r w:rsidRPr="001E3E81">
        <w:rPr>
          <w:sz w:val="28"/>
          <w:szCs w:val="28"/>
        </w:rPr>
        <w:t>Объем расходов на 2022 год по сравнению с показателями 2021 года (76 957 015,3 тыс. рублей) уменьшается на 6 210 224,4 тыс. рублей</w:t>
      </w:r>
      <w:r w:rsidRPr="001E3E81">
        <w:rPr>
          <w:b/>
          <w:sz w:val="28"/>
          <w:szCs w:val="28"/>
        </w:rPr>
        <w:t xml:space="preserve"> </w:t>
      </w:r>
      <w:r w:rsidRPr="001E3E81">
        <w:rPr>
          <w:sz w:val="28"/>
          <w:szCs w:val="28"/>
        </w:rPr>
        <w:t>(на 8,1%), на 2023 год по сравнению с 2022 годом уменьшается на 5 260 863,6 тыс. рублей</w:t>
      </w:r>
      <w:r w:rsidRPr="00E9083B">
        <w:rPr>
          <w:color w:val="FF0000"/>
          <w:sz w:val="28"/>
          <w:szCs w:val="28"/>
        </w:rPr>
        <w:t xml:space="preserve"> </w:t>
      </w:r>
      <w:r w:rsidRPr="001E3E81">
        <w:rPr>
          <w:sz w:val="28"/>
          <w:szCs w:val="28"/>
        </w:rPr>
        <w:t xml:space="preserve">(на </w:t>
      </w:r>
      <w:r w:rsidRPr="001E3E81">
        <w:rPr>
          <w:sz w:val="28"/>
          <w:szCs w:val="28"/>
        </w:rPr>
        <w:lastRenderedPageBreak/>
        <w:t>7,4</w:t>
      </w:r>
      <w:r w:rsidRPr="000C7A5B">
        <w:rPr>
          <w:sz w:val="28"/>
          <w:szCs w:val="28"/>
        </w:rPr>
        <w:t>%) и на 2024 год по сравнению с 2023 годом уменьшается на 1 359 571,8 тыс. рублей</w:t>
      </w:r>
      <w:r w:rsidRPr="000C7A5B">
        <w:rPr>
          <w:b/>
          <w:sz w:val="28"/>
          <w:szCs w:val="28"/>
        </w:rPr>
        <w:t xml:space="preserve"> </w:t>
      </w:r>
      <w:r w:rsidRPr="000C7A5B">
        <w:rPr>
          <w:sz w:val="28"/>
          <w:szCs w:val="28"/>
        </w:rPr>
        <w:t>(на 2,1%).</w:t>
      </w:r>
      <w:proofErr w:type="gramEnd"/>
    </w:p>
    <w:p w:rsidR="00AA314A" w:rsidRPr="00601014" w:rsidRDefault="00AA314A" w:rsidP="00AA314A">
      <w:pPr>
        <w:pStyle w:val="a5"/>
        <w:ind w:firstLine="709"/>
        <w:contextualSpacing/>
        <w:rPr>
          <w:szCs w:val="28"/>
        </w:rPr>
      </w:pPr>
      <w:r w:rsidRPr="00601014">
        <w:rPr>
          <w:szCs w:val="28"/>
        </w:rPr>
        <w:t>Структура и динамика расходов республиканского бюджета Чувашской Республики по разделам классификации расходов приведены в таблице:</w:t>
      </w:r>
    </w:p>
    <w:p w:rsidR="00AA314A" w:rsidRPr="00DA793D" w:rsidRDefault="00AA314A" w:rsidP="00AA314A">
      <w:pPr>
        <w:pStyle w:val="a5"/>
        <w:ind w:firstLine="0"/>
        <w:contextualSpacing/>
        <w:jc w:val="right"/>
        <w:rPr>
          <w:sz w:val="16"/>
          <w:szCs w:val="16"/>
        </w:rPr>
      </w:pPr>
    </w:p>
    <w:p w:rsidR="00AA314A" w:rsidRPr="00436600" w:rsidRDefault="00AA314A" w:rsidP="00AA314A">
      <w:pPr>
        <w:pStyle w:val="a5"/>
        <w:ind w:firstLine="0"/>
        <w:contextualSpacing/>
        <w:jc w:val="right"/>
        <w:rPr>
          <w:sz w:val="22"/>
          <w:szCs w:val="22"/>
        </w:rPr>
      </w:pPr>
      <w:r w:rsidRPr="00436600">
        <w:rPr>
          <w:sz w:val="22"/>
          <w:szCs w:val="22"/>
        </w:rPr>
        <w:t xml:space="preserve">Таблица № </w:t>
      </w:r>
      <w:r w:rsidR="00F023D5" w:rsidRPr="00436600">
        <w:rPr>
          <w:sz w:val="22"/>
          <w:szCs w:val="22"/>
        </w:rPr>
        <w:t>2</w:t>
      </w:r>
      <w:r w:rsidR="00B02EA5" w:rsidRPr="00436600">
        <w:rPr>
          <w:sz w:val="22"/>
          <w:szCs w:val="22"/>
        </w:rPr>
        <w:t>2</w:t>
      </w:r>
    </w:p>
    <w:tbl>
      <w:tblPr>
        <w:tblW w:w="1006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8"/>
        <w:gridCol w:w="992"/>
        <w:gridCol w:w="1417"/>
        <w:gridCol w:w="993"/>
        <w:gridCol w:w="1417"/>
        <w:gridCol w:w="992"/>
      </w:tblGrid>
      <w:tr w:rsidR="00037DFE" w:rsidRPr="00601014" w:rsidTr="00037DFE">
        <w:trPr>
          <w:trHeight w:val="243"/>
        </w:trPr>
        <w:tc>
          <w:tcPr>
            <w:tcW w:w="2836" w:type="dxa"/>
            <w:vMerge w:val="restart"/>
            <w:vAlign w:val="center"/>
            <w:hideMark/>
          </w:tcPr>
          <w:p w:rsidR="00037DFE" w:rsidRPr="00601014" w:rsidRDefault="00037DFE" w:rsidP="00037DFE">
            <w:pPr>
              <w:autoSpaceDE w:val="0"/>
              <w:autoSpaceDN w:val="0"/>
              <w:jc w:val="center"/>
              <w:rPr>
                <w:sz w:val="22"/>
                <w:szCs w:val="22"/>
              </w:rPr>
            </w:pPr>
            <w:r w:rsidRPr="00601014">
              <w:rPr>
                <w:sz w:val="22"/>
                <w:szCs w:val="22"/>
              </w:rPr>
              <w:t>Показатели</w:t>
            </w:r>
          </w:p>
        </w:tc>
        <w:tc>
          <w:tcPr>
            <w:tcW w:w="7229" w:type="dxa"/>
            <w:gridSpan w:val="6"/>
            <w:vAlign w:val="center"/>
            <w:hideMark/>
          </w:tcPr>
          <w:p w:rsidR="00037DFE" w:rsidRPr="00601014" w:rsidRDefault="00037DFE" w:rsidP="00037DFE">
            <w:pPr>
              <w:autoSpaceDE w:val="0"/>
              <w:autoSpaceDN w:val="0"/>
              <w:jc w:val="center"/>
              <w:rPr>
                <w:sz w:val="22"/>
                <w:szCs w:val="22"/>
              </w:rPr>
            </w:pPr>
            <w:r w:rsidRPr="00601014">
              <w:rPr>
                <w:sz w:val="22"/>
                <w:szCs w:val="22"/>
              </w:rPr>
              <w:t xml:space="preserve">Проект бюджета </w:t>
            </w:r>
            <w:proofErr w:type="gramStart"/>
            <w:r w:rsidRPr="00601014">
              <w:rPr>
                <w:sz w:val="22"/>
                <w:szCs w:val="22"/>
              </w:rPr>
              <w:t>на</w:t>
            </w:r>
            <w:proofErr w:type="gramEnd"/>
            <w:r w:rsidRPr="00601014">
              <w:rPr>
                <w:sz w:val="22"/>
                <w:szCs w:val="22"/>
              </w:rPr>
              <w:t>:</w:t>
            </w:r>
          </w:p>
        </w:tc>
      </w:tr>
      <w:tr w:rsidR="00037DFE" w:rsidRPr="00601014" w:rsidTr="00037DFE">
        <w:trPr>
          <w:trHeight w:val="205"/>
        </w:trPr>
        <w:tc>
          <w:tcPr>
            <w:tcW w:w="2836" w:type="dxa"/>
            <w:vMerge/>
            <w:vAlign w:val="center"/>
            <w:hideMark/>
          </w:tcPr>
          <w:p w:rsidR="00037DFE" w:rsidRPr="00601014" w:rsidRDefault="00037DFE" w:rsidP="00037DFE">
            <w:pPr>
              <w:jc w:val="center"/>
              <w:rPr>
                <w:sz w:val="22"/>
                <w:szCs w:val="22"/>
                <w:highlight w:val="yellow"/>
              </w:rPr>
            </w:pPr>
          </w:p>
        </w:tc>
        <w:tc>
          <w:tcPr>
            <w:tcW w:w="2410" w:type="dxa"/>
            <w:gridSpan w:val="2"/>
            <w:vAlign w:val="center"/>
            <w:hideMark/>
          </w:tcPr>
          <w:p w:rsidR="00037DFE" w:rsidRPr="00601014" w:rsidRDefault="00037DFE" w:rsidP="00037DFE">
            <w:pPr>
              <w:autoSpaceDE w:val="0"/>
              <w:autoSpaceDN w:val="0"/>
              <w:jc w:val="center"/>
              <w:rPr>
                <w:sz w:val="22"/>
                <w:szCs w:val="22"/>
              </w:rPr>
            </w:pPr>
            <w:r w:rsidRPr="00601014">
              <w:rPr>
                <w:sz w:val="22"/>
                <w:szCs w:val="22"/>
              </w:rPr>
              <w:t>2022 год</w:t>
            </w:r>
          </w:p>
        </w:tc>
        <w:tc>
          <w:tcPr>
            <w:tcW w:w="2410" w:type="dxa"/>
            <w:gridSpan w:val="2"/>
            <w:vAlign w:val="center"/>
            <w:hideMark/>
          </w:tcPr>
          <w:p w:rsidR="00037DFE" w:rsidRPr="00601014" w:rsidRDefault="00037DFE" w:rsidP="00037DFE">
            <w:pPr>
              <w:autoSpaceDE w:val="0"/>
              <w:autoSpaceDN w:val="0"/>
              <w:jc w:val="center"/>
              <w:rPr>
                <w:sz w:val="22"/>
                <w:szCs w:val="22"/>
              </w:rPr>
            </w:pPr>
            <w:r w:rsidRPr="00601014">
              <w:rPr>
                <w:sz w:val="22"/>
                <w:szCs w:val="22"/>
              </w:rPr>
              <w:t>2023 год</w:t>
            </w:r>
          </w:p>
        </w:tc>
        <w:tc>
          <w:tcPr>
            <w:tcW w:w="2409" w:type="dxa"/>
            <w:gridSpan w:val="2"/>
            <w:vAlign w:val="center"/>
            <w:hideMark/>
          </w:tcPr>
          <w:p w:rsidR="00037DFE" w:rsidRPr="00601014" w:rsidRDefault="00037DFE" w:rsidP="00037DFE">
            <w:pPr>
              <w:autoSpaceDE w:val="0"/>
              <w:autoSpaceDN w:val="0"/>
              <w:jc w:val="center"/>
              <w:rPr>
                <w:sz w:val="22"/>
                <w:szCs w:val="22"/>
              </w:rPr>
            </w:pPr>
            <w:r w:rsidRPr="00601014">
              <w:rPr>
                <w:sz w:val="22"/>
                <w:szCs w:val="22"/>
              </w:rPr>
              <w:t>2024 год</w:t>
            </w:r>
          </w:p>
        </w:tc>
      </w:tr>
      <w:tr w:rsidR="00037DFE" w:rsidRPr="00601014" w:rsidTr="00037DFE">
        <w:trPr>
          <w:trHeight w:val="646"/>
        </w:trPr>
        <w:tc>
          <w:tcPr>
            <w:tcW w:w="2836" w:type="dxa"/>
            <w:vMerge/>
            <w:vAlign w:val="center"/>
            <w:hideMark/>
          </w:tcPr>
          <w:p w:rsidR="00037DFE" w:rsidRPr="00601014" w:rsidRDefault="00037DFE" w:rsidP="00037DFE">
            <w:pPr>
              <w:jc w:val="center"/>
              <w:rPr>
                <w:sz w:val="22"/>
                <w:szCs w:val="22"/>
                <w:highlight w:val="yellow"/>
              </w:rPr>
            </w:pPr>
          </w:p>
        </w:tc>
        <w:tc>
          <w:tcPr>
            <w:tcW w:w="1418" w:type="dxa"/>
            <w:vAlign w:val="center"/>
            <w:hideMark/>
          </w:tcPr>
          <w:p w:rsidR="00037DFE" w:rsidRPr="00601014" w:rsidRDefault="00037DFE" w:rsidP="00037DFE">
            <w:pPr>
              <w:autoSpaceDE w:val="0"/>
              <w:autoSpaceDN w:val="0"/>
              <w:ind w:left="-108" w:right="-108"/>
              <w:jc w:val="center"/>
              <w:rPr>
                <w:sz w:val="22"/>
                <w:szCs w:val="22"/>
              </w:rPr>
            </w:pPr>
            <w:r w:rsidRPr="00601014">
              <w:rPr>
                <w:sz w:val="22"/>
                <w:szCs w:val="22"/>
              </w:rPr>
              <w:t>сумма,</w:t>
            </w:r>
          </w:p>
          <w:p w:rsidR="00037DFE" w:rsidRPr="00601014" w:rsidRDefault="00037DFE" w:rsidP="00037DFE">
            <w:pPr>
              <w:autoSpaceDE w:val="0"/>
              <w:autoSpaceDN w:val="0"/>
              <w:ind w:left="-108" w:right="-108"/>
              <w:jc w:val="center"/>
              <w:rPr>
                <w:sz w:val="22"/>
                <w:szCs w:val="22"/>
                <w:highlight w:val="yellow"/>
              </w:rPr>
            </w:pPr>
            <w:r w:rsidRPr="00601014">
              <w:rPr>
                <w:sz w:val="22"/>
                <w:szCs w:val="22"/>
              </w:rPr>
              <w:t>тыс. рублей</w:t>
            </w:r>
          </w:p>
        </w:tc>
        <w:tc>
          <w:tcPr>
            <w:tcW w:w="992" w:type="dxa"/>
            <w:vAlign w:val="center"/>
            <w:hideMark/>
          </w:tcPr>
          <w:p w:rsidR="00037DFE" w:rsidRPr="00601014" w:rsidRDefault="00037DFE" w:rsidP="00037DFE">
            <w:pPr>
              <w:autoSpaceDE w:val="0"/>
              <w:autoSpaceDN w:val="0"/>
              <w:ind w:left="-108" w:right="-108"/>
              <w:jc w:val="center"/>
              <w:rPr>
                <w:sz w:val="16"/>
                <w:szCs w:val="16"/>
              </w:rPr>
            </w:pPr>
            <w:r w:rsidRPr="00601014">
              <w:rPr>
                <w:sz w:val="16"/>
                <w:szCs w:val="16"/>
              </w:rPr>
              <w:t>доля в общем объеме расходов, %</w:t>
            </w:r>
          </w:p>
        </w:tc>
        <w:tc>
          <w:tcPr>
            <w:tcW w:w="1417" w:type="dxa"/>
            <w:vAlign w:val="center"/>
            <w:hideMark/>
          </w:tcPr>
          <w:p w:rsidR="00037DFE" w:rsidRPr="00601014" w:rsidRDefault="00037DFE" w:rsidP="00037DFE">
            <w:pPr>
              <w:autoSpaceDE w:val="0"/>
              <w:autoSpaceDN w:val="0"/>
              <w:ind w:left="-108" w:right="-108" w:firstLine="102"/>
              <w:jc w:val="center"/>
              <w:rPr>
                <w:sz w:val="22"/>
                <w:szCs w:val="22"/>
              </w:rPr>
            </w:pPr>
            <w:r w:rsidRPr="00601014">
              <w:rPr>
                <w:sz w:val="22"/>
                <w:szCs w:val="22"/>
              </w:rPr>
              <w:t>сумма,</w:t>
            </w:r>
          </w:p>
          <w:p w:rsidR="00037DFE" w:rsidRPr="00601014" w:rsidRDefault="00037DFE" w:rsidP="00037DFE">
            <w:pPr>
              <w:ind w:left="-108" w:right="-108"/>
              <w:jc w:val="center"/>
              <w:rPr>
                <w:sz w:val="22"/>
                <w:szCs w:val="22"/>
              </w:rPr>
            </w:pPr>
            <w:r w:rsidRPr="00601014">
              <w:rPr>
                <w:sz w:val="22"/>
                <w:szCs w:val="22"/>
              </w:rPr>
              <w:t>тыс. рублей</w:t>
            </w:r>
          </w:p>
        </w:tc>
        <w:tc>
          <w:tcPr>
            <w:tcW w:w="993" w:type="dxa"/>
            <w:vAlign w:val="center"/>
            <w:hideMark/>
          </w:tcPr>
          <w:p w:rsidR="00037DFE" w:rsidRPr="00601014" w:rsidRDefault="00037DFE" w:rsidP="00037DFE">
            <w:pPr>
              <w:autoSpaceDE w:val="0"/>
              <w:autoSpaceDN w:val="0"/>
              <w:ind w:left="-108" w:right="-108"/>
              <w:jc w:val="center"/>
              <w:rPr>
                <w:sz w:val="16"/>
                <w:szCs w:val="16"/>
              </w:rPr>
            </w:pPr>
            <w:r w:rsidRPr="00601014">
              <w:rPr>
                <w:sz w:val="16"/>
                <w:szCs w:val="16"/>
              </w:rPr>
              <w:t>доля в общем объеме расходов, %</w:t>
            </w:r>
          </w:p>
        </w:tc>
        <w:tc>
          <w:tcPr>
            <w:tcW w:w="1417" w:type="dxa"/>
            <w:vAlign w:val="center"/>
            <w:hideMark/>
          </w:tcPr>
          <w:p w:rsidR="00037DFE" w:rsidRPr="00601014" w:rsidRDefault="00037DFE" w:rsidP="00037DFE">
            <w:pPr>
              <w:autoSpaceDE w:val="0"/>
              <w:autoSpaceDN w:val="0"/>
              <w:ind w:left="-108" w:right="-108" w:firstLine="102"/>
              <w:jc w:val="center"/>
              <w:rPr>
                <w:sz w:val="22"/>
                <w:szCs w:val="22"/>
              </w:rPr>
            </w:pPr>
            <w:r w:rsidRPr="00601014">
              <w:rPr>
                <w:sz w:val="22"/>
                <w:szCs w:val="22"/>
              </w:rPr>
              <w:t>сумма,</w:t>
            </w:r>
          </w:p>
          <w:p w:rsidR="00037DFE" w:rsidRPr="00601014" w:rsidRDefault="00037DFE" w:rsidP="00037DFE">
            <w:pPr>
              <w:autoSpaceDE w:val="0"/>
              <w:autoSpaceDN w:val="0"/>
              <w:ind w:left="-108" w:right="-108" w:firstLine="102"/>
              <w:jc w:val="center"/>
              <w:rPr>
                <w:sz w:val="22"/>
                <w:szCs w:val="22"/>
              </w:rPr>
            </w:pPr>
            <w:r w:rsidRPr="00601014">
              <w:rPr>
                <w:sz w:val="22"/>
                <w:szCs w:val="22"/>
              </w:rPr>
              <w:t>тыс. рублей</w:t>
            </w:r>
          </w:p>
        </w:tc>
        <w:tc>
          <w:tcPr>
            <w:tcW w:w="992" w:type="dxa"/>
            <w:vAlign w:val="center"/>
            <w:hideMark/>
          </w:tcPr>
          <w:p w:rsidR="00037DFE" w:rsidRPr="00601014" w:rsidRDefault="00037DFE" w:rsidP="00037DFE">
            <w:pPr>
              <w:autoSpaceDE w:val="0"/>
              <w:autoSpaceDN w:val="0"/>
              <w:ind w:left="-108" w:right="-108"/>
              <w:jc w:val="center"/>
              <w:rPr>
                <w:sz w:val="16"/>
                <w:szCs w:val="16"/>
              </w:rPr>
            </w:pPr>
            <w:r w:rsidRPr="00601014">
              <w:rPr>
                <w:sz w:val="16"/>
                <w:szCs w:val="16"/>
              </w:rPr>
              <w:t>доля в общем объеме расходов, %</w:t>
            </w:r>
          </w:p>
        </w:tc>
      </w:tr>
    </w:tbl>
    <w:p w:rsidR="00037DFE" w:rsidRPr="00037DFE" w:rsidRDefault="00037DFE" w:rsidP="00AA314A">
      <w:pPr>
        <w:pStyle w:val="a5"/>
        <w:ind w:firstLine="0"/>
        <w:contextualSpacing/>
        <w:jc w:val="right"/>
        <w:rPr>
          <w:b/>
          <w:sz w:val="2"/>
          <w:szCs w:val="2"/>
          <w:highlight w:val="yellow"/>
        </w:rPr>
      </w:pPr>
    </w:p>
    <w:tbl>
      <w:tblPr>
        <w:tblW w:w="10065" w:type="dxa"/>
        <w:tblInd w:w="-34" w:type="dxa"/>
        <w:tblLayout w:type="fixed"/>
        <w:tblLook w:val="04A0" w:firstRow="1" w:lastRow="0" w:firstColumn="1" w:lastColumn="0" w:noHBand="0" w:noVBand="1"/>
      </w:tblPr>
      <w:tblGrid>
        <w:gridCol w:w="2836"/>
        <w:gridCol w:w="1418"/>
        <w:gridCol w:w="992"/>
        <w:gridCol w:w="1417"/>
        <w:gridCol w:w="993"/>
        <w:gridCol w:w="1417"/>
        <w:gridCol w:w="992"/>
      </w:tblGrid>
      <w:tr w:rsidR="00037DFE" w:rsidRPr="00601014" w:rsidTr="00037DFE">
        <w:trPr>
          <w:trHeight w:val="239"/>
          <w:tblHeader/>
        </w:trPr>
        <w:tc>
          <w:tcPr>
            <w:tcW w:w="2836" w:type="dxa"/>
            <w:tcBorders>
              <w:top w:val="single" w:sz="4" w:space="0" w:color="auto"/>
              <w:left w:val="single" w:sz="4" w:space="0" w:color="auto"/>
              <w:bottom w:val="single" w:sz="4" w:space="0" w:color="auto"/>
              <w:right w:val="single" w:sz="4" w:space="0" w:color="auto"/>
            </w:tcBorders>
            <w:vAlign w:val="center"/>
            <w:hideMark/>
          </w:tcPr>
          <w:p w:rsidR="00037DFE" w:rsidRPr="00601014" w:rsidRDefault="00037DFE" w:rsidP="00DB686F">
            <w:pPr>
              <w:autoSpaceDE w:val="0"/>
              <w:autoSpaceDN w:val="0"/>
              <w:jc w:val="center"/>
              <w:rPr>
                <w:sz w:val="20"/>
                <w:szCs w:val="20"/>
              </w:rPr>
            </w:pPr>
            <w:r w:rsidRPr="00601014">
              <w:rPr>
                <w:sz w:val="20"/>
                <w:szCs w:val="20"/>
              </w:rPr>
              <w:br w:type="page"/>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DFE" w:rsidRPr="00601014" w:rsidRDefault="00037DFE" w:rsidP="00DB686F">
            <w:pPr>
              <w:autoSpaceDE w:val="0"/>
              <w:autoSpaceDN w:val="0"/>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37DFE" w:rsidRPr="00601014" w:rsidRDefault="00037DFE" w:rsidP="00DB686F">
            <w:pPr>
              <w:autoSpaceDE w:val="0"/>
              <w:autoSpaceDN w:val="0"/>
              <w:jc w:val="center"/>
              <w:rPr>
                <w:sz w:val="20"/>
                <w:szCs w:val="20"/>
              </w:rPr>
            </w:pPr>
            <w:r>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7DFE" w:rsidRPr="00601014" w:rsidRDefault="00037DFE" w:rsidP="00DB686F">
            <w:pPr>
              <w:autoSpaceDE w:val="0"/>
              <w:autoSpaceDN w:val="0"/>
              <w:jc w:val="center"/>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37DFE" w:rsidRPr="00601014" w:rsidRDefault="00037DFE" w:rsidP="00DB686F">
            <w:pPr>
              <w:autoSpaceDE w:val="0"/>
              <w:autoSpaceDN w:val="0"/>
              <w:jc w:val="center"/>
              <w:rPr>
                <w:sz w:val="20"/>
                <w:szCs w:val="20"/>
              </w:rPr>
            </w:pPr>
            <w:r>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7DFE" w:rsidRPr="00601014" w:rsidRDefault="00037DFE" w:rsidP="00DB686F">
            <w:pPr>
              <w:autoSpaceDE w:val="0"/>
              <w:autoSpaceDN w:val="0"/>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037DFE" w:rsidRPr="00601014" w:rsidRDefault="00037DFE" w:rsidP="00DB686F">
            <w:pPr>
              <w:autoSpaceDE w:val="0"/>
              <w:autoSpaceDN w:val="0"/>
              <w:jc w:val="center"/>
              <w:rPr>
                <w:sz w:val="20"/>
                <w:szCs w:val="20"/>
              </w:rPr>
            </w:pPr>
            <w:r>
              <w:rPr>
                <w:sz w:val="20"/>
                <w:szCs w:val="20"/>
              </w:rPr>
              <w:t>7</w:t>
            </w:r>
          </w:p>
        </w:tc>
      </w:tr>
      <w:tr w:rsidR="00037DFE" w:rsidRPr="00F95602" w:rsidTr="00037DFE">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7DFE" w:rsidRPr="00F95602" w:rsidRDefault="00037DFE" w:rsidP="00037DFE">
            <w:pPr>
              <w:rPr>
                <w:sz w:val="22"/>
                <w:szCs w:val="22"/>
              </w:rPr>
            </w:pPr>
            <w:r w:rsidRPr="00F95602">
              <w:rPr>
                <w:bCs/>
                <w:sz w:val="22"/>
                <w:szCs w:val="22"/>
              </w:rPr>
              <w:t>Расходы, всего</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037DFE" w:rsidRPr="00F95602" w:rsidRDefault="00037DFE" w:rsidP="00037DFE">
            <w:pPr>
              <w:ind w:left="-108" w:right="-108"/>
              <w:jc w:val="center"/>
              <w:rPr>
                <w:sz w:val="22"/>
                <w:szCs w:val="22"/>
              </w:rPr>
            </w:pPr>
            <w:r>
              <w:rPr>
                <w:sz w:val="22"/>
                <w:szCs w:val="22"/>
              </w:rPr>
              <w:t>70 746 790,9</w:t>
            </w:r>
          </w:p>
        </w:tc>
        <w:tc>
          <w:tcPr>
            <w:tcW w:w="992" w:type="dxa"/>
            <w:tcBorders>
              <w:top w:val="single" w:sz="4" w:space="0" w:color="auto"/>
              <w:left w:val="nil"/>
              <w:bottom w:val="single" w:sz="4" w:space="0" w:color="auto"/>
              <w:right w:val="single" w:sz="4" w:space="0" w:color="auto"/>
            </w:tcBorders>
            <w:shd w:val="clear" w:color="auto" w:fill="DBE5F1"/>
            <w:noWrap/>
            <w:vAlign w:val="center"/>
          </w:tcPr>
          <w:p w:rsidR="00037DFE" w:rsidRPr="00F95602" w:rsidRDefault="00037DFE" w:rsidP="00037DFE">
            <w:pPr>
              <w:jc w:val="center"/>
              <w:rPr>
                <w:sz w:val="22"/>
                <w:szCs w:val="22"/>
              </w:rPr>
            </w:pPr>
            <w:r>
              <w:rPr>
                <w:sz w:val="22"/>
                <w:szCs w:val="22"/>
              </w:rPr>
              <w:t>100</w:t>
            </w:r>
            <w:r w:rsidR="001C7056">
              <w:rPr>
                <w:sz w:val="22"/>
                <w:szCs w:val="22"/>
              </w:rPr>
              <w:t>,0</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037DFE" w:rsidRPr="00F95602" w:rsidRDefault="00037DFE" w:rsidP="00037DFE">
            <w:pPr>
              <w:ind w:left="-108" w:right="-108"/>
              <w:jc w:val="center"/>
              <w:rPr>
                <w:sz w:val="22"/>
                <w:szCs w:val="22"/>
              </w:rPr>
            </w:pPr>
            <w:r>
              <w:rPr>
                <w:sz w:val="22"/>
                <w:szCs w:val="22"/>
              </w:rPr>
              <w:t>65 485 927,3</w:t>
            </w:r>
          </w:p>
        </w:tc>
        <w:tc>
          <w:tcPr>
            <w:tcW w:w="993" w:type="dxa"/>
            <w:tcBorders>
              <w:top w:val="single" w:sz="4" w:space="0" w:color="auto"/>
              <w:left w:val="nil"/>
              <w:bottom w:val="single" w:sz="4" w:space="0" w:color="auto"/>
              <w:right w:val="single" w:sz="4" w:space="0" w:color="auto"/>
            </w:tcBorders>
            <w:shd w:val="clear" w:color="auto" w:fill="DBE5F1"/>
            <w:noWrap/>
            <w:vAlign w:val="center"/>
          </w:tcPr>
          <w:p w:rsidR="00037DFE" w:rsidRPr="00F95602" w:rsidRDefault="00037DFE" w:rsidP="00037DFE">
            <w:pPr>
              <w:jc w:val="center"/>
              <w:rPr>
                <w:sz w:val="22"/>
                <w:szCs w:val="22"/>
              </w:rPr>
            </w:pPr>
            <w:r>
              <w:rPr>
                <w:sz w:val="22"/>
                <w:szCs w:val="22"/>
              </w:rPr>
              <w:t>100</w:t>
            </w:r>
            <w:r w:rsidR="001C7056">
              <w:rPr>
                <w:sz w:val="22"/>
                <w:szCs w:val="22"/>
              </w:rPr>
              <w:t>,0</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037DFE" w:rsidRPr="00F95602" w:rsidRDefault="00037DFE" w:rsidP="00037DFE">
            <w:pPr>
              <w:ind w:left="-108" w:right="-109"/>
              <w:jc w:val="center"/>
              <w:rPr>
                <w:sz w:val="22"/>
                <w:szCs w:val="22"/>
              </w:rPr>
            </w:pPr>
            <w:r>
              <w:rPr>
                <w:sz w:val="22"/>
                <w:szCs w:val="22"/>
              </w:rPr>
              <w:t>64 126 355,5</w:t>
            </w:r>
          </w:p>
        </w:tc>
        <w:tc>
          <w:tcPr>
            <w:tcW w:w="992" w:type="dxa"/>
            <w:tcBorders>
              <w:top w:val="single" w:sz="4" w:space="0" w:color="auto"/>
              <w:left w:val="nil"/>
              <w:bottom w:val="single" w:sz="4" w:space="0" w:color="auto"/>
              <w:right w:val="single" w:sz="4" w:space="0" w:color="auto"/>
            </w:tcBorders>
            <w:shd w:val="clear" w:color="auto" w:fill="DBE5F1"/>
            <w:noWrap/>
            <w:vAlign w:val="center"/>
          </w:tcPr>
          <w:p w:rsidR="00037DFE" w:rsidRPr="00F95602" w:rsidRDefault="00037DFE" w:rsidP="00037DFE">
            <w:pPr>
              <w:jc w:val="center"/>
              <w:rPr>
                <w:sz w:val="22"/>
                <w:szCs w:val="22"/>
              </w:rPr>
            </w:pPr>
            <w:r>
              <w:rPr>
                <w:sz w:val="22"/>
                <w:szCs w:val="22"/>
              </w:rPr>
              <w:t>100</w:t>
            </w:r>
            <w:r w:rsidR="001C7056">
              <w:rPr>
                <w:sz w:val="22"/>
                <w:szCs w:val="22"/>
              </w:rPr>
              <w:t>,0</w:t>
            </w:r>
          </w:p>
        </w:tc>
      </w:tr>
      <w:tr w:rsidR="00037DFE" w:rsidRPr="00F95602" w:rsidTr="00037DFE">
        <w:trPr>
          <w:trHeight w:val="510"/>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Общегосударственные вопросы</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4 943 977,4</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7,0</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1 659 501,1</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2,5</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1 650 111,3</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2,6</w:t>
            </w:r>
          </w:p>
        </w:tc>
      </w:tr>
      <w:tr w:rsidR="00037DFE" w:rsidRPr="00F95602" w:rsidTr="00CD7419">
        <w:trPr>
          <w:trHeight w:val="258"/>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Национальная оборона</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35 224,2</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36 378,6</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0,1</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37 629,4</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0,1</w:t>
            </w:r>
          </w:p>
        </w:tc>
      </w:tr>
      <w:tr w:rsidR="00037DFE" w:rsidRPr="00F95602" w:rsidTr="00037DFE">
        <w:trPr>
          <w:trHeight w:val="1020"/>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CD7419">
            <w:pPr>
              <w:rPr>
                <w:sz w:val="22"/>
                <w:szCs w:val="22"/>
              </w:rPr>
            </w:pPr>
            <w:r w:rsidRPr="00F95602">
              <w:rPr>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353 191,5</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0,5</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330 361,7</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0,5</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332 518,6</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0,5</w:t>
            </w:r>
          </w:p>
        </w:tc>
      </w:tr>
      <w:tr w:rsidR="00037DFE" w:rsidRPr="00F95602" w:rsidTr="00CD7419">
        <w:trPr>
          <w:trHeight w:val="248"/>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Национальная экономика</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10 961 854,1</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15,5</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9 766 680,8</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14,9</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9 195 727,6</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14,3</w:t>
            </w:r>
          </w:p>
        </w:tc>
      </w:tr>
      <w:tr w:rsidR="00037DFE" w:rsidRPr="00F95602" w:rsidTr="00037DFE">
        <w:trPr>
          <w:trHeight w:val="570"/>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Жилищно-коммунальное хозяйство</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5 369 570,7</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7,6</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4 939 082,9</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7,5</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2 544 809,7</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4,0</w:t>
            </w:r>
          </w:p>
        </w:tc>
      </w:tr>
      <w:tr w:rsidR="00037DFE" w:rsidRPr="00F95602" w:rsidTr="00037DFE">
        <w:trPr>
          <w:trHeight w:val="64"/>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Охрана окружающей среды</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363 253,0</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0,5</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385 161,6</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0,6</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409 357,4</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0,6</w:t>
            </w:r>
          </w:p>
        </w:tc>
      </w:tr>
      <w:tr w:rsidR="00037DFE" w:rsidRPr="00F95602" w:rsidTr="00CD7419">
        <w:trPr>
          <w:trHeight w:val="122"/>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Образование</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17 702 956,9</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25,0</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16 887 866,4</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25,8</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17 596 020,9</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27,4</w:t>
            </w:r>
          </w:p>
        </w:tc>
      </w:tr>
      <w:tr w:rsidR="00037DFE" w:rsidRPr="00F95602" w:rsidTr="00CD7419">
        <w:trPr>
          <w:trHeight w:val="99"/>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Культура, кинематография</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1 335 692,7</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1,9</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1 207 305,1</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1,8</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1 064 127,2</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1,7</w:t>
            </w:r>
          </w:p>
        </w:tc>
      </w:tr>
      <w:tr w:rsidR="00037DFE" w:rsidRPr="00F95602" w:rsidTr="00037DFE">
        <w:trPr>
          <w:trHeight w:val="300"/>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CD7419">
            <w:pPr>
              <w:rPr>
                <w:sz w:val="22"/>
                <w:szCs w:val="22"/>
              </w:rPr>
            </w:pPr>
            <w:r w:rsidRPr="00F95602">
              <w:rPr>
                <w:sz w:val="22"/>
                <w:szCs w:val="22"/>
              </w:rPr>
              <w:t>Здравоохранение</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5 735 976,2</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8,1</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3 726 590,2</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5,7</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3 645 726,2</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5,7</w:t>
            </w:r>
          </w:p>
        </w:tc>
      </w:tr>
      <w:tr w:rsidR="00037DFE" w:rsidRPr="00F95602" w:rsidTr="00037DFE">
        <w:trPr>
          <w:trHeight w:val="300"/>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Социальная политика</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19 651 657,6</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27,8</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20 232 863,7</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30,9</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21 114 774,8</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32,9</w:t>
            </w:r>
          </w:p>
        </w:tc>
      </w:tr>
      <w:tr w:rsidR="00037DFE" w:rsidRPr="00F95602" w:rsidTr="00037DFE">
        <w:trPr>
          <w:trHeight w:val="525"/>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Физическая культура и спорт</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1 211 965,0</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1,7</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1 034 191,2</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1,6</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601 937,2</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0,9</w:t>
            </w:r>
          </w:p>
        </w:tc>
      </w:tr>
      <w:tr w:rsidR="00037DFE" w:rsidRPr="00F95602" w:rsidTr="00037DFE">
        <w:trPr>
          <w:trHeight w:val="525"/>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Средства массовой информации</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181 573,0</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0,3</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182 624,4</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0,3</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182 624,4</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0,3</w:t>
            </w:r>
          </w:p>
        </w:tc>
      </w:tr>
      <w:tr w:rsidR="00037DFE" w:rsidRPr="00F95602" w:rsidTr="00037DFE">
        <w:trPr>
          <w:trHeight w:val="525"/>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CD7419">
            <w:pPr>
              <w:rPr>
                <w:sz w:val="22"/>
                <w:szCs w:val="22"/>
              </w:rPr>
            </w:pPr>
            <w:r w:rsidRPr="00F95602">
              <w:rPr>
                <w:sz w:val="22"/>
                <w:szCs w:val="22"/>
              </w:rPr>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553 453,3</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0,8</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707 543,8</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1,1</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724 123,3</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1,1</w:t>
            </w:r>
          </w:p>
        </w:tc>
      </w:tr>
      <w:tr w:rsidR="00037DFE" w:rsidRPr="00F95602" w:rsidTr="00037DFE">
        <w:trPr>
          <w:trHeight w:val="165"/>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CD7419">
            <w:pPr>
              <w:rPr>
                <w:sz w:val="22"/>
                <w:szCs w:val="22"/>
              </w:rPr>
            </w:pPr>
            <w:r w:rsidRPr="00F95602">
              <w:rPr>
                <w:sz w:val="22"/>
                <w:szCs w:val="22"/>
              </w:rPr>
              <w:t>Межбюджетные трансферты общего характера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2 346 445,3</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3,3</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r>
              <w:rPr>
                <w:sz w:val="22"/>
                <w:szCs w:val="22"/>
              </w:rPr>
              <w:t>1 647 908,8</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2,5</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1 411 790,9</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2,2</w:t>
            </w:r>
          </w:p>
        </w:tc>
      </w:tr>
      <w:tr w:rsidR="00037DFE" w:rsidRPr="00F95602" w:rsidTr="00037DFE">
        <w:trPr>
          <w:trHeight w:val="525"/>
        </w:trPr>
        <w:tc>
          <w:tcPr>
            <w:tcW w:w="2836" w:type="dxa"/>
            <w:tcBorders>
              <w:top w:val="nil"/>
              <w:left w:val="single" w:sz="4" w:space="0" w:color="auto"/>
              <w:bottom w:val="single" w:sz="4" w:space="0" w:color="auto"/>
              <w:right w:val="single" w:sz="4" w:space="0" w:color="auto"/>
            </w:tcBorders>
            <w:vAlign w:val="center"/>
            <w:hideMark/>
          </w:tcPr>
          <w:p w:rsidR="00037DFE" w:rsidRPr="00F95602" w:rsidRDefault="00037DFE" w:rsidP="00037DFE">
            <w:pPr>
              <w:rPr>
                <w:sz w:val="22"/>
                <w:szCs w:val="22"/>
              </w:rPr>
            </w:pPr>
            <w:r w:rsidRPr="00F95602">
              <w:rPr>
                <w:sz w:val="22"/>
                <w:szCs w:val="22"/>
              </w:rPr>
              <w:t>Условно утвержденные расходы</w:t>
            </w:r>
          </w:p>
        </w:tc>
        <w:tc>
          <w:tcPr>
            <w:tcW w:w="1418" w:type="dxa"/>
            <w:tcBorders>
              <w:top w:val="nil"/>
              <w:left w:val="nil"/>
              <w:bottom w:val="single" w:sz="4" w:space="0" w:color="auto"/>
              <w:right w:val="single" w:sz="4" w:space="0" w:color="auto"/>
            </w:tcBorders>
            <w:noWrap/>
            <w:vAlign w:val="center"/>
          </w:tcPr>
          <w:p w:rsidR="00037DFE" w:rsidRPr="001C22CB" w:rsidRDefault="00037DFE" w:rsidP="00037DFE">
            <w:pPr>
              <w:ind w:left="-108" w:right="-108"/>
              <w:jc w:val="center"/>
              <w:rPr>
                <w:sz w:val="22"/>
                <w:szCs w:val="22"/>
              </w:rPr>
            </w:pP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p>
        </w:tc>
        <w:tc>
          <w:tcPr>
            <w:tcW w:w="1417" w:type="dxa"/>
            <w:tcBorders>
              <w:top w:val="nil"/>
              <w:left w:val="nil"/>
              <w:bottom w:val="single" w:sz="4" w:space="0" w:color="auto"/>
              <w:right w:val="single" w:sz="4" w:space="0" w:color="auto"/>
            </w:tcBorders>
            <w:noWrap/>
            <w:vAlign w:val="center"/>
          </w:tcPr>
          <w:p w:rsidR="00037DFE" w:rsidRPr="003E6ED0" w:rsidRDefault="00037DFE" w:rsidP="00037DFE">
            <w:pPr>
              <w:ind w:left="-108" w:right="-108"/>
              <w:jc w:val="center"/>
              <w:rPr>
                <w:sz w:val="22"/>
                <w:szCs w:val="22"/>
              </w:rPr>
            </w:pPr>
            <w:r w:rsidRPr="003E6ED0">
              <w:rPr>
                <w:sz w:val="22"/>
                <w:szCs w:val="22"/>
              </w:rPr>
              <w:t>2</w:t>
            </w:r>
            <w:r>
              <w:rPr>
                <w:sz w:val="22"/>
                <w:szCs w:val="22"/>
                <w:lang w:val="en-US"/>
              </w:rPr>
              <w:t> </w:t>
            </w:r>
            <w:r w:rsidRPr="003E6ED0">
              <w:rPr>
                <w:sz w:val="22"/>
                <w:szCs w:val="22"/>
              </w:rPr>
              <w:t>741</w:t>
            </w:r>
            <w:r>
              <w:rPr>
                <w:sz w:val="22"/>
                <w:szCs w:val="22"/>
                <w:lang w:val="en-US"/>
              </w:rPr>
              <w:t> </w:t>
            </w:r>
            <w:r>
              <w:rPr>
                <w:sz w:val="22"/>
                <w:szCs w:val="22"/>
              </w:rPr>
              <w:t>867,</w:t>
            </w:r>
            <w:r w:rsidRPr="003E6ED0">
              <w:rPr>
                <w:sz w:val="22"/>
                <w:szCs w:val="22"/>
              </w:rPr>
              <w:t>0</w:t>
            </w:r>
          </w:p>
        </w:tc>
        <w:tc>
          <w:tcPr>
            <w:tcW w:w="993"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4,2</w:t>
            </w:r>
          </w:p>
        </w:tc>
        <w:tc>
          <w:tcPr>
            <w:tcW w:w="1417" w:type="dxa"/>
            <w:tcBorders>
              <w:top w:val="nil"/>
              <w:left w:val="nil"/>
              <w:bottom w:val="single" w:sz="4" w:space="0" w:color="auto"/>
              <w:right w:val="single" w:sz="4" w:space="0" w:color="auto"/>
            </w:tcBorders>
            <w:noWrap/>
            <w:vAlign w:val="center"/>
          </w:tcPr>
          <w:p w:rsidR="00037DFE" w:rsidRPr="001C22CB" w:rsidRDefault="00037DFE" w:rsidP="00037DFE">
            <w:pPr>
              <w:ind w:left="-108" w:right="-109"/>
              <w:jc w:val="center"/>
              <w:rPr>
                <w:sz w:val="22"/>
                <w:szCs w:val="22"/>
              </w:rPr>
            </w:pPr>
            <w:r>
              <w:rPr>
                <w:sz w:val="22"/>
                <w:szCs w:val="22"/>
              </w:rPr>
              <w:t>3 615 076,6</w:t>
            </w:r>
          </w:p>
        </w:tc>
        <w:tc>
          <w:tcPr>
            <w:tcW w:w="992" w:type="dxa"/>
            <w:tcBorders>
              <w:top w:val="nil"/>
              <w:left w:val="nil"/>
              <w:bottom w:val="single" w:sz="4" w:space="0" w:color="auto"/>
              <w:right w:val="single" w:sz="4" w:space="0" w:color="auto"/>
            </w:tcBorders>
            <w:noWrap/>
            <w:vAlign w:val="center"/>
          </w:tcPr>
          <w:p w:rsidR="00037DFE" w:rsidRPr="001C22CB" w:rsidRDefault="00037DFE" w:rsidP="00037DFE">
            <w:pPr>
              <w:jc w:val="center"/>
              <w:rPr>
                <w:sz w:val="22"/>
                <w:szCs w:val="22"/>
              </w:rPr>
            </w:pPr>
            <w:r>
              <w:rPr>
                <w:sz w:val="22"/>
                <w:szCs w:val="22"/>
              </w:rPr>
              <w:t>5,6</w:t>
            </w:r>
          </w:p>
        </w:tc>
      </w:tr>
    </w:tbl>
    <w:p w:rsidR="00AA314A" w:rsidRPr="00052A62" w:rsidRDefault="00AA314A" w:rsidP="006421D3">
      <w:pPr>
        <w:pStyle w:val="26"/>
        <w:spacing w:after="0"/>
        <w:ind w:left="0" w:firstLine="709"/>
        <w:contextualSpacing/>
        <w:jc w:val="both"/>
        <w:rPr>
          <w:sz w:val="28"/>
          <w:szCs w:val="28"/>
        </w:rPr>
      </w:pPr>
      <w:r w:rsidRPr="00052A62">
        <w:rPr>
          <w:sz w:val="28"/>
          <w:szCs w:val="28"/>
        </w:rPr>
        <w:t xml:space="preserve">Основную долю в общем объеме расходов республиканского бюджета Чувашской Республики составляют расходы </w:t>
      </w:r>
      <w:proofErr w:type="gramStart"/>
      <w:r w:rsidRPr="00052A62">
        <w:rPr>
          <w:sz w:val="28"/>
          <w:szCs w:val="28"/>
        </w:rPr>
        <w:t>на</w:t>
      </w:r>
      <w:proofErr w:type="gramEnd"/>
      <w:r w:rsidRPr="00052A62">
        <w:rPr>
          <w:sz w:val="28"/>
          <w:szCs w:val="28"/>
        </w:rPr>
        <w:t>:</w:t>
      </w:r>
    </w:p>
    <w:p w:rsidR="00AA314A" w:rsidRPr="00527998" w:rsidRDefault="00AA314A" w:rsidP="00AA314A">
      <w:pPr>
        <w:pStyle w:val="26"/>
        <w:spacing w:after="0"/>
        <w:ind w:left="0" w:firstLine="709"/>
        <w:contextualSpacing/>
        <w:jc w:val="both"/>
        <w:rPr>
          <w:sz w:val="28"/>
          <w:szCs w:val="28"/>
        </w:rPr>
      </w:pPr>
      <w:r w:rsidRPr="00527998">
        <w:rPr>
          <w:sz w:val="28"/>
          <w:szCs w:val="28"/>
        </w:rPr>
        <w:t xml:space="preserve">социальную политику (2022 год </w:t>
      </w:r>
      <w:r w:rsidR="00852871">
        <w:rPr>
          <w:sz w:val="28"/>
          <w:szCs w:val="28"/>
        </w:rPr>
        <w:t>-</w:t>
      </w:r>
      <w:r w:rsidRPr="00527998">
        <w:rPr>
          <w:sz w:val="28"/>
          <w:szCs w:val="28"/>
        </w:rPr>
        <w:t xml:space="preserve"> 27,8%, 2023 год </w:t>
      </w:r>
      <w:r w:rsidR="00852871">
        <w:rPr>
          <w:sz w:val="28"/>
          <w:szCs w:val="28"/>
        </w:rPr>
        <w:t>-</w:t>
      </w:r>
      <w:r w:rsidRPr="00527998">
        <w:rPr>
          <w:sz w:val="28"/>
          <w:szCs w:val="28"/>
        </w:rPr>
        <w:t xml:space="preserve"> 30,9%, 2024 год </w:t>
      </w:r>
      <w:r w:rsidR="00852871">
        <w:rPr>
          <w:sz w:val="28"/>
          <w:szCs w:val="28"/>
        </w:rPr>
        <w:t>-</w:t>
      </w:r>
      <w:r w:rsidRPr="00527998">
        <w:rPr>
          <w:sz w:val="28"/>
          <w:szCs w:val="28"/>
        </w:rPr>
        <w:t xml:space="preserve"> 32,9%)</w:t>
      </w:r>
      <w:r>
        <w:rPr>
          <w:sz w:val="28"/>
          <w:szCs w:val="28"/>
        </w:rPr>
        <w:t>;</w:t>
      </w:r>
    </w:p>
    <w:p w:rsidR="00AA314A" w:rsidRPr="00527998" w:rsidRDefault="00AA314A" w:rsidP="00AA314A">
      <w:pPr>
        <w:pStyle w:val="26"/>
        <w:spacing w:after="0"/>
        <w:ind w:left="0" w:firstLine="709"/>
        <w:contextualSpacing/>
        <w:jc w:val="both"/>
        <w:rPr>
          <w:sz w:val="28"/>
          <w:szCs w:val="28"/>
        </w:rPr>
      </w:pPr>
      <w:r w:rsidRPr="00527998">
        <w:rPr>
          <w:sz w:val="28"/>
          <w:szCs w:val="28"/>
        </w:rPr>
        <w:t xml:space="preserve">образование (2022 год </w:t>
      </w:r>
      <w:r w:rsidR="00852871">
        <w:rPr>
          <w:sz w:val="28"/>
          <w:szCs w:val="28"/>
        </w:rPr>
        <w:t>-</w:t>
      </w:r>
      <w:r w:rsidRPr="00527998">
        <w:rPr>
          <w:sz w:val="28"/>
          <w:szCs w:val="28"/>
        </w:rPr>
        <w:t xml:space="preserve"> 25,0%, 2023 год </w:t>
      </w:r>
      <w:r w:rsidR="00852871">
        <w:rPr>
          <w:sz w:val="28"/>
          <w:szCs w:val="28"/>
        </w:rPr>
        <w:t>-</w:t>
      </w:r>
      <w:r w:rsidRPr="00527998">
        <w:rPr>
          <w:sz w:val="28"/>
          <w:szCs w:val="28"/>
        </w:rPr>
        <w:t xml:space="preserve"> 25,8%, 2024 год </w:t>
      </w:r>
      <w:r w:rsidR="00852871">
        <w:rPr>
          <w:sz w:val="28"/>
          <w:szCs w:val="28"/>
        </w:rPr>
        <w:t>-</w:t>
      </w:r>
      <w:r w:rsidRPr="00527998">
        <w:rPr>
          <w:sz w:val="28"/>
          <w:szCs w:val="28"/>
        </w:rPr>
        <w:t xml:space="preserve"> 27,4%)</w:t>
      </w:r>
      <w:r>
        <w:rPr>
          <w:sz w:val="28"/>
          <w:szCs w:val="28"/>
        </w:rPr>
        <w:t>;</w:t>
      </w:r>
    </w:p>
    <w:p w:rsidR="00AA314A" w:rsidRPr="00FD76BD" w:rsidRDefault="00AA314A" w:rsidP="00AA314A">
      <w:pPr>
        <w:pStyle w:val="26"/>
        <w:spacing w:after="0"/>
        <w:ind w:left="0" w:firstLine="709"/>
        <w:contextualSpacing/>
        <w:jc w:val="both"/>
        <w:rPr>
          <w:sz w:val="28"/>
          <w:szCs w:val="28"/>
        </w:rPr>
      </w:pPr>
      <w:r w:rsidRPr="00FD76BD">
        <w:rPr>
          <w:sz w:val="28"/>
          <w:szCs w:val="28"/>
        </w:rPr>
        <w:t xml:space="preserve">национальную экономику (2022 год </w:t>
      </w:r>
      <w:r w:rsidR="00852871">
        <w:rPr>
          <w:sz w:val="28"/>
          <w:szCs w:val="28"/>
        </w:rPr>
        <w:t>-</w:t>
      </w:r>
      <w:r w:rsidRPr="00FD76BD">
        <w:rPr>
          <w:sz w:val="28"/>
          <w:szCs w:val="28"/>
        </w:rPr>
        <w:t xml:space="preserve"> 15,5%, 2023 год </w:t>
      </w:r>
      <w:r w:rsidR="00852871">
        <w:rPr>
          <w:sz w:val="28"/>
          <w:szCs w:val="28"/>
        </w:rPr>
        <w:t>-</w:t>
      </w:r>
      <w:r w:rsidRPr="00FD76BD">
        <w:rPr>
          <w:sz w:val="28"/>
          <w:szCs w:val="28"/>
        </w:rPr>
        <w:t xml:space="preserve"> 14,9%, 2024 год </w:t>
      </w:r>
      <w:r w:rsidR="00852871">
        <w:rPr>
          <w:sz w:val="28"/>
          <w:szCs w:val="28"/>
        </w:rPr>
        <w:t>-</w:t>
      </w:r>
      <w:r w:rsidRPr="00FD76BD">
        <w:rPr>
          <w:sz w:val="28"/>
          <w:szCs w:val="28"/>
        </w:rPr>
        <w:t xml:space="preserve"> 14,3</w:t>
      </w:r>
      <w:r>
        <w:rPr>
          <w:sz w:val="28"/>
          <w:szCs w:val="28"/>
        </w:rPr>
        <w:t>%);</w:t>
      </w:r>
    </w:p>
    <w:p w:rsidR="00AA314A" w:rsidRPr="003B3C13" w:rsidRDefault="00AA314A" w:rsidP="00AA314A">
      <w:pPr>
        <w:pStyle w:val="26"/>
        <w:spacing w:after="0"/>
        <w:ind w:left="0" w:firstLine="709"/>
        <w:contextualSpacing/>
        <w:jc w:val="both"/>
        <w:rPr>
          <w:sz w:val="28"/>
          <w:szCs w:val="28"/>
        </w:rPr>
      </w:pPr>
      <w:r w:rsidRPr="003B3C13">
        <w:rPr>
          <w:sz w:val="28"/>
          <w:szCs w:val="28"/>
        </w:rPr>
        <w:t xml:space="preserve">здравоохранение (2022 год </w:t>
      </w:r>
      <w:r w:rsidR="00852871">
        <w:rPr>
          <w:sz w:val="28"/>
          <w:szCs w:val="28"/>
        </w:rPr>
        <w:t>-</w:t>
      </w:r>
      <w:r w:rsidRPr="003B3C13">
        <w:rPr>
          <w:sz w:val="28"/>
          <w:szCs w:val="28"/>
        </w:rPr>
        <w:t xml:space="preserve"> 8,1%, 2023 год </w:t>
      </w:r>
      <w:r w:rsidR="00852871">
        <w:rPr>
          <w:sz w:val="28"/>
          <w:szCs w:val="28"/>
        </w:rPr>
        <w:t>-</w:t>
      </w:r>
      <w:r w:rsidRPr="003B3C13">
        <w:rPr>
          <w:sz w:val="28"/>
          <w:szCs w:val="28"/>
        </w:rPr>
        <w:t xml:space="preserve"> 5,7%, 2024 год </w:t>
      </w:r>
      <w:r w:rsidR="00852871">
        <w:rPr>
          <w:sz w:val="28"/>
          <w:szCs w:val="28"/>
        </w:rPr>
        <w:t>-</w:t>
      </w:r>
      <w:r w:rsidRPr="003B3C13">
        <w:rPr>
          <w:sz w:val="28"/>
          <w:szCs w:val="28"/>
        </w:rPr>
        <w:t xml:space="preserve"> 5,7%);</w:t>
      </w:r>
    </w:p>
    <w:p w:rsidR="00AA314A" w:rsidRPr="0098583E" w:rsidRDefault="00AA314A" w:rsidP="00AA314A">
      <w:pPr>
        <w:pStyle w:val="26"/>
        <w:spacing w:after="0"/>
        <w:ind w:left="0" w:firstLine="709"/>
        <w:contextualSpacing/>
        <w:jc w:val="both"/>
        <w:rPr>
          <w:sz w:val="28"/>
          <w:szCs w:val="28"/>
        </w:rPr>
      </w:pPr>
      <w:r w:rsidRPr="0098583E">
        <w:rPr>
          <w:sz w:val="28"/>
          <w:szCs w:val="28"/>
        </w:rPr>
        <w:t xml:space="preserve">жилищно-коммунальное хозяйство (2022 год </w:t>
      </w:r>
      <w:r w:rsidR="00852871">
        <w:rPr>
          <w:sz w:val="28"/>
          <w:szCs w:val="28"/>
        </w:rPr>
        <w:t>-</w:t>
      </w:r>
      <w:r w:rsidRPr="0098583E">
        <w:rPr>
          <w:sz w:val="28"/>
          <w:szCs w:val="28"/>
        </w:rPr>
        <w:t xml:space="preserve"> 7,6%, 2023 год </w:t>
      </w:r>
      <w:r w:rsidR="00852871">
        <w:rPr>
          <w:sz w:val="28"/>
          <w:szCs w:val="28"/>
        </w:rPr>
        <w:t>-</w:t>
      </w:r>
      <w:r w:rsidRPr="0098583E">
        <w:rPr>
          <w:sz w:val="28"/>
          <w:szCs w:val="28"/>
        </w:rPr>
        <w:t xml:space="preserve"> 7,5%, 2024 год </w:t>
      </w:r>
      <w:r w:rsidR="00852871">
        <w:rPr>
          <w:sz w:val="28"/>
          <w:szCs w:val="28"/>
        </w:rPr>
        <w:t>-</w:t>
      </w:r>
      <w:r w:rsidRPr="0098583E">
        <w:rPr>
          <w:sz w:val="28"/>
          <w:szCs w:val="28"/>
        </w:rPr>
        <w:t xml:space="preserve"> 4,0%);</w:t>
      </w:r>
    </w:p>
    <w:p w:rsidR="00AA314A" w:rsidRPr="00E446E5" w:rsidRDefault="00AA314A" w:rsidP="00AA314A">
      <w:pPr>
        <w:pStyle w:val="26"/>
        <w:spacing w:after="0"/>
        <w:ind w:left="0" w:firstLine="709"/>
        <w:contextualSpacing/>
        <w:jc w:val="both"/>
        <w:rPr>
          <w:sz w:val="28"/>
          <w:szCs w:val="28"/>
        </w:rPr>
      </w:pPr>
      <w:r w:rsidRPr="00E446E5">
        <w:rPr>
          <w:sz w:val="28"/>
          <w:szCs w:val="28"/>
        </w:rPr>
        <w:lastRenderedPageBreak/>
        <w:t xml:space="preserve">общегосударственные вопросы (2022 год </w:t>
      </w:r>
      <w:r w:rsidR="00852871">
        <w:rPr>
          <w:sz w:val="28"/>
          <w:szCs w:val="28"/>
        </w:rPr>
        <w:t>-</w:t>
      </w:r>
      <w:r w:rsidRPr="00E446E5">
        <w:rPr>
          <w:sz w:val="28"/>
          <w:szCs w:val="28"/>
        </w:rPr>
        <w:t xml:space="preserve"> 7,0%, 2023 год </w:t>
      </w:r>
      <w:r w:rsidR="00852871">
        <w:rPr>
          <w:sz w:val="28"/>
          <w:szCs w:val="28"/>
        </w:rPr>
        <w:t>-</w:t>
      </w:r>
      <w:r w:rsidRPr="00E446E5">
        <w:rPr>
          <w:sz w:val="28"/>
          <w:szCs w:val="28"/>
        </w:rPr>
        <w:t xml:space="preserve"> 2,5%, 2024 год - 2,6%).</w:t>
      </w:r>
    </w:p>
    <w:p w:rsidR="00AA314A" w:rsidRDefault="00AA314A" w:rsidP="00AA314A">
      <w:pPr>
        <w:pStyle w:val="22"/>
        <w:ind w:firstLine="709"/>
        <w:contextualSpacing/>
        <w:rPr>
          <w:i w:val="0"/>
        </w:rPr>
      </w:pPr>
      <w:r w:rsidRPr="00E446E5">
        <w:rPr>
          <w:i w:val="0"/>
        </w:rPr>
        <w:t>Проект</w:t>
      </w:r>
      <w:r w:rsidRPr="002059BB">
        <w:rPr>
          <w:i w:val="0"/>
        </w:rPr>
        <w:t xml:space="preserve"> закона сформирован в программной классификации расходов на основе 23 действующих государственных программ Чувашской Республики, охватывающих все основные сферы (направления) деятельности органов исполнительной власти Чувашской Республики. </w:t>
      </w:r>
      <w:r w:rsidRPr="00253390">
        <w:rPr>
          <w:i w:val="0"/>
        </w:rPr>
        <w:t xml:space="preserve">Расходы республиканского бюджета Чувашской Республики на 2022 год и на плановый период 2023 и 2024 годов в полном объеме запланированы на реализацию государственных программ Чувашской Республики (за исключением условно утвержденных расходов). </w:t>
      </w:r>
    </w:p>
    <w:p w:rsidR="00AA314A" w:rsidRDefault="00AA314A" w:rsidP="00AA314A">
      <w:pPr>
        <w:pStyle w:val="22"/>
        <w:ind w:firstLine="709"/>
        <w:contextualSpacing/>
        <w:rPr>
          <w:i w:val="0"/>
        </w:rPr>
      </w:pPr>
    </w:p>
    <w:p w:rsidR="004D0070" w:rsidRPr="004D0070" w:rsidRDefault="004D0070" w:rsidP="004D0070">
      <w:pPr>
        <w:spacing w:after="200"/>
        <w:jc w:val="center"/>
        <w:rPr>
          <w:rFonts w:eastAsia="Calibri"/>
          <w:b/>
          <w:sz w:val="28"/>
          <w:szCs w:val="28"/>
          <w:lang w:eastAsia="en-US"/>
        </w:rPr>
      </w:pPr>
      <w:r>
        <w:rPr>
          <w:rFonts w:eastAsia="Calibri"/>
          <w:b/>
          <w:sz w:val="28"/>
          <w:szCs w:val="28"/>
          <w:lang w:eastAsia="en-US"/>
        </w:rPr>
        <w:t xml:space="preserve"> </w:t>
      </w:r>
      <w:r w:rsidRPr="00105EE5">
        <w:rPr>
          <w:rFonts w:eastAsia="Calibri"/>
          <w:b/>
          <w:sz w:val="28"/>
          <w:szCs w:val="28"/>
          <w:lang w:eastAsia="en-US"/>
        </w:rPr>
        <w:t>3.1.1.</w:t>
      </w:r>
      <w:r>
        <w:rPr>
          <w:rFonts w:eastAsia="Calibri"/>
          <w:b/>
          <w:sz w:val="28"/>
          <w:szCs w:val="28"/>
          <w:lang w:eastAsia="en-US"/>
        </w:rPr>
        <w:t xml:space="preserve"> </w:t>
      </w:r>
      <w:r w:rsidRPr="004D0070">
        <w:rPr>
          <w:rFonts w:eastAsia="Calibri"/>
          <w:b/>
          <w:sz w:val="28"/>
          <w:szCs w:val="28"/>
          <w:lang w:eastAsia="en-US"/>
        </w:rPr>
        <w:t>Анализ формирования республиканского бюджета Чувашской Республики на 2022 год и на плановый период 2023 и 2024 годов на реализацию государственных программ Чувашской Республики</w:t>
      </w:r>
    </w:p>
    <w:p w:rsidR="004D0070" w:rsidRDefault="004D0070" w:rsidP="006B73FC">
      <w:pPr>
        <w:tabs>
          <w:tab w:val="left" w:pos="851"/>
        </w:tabs>
        <w:spacing w:after="200"/>
        <w:ind w:firstLine="567"/>
        <w:contextualSpacing/>
        <w:jc w:val="both"/>
        <w:rPr>
          <w:rFonts w:eastAsia="Calibri"/>
          <w:sz w:val="28"/>
          <w:szCs w:val="28"/>
          <w:lang w:eastAsia="en-US"/>
        </w:rPr>
      </w:pPr>
      <w:r w:rsidRPr="004D0070">
        <w:rPr>
          <w:rFonts w:eastAsia="Calibri"/>
          <w:sz w:val="28"/>
          <w:szCs w:val="28"/>
          <w:lang w:eastAsia="en-US"/>
        </w:rPr>
        <w:t>Проект республиканского бюджета на 2022 год и на плановый период 2023 и 2024 годов сформирован в программной структуре расходов.</w:t>
      </w:r>
    </w:p>
    <w:p w:rsidR="00FB1776" w:rsidRPr="00FB1776" w:rsidRDefault="00FB1776" w:rsidP="00FB1776">
      <w:pPr>
        <w:tabs>
          <w:tab w:val="left" w:pos="1134"/>
        </w:tabs>
        <w:ind w:firstLine="709"/>
        <w:jc w:val="both"/>
        <w:rPr>
          <w:sz w:val="28"/>
          <w:szCs w:val="28"/>
        </w:rPr>
      </w:pPr>
      <w:r>
        <w:rPr>
          <w:sz w:val="28"/>
          <w:szCs w:val="28"/>
        </w:rPr>
        <w:t>В</w:t>
      </w:r>
      <w:r w:rsidRPr="0024392E">
        <w:rPr>
          <w:sz w:val="28"/>
          <w:szCs w:val="28"/>
        </w:rPr>
        <w:t xml:space="preserve"> </w:t>
      </w:r>
      <w:r w:rsidRPr="008478CE">
        <w:rPr>
          <w:sz w:val="28"/>
          <w:szCs w:val="28"/>
        </w:rPr>
        <w:t>соответстви</w:t>
      </w:r>
      <w:r w:rsidR="00FF2E6C">
        <w:rPr>
          <w:sz w:val="28"/>
          <w:szCs w:val="28"/>
        </w:rPr>
        <w:t>и</w:t>
      </w:r>
      <w:r w:rsidRPr="008478CE">
        <w:rPr>
          <w:sz w:val="28"/>
          <w:szCs w:val="28"/>
        </w:rPr>
        <w:t xml:space="preserve"> с </w:t>
      </w:r>
      <w:r w:rsidRPr="008478CE">
        <w:rPr>
          <w:rFonts w:eastAsia="Calibri"/>
          <w:sz w:val="28"/>
          <w:szCs w:val="28"/>
          <w:lang w:eastAsia="en-US"/>
        </w:rPr>
        <w:t>перечнем государственных программ Чувашской Республики</w:t>
      </w:r>
      <w:r w:rsidRPr="008478CE">
        <w:rPr>
          <w:sz w:val="28"/>
          <w:szCs w:val="28"/>
        </w:rPr>
        <w:t xml:space="preserve">, утвержденным </w:t>
      </w:r>
      <w:r w:rsidRPr="008478CE">
        <w:rPr>
          <w:rFonts w:eastAsia="Calibri"/>
          <w:sz w:val="28"/>
          <w:szCs w:val="28"/>
          <w:lang w:eastAsia="en-US"/>
        </w:rPr>
        <w:t xml:space="preserve">распоряжением </w:t>
      </w:r>
      <w:r w:rsidRPr="004D0070">
        <w:rPr>
          <w:rFonts w:eastAsia="Calibri"/>
          <w:sz w:val="28"/>
          <w:szCs w:val="28"/>
          <w:lang w:eastAsia="en-US"/>
        </w:rPr>
        <w:t>Кабинета Министров Ч</w:t>
      </w:r>
      <w:r>
        <w:rPr>
          <w:rFonts w:eastAsia="Calibri"/>
          <w:sz w:val="28"/>
          <w:szCs w:val="28"/>
          <w:lang w:eastAsia="en-US"/>
        </w:rPr>
        <w:t xml:space="preserve">увашской </w:t>
      </w:r>
      <w:r w:rsidRPr="004D0070">
        <w:rPr>
          <w:rFonts w:eastAsia="Calibri"/>
          <w:sz w:val="28"/>
          <w:szCs w:val="28"/>
          <w:lang w:eastAsia="en-US"/>
        </w:rPr>
        <w:t>Р</w:t>
      </w:r>
      <w:r>
        <w:rPr>
          <w:rFonts w:eastAsia="Calibri"/>
          <w:sz w:val="28"/>
          <w:szCs w:val="28"/>
          <w:lang w:eastAsia="en-US"/>
        </w:rPr>
        <w:t>еспублики</w:t>
      </w:r>
      <w:r w:rsidRPr="004D0070">
        <w:rPr>
          <w:rFonts w:eastAsia="Calibri"/>
          <w:sz w:val="28"/>
          <w:szCs w:val="28"/>
          <w:lang w:eastAsia="en-US"/>
        </w:rPr>
        <w:t xml:space="preserve"> от  20 июля 2018 г. № 522-р </w:t>
      </w:r>
      <w:r>
        <w:rPr>
          <w:rFonts w:eastAsia="Calibri"/>
          <w:sz w:val="28"/>
          <w:szCs w:val="28"/>
          <w:lang w:eastAsia="en-US"/>
        </w:rPr>
        <w:t>(в ред. 18.08.2021)</w:t>
      </w:r>
      <w:r w:rsidR="00FF2E6C">
        <w:rPr>
          <w:rFonts w:eastAsia="Calibri"/>
          <w:sz w:val="28"/>
          <w:szCs w:val="28"/>
          <w:lang w:eastAsia="en-US"/>
        </w:rPr>
        <w:t>,</w:t>
      </w:r>
      <w:r w:rsidRPr="00FB1776">
        <w:rPr>
          <w:sz w:val="28"/>
          <w:szCs w:val="28"/>
        </w:rPr>
        <w:t xml:space="preserve"> </w:t>
      </w:r>
      <w:r>
        <w:rPr>
          <w:sz w:val="28"/>
          <w:szCs w:val="28"/>
        </w:rPr>
        <w:t xml:space="preserve">планируется реализовать 24 </w:t>
      </w:r>
      <w:r w:rsidRPr="0024392E">
        <w:rPr>
          <w:sz w:val="28"/>
          <w:szCs w:val="28"/>
        </w:rPr>
        <w:t xml:space="preserve">государственные программы Чувашской </w:t>
      </w:r>
      <w:r w:rsidRPr="00FB1776">
        <w:rPr>
          <w:sz w:val="28"/>
          <w:szCs w:val="28"/>
        </w:rPr>
        <w:t>Республики</w:t>
      </w:r>
      <w:r w:rsidRPr="00FB1776">
        <w:rPr>
          <w:rFonts w:eastAsia="Calibri"/>
          <w:sz w:val="28"/>
          <w:szCs w:val="28"/>
          <w:lang w:eastAsia="en-US"/>
        </w:rPr>
        <w:t>.</w:t>
      </w:r>
    </w:p>
    <w:p w:rsidR="004D0070" w:rsidRPr="004D0070" w:rsidRDefault="004D0070" w:rsidP="006B73FC">
      <w:pPr>
        <w:ind w:firstLine="709"/>
        <w:jc w:val="both"/>
        <w:rPr>
          <w:rFonts w:eastAsia="Calibri"/>
          <w:sz w:val="28"/>
          <w:szCs w:val="28"/>
        </w:rPr>
      </w:pPr>
      <w:proofErr w:type="gramStart"/>
      <w:r w:rsidRPr="004D0070">
        <w:rPr>
          <w:rFonts w:eastAsia="Calibri"/>
          <w:sz w:val="28"/>
          <w:szCs w:val="28"/>
          <w:lang w:eastAsia="en-US"/>
        </w:rPr>
        <w:t xml:space="preserve">Бюджетные ассигнования, предусмотренные проектом закона, направляются на реализацию </w:t>
      </w:r>
      <w:r w:rsidRPr="004D0070">
        <w:rPr>
          <w:rFonts w:eastAsia="Calibri"/>
          <w:sz w:val="28"/>
          <w:szCs w:val="28"/>
        </w:rPr>
        <w:t xml:space="preserve">23 государственных программ Чувашской Республики со сроками реализации </w:t>
      </w:r>
      <w:r w:rsidR="00B57167">
        <w:rPr>
          <w:rFonts w:eastAsia="Calibri"/>
          <w:sz w:val="28"/>
          <w:szCs w:val="28"/>
        </w:rPr>
        <w:t xml:space="preserve">в основном </w:t>
      </w:r>
      <w:r w:rsidRPr="004D0070">
        <w:rPr>
          <w:rFonts w:eastAsia="Calibri"/>
          <w:sz w:val="28"/>
          <w:szCs w:val="28"/>
        </w:rPr>
        <w:t xml:space="preserve">с 2019 по 2035 годы, с включением в них мероприятий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w:t>
      </w:r>
      <w:proofErr w:type="gramEnd"/>
    </w:p>
    <w:p w:rsidR="004D0070" w:rsidRPr="004D0070" w:rsidRDefault="004D0070" w:rsidP="006B73FC">
      <w:pPr>
        <w:autoSpaceDE w:val="0"/>
        <w:autoSpaceDN w:val="0"/>
        <w:adjustRightInd w:val="0"/>
        <w:ind w:firstLine="709"/>
        <w:jc w:val="both"/>
        <w:rPr>
          <w:sz w:val="28"/>
          <w:szCs w:val="28"/>
        </w:rPr>
      </w:pPr>
      <w:proofErr w:type="gramStart"/>
      <w:r w:rsidRPr="004D0070">
        <w:rPr>
          <w:bCs/>
          <w:color w:val="000000"/>
          <w:sz w:val="28"/>
          <w:szCs w:val="28"/>
        </w:rPr>
        <w:t>Распределение бюджетных ассигнований на реализацию государственных программ Чувашской Республики на 2022 год приведено в Приложении №8 к проекту закона (Распределение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в</w:t>
      </w:r>
      <w:r w:rsidR="00105EE5">
        <w:rPr>
          <w:bCs/>
          <w:color w:val="000000"/>
          <w:sz w:val="28"/>
          <w:szCs w:val="28"/>
        </w:rPr>
        <w:t xml:space="preserve"> общей сумме </w:t>
      </w:r>
      <w:r w:rsidRPr="004D0070">
        <w:rPr>
          <w:bCs/>
          <w:color w:val="000000"/>
          <w:sz w:val="28"/>
          <w:szCs w:val="28"/>
        </w:rPr>
        <w:t>70 746 790,9 тыс. рублей, что равно</w:t>
      </w:r>
      <w:r w:rsidRPr="004D0070">
        <w:rPr>
          <w:sz w:val="28"/>
          <w:szCs w:val="28"/>
        </w:rPr>
        <w:t xml:space="preserve"> общему объему</w:t>
      </w:r>
      <w:proofErr w:type="gramEnd"/>
      <w:r w:rsidRPr="004D0070">
        <w:rPr>
          <w:sz w:val="28"/>
          <w:szCs w:val="28"/>
        </w:rPr>
        <w:t xml:space="preserve"> расходов республиканского бюджета Чувашской Республики, </w:t>
      </w:r>
      <w:proofErr w:type="gramStart"/>
      <w:r w:rsidRPr="004D0070">
        <w:rPr>
          <w:sz w:val="28"/>
          <w:szCs w:val="28"/>
        </w:rPr>
        <w:t>установленному</w:t>
      </w:r>
      <w:proofErr w:type="gramEnd"/>
      <w:r w:rsidRPr="004D0070">
        <w:rPr>
          <w:sz w:val="28"/>
          <w:szCs w:val="28"/>
        </w:rPr>
        <w:t xml:space="preserve"> в части 1 статьи 1 проекта закона. </w:t>
      </w:r>
    </w:p>
    <w:p w:rsidR="004D0070" w:rsidRPr="004D0070" w:rsidRDefault="004D0070" w:rsidP="006B73FC">
      <w:pPr>
        <w:autoSpaceDE w:val="0"/>
        <w:autoSpaceDN w:val="0"/>
        <w:adjustRightInd w:val="0"/>
        <w:ind w:firstLine="709"/>
        <w:jc w:val="both"/>
        <w:rPr>
          <w:rFonts w:eastAsia="Calibri"/>
          <w:sz w:val="28"/>
          <w:szCs w:val="28"/>
        </w:rPr>
      </w:pPr>
      <w:r w:rsidRPr="004D0070">
        <w:rPr>
          <w:sz w:val="28"/>
          <w:szCs w:val="28"/>
        </w:rPr>
        <w:t>Таким образом, бюджетные ассигнования на 2022 год, пред</w:t>
      </w:r>
      <w:r w:rsidR="00FB1776">
        <w:rPr>
          <w:sz w:val="28"/>
          <w:szCs w:val="28"/>
        </w:rPr>
        <w:t xml:space="preserve">усмотренные  в проекте бюджета </w:t>
      </w:r>
      <w:r w:rsidRPr="004D0070">
        <w:rPr>
          <w:sz w:val="28"/>
          <w:szCs w:val="28"/>
        </w:rPr>
        <w:t xml:space="preserve">на реализацию 23 государственных программ Чувашской Республики составляют </w:t>
      </w:r>
      <w:r w:rsidRPr="00105EE5">
        <w:rPr>
          <w:sz w:val="28"/>
          <w:szCs w:val="28"/>
        </w:rPr>
        <w:t>100 %</w:t>
      </w:r>
      <w:r w:rsidRPr="004D0070">
        <w:rPr>
          <w:sz w:val="28"/>
          <w:szCs w:val="28"/>
        </w:rPr>
        <w:t xml:space="preserve"> от общего объема бюджетных ассигнований.</w:t>
      </w:r>
    </w:p>
    <w:p w:rsidR="004D0070" w:rsidRPr="004D0070" w:rsidRDefault="004D0070" w:rsidP="006B73FC">
      <w:pPr>
        <w:ind w:firstLine="709"/>
        <w:jc w:val="both"/>
        <w:rPr>
          <w:rFonts w:eastAsia="Calibri"/>
          <w:sz w:val="28"/>
          <w:szCs w:val="28"/>
        </w:rPr>
      </w:pPr>
      <w:r w:rsidRPr="004D0070">
        <w:rPr>
          <w:rFonts w:eastAsia="Calibri"/>
          <w:sz w:val="28"/>
          <w:szCs w:val="28"/>
        </w:rPr>
        <w:t xml:space="preserve"> </w:t>
      </w:r>
      <w:proofErr w:type="gramStart"/>
      <w:r w:rsidRPr="004D0070">
        <w:rPr>
          <w:rFonts w:eastAsia="Calibri"/>
          <w:sz w:val="28"/>
          <w:szCs w:val="28"/>
        </w:rPr>
        <w:t>Согласно приложению №9 к проекту закона распределение бюджетных ассигнований на реализацию 22 государственных программ Чувашской Республики на 2023 год составило 62 744 060,3 тыс. рублей, или 95,8% от</w:t>
      </w:r>
      <w:r w:rsidRPr="004D0070">
        <w:rPr>
          <w:rFonts w:ascii="Calibri" w:eastAsia="Calibri" w:hAnsi="Calibri"/>
          <w:sz w:val="22"/>
          <w:szCs w:val="22"/>
          <w:lang w:eastAsia="en-US"/>
        </w:rPr>
        <w:t xml:space="preserve"> </w:t>
      </w:r>
      <w:r w:rsidRPr="004D0070">
        <w:rPr>
          <w:rFonts w:eastAsia="Calibri"/>
          <w:sz w:val="28"/>
          <w:szCs w:val="28"/>
          <w:lang w:eastAsia="en-US"/>
        </w:rPr>
        <w:t xml:space="preserve">общего </w:t>
      </w:r>
      <w:r w:rsidRPr="004D0070">
        <w:rPr>
          <w:rFonts w:eastAsia="Calibri"/>
          <w:sz w:val="28"/>
          <w:szCs w:val="28"/>
        </w:rPr>
        <w:t>объема расходов республиканского бюджета Чувашской Республики  на указанный год, на реализацию 22 государственных программ Чувашской Республики на 2024 год составило 60 511 278,9 тыс. рублей, или 94,4% от</w:t>
      </w:r>
      <w:r w:rsidRPr="004D0070">
        <w:rPr>
          <w:rFonts w:ascii="Calibri" w:eastAsia="Calibri" w:hAnsi="Calibri"/>
          <w:sz w:val="22"/>
          <w:szCs w:val="22"/>
          <w:lang w:eastAsia="en-US"/>
        </w:rPr>
        <w:t xml:space="preserve"> </w:t>
      </w:r>
      <w:r w:rsidRPr="004D0070">
        <w:rPr>
          <w:rFonts w:eastAsia="Calibri"/>
          <w:sz w:val="28"/>
          <w:szCs w:val="28"/>
          <w:lang w:eastAsia="en-US"/>
        </w:rPr>
        <w:t xml:space="preserve">общего </w:t>
      </w:r>
      <w:r w:rsidRPr="004D0070">
        <w:rPr>
          <w:rFonts w:eastAsia="Calibri"/>
          <w:sz w:val="28"/>
          <w:szCs w:val="28"/>
        </w:rPr>
        <w:t>объема расходов</w:t>
      </w:r>
      <w:proofErr w:type="gramEnd"/>
      <w:r w:rsidRPr="004D0070">
        <w:rPr>
          <w:rFonts w:eastAsia="Calibri"/>
          <w:sz w:val="28"/>
          <w:szCs w:val="28"/>
        </w:rPr>
        <w:t xml:space="preserve"> республиканского бюджета Чувашской Республики  на указанный год. На 2023 и 2024 год проектом закона не предусмотрено </w:t>
      </w:r>
      <w:r w:rsidRPr="004D0070">
        <w:rPr>
          <w:rFonts w:eastAsia="Calibri"/>
          <w:sz w:val="28"/>
          <w:szCs w:val="28"/>
        </w:rPr>
        <w:lastRenderedPageBreak/>
        <w:t xml:space="preserve">финансирование на мероприятия государственной программы Чувашской Республики «Развитие строительного комплекса и архитектуры». </w:t>
      </w:r>
    </w:p>
    <w:p w:rsidR="004D0070" w:rsidRPr="004D0070" w:rsidRDefault="004D0070" w:rsidP="006B73FC">
      <w:pPr>
        <w:autoSpaceDE w:val="0"/>
        <w:autoSpaceDN w:val="0"/>
        <w:adjustRightInd w:val="0"/>
        <w:ind w:firstLine="709"/>
        <w:jc w:val="both"/>
        <w:rPr>
          <w:rFonts w:eastAsia="Calibri"/>
          <w:sz w:val="28"/>
          <w:szCs w:val="28"/>
          <w:lang w:eastAsia="en-US"/>
        </w:rPr>
      </w:pPr>
      <w:r w:rsidRPr="004D0070">
        <w:rPr>
          <w:rFonts w:eastAsia="Calibri"/>
          <w:sz w:val="28"/>
          <w:szCs w:val="28"/>
        </w:rPr>
        <w:t xml:space="preserve">В соответствии с частью 4 статьи 47 Закона Чувашской Республики от 23.07.2001 № 36 «О регулировании бюджетных правоотношений в Чувашской Республике» одновременно с проектом закона вносятся, в том числе  </w:t>
      </w:r>
      <w:r w:rsidRPr="004D0070">
        <w:rPr>
          <w:rFonts w:eastAsia="Calibri"/>
          <w:sz w:val="28"/>
          <w:szCs w:val="28"/>
          <w:lang w:eastAsia="en-US"/>
        </w:rPr>
        <w:t>паспорта (проекты паспортов) государственных программ Чувашской Республики, проекты изменений указанных паспортов.</w:t>
      </w:r>
    </w:p>
    <w:p w:rsidR="006B73FC" w:rsidRDefault="006B73FC" w:rsidP="006B73FC">
      <w:pPr>
        <w:autoSpaceDE w:val="0"/>
        <w:autoSpaceDN w:val="0"/>
        <w:adjustRightInd w:val="0"/>
        <w:ind w:firstLine="567"/>
        <w:jc w:val="both"/>
        <w:outlineLvl w:val="1"/>
        <w:rPr>
          <w:rFonts w:eastAsia="Calibri"/>
          <w:i/>
          <w:sz w:val="28"/>
          <w:szCs w:val="28"/>
        </w:rPr>
      </w:pPr>
      <w:r>
        <w:rPr>
          <w:rFonts w:eastAsia="Calibri"/>
          <w:sz w:val="28"/>
          <w:szCs w:val="28"/>
        </w:rPr>
        <w:t>К проекту закон</w:t>
      </w:r>
      <w:r w:rsidR="00B57167">
        <w:rPr>
          <w:rFonts w:eastAsia="Calibri"/>
          <w:sz w:val="28"/>
          <w:szCs w:val="28"/>
        </w:rPr>
        <w:t>а</w:t>
      </w:r>
      <w:r>
        <w:rPr>
          <w:rFonts w:eastAsia="Calibri"/>
          <w:sz w:val="28"/>
          <w:szCs w:val="28"/>
        </w:rPr>
        <w:t xml:space="preserve"> приложены паспорта 24 государственных программ Чувашской Республики (том 11), в том числе</w:t>
      </w:r>
      <w:r w:rsidR="00B21282">
        <w:rPr>
          <w:rFonts w:eastAsia="Calibri"/>
          <w:sz w:val="28"/>
          <w:szCs w:val="28"/>
        </w:rPr>
        <w:t xml:space="preserve"> проект</w:t>
      </w:r>
      <w:r>
        <w:rPr>
          <w:rFonts w:eastAsia="Calibri"/>
          <w:sz w:val="28"/>
          <w:szCs w:val="28"/>
        </w:rPr>
        <w:t xml:space="preserve"> Паспорт</w:t>
      </w:r>
      <w:r w:rsidR="00B21282">
        <w:rPr>
          <w:rFonts w:eastAsia="Calibri"/>
          <w:sz w:val="28"/>
          <w:szCs w:val="28"/>
        </w:rPr>
        <w:t>а</w:t>
      </w:r>
      <w:r>
        <w:rPr>
          <w:rFonts w:eastAsia="Calibri"/>
          <w:sz w:val="28"/>
          <w:szCs w:val="28"/>
        </w:rPr>
        <w:t xml:space="preserve"> государственной программы Чувашской Республики «Развитие туризма и индустрии гостеприимства» </w:t>
      </w:r>
      <w:r>
        <w:rPr>
          <w:rFonts w:eastAsia="Calibri"/>
          <w:i/>
          <w:sz w:val="28"/>
          <w:szCs w:val="28"/>
        </w:rPr>
        <w:t>(проект постановления Кабинета Министров Чувашской Республики)</w:t>
      </w:r>
      <w:r w:rsidR="00EA45EB">
        <w:rPr>
          <w:rFonts w:eastAsia="Calibri"/>
          <w:sz w:val="28"/>
          <w:szCs w:val="28"/>
        </w:rPr>
        <w:t>, принятие</w:t>
      </w:r>
      <w:r>
        <w:rPr>
          <w:rFonts w:eastAsia="Calibri"/>
          <w:sz w:val="28"/>
          <w:szCs w:val="28"/>
        </w:rPr>
        <w:t xml:space="preserve"> которой ожидается до завершения 2021 года.</w:t>
      </w:r>
    </w:p>
    <w:p w:rsidR="006B73FC" w:rsidRDefault="006B73FC" w:rsidP="006B73FC">
      <w:pPr>
        <w:tabs>
          <w:tab w:val="left" w:pos="993"/>
        </w:tabs>
        <w:ind w:firstLine="567"/>
        <w:jc w:val="both"/>
        <w:rPr>
          <w:sz w:val="28"/>
          <w:szCs w:val="28"/>
        </w:rPr>
      </w:pPr>
      <w:r>
        <w:rPr>
          <w:sz w:val="28"/>
          <w:szCs w:val="28"/>
        </w:rPr>
        <w:t>Объем бюджетных ассигнований, предусмотренных на реализацию государственных программ Чувашской Республики проектом бюджета на 2022 год в сравнении с 2021 годом (в первоначальной редакции) на 12 584 408,6 тыс. рублей, или 9,0% больше (с ростом по 16 государственным программам Чувашской Республики).</w:t>
      </w:r>
    </w:p>
    <w:p w:rsidR="004D0070" w:rsidRPr="004D0070" w:rsidRDefault="004D0070" w:rsidP="006B73FC">
      <w:pPr>
        <w:ind w:firstLine="709"/>
        <w:jc w:val="both"/>
        <w:rPr>
          <w:rFonts w:eastAsia="Calibri"/>
          <w:sz w:val="28"/>
          <w:szCs w:val="28"/>
        </w:rPr>
      </w:pPr>
      <w:r w:rsidRPr="004D0070">
        <w:rPr>
          <w:rFonts w:eastAsia="Calibri"/>
          <w:sz w:val="28"/>
          <w:szCs w:val="28"/>
        </w:rPr>
        <w:t>Финансовое обеспечение государственных программ Чувашской Республики в 2021 - 2024 годах и изменения по ним в сравнении с 2021 годом (с измен.) представлено в нижеследующей таблице.</w:t>
      </w:r>
    </w:p>
    <w:p w:rsidR="004D0070" w:rsidRPr="00436600" w:rsidRDefault="004D0070" w:rsidP="004D0070">
      <w:pPr>
        <w:ind w:firstLine="567"/>
        <w:jc w:val="right"/>
        <w:rPr>
          <w:rFonts w:eastAsia="Calibri"/>
          <w:sz w:val="22"/>
          <w:szCs w:val="22"/>
        </w:rPr>
      </w:pPr>
      <w:r w:rsidRPr="00436600">
        <w:rPr>
          <w:rFonts w:eastAsia="Calibri"/>
          <w:sz w:val="22"/>
          <w:szCs w:val="22"/>
        </w:rPr>
        <w:t>Таблица №</w:t>
      </w:r>
      <w:r w:rsidR="00B02EA5" w:rsidRPr="00436600">
        <w:rPr>
          <w:rFonts w:eastAsia="Calibri"/>
          <w:sz w:val="22"/>
          <w:szCs w:val="22"/>
        </w:rPr>
        <w:t>2</w:t>
      </w:r>
      <w:r w:rsidR="00FB0B4B">
        <w:rPr>
          <w:rFonts w:eastAsia="Calibri"/>
          <w:sz w:val="22"/>
          <w:szCs w:val="22"/>
        </w:rPr>
        <w:t>3</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275"/>
        <w:gridCol w:w="1418"/>
        <w:gridCol w:w="567"/>
        <w:gridCol w:w="1276"/>
        <w:gridCol w:w="709"/>
        <w:gridCol w:w="1275"/>
        <w:gridCol w:w="709"/>
      </w:tblGrid>
      <w:tr w:rsidR="004D0070" w:rsidRPr="004845EA" w:rsidTr="00105EE5">
        <w:trPr>
          <w:trHeight w:val="579"/>
        </w:trPr>
        <w:tc>
          <w:tcPr>
            <w:tcW w:w="426" w:type="dxa"/>
            <w:shd w:val="clear" w:color="auto" w:fill="auto"/>
            <w:vAlign w:val="center"/>
            <w:hideMark/>
          </w:tcPr>
          <w:p w:rsidR="004D0070" w:rsidRPr="004845EA" w:rsidRDefault="004D0070" w:rsidP="004D0070">
            <w:pPr>
              <w:spacing w:line="192" w:lineRule="auto"/>
              <w:jc w:val="center"/>
              <w:rPr>
                <w:color w:val="000000"/>
                <w:sz w:val="20"/>
                <w:szCs w:val="20"/>
              </w:rPr>
            </w:pPr>
            <w:r w:rsidRPr="004845EA">
              <w:rPr>
                <w:color w:val="000000"/>
                <w:sz w:val="20"/>
                <w:szCs w:val="20"/>
              </w:rPr>
              <w:t>№</w:t>
            </w:r>
          </w:p>
        </w:tc>
        <w:tc>
          <w:tcPr>
            <w:tcW w:w="2410" w:type="dxa"/>
            <w:shd w:val="clear" w:color="auto" w:fill="auto"/>
            <w:vAlign w:val="center"/>
            <w:hideMark/>
          </w:tcPr>
          <w:p w:rsidR="004D0070" w:rsidRPr="004845EA" w:rsidRDefault="004D0070" w:rsidP="004D0070">
            <w:pPr>
              <w:spacing w:line="192" w:lineRule="auto"/>
              <w:jc w:val="center"/>
              <w:rPr>
                <w:color w:val="000000"/>
                <w:sz w:val="20"/>
                <w:szCs w:val="20"/>
              </w:rPr>
            </w:pPr>
            <w:r w:rsidRPr="004845EA">
              <w:rPr>
                <w:color w:val="000000"/>
                <w:sz w:val="20"/>
                <w:szCs w:val="20"/>
              </w:rPr>
              <w:t>Наименование государственной программы ЧР</w:t>
            </w:r>
          </w:p>
        </w:tc>
        <w:tc>
          <w:tcPr>
            <w:tcW w:w="1275" w:type="dxa"/>
            <w:shd w:val="clear" w:color="auto" w:fill="auto"/>
            <w:vAlign w:val="center"/>
            <w:hideMark/>
          </w:tcPr>
          <w:p w:rsidR="004D0070" w:rsidRPr="004845EA" w:rsidRDefault="004D0070" w:rsidP="004D0070">
            <w:pPr>
              <w:spacing w:line="192" w:lineRule="auto"/>
              <w:ind w:right="-108"/>
              <w:jc w:val="center"/>
              <w:rPr>
                <w:bCs/>
                <w:color w:val="000000"/>
                <w:sz w:val="20"/>
                <w:szCs w:val="20"/>
              </w:rPr>
            </w:pPr>
            <w:r w:rsidRPr="004845EA">
              <w:rPr>
                <w:bCs/>
                <w:color w:val="000000"/>
                <w:sz w:val="20"/>
                <w:szCs w:val="20"/>
              </w:rPr>
              <w:t xml:space="preserve">2021 год (первонач./с измен.) </w:t>
            </w:r>
          </w:p>
        </w:tc>
        <w:tc>
          <w:tcPr>
            <w:tcW w:w="1418" w:type="dxa"/>
            <w:shd w:val="clear" w:color="auto" w:fill="auto"/>
            <w:vAlign w:val="center"/>
            <w:hideMark/>
          </w:tcPr>
          <w:p w:rsidR="004D0070" w:rsidRPr="004845EA" w:rsidRDefault="004D0070" w:rsidP="004D0070">
            <w:pPr>
              <w:spacing w:line="192" w:lineRule="auto"/>
              <w:jc w:val="center"/>
              <w:rPr>
                <w:bCs/>
                <w:color w:val="000000"/>
                <w:sz w:val="20"/>
                <w:szCs w:val="20"/>
              </w:rPr>
            </w:pPr>
            <w:r w:rsidRPr="004845EA">
              <w:rPr>
                <w:bCs/>
                <w:color w:val="000000"/>
                <w:sz w:val="20"/>
                <w:szCs w:val="20"/>
              </w:rPr>
              <w:t>2022 год</w:t>
            </w:r>
          </w:p>
        </w:tc>
        <w:tc>
          <w:tcPr>
            <w:tcW w:w="567" w:type="dxa"/>
            <w:shd w:val="clear" w:color="auto" w:fill="auto"/>
            <w:vAlign w:val="center"/>
            <w:hideMark/>
          </w:tcPr>
          <w:p w:rsidR="004D0070" w:rsidRPr="004845EA" w:rsidRDefault="004D0070" w:rsidP="004D0070">
            <w:pPr>
              <w:spacing w:line="192" w:lineRule="auto"/>
              <w:jc w:val="center"/>
              <w:rPr>
                <w:bCs/>
                <w:color w:val="000000"/>
                <w:sz w:val="20"/>
                <w:szCs w:val="20"/>
              </w:rPr>
            </w:pPr>
            <w:r w:rsidRPr="004845EA">
              <w:rPr>
                <w:bCs/>
                <w:color w:val="000000"/>
                <w:sz w:val="20"/>
                <w:szCs w:val="20"/>
              </w:rPr>
              <w:t>%*</w:t>
            </w:r>
          </w:p>
        </w:tc>
        <w:tc>
          <w:tcPr>
            <w:tcW w:w="1276" w:type="dxa"/>
            <w:shd w:val="clear" w:color="auto" w:fill="auto"/>
            <w:noWrap/>
            <w:vAlign w:val="center"/>
            <w:hideMark/>
          </w:tcPr>
          <w:p w:rsidR="004D0070" w:rsidRPr="004845EA" w:rsidRDefault="004D0070" w:rsidP="004D0070">
            <w:pPr>
              <w:spacing w:line="192" w:lineRule="auto"/>
              <w:jc w:val="center"/>
              <w:rPr>
                <w:bCs/>
                <w:color w:val="000000"/>
                <w:sz w:val="20"/>
                <w:szCs w:val="20"/>
              </w:rPr>
            </w:pPr>
            <w:r w:rsidRPr="004845EA">
              <w:rPr>
                <w:bCs/>
                <w:color w:val="000000"/>
                <w:sz w:val="20"/>
                <w:szCs w:val="20"/>
              </w:rPr>
              <w:t>2023 год</w:t>
            </w:r>
          </w:p>
        </w:tc>
        <w:tc>
          <w:tcPr>
            <w:tcW w:w="709" w:type="dxa"/>
            <w:shd w:val="clear" w:color="auto" w:fill="auto"/>
            <w:vAlign w:val="center"/>
            <w:hideMark/>
          </w:tcPr>
          <w:p w:rsidR="004D0070" w:rsidRPr="004845EA" w:rsidRDefault="004D0070" w:rsidP="004D0070">
            <w:pPr>
              <w:spacing w:line="192" w:lineRule="auto"/>
              <w:jc w:val="center"/>
              <w:rPr>
                <w:bCs/>
                <w:color w:val="000000"/>
                <w:sz w:val="20"/>
                <w:szCs w:val="20"/>
              </w:rPr>
            </w:pPr>
            <w:r w:rsidRPr="004845EA">
              <w:rPr>
                <w:bCs/>
                <w:color w:val="000000"/>
                <w:sz w:val="20"/>
                <w:szCs w:val="20"/>
              </w:rPr>
              <w:t>%*</w:t>
            </w:r>
          </w:p>
          <w:p w:rsidR="004D0070" w:rsidRPr="004845EA" w:rsidRDefault="004D0070" w:rsidP="004D0070">
            <w:pPr>
              <w:spacing w:line="192" w:lineRule="auto"/>
              <w:jc w:val="center"/>
              <w:rPr>
                <w:bCs/>
                <w:color w:val="000000"/>
                <w:sz w:val="20"/>
                <w:szCs w:val="20"/>
              </w:rPr>
            </w:pPr>
          </w:p>
        </w:tc>
        <w:tc>
          <w:tcPr>
            <w:tcW w:w="1275" w:type="dxa"/>
            <w:shd w:val="clear" w:color="auto" w:fill="auto"/>
            <w:noWrap/>
            <w:vAlign w:val="center"/>
            <w:hideMark/>
          </w:tcPr>
          <w:p w:rsidR="004D0070" w:rsidRPr="004845EA" w:rsidRDefault="004D0070" w:rsidP="004D0070">
            <w:pPr>
              <w:spacing w:line="192" w:lineRule="auto"/>
              <w:jc w:val="center"/>
              <w:rPr>
                <w:bCs/>
                <w:color w:val="000000"/>
                <w:sz w:val="20"/>
                <w:szCs w:val="20"/>
              </w:rPr>
            </w:pPr>
            <w:r w:rsidRPr="004845EA">
              <w:rPr>
                <w:bCs/>
                <w:color w:val="000000"/>
                <w:sz w:val="20"/>
                <w:szCs w:val="20"/>
              </w:rPr>
              <w:t>2024 год</w:t>
            </w:r>
          </w:p>
        </w:tc>
        <w:tc>
          <w:tcPr>
            <w:tcW w:w="709" w:type="dxa"/>
            <w:shd w:val="clear" w:color="auto" w:fill="auto"/>
            <w:vAlign w:val="center"/>
            <w:hideMark/>
          </w:tcPr>
          <w:p w:rsidR="004D0070" w:rsidRPr="004845EA" w:rsidRDefault="004D0070" w:rsidP="004D0070">
            <w:pPr>
              <w:spacing w:line="192" w:lineRule="auto"/>
              <w:jc w:val="center"/>
              <w:rPr>
                <w:bCs/>
                <w:color w:val="000000"/>
                <w:sz w:val="20"/>
                <w:szCs w:val="20"/>
              </w:rPr>
            </w:pPr>
            <w:r w:rsidRPr="004845EA">
              <w:rPr>
                <w:bCs/>
                <w:color w:val="000000"/>
                <w:sz w:val="20"/>
                <w:szCs w:val="20"/>
              </w:rPr>
              <w:t>%*</w:t>
            </w:r>
          </w:p>
        </w:tc>
      </w:tr>
      <w:tr w:rsidR="004D0070" w:rsidRPr="004845EA" w:rsidTr="00105EE5">
        <w:trPr>
          <w:trHeight w:val="536"/>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w:t>
            </w:r>
          </w:p>
        </w:tc>
        <w:tc>
          <w:tcPr>
            <w:tcW w:w="2410" w:type="dxa"/>
            <w:shd w:val="clear" w:color="auto" w:fill="auto"/>
            <w:vAlign w:val="center"/>
            <w:hideMark/>
          </w:tcPr>
          <w:p w:rsidR="004D0070" w:rsidRPr="004845EA" w:rsidRDefault="00A6375A" w:rsidP="00A6375A">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здравоохранения</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right="-108"/>
              <w:jc w:val="right"/>
              <w:rPr>
                <w:color w:val="000000"/>
                <w:sz w:val="20"/>
                <w:szCs w:val="20"/>
              </w:rPr>
            </w:pPr>
            <w:r w:rsidRPr="004845EA">
              <w:rPr>
                <w:color w:val="000000"/>
                <w:sz w:val="20"/>
                <w:szCs w:val="20"/>
              </w:rPr>
              <w:t xml:space="preserve">11 010 128,8/ </w:t>
            </w:r>
          </w:p>
          <w:p w:rsidR="004D0070" w:rsidRPr="004845EA" w:rsidRDefault="004D0070" w:rsidP="004D0070">
            <w:pPr>
              <w:spacing w:line="192" w:lineRule="auto"/>
              <w:ind w:left="-109"/>
              <w:jc w:val="right"/>
              <w:rPr>
                <w:color w:val="000000"/>
                <w:sz w:val="20"/>
                <w:szCs w:val="20"/>
              </w:rPr>
            </w:pPr>
            <w:r w:rsidRPr="004845EA">
              <w:rPr>
                <w:color w:val="000000"/>
                <w:sz w:val="20"/>
                <w:szCs w:val="20"/>
              </w:rPr>
              <w:t>14 871 848,7</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11 975 106,9</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-19,5</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10 429 506,9</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-29,9</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10 591 201,4</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-28,8</w:t>
            </w:r>
          </w:p>
        </w:tc>
      </w:tr>
      <w:tr w:rsidR="004D0070" w:rsidRPr="004845EA" w:rsidTr="00105EE5">
        <w:trPr>
          <w:trHeight w:val="606"/>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2</w:t>
            </w:r>
          </w:p>
        </w:tc>
        <w:tc>
          <w:tcPr>
            <w:tcW w:w="2410" w:type="dxa"/>
            <w:shd w:val="clear" w:color="auto" w:fill="auto"/>
            <w:vAlign w:val="center"/>
            <w:hideMark/>
          </w:tcPr>
          <w:p w:rsidR="004D0070" w:rsidRPr="004845EA" w:rsidRDefault="00A6375A"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Социальная поддержка граждан</w:t>
            </w:r>
            <w:r w:rsidR="00BE3029"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right="-108"/>
              <w:jc w:val="right"/>
              <w:rPr>
                <w:color w:val="000000"/>
                <w:sz w:val="20"/>
                <w:szCs w:val="20"/>
              </w:rPr>
            </w:pPr>
            <w:r w:rsidRPr="004845EA">
              <w:rPr>
                <w:color w:val="000000"/>
                <w:sz w:val="20"/>
                <w:szCs w:val="20"/>
              </w:rPr>
              <w:t>10 558 764,7/ 11 382 070,4</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11 949 569,8</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5,0</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12 472 181,7</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9,6</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13 117 066,7</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15,2</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3</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культуры и туризма</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 xml:space="preserve">2 213 359,1/ </w:t>
            </w:r>
          </w:p>
          <w:p w:rsidR="004D0070" w:rsidRPr="004845EA" w:rsidRDefault="004D0070" w:rsidP="004D0070">
            <w:pPr>
              <w:spacing w:line="192" w:lineRule="auto"/>
              <w:ind w:left="-109"/>
              <w:jc w:val="right"/>
              <w:rPr>
                <w:color w:val="000000"/>
                <w:sz w:val="20"/>
                <w:szCs w:val="20"/>
              </w:rPr>
            </w:pPr>
            <w:r w:rsidRPr="004845EA">
              <w:rPr>
                <w:color w:val="000000"/>
                <w:sz w:val="20"/>
                <w:szCs w:val="20"/>
              </w:rPr>
              <w:t>3 084 295,0</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1 920 951,8</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-37,7</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1 480 531,2</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-52,0</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1 358 756,8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-55,9</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4</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физической культуры и спорта</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1 162 950,0/</w:t>
            </w:r>
          </w:p>
          <w:p w:rsidR="004D0070" w:rsidRPr="004845EA" w:rsidRDefault="004D0070" w:rsidP="004D0070">
            <w:pPr>
              <w:spacing w:line="192" w:lineRule="auto"/>
              <w:ind w:left="-109"/>
              <w:jc w:val="right"/>
              <w:rPr>
                <w:color w:val="000000"/>
                <w:sz w:val="20"/>
                <w:szCs w:val="20"/>
              </w:rPr>
            </w:pPr>
            <w:r w:rsidRPr="004845EA">
              <w:rPr>
                <w:color w:val="000000"/>
                <w:sz w:val="20"/>
                <w:szCs w:val="20"/>
              </w:rPr>
              <w:t xml:space="preserve"> 1 467 596,9</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1 250 853,7</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-14,8</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1 081 177,0</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-26,3</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650 174,0</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-55,7</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5</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Содействие занятости населения</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1 594 021,9/ 716 552,6</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508 862,8</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-29,0</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513 760,5</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-28,3</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513 946,8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-28,3</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p>
          <w:p w:rsidR="004D0070" w:rsidRPr="004845EA" w:rsidRDefault="004D0070" w:rsidP="004D0070">
            <w:pPr>
              <w:spacing w:line="192" w:lineRule="auto"/>
              <w:ind w:right="-108"/>
              <w:rPr>
                <w:bCs/>
                <w:color w:val="000000"/>
                <w:sz w:val="20"/>
                <w:szCs w:val="20"/>
              </w:rPr>
            </w:pPr>
            <w:r w:rsidRPr="004845EA">
              <w:rPr>
                <w:bCs/>
                <w:color w:val="000000"/>
                <w:sz w:val="20"/>
                <w:szCs w:val="20"/>
              </w:rPr>
              <w:t>6</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образования</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right="-108"/>
              <w:jc w:val="right"/>
              <w:rPr>
                <w:color w:val="000000"/>
                <w:sz w:val="20"/>
                <w:szCs w:val="20"/>
              </w:rPr>
            </w:pPr>
            <w:r w:rsidRPr="004845EA">
              <w:rPr>
                <w:color w:val="000000"/>
                <w:sz w:val="20"/>
                <w:szCs w:val="20"/>
              </w:rPr>
              <w:t>17 391 959,7/ 20 302 128,0</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17 450 328,3</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-14,0</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16 687 576,2</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-17,8</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17 383 980,2</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-14,4</w:t>
            </w:r>
          </w:p>
        </w:tc>
      </w:tr>
      <w:tr w:rsidR="004D0070" w:rsidRPr="004845EA" w:rsidTr="00105EE5">
        <w:trPr>
          <w:trHeight w:val="9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7</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Повышение безопасности жизнедеятельности населения и территорий Чувашской Республики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242 556,6/ 313 342,6</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272 219,7</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-13,1</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255 085,2</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-18,6</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255 085,2</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-18,6</w:t>
            </w:r>
          </w:p>
        </w:tc>
      </w:tr>
      <w:tr w:rsidR="004D0070" w:rsidRPr="004845EA" w:rsidTr="00105EE5">
        <w:trPr>
          <w:trHeight w:val="12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8</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сельского хозяйства и регулирование рынка сельскохозяйственной продукции, сырья и продовольствия Чувашской Республики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1 965 071,9/  2 887 153,5</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2 307 113,9</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-20,1</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1 715 174,3</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-40,6</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1 758 273,8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-39,1</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9</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Экономическое развитие Чувашской Республики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2 467 832,5/</w:t>
            </w:r>
          </w:p>
          <w:p w:rsidR="004D0070" w:rsidRPr="004845EA" w:rsidRDefault="004D0070" w:rsidP="004D0070">
            <w:pPr>
              <w:spacing w:line="192" w:lineRule="auto"/>
              <w:ind w:left="-109"/>
              <w:jc w:val="right"/>
              <w:rPr>
                <w:color w:val="000000"/>
                <w:sz w:val="20"/>
                <w:szCs w:val="20"/>
              </w:rPr>
            </w:pPr>
            <w:r w:rsidRPr="004845EA">
              <w:rPr>
                <w:color w:val="000000"/>
                <w:sz w:val="20"/>
                <w:szCs w:val="20"/>
              </w:rPr>
              <w:t>1 307 800,4</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3 407 669,8</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2,6 раза</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2 820 840,3</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115,7</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2 713 922,9</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107,5</w:t>
            </w:r>
          </w:p>
        </w:tc>
      </w:tr>
      <w:tr w:rsidR="004D0070" w:rsidRPr="004845EA" w:rsidTr="00105EE5">
        <w:trPr>
          <w:trHeight w:val="9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10</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транспортной системы Чувашской Республики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4 571 961,1/</w:t>
            </w:r>
          </w:p>
          <w:p w:rsidR="004D0070" w:rsidRPr="004845EA" w:rsidRDefault="004D0070" w:rsidP="004D0070">
            <w:pPr>
              <w:spacing w:line="192" w:lineRule="auto"/>
              <w:ind w:left="-109"/>
              <w:jc w:val="right"/>
              <w:rPr>
                <w:color w:val="000000"/>
                <w:sz w:val="20"/>
                <w:szCs w:val="20"/>
              </w:rPr>
            </w:pPr>
            <w:r w:rsidRPr="004845EA">
              <w:rPr>
                <w:color w:val="000000"/>
                <w:sz w:val="20"/>
                <w:szCs w:val="20"/>
              </w:rPr>
              <w:t xml:space="preserve"> 6 297 357,7</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5 126 293,7</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-18,6</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4 997 270,9</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-20,6</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5 277 193,5</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-16,2</w:t>
            </w:r>
          </w:p>
        </w:tc>
      </w:tr>
      <w:tr w:rsidR="004D0070" w:rsidRPr="004845EA" w:rsidTr="00105EE5">
        <w:trPr>
          <w:trHeight w:val="10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lastRenderedPageBreak/>
              <w:t>11</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потенциала природно-сырьевых ресурсов и обеспечение экологической безопасности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580 671,8/</w:t>
            </w:r>
          </w:p>
          <w:p w:rsidR="004D0070" w:rsidRPr="004845EA" w:rsidRDefault="004D0070" w:rsidP="004D0070">
            <w:pPr>
              <w:spacing w:line="192" w:lineRule="auto"/>
              <w:ind w:left="-109"/>
              <w:jc w:val="right"/>
              <w:rPr>
                <w:color w:val="000000"/>
                <w:sz w:val="20"/>
                <w:szCs w:val="20"/>
              </w:rPr>
            </w:pPr>
            <w:r w:rsidRPr="004845EA">
              <w:rPr>
                <w:color w:val="000000"/>
                <w:sz w:val="20"/>
                <w:szCs w:val="20"/>
              </w:rPr>
              <w:t>1 002 869,2</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553 714,0</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-44,8</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576 919,9</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-42,5</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517 483,4</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-48,4</w:t>
            </w:r>
          </w:p>
        </w:tc>
      </w:tr>
      <w:tr w:rsidR="004D0070" w:rsidRPr="004845EA" w:rsidTr="00105EE5">
        <w:trPr>
          <w:trHeight w:val="703"/>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12</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Управление общественными финансами и государственным долгом Чувашской Республики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5 546 100,0/</w:t>
            </w:r>
          </w:p>
          <w:p w:rsidR="004D0070" w:rsidRPr="004845EA" w:rsidRDefault="004D0070" w:rsidP="004D0070">
            <w:pPr>
              <w:spacing w:line="192" w:lineRule="auto"/>
              <w:ind w:left="-109"/>
              <w:jc w:val="right"/>
              <w:rPr>
                <w:color w:val="000000"/>
                <w:sz w:val="20"/>
                <w:szCs w:val="20"/>
              </w:rPr>
            </w:pPr>
            <w:r w:rsidRPr="004845EA">
              <w:rPr>
                <w:color w:val="000000"/>
                <w:sz w:val="20"/>
                <w:szCs w:val="20"/>
              </w:rPr>
              <w:t>4 697 025,4</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6 001 707,6</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27,8</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2 479 146,2</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-47,2</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2 379 529,5</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-49,3</w:t>
            </w:r>
          </w:p>
        </w:tc>
      </w:tr>
      <w:tr w:rsidR="004D0070" w:rsidRPr="004845EA" w:rsidTr="00105EE5">
        <w:trPr>
          <w:trHeight w:val="713"/>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13</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потенциала государственного управления</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798 633,5/ 910 858,0</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849 584,1</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-6,7</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749 930,8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-17,7</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749 403,2</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-17,7</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14</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Цифровое общество Чувашии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304 951,7/ 453 785,5</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720 992,7</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58,9</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458 303,5</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1,0</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708 331,3</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56,1</w:t>
            </w:r>
          </w:p>
        </w:tc>
      </w:tr>
      <w:tr w:rsidR="004D0070" w:rsidRPr="004845EA" w:rsidTr="00105EE5">
        <w:trPr>
          <w:trHeight w:val="547"/>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15</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промышленности и инновационная экономика</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79 482,3/</w:t>
            </w:r>
          </w:p>
          <w:p w:rsidR="004D0070" w:rsidRPr="004845EA" w:rsidRDefault="004D0070" w:rsidP="004D0070">
            <w:pPr>
              <w:spacing w:line="192" w:lineRule="auto"/>
              <w:ind w:left="-109"/>
              <w:jc w:val="right"/>
              <w:rPr>
                <w:color w:val="000000"/>
                <w:sz w:val="20"/>
                <w:szCs w:val="20"/>
              </w:rPr>
            </w:pPr>
            <w:r w:rsidRPr="004845EA">
              <w:rPr>
                <w:color w:val="000000"/>
                <w:sz w:val="20"/>
                <w:szCs w:val="20"/>
              </w:rPr>
              <w:t xml:space="preserve"> 137 164,6</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43 992,3</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-67,9</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44 820,8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-67,3</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36 814,8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-73,2</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16</w:t>
            </w:r>
          </w:p>
        </w:tc>
        <w:tc>
          <w:tcPr>
            <w:tcW w:w="2410" w:type="dxa"/>
            <w:shd w:val="clear" w:color="auto" w:fill="auto"/>
            <w:vAlign w:val="center"/>
            <w:hideMark/>
          </w:tcPr>
          <w:p w:rsidR="004D0070" w:rsidRPr="004845EA" w:rsidRDefault="004D0070" w:rsidP="00BE3029">
            <w:pPr>
              <w:spacing w:line="192" w:lineRule="auto"/>
              <w:rPr>
                <w:bCs/>
                <w:color w:val="000000"/>
                <w:sz w:val="20"/>
                <w:szCs w:val="20"/>
              </w:rPr>
            </w:pPr>
            <w:r w:rsidRPr="004845EA">
              <w:rPr>
                <w:bCs/>
                <w:color w:val="000000"/>
                <w:sz w:val="20"/>
                <w:szCs w:val="20"/>
              </w:rPr>
              <w:t xml:space="preserve">Государственная программа Чувашской Республики </w:t>
            </w:r>
            <w:r w:rsidR="00BE3029" w:rsidRPr="004845EA">
              <w:rPr>
                <w:bCs/>
                <w:color w:val="000000"/>
                <w:sz w:val="20"/>
                <w:szCs w:val="20"/>
              </w:rPr>
              <w:t>«</w:t>
            </w:r>
            <w:r w:rsidRPr="004845EA">
              <w:rPr>
                <w:bCs/>
                <w:color w:val="000000"/>
                <w:sz w:val="20"/>
                <w:szCs w:val="20"/>
              </w:rPr>
              <w:t>Доступная среда</w:t>
            </w:r>
            <w:r w:rsidR="00BE3029"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28 566,1/</w:t>
            </w:r>
          </w:p>
          <w:p w:rsidR="004D0070" w:rsidRPr="004845EA" w:rsidRDefault="004D0070" w:rsidP="004D0070">
            <w:pPr>
              <w:spacing w:line="192" w:lineRule="auto"/>
              <w:ind w:left="-109"/>
              <w:jc w:val="right"/>
              <w:rPr>
                <w:color w:val="000000"/>
                <w:sz w:val="20"/>
                <w:szCs w:val="20"/>
              </w:rPr>
            </w:pPr>
            <w:r w:rsidRPr="004845EA">
              <w:rPr>
                <w:color w:val="000000"/>
                <w:sz w:val="20"/>
                <w:szCs w:val="20"/>
              </w:rPr>
              <w:t xml:space="preserve"> 30 249,1</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7 022,3</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-76,8</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29 141,6</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-3,7</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22 921,1</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-24,2</w:t>
            </w:r>
          </w:p>
        </w:tc>
      </w:tr>
      <w:tr w:rsidR="004D0070" w:rsidRPr="004845EA" w:rsidTr="00105EE5">
        <w:trPr>
          <w:trHeight w:val="6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17</w:t>
            </w:r>
          </w:p>
        </w:tc>
        <w:tc>
          <w:tcPr>
            <w:tcW w:w="2410" w:type="dxa"/>
            <w:shd w:val="clear" w:color="auto" w:fill="auto"/>
            <w:vAlign w:val="center"/>
            <w:hideMark/>
          </w:tcPr>
          <w:p w:rsidR="004D0070" w:rsidRPr="004845EA" w:rsidRDefault="00BE3029" w:rsidP="00BE3029">
            <w:pPr>
              <w:spacing w:line="192" w:lineRule="auto"/>
              <w:ind w:left="-108"/>
              <w:rPr>
                <w:bCs/>
                <w:color w:val="000000"/>
                <w:sz w:val="20"/>
                <w:szCs w:val="20"/>
              </w:rPr>
            </w:pPr>
            <w:r w:rsidRPr="004845EA">
              <w:rPr>
                <w:bCs/>
                <w:color w:val="000000"/>
                <w:sz w:val="20"/>
                <w:szCs w:val="20"/>
              </w:rPr>
              <w:t>«</w:t>
            </w:r>
            <w:r w:rsidR="004D0070" w:rsidRPr="004845EA">
              <w:rPr>
                <w:bCs/>
                <w:color w:val="000000"/>
                <w:sz w:val="20"/>
                <w:szCs w:val="20"/>
              </w:rPr>
              <w:t>Развитие строительного комплекса и архитектуры</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1 650,0/</w:t>
            </w:r>
          </w:p>
          <w:p w:rsidR="004D0070" w:rsidRPr="004845EA" w:rsidRDefault="004D0070" w:rsidP="004D0070">
            <w:pPr>
              <w:spacing w:line="192" w:lineRule="auto"/>
              <w:ind w:left="-109"/>
              <w:jc w:val="right"/>
              <w:rPr>
                <w:color w:val="000000"/>
                <w:sz w:val="20"/>
                <w:szCs w:val="20"/>
              </w:rPr>
            </w:pPr>
            <w:r w:rsidRPr="004845EA">
              <w:rPr>
                <w:color w:val="000000"/>
                <w:sz w:val="20"/>
                <w:szCs w:val="20"/>
              </w:rPr>
              <w:t>1 800,0</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34 957,1</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19,4 раза</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0,0</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-100,0</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0,0</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-100,0</w:t>
            </w:r>
          </w:p>
        </w:tc>
      </w:tr>
      <w:tr w:rsidR="004D0070" w:rsidRPr="004845EA" w:rsidTr="00105EE5">
        <w:trPr>
          <w:trHeight w:val="9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18</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Модернизация и развитие сферы жилищно-коммунального хозяйства</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1 169 295,6/</w:t>
            </w:r>
          </w:p>
          <w:p w:rsidR="004D0070" w:rsidRPr="004845EA" w:rsidRDefault="004D0070" w:rsidP="004D0070">
            <w:pPr>
              <w:spacing w:line="192" w:lineRule="auto"/>
              <w:ind w:left="-109"/>
              <w:jc w:val="right"/>
              <w:rPr>
                <w:color w:val="000000"/>
                <w:sz w:val="20"/>
                <w:szCs w:val="20"/>
              </w:rPr>
            </w:pPr>
            <w:r w:rsidRPr="004845EA">
              <w:rPr>
                <w:color w:val="000000"/>
                <w:sz w:val="20"/>
                <w:szCs w:val="20"/>
              </w:rPr>
              <w:t>1 410 401,1</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845 531,1</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-40,1</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673 754,0</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-52,2</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464 214,9</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-67,1</w:t>
            </w:r>
          </w:p>
        </w:tc>
      </w:tr>
      <w:tr w:rsidR="004D0070" w:rsidRPr="004845EA" w:rsidTr="00105EE5">
        <w:trPr>
          <w:trHeight w:val="721"/>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19</w:t>
            </w:r>
          </w:p>
        </w:tc>
        <w:tc>
          <w:tcPr>
            <w:tcW w:w="2410" w:type="dxa"/>
            <w:shd w:val="clear" w:color="auto" w:fill="auto"/>
            <w:vAlign w:val="center"/>
            <w:hideMark/>
          </w:tcPr>
          <w:p w:rsidR="004D0070" w:rsidRPr="004845EA" w:rsidRDefault="00BE3029" w:rsidP="00BE3029">
            <w:pPr>
              <w:spacing w:line="192" w:lineRule="auto"/>
              <w:rPr>
                <w:bCs/>
                <w:color w:val="000000"/>
                <w:sz w:val="20"/>
                <w:szCs w:val="20"/>
              </w:rPr>
            </w:pPr>
            <w:r w:rsidRPr="004845EA">
              <w:rPr>
                <w:bCs/>
                <w:color w:val="000000"/>
                <w:sz w:val="20"/>
                <w:szCs w:val="20"/>
              </w:rPr>
              <w:t>«</w:t>
            </w:r>
            <w:r w:rsidR="004D0070" w:rsidRPr="004845EA">
              <w:rPr>
                <w:bCs/>
                <w:color w:val="000000"/>
                <w:sz w:val="20"/>
                <w:szCs w:val="20"/>
              </w:rPr>
              <w:t>Обеспечение граждан в Чувашской Республике доступным и комфортным жильем</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1 437 486,7/</w:t>
            </w:r>
          </w:p>
          <w:p w:rsidR="004D0070" w:rsidRPr="004845EA" w:rsidRDefault="004D0070" w:rsidP="004D0070">
            <w:pPr>
              <w:spacing w:line="192" w:lineRule="auto"/>
              <w:ind w:left="-109"/>
              <w:jc w:val="right"/>
              <w:rPr>
                <w:color w:val="000000"/>
                <w:sz w:val="20"/>
                <w:szCs w:val="20"/>
              </w:rPr>
            </w:pPr>
            <w:r w:rsidRPr="004845EA">
              <w:rPr>
                <w:color w:val="000000"/>
                <w:sz w:val="20"/>
                <w:szCs w:val="20"/>
              </w:rPr>
              <w:t>2 220 537,2</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3 987 615,6</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79,6</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3 269 507,9</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47,2</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1 053 727,1</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-52,5</w:t>
            </w:r>
          </w:p>
        </w:tc>
      </w:tr>
      <w:tr w:rsidR="004D0070" w:rsidRPr="004845EA" w:rsidTr="00105EE5">
        <w:trPr>
          <w:trHeight w:val="792"/>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20</w:t>
            </w:r>
          </w:p>
        </w:tc>
        <w:tc>
          <w:tcPr>
            <w:tcW w:w="2410" w:type="dxa"/>
            <w:shd w:val="clear" w:color="auto" w:fill="auto"/>
            <w:vAlign w:val="center"/>
            <w:hideMark/>
          </w:tcPr>
          <w:p w:rsidR="004D0070" w:rsidRPr="004845EA" w:rsidRDefault="00C1762D" w:rsidP="00C1762D">
            <w:pPr>
              <w:spacing w:line="192" w:lineRule="auto"/>
              <w:rPr>
                <w:bCs/>
                <w:color w:val="000000"/>
                <w:sz w:val="20"/>
                <w:szCs w:val="20"/>
              </w:rPr>
            </w:pPr>
            <w:r w:rsidRPr="004845EA">
              <w:rPr>
                <w:bCs/>
                <w:color w:val="000000"/>
                <w:sz w:val="20"/>
                <w:szCs w:val="20"/>
              </w:rPr>
              <w:t>«</w:t>
            </w:r>
            <w:r w:rsidR="004D0070" w:rsidRPr="004845EA">
              <w:rPr>
                <w:bCs/>
                <w:color w:val="000000"/>
                <w:sz w:val="20"/>
                <w:szCs w:val="20"/>
              </w:rPr>
              <w:t>Обеспечение общественного порядка и противодействие преступности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25 274,1/</w:t>
            </w:r>
          </w:p>
          <w:p w:rsidR="004D0070" w:rsidRPr="004845EA" w:rsidRDefault="004D0070" w:rsidP="004D0070">
            <w:pPr>
              <w:spacing w:line="192" w:lineRule="auto"/>
              <w:ind w:left="-109"/>
              <w:jc w:val="right"/>
              <w:rPr>
                <w:color w:val="000000"/>
                <w:sz w:val="20"/>
                <w:szCs w:val="20"/>
              </w:rPr>
            </w:pPr>
            <w:r w:rsidRPr="004845EA">
              <w:rPr>
                <w:color w:val="000000"/>
                <w:sz w:val="20"/>
                <w:szCs w:val="20"/>
              </w:rPr>
              <w:t>24 690,7</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27 675,1</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12,1</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25 721,8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4,2</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25 651,8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3,9</w:t>
            </w:r>
          </w:p>
        </w:tc>
      </w:tr>
      <w:tr w:rsidR="004D0070" w:rsidRPr="004845EA" w:rsidTr="00105EE5">
        <w:trPr>
          <w:trHeight w:val="605"/>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21</w:t>
            </w:r>
          </w:p>
        </w:tc>
        <w:tc>
          <w:tcPr>
            <w:tcW w:w="2410" w:type="dxa"/>
            <w:shd w:val="clear" w:color="auto" w:fill="auto"/>
            <w:vAlign w:val="center"/>
            <w:hideMark/>
          </w:tcPr>
          <w:p w:rsidR="004D0070" w:rsidRPr="004845EA" w:rsidRDefault="00C1762D" w:rsidP="00C1762D">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Развитие земельных и имущественных отношений</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19 385,7/</w:t>
            </w:r>
          </w:p>
          <w:p w:rsidR="004D0070" w:rsidRPr="004845EA" w:rsidRDefault="004D0070" w:rsidP="004D0070">
            <w:pPr>
              <w:spacing w:line="192" w:lineRule="auto"/>
              <w:ind w:left="-109"/>
              <w:jc w:val="right"/>
              <w:rPr>
                <w:color w:val="000000"/>
                <w:sz w:val="20"/>
                <w:szCs w:val="20"/>
              </w:rPr>
            </w:pPr>
            <w:r w:rsidRPr="004845EA">
              <w:rPr>
                <w:color w:val="000000"/>
                <w:sz w:val="20"/>
                <w:szCs w:val="20"/>
              </w:rPr>
              <w:t>32 738,9</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32 715,4</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-0,1</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33 577,8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2,6</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27 241,1</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-16,8</w:t>
            </w:r>
          </w:p>
        </w:tc>
      </w:tr>
      <w:tr w:rsidR="004D0070" w:rsidRPr="004845EA" w:rsidTr="00105EE5">
        <w:trPr>
          <w:trHeight w:val="986"/>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22</w:t>
            </w:r>
          </w:p>
        </w:tc>
        <w:tc>
          <w:tcPr>
            <w:tcW w:w="2410" w:type="dxa"/>
            <w:shd w:val="clear" w:color="auto" w:fill="auto"/>
            <w:vAlign w:val="center"/>
            <w:hideMark/>
          </w:tcPr>
          <w:p w:rsidR="004D0070" w:rsidRPr="004845EA" w:rsidRDefault="00C1762D" w:rsidP="00C1762D">
            <w:pPr>
              <w:spacing w:line="192" w:lineRule="auto"/>
              <w:rPr>
                <w:bCs/>
                <w:color w:val="000000"/>
                <w:sz w:val="20"/>
                <w:szCs w:val="20"/>
              </w:rPr>
            </w:pPr>
            <w:r w:rsidRPr="004845EA">
              <w:rPr>
                <w:bCs/>
                <w:color w:val="000000"/>
                <w:sz w:val="20"/>
                <w:szCs w:val="20"/>
              </w:rPr>
              <w:t>«</w:t>
            </w:r>
            <w:r w:rsidR="004D0070" w:rsidRPr="004845EA">
              <w:rPr>
                <w:bCs/>
                <w:color w:val="000000"/>
                <w:sz w:val="20"/>
                <w:szCs w:val="20"/>
              </w:rPr>
              <w:t>Формирование современной городской среды на территории Чувашской Республики</w:t>
            </w:r>
            <w:r w:rsidRPr="004845EA">
              <w:rPr>
                <w:bCs/>
                <w:color w:val="000000"/>
                <w:sz w:val="20"/>
                <w:szCs w:val="20"/>
              </w:rPr>
              <w:t>»</w:t>
            </w:r>
            <w:r w:rsidR="004D0070" w:rsidRPr="004845EA">
              <w:rPr>
                <w:bCs/>
                <w:color w:val="000000"/>
                <w:sz w:val="20"/>
                <w:szCs w:val="20"/>
              </w:rPr>
              <w:t xml:space="preserve"> на 2018</w:t>
            </w:r>
            <w:r w:rsidR="00852871" w:rsidRPr="004845EA">
              <w:rPr>
                <w:bCs/>
                <w:color w:val="000000"/>
                <w:sz w:val="20"/>
                <w:szCs w:val="20"/>
              </w:rPr>
              <w:t>-</w:t>
            </w:r>
            <w:r w:rsidR="004D0070" w:rsidRPr="004845EA">
              <w:rPr>
                <w:bCs/>
                <w:color w:val="000000"/>
                <w:sz w:val="20"/>
                <w:szCs w:val="20"/>
              </w:rPr>
              <w:t>2024 годы</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414 227,3/</w:t>
            </w:r>
          </w:p>
          <w:p w:rsidR="004D0070" w:rsidRPr="004845EA" w:rsidRDefault="004D0070" w:rsidP="004D0070">
            <w:pPr>
              <w:spacing w:line="192" w:lineRule="auto"/>
              <w:ind w:left="-109"/>
              <w:jc w:val="right"/>
              <w:rPr>
                <w:color w:val="000000"/>
                <w:sz w:val="20"/>
                <w:szCs w:val="20"/>
              </w:rPr>
            </w:pPr>
            <w:r w:rsidRPr="004845EA">
              <w:rPr>
                <w:color w:val="000000"/>
                <w:sz w:val="20"/>
                <w:szCs w:val="20"/>
              </w:rPr>
              <w:t>2 421 895,0</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602 599,0</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-75,1</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356 335,8</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-85,3</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393 216,7</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-83,8</w:t>
            </w:r>
          </w:p>
        </w:tc>
      </w:tr>
      <w:tr w:rsidR="004D0070" w:rsidRPr="004845EA" w:rsidTr="00105EE5">
        <w:trPr>
          <w:trHeight w:val="900"/>
        </w:trPr>
        <w:tc>
          <w:tcPr>
            <w:tcW w:w="426" w:type="dxa"/>
            <w:shd w:val="clear" w:color="auto" w:fill="auto"/>
            <w:vAlign w:val="center"/>
            <w:hideMark/>
          </w:tcPr>
          <w:p w:rsidR="004D0070" w:rsidRPr="004845EA" w:rsidRDefault="004D0070" w:rsidP="004D0070">
            <w:pPr>
              <w:spacing w:line="192" w:lineRule="auto"/>
              <w:ind w:right="-108"/>
              <w:rPr>
                <w:bCs/>
                <w:color w:val="000000"/>
                <w:sz w:val="20"/>
                <w:szCs w:val="20"/>
              </w:rPr>
            </w:pPr>
            <w:r w:rsidRPr="004845EA">
              <w:rPr>
                <w:bCs/>
                <w:color w:val="000000"/>
                <w:sz w:val="20"/>
                <w:szCs w:val="20"/>
              </w:rPr>
              <w:t>23</w:t>
            </w:r>
          </w:p>
        </w:tc>
        <w:tc>
          <w:tcPr>
            <w:tcW w:w="2410" w:type="dxa"/>
            <w:shd w:val="clear" w:color="auto" w:fill="auto"/>
            <w:vAlign w:val="center"/>
            <w:hideMark/>
          </w:tcPr>
          <w:p w:rsidR="004D0070" w:rsidRPr="004845EA" w:rsidRDefault="00C1762D" w:rsidP="00C1762D">
            <w:pPr>
              <w:spacing w:line="192" w:lineRule="auto"/>
              <w:rPr>
                <w:bCs/>
                <w:color w:val="000000"/>
                <w:sz w:val="20"/>
                <w:szCs w:val="20"/>
              </w:rPr>
            </w:pPr>
            <w:r w:rsidRPr="004845EA">
              <w:rPr>
                <w:bCs/>
                <w:color w:val="000000"/>
                <w:sz w:val="20"/>
                <w:szCs w:val="20"/>
              </w:rPr>
              <w:t>«</w:t>
            </w:r>
            <w:r w:rsidR="004D0070" w:rsidRPr="004845EA">
              <w:rPr>
                <w:bCs/>
                <w:color w:val="000000"/>
                <w:sz w:val="20"/>
                <w:szCs w:val="20"/>
              </w:rPr>
              <w:t>Комплексное развитие сельских территорий Чувашской Республики</w:t>
            </w:r>
            <w:r w:rsidRPr="004845EA">
              <w:rPr>
                <w:bCs/>
                <w:color w:val="000000"/>
                <w:sz w:val="20"/>
                <w:szCs w:val="20"/>
              </w:rPr>
              <w:t>»</w:t>
            </w:r>
          </w:p>
        </w:tc>
        <w:tc>
          <w:tcPr>
            <w:tcW w:w="1275"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788 275,6/ 982 854,8</w:t>
            </w:r>
          </w:p>
        </w:tc>
        <w:tc>
          <w:tcPr>
            <w:tcW w:w="1418" w:type="dxa"/>
            <w:shd w:val="clear" w:color="auto" w:fill="auto"/>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869 714,2</w:t>
            </w:r>
          </w:p>
        </w:tc>
        <w:tc>
          <w:tcPr>
            <w:tcW w:w="567" w:type="dxa"/>
            <w:shd w:val="clear" w:color="auto" w:fill="auto"/>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-11,5</w:t>
            </w:r>
          </w:p>
        </w:tc>
        <w:tc>
          <w:tcPr>
            <w:tcW w:w="1276"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1 593 796,0</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62,2</w:t>
            </w:r>
          </w:p>
        </w:tc>
        <w:tc>
          <w:tcPr>
            <w:tcW w:w="1275" w:type="dxa"/>
            <w:shd w:val="clear" w:color="auto" w:fill="auto"/>
            <w:noWrap/>
            <w:vAlign w:val="bottom"/>
            <w:hideMark/>
          </w:tcPr>
          <w:p w:rsidR="004D0070" w:rsidRPr="004845EA" w:rsidRDefault="004D0070" w:rsidP="004D0070">
            <w:pPr>
              <w:spacing w:line="192" w:lineRule="auto"/>
              <w:ind w:left="-109"/>
              <w:jc w:val="right"/>
              <w:rPr>
                <w:color w:val="000000"/>
                <w:sz w:val="20"/>
                <w:szCs w:val="20"/>
              </w:rPr>
            </w:pPr>
            <w:r w:rsidRPr="004845EA">
              <w:rPr>
                <w:color w:val="000000"/>
                <w:sz w:val="20"/>
                <w:szCs w:val="20"/>
              </w:rPr>
              <w:t>513 142,7</w:t>
            </w:r>
          </w:p>
        </w:tc>
        <w:tc>
          <w:tcPr>
            <w:tcW w:w="709" w:type="dxa"/>
            <w:shd w:val="clear" w:color="auto" w:fill="auto"/>
            <w:noWrap/>
            <w:vAlign w:val="bottom"/>
            <w:hideMark/>
          </w:tcPr>
          <w:p w:rsidR="004D0070" w:rsidRPr="004845EA" w:rsidRDefault="004D0070" w:rsidP="004D0070">
            <w:pPr>
              <w:spacing w:line="192" w:lineRule="auto"/>
              <w:ind w:left="-109"/>
              <w:jc w:val="center"/>
              <w:rPr>
                <w:color w:val="000000"/>
                <w:sz w:val="20"/>
                <w:szCs w:val="20"/>
              </w:rPr>
            </w:pPr>
            <w:r w:rsidRPr="004845EA">
              <w:rPr>
                <w:color w:val="000000"/>
                <w:sz w:val="20"/>
                <w:szCs w:val="20"/>
              </w:rPr>
              <w:t>-47,8</w:t>
            </w:r>
          </w:p>
        </w:tc>
      </w:tr>
      <w:tr w:rsidR="004D0070" w:rsidRPr="004845EA" w:rsidTr="00105EE5">
        <w:trPr>
          <w:trHeight w:val="300"/>
        </w:trPr>
        <w:tc>
          <w:tcPr>
            <w:tcW w:w="426" w:type="dxa"/>
            <w:shd w:val="clear" w:color="auto" w:fill="auto"/>
            <w:noWrap/>
            <w:vAlign w:val="bottom"/>
            <w:hideMark/>
          </w:tcPr>
          <w:p w:rsidR="004D0070" w:rsidRPr="004845EA" w:rsidRDefault="004D0070" w:rsidP="004D0070">
            <w:pPr>
              <w:spacing w:line="192" w:lineRule="auto"/>
              <w:jc w:val="center"/>
              <w:rPr>
                <w:color w:val="000000"/>
                <w:sz w:val="20"/>
                <w:szCs w:val="20"/>
              </w:rPr>
            </w:pPr>
          </w:p>
        </w:tc>
        <w:tc>
          <w:tcPr>
            <w:tcW w:w="2410" w:type="dxa"/>
            <w:shd w:val="clear" w:color="auto" w:fill="auto"/>
            <w:noWrap/>
            <w:vAlign w:val="bottom"/>
            <w:hideMark/>
          </w:tcPr>
          <w:p w:rsidR="004D0070" w:rsidRPr="004845EA" w:rsidRDefault="004D0070" w:rsidP="004D0070">
            <w:pPr>
              <w:spacing w:line="192" w:lineRule="auto"/>
              <w:rPr>
                <w:color w:val="000000"/>
                <w:sz w:val="20"/>
                <w:szCs w:val="20"/>
              </w:rPr>
            </w:pPr>
          </w:p>
        </w:tc>
        <w:tc>
          <w:tcPr>
            <w:tcW w:w="1275" w:type="dxa"/>
            <w:shd w:val="clear" w:color="auto" w:fill="auto"/>
            <w:noWrap/>
            <w:vAlign w:val="bottom"/>
            <w:hideMark/>
          </w:tcPr>
          <w:p w:rsidR="004D0070" w:rsidRPr="004845EA" w:rsidRDefault="004D0070" w:rsidP="004D0070">
            <w:pPr>
              <w:spacing w:line="192" w:lineRule="auto"/>
              <w:ind w:left="-109" w:right="-108"/>
              <w:jc w:val="right"/>
              <w:rPr>
                <w:bCs/>
                <w:color w:val="000000"/>
                <w:sz w:val="20"/>
                <w:szCs w:val="20"/>
              </w:rPr>
            </w:pPr>
            <w:r w:rsidRPr="004845EA">
              <w:rPr>
                <w:bCs/>
                <w:color w:val="000000"/>
                <w:sz w:val="20"/>
                <w:szCs w:val="20"/>
              </w:rPr>
              <w:t>64 372 606,7/</w:t>
            </w:r>
          </w:p>
          <w:p w:rsidR="004D0070" w:rsidRPr="004845EA" w:rsidRDefault="004D0070" w:rsidP="004D0070">
            <w:pPr>
              <w:spacing w:line="192" w:lineRule="auto"/>
              <w:ind w:left="-109"/>
              <w:jc w:val="right"/>
              <w:rPr>
                <w:bCs/>
                <w:color w:val="000000"/>
                <w:sz w:val="20"/>
                <w:szCs w:val="20"/>
              </w:rPr>
            </w:pPr>
            <w:r w:rsidRPr="004845EA">
              <w:rPr>
                <w:bCs/>
                <w:color w:val="000000"/>
                <w:sz w:val="20"/>
                <w:szCs w:val="20"/>
              </w:rPr>
              <w:t>76 957 015,3</w:t>
            </w:r>
          </w:p>
        </w:tc>
        <w:tc>
          <w:tcPr>
            <w:tcW w:w="1418" w:type="dxa"/>
            <w:shd w:val="clear" w:color="auto" w:fill="auto"/>
            <w:noWrap/>
            <w:vAlign w:val="bottom"/>
            <w:hideMark/>
          </w:tcPr>
          <w:p w:rsidR="004D0070" w:rsidRPr="004845EA" w:rsidRDefault="004D0070" w:rsidP="004D0070">
            <w:pPr>
              <w:spacing w:line="192" w:lineRule="auto"/>
              <w:ind w:left="-109"/>
              <w:jc w:val="right"/>
              <w:rPr>
                <w:bCs/>
                <w:color w:val="000000"/>
                <w:sz w:val="20"/>
                <w:szCs w:val="20"/>
              </w:rPr>
            </w:pPr>
            <w:r w:rsidRPr="004845EA">
              <w:rPr>
                <w:bCs/>
                <w:color w:val="000000"/>
                <w:sz w:val="20"/>
                <w:szCs w:val="20"/>
              </w:rPr>
              <w:t>70 746 790,9</w:t>
            </w:r>
          </w:p>
        </w:tc>
        <w:tc>
          <w:tcPr>
            <w:tcW w:w="567" w:type="dxa"/>
            <w:shd w:val="clear" w:color="auto" w:fill="auto"/>
            <w:vAlign w:val="bottom"/>
            <w:hideMark/>
          </w:tcPr>
          <w:p w:rsidR="004D0070" w:rsidRPr="004845EA" w:rsidRDefault="004D0070" w:rsidP="004D0070">
            <w:pPr>
              <w:spacing w:line="192" w:lineRule="auto"/>
              <w:ind w:left="-109"/>
              <w:jc w:val="center"/>
              <w:rPr>
                <w:bCs/>
                <w:color w:val="000000"/>
                <w:sz w:val="20"/>
                <w:szCs w:val="20"/>
              </w:rPr>
            </w:pPr>
            <w:r w:rsidRPr="004845EA">
              <w:rPr>
                <w:bCs/>
                <w:color w:val="000000"/>
                <w:sz w:val="20"/>
                <w:szCs w:val="20"/>
              </w:rPr>
              <w:t>-8,1</w:t>
            </w:r>
          </w:p>
        </w:tc>
        <w:tc>
          <w:tcPr>
            <w:tcW w:w="1276" w:type="dxa"/>
            <w:shd w:val="clear" w:color="auto" w:fill="auto"/>
            <w:noWrap/>
            <w:vAlign w:val="bottom"/>
            <w:hideMark/>
          </w:tcPr>
          <w:p w:rsidR="004D0070" w:rsidRPr="004845EA" w:rsidRDefault="004D0070" w:rsidP="004D0070">
            <w:pPr>
              <w:spacing w:line="192" w:lineRule="auto"/>
              <w:ind w:left="-109"/>
              <w:jc w:val="right"/>
              <w:rPr>
                <w:bCs/>
                <w:color w:val="000000"/>
                <w:sz w:val="20"/>
                <w:szCs w:val="20"/>
              </w:rPr>
            </w:pPr>
            <w:r w:rsidRPr="004845EA">
              <w:rPr>
                <w:bCs/>
                <w:color w:val="000000"/>
                <w:sz w:val="20"/>
                <w:szCs w:val="20"/>
              </w:rPr>
              <w:t>62 744 060,3</w:t>
            </w:r>
          </w:p>
        </w:tc>
        <w:tc>
          <w:tcPr>
            <w:tcW w:w="709" w:type="dxa"/>
            <w:shd w:val="clear" w:color="auto" w:fill="auto"/>
            <w:noWrap/>
            <w:vAlign w:val="bottom"/>
            <w:hideMark/>
          </w:tcPr>
          <w:p w:rsidR="004D0070" w:rsidRPr="004845EA" w:rsidRDefault="004D0070" w:rsidP="004D0070">
            <w:pPr>
              <w:spacing w:line="192" w:lineRule="auto"/>
              <w:ind w:left="-109"/>
              <w:jc w:val="center"/>
              <w:rPr>
                <w:bCs/>
                <w:color w:val="000000"/>
                <w:sz w:val="20"/>
                <w:szCs w:val="20"/>
              </w:rPr>
            </w:pPr>
            <w:r w:rsidRPr="004845EA">
              <w:rPr>
                <w:bCs/>
                <w:color w:val="000000"/>
                <w:sz w:val="20"/>
                <w:szCs w:val="20"/>
              </w:rPr>
              <w:t>-18,5</w:t>
            </w:r>
          </w:p>
        </w:tc>
        <w:tc>
          <w:tcPr>
            <w:tcW w:w="1275" w:type="dxa"/>
            <w:shd w:val="clear" w:color="auto" w:fill="auto"/>
            <w:noWrap/>
            <w:vAlign w:val="bottom"/>
            <w:hideMark/>
          </w:tcPr>
          <w:p w:rsidR="004D0070" w:rsidRPr="004845EA" w:rsidRDefault="004D0070" w:rsidP="004D0070">
            <w:pPr>
              <w:spacing w:line="192" w:lineRule="auto"/>
              <w:ind w:left="-109"/>
              <w:jc w:val="right"/>
              <w:rPr>
                <w:bCs/>
                <w:color w:val="000000"/>
                <w:sz w:val="20"/>
                <w:szCs w:val="20"/>
              </w:rPr>
            </w:pPr>
            <w:r w:rsidRPr="004845EA">
              <w:rPr>
                <w:bCs/>
                <w:color w:val="000000"/>
                <w:sz w:val="20"/>
                <w:szCs w:val="20"/>
              </w:rPr>
              <w:t>60 511 278,9</w:t>
            </w:r>
          </w:p>
        </w:tc>
        <w:tc>
          <w:tcPr>
            <w:tcW w:w="709" w:type="dxa"/>
            <w:shd w:val="clear" w:color="auto" w:fill="auto"/>
            <w:noWrap/>
            <w:vAlign w:val="bottom"/>
            <w:hideMark/>
          </w:tcPr>
          <w:p w:rsidR="004D0070" w:rsidRPr="004845EA" w:rsidRDefault="004D0070" w:rsidP="004D0070">
            <w:pPr>
              <w:spacing w:line="192" w:lineRule="auto"/>
              <w:ind w:left="-109"/>
              <w:jc w:val="center"/>
              <w:rPr>
                <w:bCs/>
                <w:color w:val="000000"/>
                <w:sz w:val="20"/>
                <w:szCs w:val="20"/>
              </w:rPr>
            </w:pPr>
            <w:r w:rsidRPr="004845EA">
              <w:rPr>
                <w:bCs/>
                <w:color w:val="000000"/>
                <w:sz w:val="20"/>
                <w:szCs w:val="20"/>
              </w:rPr>
              <w:t>-21,4</w:t>
            </w:r>
          </w:p>
        </w:tc>
      </w:tr>
    </w:tbl>
    <w:p w:rsidR="004D0070" w:rsidRPr="004D0070" w:rsidRDefault="004D0070" w:rsidP="004D0070">
      <w:pPr>
        <w:spacing w:line="192" w:lineRule="auto"/>
        <w:ind w:left="142" w:firstLine="425"/>
        <w:contextualSpacing/>
        <w:jc w:val="both"/>
        <w:rPr>
          <w:rFonts w:eastAsia="Calibri"/>
          <w:i/>
        </w:rPr>
      </w:pPr>
    </w:p>
    <w:p w:rsidR="004D0070" w:rsidRPr="004845EA" w:rsidRDefault="004845EA" w:rsidP="004845EA">
      <w:pPr>
        <w:spacing w:line="192" w:lineRule="auto"/>
        <w:ind w:left="142" w:firstLine="425"/>
        <w:contextualSpacing/>
        <w:jc w:val="both"/>
        <w:rPr>
          <w:rFonts w:eastAsia="Calibri"/>
          <w:i/>
        </w:rPr>
      </w:pPr>
      <w:r>
        <w:rPr>
          <w:rFonts w:eastAsia="Calibri"/>
          <w:i/>
        </w:rPr>
        <w:t>*в сравнении с 2021 годом</w:t>
      </w:r>
    </w:p>
    <w:p w:rsidR="004D0070" w:rsidRPr="001D4699" w:rsidRDefault="004D0070" w:rsidP="00424444">
      <w:pPr>
        <w:tabs>
          <w:tab w:val="left" w:pos="284"/>
        </w:tabs>
        <w:ind w:firstLine="709"/>
        <w:jc w:val="both"/>
        <w:rPr>
          <w:rFonts w:eastAsia="Calibri"/>
          <w:sz w:val="28"/>
          <w:szCs w:val="28"/>
          <w:lang w:eastAsia="en-US"/>
        </w:rPr>
      </w:pPr>
      <w:r w:rsidRPr="001D4699">
        <w:rPr>
          <w:rFonts w:eastAsia="Calibri"/>
          <w:sz w:val="28"/>
          <w:szCs w:val="28"/>
          <w:lang w:eastAsia="en-US"/>
        </w:rPr>
        <w:t xml:space="preserve">Значительное увеличение расходов </w:t>
      </w:r>
      <w:r w:rsidR="00D9202E" w:rsidRPr="001D4699">
        <w:rPr>
          <w:rFonts w:eastAsia="Calibri"/>
          <w:sz w:val="28"/>
          <w:szCs w:val="28"/>
          <w:lang w:eastAsia="en-US"/>
        </w:rPr>
        <w:t xml:space="preserve">в 2022 году </w:t>
      </w:r>
      <w:r w:rsidRPr="001D4699">
        <w:rPr>
          <w:rFonts w:eastAsia="Calibri"/>
          <w:sz w:val="28"/>
          <w:szCs w:val="28"/>
          <w:lang w:eastAsia="en-US"/>
        </w:rPr>
        <w:t xml:space="preserve">предусмотрено по </w:t>
      </w:r>
      <w:r w:rsidR="00D9202E" w:rsidRPr="001D4699">
        <w:rPr>
          <w:rFonts w:eastAsia="Calibri"/>
          <w:sz w:val="28"/>
          <w:szCs w:val="28"/>
          <w:lang w:eastAsia="en-US"/>
        </w:rPr>
        <w:t xml:space="preserve">7 </w:t>
      </w:r>
      <w:r w:rsidRPr="001D4699">
        <w:rPr>
          <w:rFonts w:eastAsia="Calibri"/>
          <w:sz w:val="28"/>
          <w:szCs w:val="28"/>
          <w:lang w:eastAsia="en-US"/>
        </w:rPr>
        <w:t>государственным программам</w:t>
      </w:r>
      <w:r w:rsidR="00B57167" w:rsidRPr="001D4699">
        <w:rPr>
          <w:rFonts w:eastAsia="Calibri"/>
          <w:sz w:val="28"/>
          <w:szCs w:val="28"/>
          <w:lang w:eastAsia="en-US"/>
        </w:rPr>
        <w:t>, из них</w:t>
      </w:r>
      <w:r w:rsidRPr="001D4699">
        <w:rPr>
          <w:rFonts w:eastAsia="Calibri"/>
          <w:sz w:val="28"/>
          <w:szCs w:val="28"/>
          <w:lang w:eastAsia="en-US"/>
        </w:rPr>
        <w:t>:</w:t>
      </w:r>
    </w:p>
    <w:p w:rsidR="00D9202E" w:rsidRPr="001D4699" w:rsidRDefault="004D0070" w:rsidP="00424444">
      <w:pPr>
        <w:ind w:firstLine="709"/>
        <w:jc w:val="both"/>
        <w:rPr>
          <w:color w:val="000000"/>
          <w:sz w:val="28"/>
          <w:szCs w:val="28"/>
        </w:rPr>
      </w:pPr>
      <w:r w:rsidRPr="001D4699">
        <w:rPr>
          <w:bCs/>
          <w:i/>
          <w:color w:val="000000"/>
          <w:sz w:val="28"/>
          <w:szCs w:val="28"/>
        </w:rPr>
        <w:t xml:space="preserve">«Экономическое развитие Чувашской Республики» </w:t>
      </w:r>
      <w:r w:rsidR="00105EE5" w:rsidRPr="001D4699">
        <w:rPr>
          <w:bCs/>
          <w:color w:val="000000"/>
          <w:sz w:val="28"/>
          <w:szCs w:val="28"/>
        </w:rPr>
        <w:t>в 2022 году на</w:t>
      </w:r>
      <w:r w:rsidRPr="001D4699">
        <w:rPr>
          <w:bCs/>
          <w:color w:val="000000"/>
          <w:sz w:val="28"/>
          <w:szCs w:val="28"/>
        </w:rPr>
        <w:t xml:space="preserve">  </w:t>
      </w:r>
      <w:r w:rsidRPr="001D4699">
        <w:rPr>
          <w:color w:val="000000"/>
          <w:sz w:val="28"/>
          <w:szCs w:val="28"/>
        </w:rPr>
        <w:t>2 099 869</w:t>
      </w:r>
      <w:r w:rsidR="00D9202E" w:rsidRPr="001D4699">
        <w:rPr>
          <w:color w:val="000000"/>
          <w:sz w:val="28"/>
          <w:szCs w:val="28"/>
        </w:rPr>
        <w:t>,4 тыс. рублей, или в 2,6 раза</w:t>
      </w:r>
      <w:r w:rsidRPr="001D4699">
        <w:rPr>
          <w:color w:val="000000"/>
          <w:sz w:val="28"/>
          <w:szCs w:val="28"/>
        </w:rPr>
        <w:t xml:space="preserve"> </w:t>
      </w:r>
    </w:p>
    <w:p w:rsidR="004D0070" w:rsidRPr="001D4699" w:rsidRDefault="004D0070" w:rsidP="00424444">
      <w:pPr>
        <w:ind w:firstLine="709"/>
        <w:jc w:val="both"/>
        <w:rPr>
          <w:color w:val="000000"/>
          <w:sz w:val="28"/>
          <w:szCs w:val="28"/>
        </w:rPr>
      </w:pPr>
      <w:r w:rsidRPr="001D4699">
        <w:rPr>
          <w:color w:val="000000"/>
          <w:sz w:val="28"/>
          <w:szCs w:val="28"/>
        </w:rPr>
        <w:t>- по подпрограмме «Развитие субъектов малого и среднего предпринимательства в Чувашской Республике» на общую сумму 300 473,5 тыс. рублей в основном за счет финансирования основного мероприятия «Реализация мероприятий регионального проекта «Акселерация субъектов МСП»;</w:t>
      </w:r>
    </w:p>
    <w:p w:rsidR="004D0070" w:rsidRPr="001D4699" w:rsidRDefault="004D0070" w:rsidP="00B57167">
      <w:pPr>
        <w:ind w:firstLine="709"/>
        <w:jc w:val="both"/>
        <w:rPr>
          <w:bCs/>
          <w:color w:val="000000"/>
          <w:sz w:val="28"/>
          <w:szCs w:val="28"/>
        </w:rPr>
      </w:pPr>
      <w:proofErr w:type="gramStart"/>
      <w:r w:rsidRPr="001D4699">
        <w:rPr>
          <w:color w:val="000000"/>
          <w:sz w:val="28"/>
          <w:szCs w:val="28"/>
        </w:rPr>
        <w:t>-  подпрограмме «Инвестиционный климат»</w:t>
      </w:r>
      <w:r w:rsidRPr="001D4699">
        <w:rPr>
          <w:bCs/>
          <w:color w:val="000000"/>
          <w:sz w:val="28"/>
          <w:szCs w:val="28"/>
        </w:rPr>
        <w:t xml:space="preserve"> (создание государственного технопарка «Красная горка» в Цивильском районе, агропромышленного парка в </w:t>
      </w:r>
      <w:proofErr w:type="spellStart"/>
      <w:r w:rsidRPr="001D4699">
        <w:rPr>
          <w:bCs/>
          <w:color w:val="000000"/>
          <w:sz w:val="28"/>
          <w:szCs w:val="28"/>
        </w:rPr>
        <w:t>Батыревском</w:t>
      </w:r>
      <w:proofErr w:type="spellEnd"/>
      <w:r w:rsidRPr="001D4699">
        <w:rPr>
          <w:bCs/>
          <w:color w:val="000000"/>
          <w:sz w:val="28"/>
          <w:szCs w:val="28"/>
        </w:rPr>
        <w:t xml:space="preserve"> районе и </w:t>
      </w:r>
      <w:proofErr w:type="spellStart"/>
      <w:r w:rsidRPr="001D4699">
        <w:rPr>
          <w:bCs/>
          <w:color w:val="000000"/>
          <w:sz w:val="28"/>
          <w:szCs w:val="28"/>
        </w:rPr>
        <w:t>экотехнопарка</w:t>
      </w:r>
      <w:proofErr w:type="spellEnd"/>
      <w:r w:rsidRPr="001D4699">
        <w:rPr>
          <w:bCs/>
          <w:color w:val="000000"/>
          <w:sz w:val="28"/>
          <w:szCs w:val="28"/>
        </w:rPr>
        <w:t xml:space="preserve"> «</w:t>
      </w:r>
      <w:proofErr w:type="spellStart"/>
      <w:r w:rsidRPr="001D4699">
        <w:rPr>
          <w:bCs/>
          <w:color w:val="000000"/>
          <w:sz w:val="28"/>
          <w:szCs w:val="28"/>
        </w:rPr>
        <w:t>Таса</w:t>
      </w:r>
      <w:proofErr w:type="spellEnd"/>
      <w:r w:rsidRPr="001D4699">
        <w:rPr>
          <w:bCs/>
          <w:color w:val="000000"/>
          <w:sz w:val="28"/>
          <w:szCs w:val="28"/>
        </w:rPr>
        <w:t xml:space="preserve"> </w:t>
      </w:r>
      <w:proofErr w:type="spellStart"/>
      <w:r w:rsidRPr="001D4699">
        <w:rPr>
          <w:bCs/>
          <w:color w:val="000000"/>
          <w:sz w:val="28"/>
          <w:szCs w:val="28"/>
        </w:rPr>
        <w:t>сывлаш</w:t>
      </w:r>
      <w:proofErr w:type="spellEnd"/>
      <w:r w:rsidRPr="001D4699">
        <w:rPr>
          <w:bCs/>
          <w:color w:val="000000"/>
          <w:sz w:val="28"/>
          <w:szCs w:val="28"/>
        </w:rPr>
        <w:t xml:space="preserve">» в г. Новочебоксарске, </w:t>
      </w:r>
      <w:r w:rsidRPr="001D4699">
        <w:rPr>
          <w:bCs/>
          <w:color w:val="000000"/>
          <w:sz w:val="28"/>
          <w:szCs w:val="28"/>
        </w:rPr>
        <w:lastRenderedPageBreak/>
        <w:t>"</w:t>
      </w:r>
      <w:proofErr w:type="spellStart"/>
      <w:r w:rsidRPr="001D4699">
        <w:rPr>
          <w:bCs/>
          <w:color w:val="000000"/>
          <w:sz w:val="28"/>
          <w:szCs w:val="28"/>
        </w:rPr>
        <w:t>greenfield</w:t>
      </w:r>
      <w:proofErr w:type="spellEnd"/>
      <w:r w:rsidRPr="001D4699">
        <w:rPr>
          <w:bCs/>
          <w:color w:val="000000"/>
          <w:sz w:val="28"/>
          <w:szCs w:val="28"/>
        </w:rPr>
        <w:t>"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r w:rsidRPr="001D4699">
        <w:rPr>
          <w:rFonts w:eastAsia="Calibri"/>
          <w:sz w:val="28"/>
          <w:szCs w:val="28"/>
          <w:lang w:eastAsia="en-US"/>
        </w:rPr>
        <w:t xml:space="preserve">  в сумме </w:t>
      </w:r>
      <w:r w:rsidRPr="001D4699">
        <w:rPr>
          <w:bCs/>
          <w:color w:val="000000"/>
          <w:sz w:val="28"/>
          <w:szCs w:val="28"/>
        </w:rPr>
        <w:t>404 040,4 тыс. рублей;</w:t>
      </w:r>
      <w:proofErr w:type="gramEnd"/>
      <w:r w:rsidRPr="001D4699">
        <w:rPr>
          <w:bCs/>
          <w:color w:val="000000"/>
          <w:sz w:val="28"/>
          <w:szCs w:val="28"/>
        </w:rPr>
        <w:t xml:space="preserve"> содействие развитию промышленного производства и повышение инвестиционной привлекательности - </w:t>
      </w:r>
      <w:r w:rsidRPr="001D4699">
        <w:rPr>
          <w:rFonts w:ascii="Calibri" w:eastAsia="Calibri" w:hAnsi="Calibri"/>
          <w:sz w:val="22"/>
          <w:szCs w:val="22"/>
          <w:lang w:eastAsia="en-US"/>
        </w:rPr>
        <w:t xml:space="preserve"> </w:t>
      </w:r>
      <w:r w:rsidRPr="001D4699">
        <w:rPr>
          <w:bCs/>
          <w:color w:val="000000"/>
          <w:sz w:val="28"/>
          <w:szCs w:val="28"/>
        </w:rPr>
        <w:t xml:space="preserve">1 443 145,4 тыс. рублей, выделяемых в соответствии с Правилами определения новых инвестиционных проектов, в </w:t>
      </w:r>
      <w:proofErr w:type="gramStart"/>
      <w:r w:rsidRPr="001D4699">
        <w:rPr>
          <w:bCs/>
          <w:color w:val="000000"/>
          <w:sz w:val="28"/>
          <w:szCs w:val="28"/>
        </w:rPr>
        <w:t>целях</w:t>
      </w:r>
      <w:proofErr w:type="gramEnd"/>
      <w:r w:rsidRPr="001D4699">
        <w:rPr>
          <w:bCs/>
          <w:color w:val="000000"/>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утвержденных  постановлением Правительства РФ от 19.10.2020 №1704.</w:t>
      </w:r>
    </w:p>
    <w:p w:rsidR="004D0070" w:rsidRPr="001D4699" w:rsidRDefault="004D0070" w:rsidP="00B57167">
      <w:pPr>
        <w:ind w:firstLine="709"/>
        <w:jc w:val="both"/>
        <w:rPr>
          <w:color w:val="000000"/>
          <w:sz w:val="28"/>
          <w:szCs w:val="28"/>
        </w:rPr>
      </w:pPr>
      <w:proofErr w:type="gramStart"/>
      <w:r w:rsidRPr="001D4699">
        <w:rPr>
          <w:bCs/>
          <w:i/>
          <w:color w:val="000000"/>
          <w:sz w:val="28"/>
          <w:szCs w:val="28"/>
        </w:rPr>
        <w:t>«Обеспечение граждан в Чувашской Республике доступным и комфортным жильем»</w:t>
      </w:r>
      <w:r w:rsidRPr="001D4699">
        <w:rPr>
          <w:bCs/>
          <w:color w:val="000000"/>
          <w:sz w:val="28"/>
          <w:szCs w:val="28"/>
        </w:rPr>
        <w:t xml:space="preserve"> в 2022 году на 1 767 078,4</w:t>
      </w:r>
      <w:r w:rsidRPr="001D4699">
        <w:rPr>
          <w:color w:val="000000"/>
          <w:sz w:val="28"/>
          <w:szCs w:val="28"/>
        </w:rPr>
        <w:t xml:space="preserve"> тыс. рублей,</w:t>
      </w:r>
      <w:r w:rsidR="00D9202E" w:rsidRPr="001D4699">
        <w:rPr>
          <w:color w:val="000000"/>
          <w:sz w:val="28"/>
          <w:szCs w:val="28"/>
        </w:rPr>
        <w:t xml:space="preserve"> или на 79,6%. </w:t>
      </w:r>
      <w:r w:rsidRPr="001D4699">
        <w:rPr>
          <w:color w:val="000000"/>
          <w:sz w:val="28"/>
          <w:szCs w:val="28"/>
        </w:rPr>
        <w:t>Так, изменение параметров финансового обеспечения государственной программы на 2022 год в основном обусловлено планируемым  объемом бюджетных ассигнований на реализацию новых мероприятий подпрограммы по строительству инженерной, транспортной, социальной инфраструктуры в целях жилищного строительства в Чувашской Республике»  в сумме 1 761</w:t>
      </w:r>
      <w:proofErr w:type="gramEnd"/>
      <w:r w:rsidRPr="001D4699">
        <w:rPr>
          <w:color w:val="000000"/>
          <w:sz w:val="28"/>
          <w:szCs w:val="28"/>
        </w:rPr>
        <w:t xml:space="preserve"> 686,3 тыс. рублей, проектно-изыскательские работы на строительство (реконструкцию) объектов капитального строительства» на 2022 год в сумме 200 000,0 тыс. рублей, распределение которых в соответствии со статьей 17 проекта закона предусматривается отдельными решениями Кабинета Министров Чувашской Республики.</w:t>
      </w:r>
    </w:p>
    <w:p w:rsidR="004D0070" w:rsidRPr="001D4699" w:rsidRDefault="004D0070" w:rsidP="00424444">
      <w:pPr>
        <w:tabs>
          <w:tab w:val="left" w:pos="284"/>
        </w:tabs>
        <w:ind w:firstLine="709"/>
        <w:jc w:val="both"/>
        <w:rPr>
          <w:color w:val="000000"/>
          <w:sz w:val="28"/>
          <w:szCs w:val="28"/>
        </w:rPr>
      </w:pPr>
      <w:r w:rsidRPr="001D4699">
        <w:rPr>
          <w:rFonts w:eastAsia="Calibri"/>
          <w:i/>
          <w:sz w:val="28"/>
          <w:szCs w:val="28"/>
          <w:lang w:eastAsia="en-US"/>
        </w:rPr>
        <w:t xml:space="preserve"> «Управление общественными финансами и государственным долгом Чувашской Республики» </w:t>
      </w:r>
      <w:r w:rsidRPr="001D4699">
        <w:rPr>
          <w:bCs/>
          <w:color w:val="000000"/>
          <w:sz w:val="28"/>
          <w:szCs w:val="28"/>
        </w:rPr>
        <w:t>в 2022 году 1 304 682,2</w:t>
      </w:r>
      <w:r w:rsidRPr="001D4699">
        <w:rPr>
          <w:color w:val="000000"/>
          <w:sz w:val="28"/>
          <w:szCs w:val="28"/>
        </w:rPr>
        <w:t xml:space="preserve"> тыс. рублей, или на 27,8% раза  (по  сравнению с 2021 годом). В 2022 году в рамках подпрограммы «Совершенствование бюджетной политики и обеспечение сбалансированности консолидированного бюджета Чувашской Республики» планируется резерв средств на повышение заработной платы работников бюджетной сферы и государственных органов Чувашской Республики в общей сумме 1 201 173,7  тыс. рублей.  </w:t>
      </w:r>
    </w:p>
    <w:p w:rsidR="000938F7" w:rsidRPr="001D4699" w:rsidRDefault="000938F7" w:rsidP="000938F7">
      <w:pPr>
        <w:ind w:firstLine="567"/>
        <w:jc w:val="both"/>
        <w:rPr>
          <w:color w:val="000000"/>
          <w:sz w:val="28"/>
          <w:szCs w:val="28"/>
        </w:rPr>
      </w:pPr>
      <w:r w:rsidRPr="001D4699">
        <w:rPr>
          <w:rFonts w:eastAsia="Calibri"/>
          <w:i/>
          <w:sz w:val="28"/>
          <w:szCs w:val="28"/>
        </w:rPr>
        <w:t>«Цифровое общество»</w:t>
      </w:r>
      <w:r w:rsidRPr="001D4699">
        <w:rPr>
          <w:color w:val="000000"/>
          <w:sz w:val="28"/>
          <w:szCs w:val="28"/>
        </w:rPr>
        <w:t xml:space="preserve"> в 2022 году на 267 207,2 тыс. рублей или на 58,9% (по сравнению с 2021 годом). Изменение параметров финансового обеспечения государственной программы в 2022 году обусловлено увеличением бюджетных ассигнований на реализацию следующих подпрограмм:</w:t>
      </w:r>
    </w:p>
    <w:p w:rsidR="004D0070" w:rsidRDefault="000938F7" w:rsidP="004845EA">
      <w:pPr>
        <w:ind w:firstLine="567"/>
        <w:jc w:val="both"/>
        <w:rPr>
          <w:color w:val="000000"/>
          <w:sz w:val="28"/>
          <w:szCs w:val="28"/>
        </w:rPr>
      </w:pPr>
      <w:r w:rsidRPr="001D4699">
        <w:rPr>
          <w:color w:val="000000"/>
          <w:sz w:val="28"/>
          <w:szCs w:val="28"/>
        </w:rPr>
        <w:t>- «Развитие информационных технологий» (в том числе на финансовое обеспечение основных мероприятий «Развитие электронного правительства», «Реализация мероприятий индивидуальной программы социально-экономического развития Чувашской Республики на 2020 - 2024 годы в рамках реализации Стратегии в области цифровой трансформации отраслей экономики, социальной сферы и государственного управления в Чувашской Республике</w:t>
      </w:r>
      <w:r w:rsidR="004845EA">
        <w:rPr>
          <w:color w:val="000000"/>
          <w:sz w:val="28"/>
          <w:szCs w:val="28"/>
        </w:rPr>
        <w:t>»).</w:t>
      </w:r>
    </w:p>
    <w:p w:rsidR="004845EA" w:rsidRPr="004845EA" w:rsidRDefault="004845EA" w:rsidP="004845EA">
      <w:pPr>
        <w:ind w:firstLine="567"/>
        <w:jc w:val="both"/>
        <w:rPr>
          <w:color w:val="000000"/>
          <w:sz w:val="28"/>
          <w:szCs w:val="28"/>
        </w:rPr>
      </w:pPr>
    </w:p>
    <w:p w:rsidR="004D0070" w:rsidRPr="001D4699" w:rsidRDefault="004D0070" w:rsidP="00424444">
      <w:pPr>
        <w:tabs>
          <w:tab w:val="left" w:pos="284"/>
          <w:tab w:val="left" w:pos="567"/>
        </w:tabs>
        <w:ind w:firstLine="709"/>
        <w:jc w:val="both"/>
        <w:rPr>
          <w:rFonts w:eastAsia="Calibri"/>
          <w:sz w:val="28"/>
          <w:szCs w:val="28"/>
          <w:lang w:eastAsia="en-US"/>
        </w:rPr>
      </w:pPr>
      <w:r w:rsidRPr="001D4699">
        <w:rPr>
          <w:rFonts w:eastAsia="Calibri"/>
          <w:sz w:val="28"/>
          <w:szCs w:val="28"/>
          <w:lang w:eastAsia="en-US"/>
        </w:rPr>
        <w:lastRenderedPageBreak/>
        <w:t>Проектом закона предусматривается уменьшение бюджетных ассигнований на 2022 год по 16 государственным программам Чувашской Республики по сравнению с показателями Закона ЧР от 11.12.2020 №108.</w:t>
      </w:r>
    </w:p>
    <w:p w:rsidR="004D0070" w:rsidRPr="001D4699" w:rsidRDefault="004D0070" w:rsidP="00424444">
      <w:pPr>
        <w:tabs>
          <w:tab w:val="left" w:pos="284"/>
          <w:tab w:val="left" w:pos="567"/>
        </w:tabs>
        <w:ind w:firstLine="709"/>
        <w:jc w:val="both"/>
        <w:rPr>
          <w:rFonts w:eastAsia="Calibri"/>
          <w:sz w:val="28"/>
          <w:szCs w:val="28"/>
          <w:lang w:eastAsia="en-US"/>
        </w:rPr>
      </w:pPr>
      <w:r w:rsidRPr="001D4699">
        <w:rPr>
          <w:rFonts w:eastAsia="Calibri"/>
          <w:sz w:val="28"/>
          <w:szCs w:val="28"/>
          <w:lang w:eastAsia="en-US"/>
        </w:rPr>
        <w:t>Значительное уменьшение бюджетных ассигнований в 2022 году предусматривается по следующим государственным программам Чувашской Республики:</w:t>
      </w:r>
    </w:p>
    <w:p w:rsidR="004D0070" w:rsidRPr="001D4699" w:rsidRDefault="004D0070" w:rsidP="00424444">
      <w:pPr>
        <w:tabs>
          <w:tab w:val="left" w:pos="284"/>
          <w:tab w:val="left" w:pos="567"/>
        </w:tabs>
        <w:ind w:firstLine="709"/>
        <w:jc w:val="both"/>
        <w:rPr>
          <w:bCs/>
          <w:color w:val="000000"/>
          <w:sz w:val="28"/>
          <w:szCs w:val="28"/>
        </w:rPr>
      </w:pPr>
      <w:proofErr w:type="gramStart"/>
      <w:r w:rsidRPr="001D4699">
        <w:rPr>
          <w:bCs/>
          <w:i/>
          <w:color w:val="000000"/>
          <w:sz w:val="28"/>
          <w:szCs w:val="28"/>
        </w:rPr>
        <w:t>«Развитие здравоохранения»</w:t>
      </w:r>
      <w:r w:rsidRPr="001D4699">
        <w:rPr>
          <w:rFonts w:ascii="Calibri" w:eastAsia="Calibri" w:hAnsi="Calibri"/>
          <w:sz w:val="22"/>
          <w:szCs w:val="22"/>
          <w:lang w:eastAsia="en-US"/>
        </w:rPr>
        <w:t xml:space="preserve"> </w:t>
      </w:r>
      <w:r w:rsidRPr="001D4699">
        <w:rPr>
          <w:bCs/>
          <w:color w:val="000000"/>
          <w:sz w:val="28"/>
          <w:szCs w:val="28"/>
        </w:rPr>
        <w:t xml:space="preserve">в 2022 году на 2 896 741,8 </w:t>
      </w:r>
      <w:r w:rsidR="00D9202E" w:rsidRPr="001D4699">
        <w:rPr>
          <w:color w:val="000000"/>
          <w:sz w:val="28"/>
          <w:szCs w:val="28"/>
        </w:rPr>
        <w:t>тыс. рублей, или на 19,5%</w:t>
      </w:r>
      <w:r w:rsidRPr="001D4699">
        <w:rPr>
          <w:color w:val="000000"/>
          <w:sz w:val="28"/>
          <w:szCs w:val="28"/>
        </w:rPr>
        <w:t xml:space="preserve">. Так, </w:t>
      </w:r>
      <w:r w:rsidRPr="001D4699">
        <w:rPr>
          <w:bCs/>
          <w:color w:val="000000"/>
          <w:sz w:val="28"/>
          <w:szCs w:val="28"/>
        </w:rPr>
        <w:t xml:space="preserve">основным фактором, повлиявшим на уменьшение расходов в 2022 году является то, что в 2021 году выделены бюджетные ассигнования на реализацию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1D4699">
        <w:rPr>
          <w:bCs/>
          <w:color w:val="000000"/>
          <w:sz w:val="28"/>
          <w:szCs w:val="28"/>
        </w:rPr>
        <w:t>коронавирусной</w:t>
      </w:r>
      <w:proofErr w:type="spellEnd"/>
      <w:r w:rsidRPr="001D4699">
        <w:rPr>
          <w:bCs/>
          <w:color w:val="000000"/>
          <w:sz w:val="28"/>
          <w:szCs w:val="28"/>
        </w:rPr>
        <w:t xml:space="preserve"> инфекции, вызванной 2019-nCoV, в Чувашской Республике, на осуществление дополнительных выплат медицинским и иным</w:t>
      </w:r>
      <w:proofErr w:type="gramEnd"/>
      <w:r w:rsidRPr="001D4699">
        <w:rPr>
          <w:bCs/>
          <w:color w:val="000000"/>
          <w:sz w:val="28"/>
          <w:szCs w:val="28"/>
        </w:rPr>
        <w:t xml:space="preserve"> </w:t>
      </w:r>
      <w:proofErr w:type="gramStart"/>
      <w:r w:rsidRPr="001D4699">
        <w:rPr>
          <w:bCs/>
          <w:color w:val="000000"/>
          <w:sz w:val="28"/>
          <w:szCs w:val="28"/>
        </w:rPr>
        <w:t xml:space="preserve">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1D4699">
        <w:rPr>
          <w:bCs/>
          <w:color w:val="000000"/>
          <w:sz w:val="28"/>
          <w:szCs w:val="28"/>
        </w:rPr>
        <w:t>коронавирусной</w:t>
      </w:r>
      <w:proofErr w:type="spellEnd"/>
      <w:r w:rsidRPr="001D4699">
        <w:rPr>
          <w:bCs/>
          <w:color w:val="000000"/>
          <w:sz w:val="28"/>
          <w:szCs w:val="28"/>
        </w:rPr>
        <w:t xml:space="preserve"> инфекции, контактирующим с пациентами с установленным диагнозом новой </w:t>
      </w:r>
      <w:proofErr w:type="spellStart"/>
      <w:r w:rsidRPr="001D4699">
        <w:rPr>
          <w:bCs/>
          <w:color w:val="000000"/>
          <w:sz w:val="28"/>
          <w:szCs w:val="28"/>
        </w:rPr>
        <w:t>коронавирусной</w:t>
      </w:r>
      <w:proofErr w:type="spellEnd"/>
      <w:r w:rsidRPr="001D4699">
        <w:rPr>
          <w:bCs/>
          <w:color w:val="000000"/>
          <w:sz w:val="28"/>
          <w:szCs w:val="28"/>
        </w:rPr>
        <w:t xml:space="preserve"> инфекции, на 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w:t>
      </w:r>
      <w:proofErr w:type="gramEnd"/>
      <w:r w:rsidRPr="001D4699">
        <w:rPr>
          <w:bCs/>
          <w:color w:val="000000"/>
          <w:sz w:val="28"/>
          <w:szCs w:val="28"/>
        </w:rPr>
        <w:t xml:space="preserve">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 а также завершением в 2021 году строительства объектов.</w:t>
      </w:r>
    </w:p>
    <w:p w:rsidR="00B57167" w:rsidRPr="001D4699" w:rsidRDefault="004D0070" w:rsidP="007B6CE5">
      <w:pPr>
        <w:ind w:firstLine="709"/>
        <w:jc w:val="both"/>
        <w:rPr>
          <w:color w:val="FF0000"/>
          <w:sz w:val="28"/>
          <w:szCs w:val="28"/>
        </w:rPr>
      </w:pPr>
      <w:r w:rsidRPr="001D4699">
        <w:rPr>
          <w:bCs/>
          <w:i/>
          <w:color w:val="000000"/>
          <w:sz w:val="28"/>
          <w:szCs w:val="28"/>
        </w:rPr>
        <w:t xml:space="preserve">«Развитие образования» </w:t>
      </w:r>
      <w:r w:rsidRPr="001D4699">
        <w:rPr>
          <w:bCs/>
          <w:color w:val="000000"/>
          <w:sz w:val="28"/>
          <w:szCs w:val="28"/>
        </w:rPr>
        <w:t xml:space="preserve">в 2022 году на 2 851 799,7 </w:t>
      </w:r>
      <w:r w:rsidRPr="001D4699">
        <w:rPr>
          <w:color w:val="000000"/>
          <w:sz w:val="28"/>
          <w:szCs w:val="28"/>
        </w:rPr>
        <w:t>тыс. рублей, или 14,0</w:t>
      </w:r>
      <w:r w:rsidR="00D9202E" w:rsidRPr="001D4699">
        <w:rPr>
          <w:color w:val="000000"/>
          <w:sz w:val="28"/>
          <w:szCs w:val="28"/>
        </w:rPr>
        <w:t>%</w:t>
      </w:r>
      <w:r w:rsidRPr="001D4699">
        <w:rPr>
          <w:color w:val="000000"/>
          <w:sz w:val="28"/>
          <w:szCs w:val="28"/>
        </w:rPr>
        <w:t xml:space="preserve">. Уменьшение параметров финансового обеспечения государственной программы обусловлено уменьшением бюджетных ассигнований по подпрограмме «Государственная поддержка развития образования». Так, уменьшение бюджетных ассигнований в 2022 году по указанной подпрограмме на 14,5% (2 800 683,1 тыс. рублей) </w:t>
      </w:r>
      <w:r w:rsidRPr="001D4699">
        <w:rPr>
          <w:color w:val="000000" w:themeColor="text1"/>
          <w:sz w:val="28"/>
          <w:szCs w:val="28"/>
        </w:rPr>
        <w:t xml:space="preserve">обусловлено </w:t>
      </w:r>
      <w:r w:rsidR="00B57167" w:rsidRPr="001D4699">
        <w:rPr>
          <w:color w:val="000000" w:themeColor="text1"/>
          <w:sz w:val="28"/>
          <w:szCs w:val="28"/>
        </w:rPr>
        <w:t>тем, что значительный объем финансирования на строительство (ремонт) объектов дошкольных образовательных учреждений и приобретения оборудования для государственных и муниципальных образовательных организаций в целях укрепления материально-технической базы был запланирован в 2021 году.</w:t>
      </w:r>
    </w:p>
    <w:p w:rsidR="004D0070" w:rsidRPr="001D4699" w:rsidRDefault="00B57167" w:rsidP="007B6CE5">
      <w:pPr>
        <w:tabs>
          <w:tab w:val="left" w:pos="284"/>
        </w:tabs>
        <w:ind w:firstLine="709"/>
        <w:jc w:val="both"/>
        <w:rPr>
          <w:bCs/>
          <w:color w:val="000000"/>
          <w:sz w:val="28"/>
          <w:szCs w:val="28"/>
        </w:rPr>
      </w:pPr>
      <w:r w:rsidRPr="001D4699">
        <w:rPr>
          <w:bCs/>
          <w:i/>
          <w:color w:val="000000"/>
          <w:sz w:val="28"/>
          <w:szCs w:val="28"/>
        </w:rPr>
        <w:t xml:space="preserve"> </w:t>
      </w:r>
      <w:proofErr w:type="gramStart"/>
      <w:r w:rsidR="004D0070" w:rsidRPr="001D4699">
        <w:rPr>
          <w:bCs/>
          <w:i/>
          <w:color w:val="000000"/>
          <w:sz w:val="28"/>
          <w:szCs w:val="28"/>
        </w:rPr>
        <w:t>«Развитие транспортной системы Чувашской Республики»</w:t>
      </w:r>
      <w:r w:rsidR="004D0070" w:rsidRPr="001D4699">
        <w:rPr>
          <w:bCs/>
          <w:color w:val="000000"/>
          <w:sz w:val="28"/>
          <w:szCs w:val="28"/>
        </w:rPr>
        <w:t xml:space="preserve"> в 2022 году на 1 171 064,0 </w:t>
      </w:r>
      <w:r w:rsidR="00D9202E" w:rsidRPr="001D4699">
        <w:rPr>
          <w:color w:val="000000"/>
          <w:sz w:val="28"/>
          <w:szCs w:val="28"/>
        </w:rPr>
        <w:t>тыс. рублей, или 18,6%</w:t>
      </w:r>
      <w:r w:rsidR="004D0070" w:rsidRPr="001D4699">
        <w:rPr>
          <w:color w:val="000000"/>
          <w:sz w:val="28"/>
          <w:szCs w:val="28"/>
        </w:rPr>
        <w:t>. Так, у</w:t>
      </w:r>
      <w:r w:rsidR="004D0070" w:rsidRPr="001D4699">
        <w:rPr>
          <w:bCs/>
          <w:color w:val="000000"/>
          <w:sz w:val="28"/>
          <w:szCs w:val="28"/>
        </w:rPr>
        <w:t>меньшение бюджетных ассигнований в проекте бюджета на 2022 год, в основном, связано с тем, что в 2021 году предусматривалось разовое мероприятие по обновлению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 в сумме 1 021 268,0 тыс. рублей.</w:t>
      </w:r>
      <w:proofErr w:type="gramEnd"/>
    </w:p>
    <w:p w:rsidR="00167421" w:rsidRPr="001D4699" w:rsidRDefault="004D0070" w:rsidP="00167421">
      <w:pPr>
        <w:tabs>
          <w:tab w:val="left" w:pos="284"/>
        </w:tabs>
        <w:ind w:firstLine="709"/>
        <w:jc w:val="both"/>
        <w:rPr>
          <w:bCs/>
          <w:color w:val="FF0000"/>
          <w:sz w:val="28"/>
          <w:szCs w:val="28"/>
        </w:rPr>
      </w:pPr>
      <w:proofErr w:type="gramStart"/>
      <w:r w:rsidRPr="001D4699">
        <w:rPr>
          <w:bCs/>
          <w:i/>
          <w:color w:val="000000"/>
          <w:sz w:val="28"/>
          <w:szCs w:val="28"/>
        </w:rPr>
        <w:t>«Формирование современной городской среды на территории Чувашской Республики» на 2018</w:t>
      </w:r>
      <w:r w:rsidR="00852871" w:rsidRPr="001D4699">
        <w:rPr>
          <w:bCs/>
          <w:i/>
          <w:color w:val="000000"/>
          <w:sz w:val="28"/>
          <w:szCs w:val="28"/>
        </w:rPr>
        <w:t>-</w:t>
      </w:r>
      <w:r w:rsidRPr="001D4699">
        <w:rPr>
          <w:bCs/>
          <w:i/>
          <w:color w:val="000000"/>
          <w:sz w:val="28"/>
          <w:szCs w:val="28"/>
        </w:rPr>
        <w:t>2024 годы</w:t>
      </w:r>
      <w:r w:rsidRPr="001D4699">
        <w:rPr>
          <w:bCs/>
          <w:color w:val="000000"/>
          <w:sz w:val="28"/>
          <w:szCs w:val="28"/>
        </w:rPr>
        <w:t xml:space="preserve"> в 2022 году на 1 819 296 </w:t>
      </w:r>
      <w:r w:rsidRPr="001D4699">
        <w:rPr>
          <w:color w:val="000000"/>
          <w:sz w:val="28"/>
          <w:szCs w:val="28"/>
        </w:rPr>
        <w:t>тыс. рублей, или 7</w:t>
      </w:r>
      <w:r w:rsidR="00762975" w:rsidRPr="001D4699">
        <w:rPr>
          <w:color w:val="000000"/>
          <w:sz w:val="28"/>
          <w:szCs w:val="28"/>
        </w:rPr>
        <w:t>5</w:t>
      </w:r>
      <w:r w:rsidRPr="001D4699">
        <w:rPr>
          <w:color w:val="000000"/>
          <w:sz w:val="28"/>
          <w:szCs w:val="28"/>
        </w:rPr>
        <w:t>,1</w:t>
      </w:r>
      <w:r w:rsidR="00D9202E" w:rsidRPr="001D4699">
        <w:rPr>
          <w:color w:val="000000"/>
          <w:sz w:val="28"/>
          <w:szCs w:val="28"/>
        </w:rPr>
        <w:t>%</w:t>
      </w:r>
      <w:r w:rsidRPr="001D4699">
        <w:rPr>
          <w:color w:val="000000"/>
          <w:sz w:val="28"/>
          <w:szCs w:val="28"/>
        </w:rPr>
        <w:t xml:space="preserve">. </w:t>
      </w:r>
      <w:r w:rsidR="00167421" w:rsidRPr="001D4699">
        <w:rPr>
          <w:color w:val="000000" w:themeColor="text1"/>
          <w:sz w:val="28"/>
          <w:szCs w:val="28"/>
        </w:rPr>
        <w:lastRenderedPageBreak/>
        <w:t>Снижение</w:t>
      </w:r>
      <w:r w:rsidR="00167421" w:rsidRPr="001D4699">
        <w:rPr>
          <w:bCs/>
          <w:color w:val="000000" w:themeColor="text1"/>
          <w:sz w:val="28"/>
          <w:szCs w:val="28"/>
        </w:rPr>
        <w:t xml:space="preserve"> расходов в 2022 году</w:t>
      </w:r>
      <w:r w:rsidR="00167421" w:rsidRPr="001D4699">
        <w:rPr>
          <w:bCs/>
          <w:i/>
          <w:color w:val="000000" w:themeColor="text1"/>
          <w:sz w:val="28"/>
          <w:szCs w:val="28"/>
        </w:rPr>
        <w:t xml:space="preserve"> </w:t>
      </w:r>
      <w:r w:rsidR="00167421" w:rsidRPr="001D4699">
        <w:rPr>
          <w:bCs/>
          <w:color w:val="000000" w:themeColor="text1"/>
          <w:sz w:val="28"/>
          <w:szCs w:val="28"/>
        </w:rPr>
        <w:t>обусловлено уменьшением бюджетных ассигнований на реализацию мероприятий по благоустройству дворовых территорий и тротуаров в рамках подпрограммы «Благоустройство дворовых и общественных территорий муниципальных образований Чувашской Республики» в связи с тем, что в расходах на</w:t>
      </w:r>
      <w:proofErr w:type="gramEnd"/>
      <w:r w:rsidR="00167421" w:rsidRPr="001D4699">
        <w:rPr>
          <w:bCs/>
          <w:color w:val="000000" w:themeColor="text1"/>
          <w:sz w:val="28"/>
          <w:szCs w:val="28"/>
        </w:rPr>
        <w:t xml:space="preserve"> 2021 год запланировано финансовое обеспечение реализации проектов  текущего года и 2022 года. </w:t>
      </w:r>
    </w:p>
    <w:p w:rsidR="004D0070" w:rsidRPr="001D4699" w:rsidRDefault="00167421" w:rsidP="00167421">
      <w:pPr>
        <w:tabs>
          <w:tab w:val="left" w:pos="284"/>
        </w:tabs>
        <w:ind w:firstLine="709"/>
        <w:jc w:val="both"/>
        <w:rPr>
          <w:color w:val="000000"/>
          <w:sz w:val="28"/>
          <w:szCs w:val="28"/>
        </w:rPr>
      </w:pPr>
      <w:r w:rsidRPr="001D4699">
        <w:rPr>
          <w:bCs/>
          <w:i/>
          <w:color w:val="000000"/>
          <w:sz w:val="28"/>
          <w:szCs w:val="28"/>
        </w:rPr>
        <w:t xml:space="preserve"> </w:t>
      </w:r>
      <w:r w:rsidR="004D0070" w:rsidRPr="001D4699">
        <w:rPr>
          <w:bCs/>
          <w:i/>
          <w:color w:val="000000"/>
          <w:sz w:val="28"/>
          <w:szCs w:val="28"/>
        </w:rPr>
        <w:t xml:space="preserve">«Развитие культуры и туризма» </w:t>
      </w:r>
      <w:r w:rsidR="004D0070" w:rsidRPr="001D4699">
        <w:rPr>
          <w:bCs/>
          <w:color w:val="000000"/>
          <w:sz w:val="28"/>
          <w:szCs w:val="28"/>
        </w:rPr>
        <w:t xml:space="preserve">в 2022 году на </w:t>
      </w:r>
      <w:r w:rsidR="00B85465" w:rsidRPr="001D4699">
        <w:rPr>
          <w:bCs/>
          <w:color w:val="000000"/>
          <w:sz w:val="28"/>
          <w:szCs w:val="28"/>
        </w:rPr>
        <w:t xml:space="preserve">1 163 343,2 </w:t>
      </w:r>
      <w:r w:rsidR="004D0070" w:rsidRPr="001D4699">
        <w:rPr>
          <w:bCs/>
          <w:color w:val="000000"/>
          <w:sz w:val="28"/>
          <w:szCs w:val="28"/>
        </w:rPr>
        <w:t xml:space="preserve"> </w:t>
      </w:r>
      <w:r w:rsidR="00D9202E" w:rsidRPr="001D4699">
        <w:rPr>
          <w:color w:val="000000"/>
          <w:sz w:val="28"/>
          <w:szCs w:val="28"/>
        </w:rPr>
        <w:t>тыс. рублей, или 37,7%</w:t>
      </w:r>
      <w:r w:rsidR="004D0070" w:rsidRPr="001D4699">
        <w:rPr>
          <w:color w:val="000000"/>
          <w:sz w:val="28"/>
          <w:szCs w:val="28"/>
        </w:rPr>
        <w:t>.</w:t>
      </w:r>
      <w:r w:rsidR="00F1486F" w:rsidRPr="001D4699">
        <w:rPr>
          <w:color w:val="000000"/>
          <w:sz w:val="28"/>
          <w:szCs w:val="28"/>
        </w:rPr>
        <w:t xml:space="preserve"> В</w:t>
      </w:r>
      <w:r w:rsidR="004D0070" w:rsidRPr="001D4699">
        <w:rPr>
          <w:color w:val="000000"/>
          <w:sz w:val="28"/>
          <w:szCs w:val="28"/>
        </w:rPr>
        <w:t xml:space="preserve"> 2022 году уменьшение бюджетных ассигнований обусловлено тем, что завершены отдельные мероприятия, финансирование которых осуществлялось в 2021 году (</w:t>
      </w:r>
      <w:r w:rsidR="004D0070" w:rsidRPr="001D4699">
        <w:rPr>
          <w:bCs/>
          <w:color w:val="000000"/>
          <w:sz w:val="28"/>
          <w:szCs w:val="28"/>
        </w:rPr>
        <w:t xml:space="preserve">реконструкция здания ГУК "Чувашская государственная филармония в г. Чебоксары" </w:t>
      </w:r>
      <w:proofErr w:type="gramStart"/>
      <w:r w:rsidR="004D0070" w:rsidRPr="001D4699">
        <w:rPr>
          <w:bCs/>
          <w:color w:val="000000"/>
          <w:sz w:val="28"/>
          <w:szCs w:val="28"/>
        </w:rPr>
        <w:t>на</w:t>
      </w:r>
      <w:proofErr w:type="gramEnd"/>
      <w:r w:rsidR="004D0070" w:rsidRPr="001D4699">
        <w:rPr>
          <w:bCs/>
          <w:color w:val="000000"/>
          <w:sz w:val="28"/>
          <w:szCs w:val="28"/>
        </w:rPr>
        <w:t xml:space="preserve">  251 193,3 тыс. рублей; капитальный ремонт зданий учреждений культурно-досугового типа в сельской местности в рамках поддержки отрасли культуры на 34 425,0 тыс. рублей; строительство сельского дома культуры на 150 мест по ул. </w:t>
      </w:r>
      <w:proofErr w:type="gramStart"/>
      <w:r w:rsidR="004D0070" w:rsidRPr="001D4699">
        <w:rPr>
          <w:bCs/>
          <w:color w:val="000000"/>
          <w:sz w:val="28"/>
          <w:szCs w:val="28"/>
        </w:rPr>
        <w:t>Молодежная</w:t>
      </w:r>
      <w:proofErr w:type="gramEnd"/>
      <w:r w:rsidR="004D0070" w:rsidRPr="001D4699">
        <w:rPr>
          <w:bCs/>
          <w:color w:val="000000"/>
          <w:sz w:val="28"/>
          <w:szCs w:val="28"/>
        </w:rPr>
        <w:t xml:space="preserve">, 16 в д. </w:t>
      </w:r>
      <w:proofErr w:type="spellStart"/>
      <w:r w:rsidR="004D0070" w:rsidRPr="001D4699">
        <w:rPr>
          <w:bCs/>
          <w:color w:val="000000"/>
          <w:sz w:val="28"/>
          <w:szCs w:val="28"/>
        </w:rPr>
        <w:t>Ярабайкасы</w:t>
      </w:r>
      <w:proofErr w:type="spellEnd"/>
      <w:r w:rsidR="004D0070" w:rsidRPr="001D4699">
        <w:rPr>
          <w:bCs/>
          <w:color w:val="000000"/>
          <w:sz w:val="28"/>
          <w:szCs w:val="28"/>
        </w:rPr>
        <w:t xml:space="preserve"> Моргаушского района на 33 354,2 тыс. рублей  и др.</w:t>
      </w:r>
      <w:r w:rsidR="004D0070" w:rsidRPr="001D4699">
        <w:rPr>
          <w:color w:val="000000"/>
          <w:sz w:val="28"/>
          <w:szCs w:val="28"/>
        </w:rPr>
        <w:t>).</w:t>
      </w:r>
    </w:p>
    <w:p w:rsidR="000938F7" w:rsidRPr="001D4699" w:rsidRDefault="000938F7" w:rsidP="000938F7">
      <w:pPr>
        <w:tabs>
          <w:tab w:val="left" w:pos="284"/>
        </w:tabs>
        <w:ind w:firstLine="567"/>
        <w:jc w:val="both"/>
        <w:rPr>
          <w:color w:val="000000"/>
          <w:sz w:val="28"/>
          <w:szCs w:val="28"/>
        </w:rPr>
      </w:pPr>
      <w:proofErr w:type="gramStart"/>
      <w:r w:rsidRPr="001D4699">
        <w:rPr>
          <w:color w:val="000000"/>
          <w:sz w:val="28"/>
          <w:szCs w:val="28"/>
        </w:rPr>
        <w:t>Главным распорядителям бюджетных средств необходимо провести работу по приведению (разработке) государственных программ Чувашской Республики в соответствии с требованиями статьи 179 Бюджетного кодекса Российской Федерации, с учетом утвержденного в соответствии со Стратегией социально-экономического развития Чувашской Республики перечня государственных программ Чувашской Республики, включающего в себя 24 государственные программы Чувашской Республики (</w:t>
      </w:r>
      <w:r w:rsidRPr="001D4699">
        <w:rPr>
          <w:i/>
          <w:color w:val="000000"/>
          <w:sz w:val="28"/>
          <w:szCs w:val="28"/>
        </w:rPr>
        <w:t>распоряжение Кабинета Министров Чувашской Республики от  20 июля 2018 г. № 522-р (в</w:t>
      </w:r>
      <w:proofErr w:type="gramEnd"/>
      <w:r w:rsidRPr="001D4699">
        <w:rPr>
          <w:i/>
          <w:color w:val="000000"/>
          <w:sz w:val="28"/>
          <w:szCs w:val="28"/>
        </w:rPr>
        <w:t xml:space="preserve"> ред. 18.08.2021</w:t>
      </w:r>
      <w:r w:rsidRPr="001D4699">
        <w:rPr>
          <w:color w:val="000000"/>
          <w:sz w:val="28"/>
          <w:szCs w:val="28"/>
        </w:rPr>
        <w:t xml:space="preserve">), и принимаемого проекта закона. </w:t>
      </w:r>
    </w:p>
    <w:p w:rsidR="000938F7" w:rsidRPr="000763F3" w:rsidRDefault="000938F7" w:rsidP="000938F7">
      <w:pPr>
        <w:tabs>
          <w:tab w:val="left" w:pos="284"/>
        </w:tabs>
        <w:ind w:firstLine="567"/>
        <w:jc w:val="both"/>
        <w:rPr>
          <w:color w:val="000000"/>
          <w:sz w:val="28"/>
          <w:szCs w:val="28"/>
        </w:rPr>
      </w:pPr>
    </w:p>
    <w:p w:rsidR="00F35952" w:rsidRPr="000C10A8" w:rsidRDefault="00F35952" w:rsidP="00424444">
      <w:pPr>
        <w:autoSpaceDE w:val="0"/>
        <w:autoSpaceDN w:val="0"/>
        <w:ind w:firstLine="709"/>
        <w:jc w:val="center"/>
        <w:rPr>
          <w:b/>
          <w:sz w:val="28"/>
          <w:szCs w:val="28"/>
        </w:rPr>
      </w:pPr>
      <w:r w:rsidRPr="007D4942">
        <w:rPr>
          <w:b/>
          <w:sz w:val="28"/>
          <w:szCs w:val="28"/>
        </w:rPr>
        <w:t>3.1.</w:t>
      </w:r>
      <w:r w:rsidR="007D4942" w:rsidRPr="007D4942">
        <w:rPr>
          <w:b/>
          <w:sz w:val="28"/>
          <w:szCs w:val="28"/>
        </w:rPr>
        <w:t>2</w:t>
      </w:r>
      <w:r w:rsidRPr="007D4942">
        <w:rPr>
          <w:b/>
          <w:sz w:val="28"/>
          <w:szCs w:val="28"/>
        </w:rPr>
        <w:t>.</w:t>
      </w:r>
      <w:r w:rsidRPr="000C10A8">
        <w:rPr>
          <w:b/>
          <w:sz w:val="28"/>
          <w:szCs w:val="28"/>
        </w:rPr>
        <w:t xml:space="preserve"> Расходы по региональным проектам (программам), направленным на реализацию национальных проектов (программ) и федеральных проектов</w:t>
      </w:r>
    </w:p>
    <w:p w:rsidR="00955806" w:rsidRPr="00EC7CBE" w:rsidRDefault="00955806" w:rsidP="00AC767A">
      <w:pPr>
        <w:pStyle w:val="a5"/>
        <w:rPr>
          <w:szCs w:val="28"/>
        </w:rPr>
      </w:pPr>
    </w:p>
    <w:p w:rsidR="00955806" w:rsidRPr="000C10A8" w:rsidRDefault="00955806" w:rsidP="00A6750E">
      <w:pPr>
        <w:pStyle w:val="a5"/>
        <w:ind w:firstLine="709"/>
        <w:rPr>
          <w:szCs w:val="28"/>
        </w:rPr>
      </w:pPr>
      <w:r w:rsidRPr="000C10A8">
        <w:rPr>
          <w:szCs w:val="28"/>
        </w:rPr>
        <w:t xml:space="preserve">Указом Президента Российской Федерации от 7 мая 2018 г. №204 «О национальных целях и стратегических задачах развития Российской Федерации на период до 2024 года» (далее - Указ Президента РФ № 204) определены 12 национальных направлений, в рамках которых реализуются следующих национальных проектов (программ):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и «Международная кооперация и экспорт». </w:t>
      </w:r>
    </w:p>
    <w:p w:rsidR="00955806" w:rsidRPr="000C10A8" w:rsidRDefault="00955806" w:rsidP="00A6750E">
      <w:pPr>
        <w:pStyle w:val="a5"/>
        <w:ind w:firstLine="709"/>
        <w:rPr>
          <w:szCs w:val="28"/>
        </w:rPr>
      </w:pPr>
      <w:proofErr w:type="gramStart"/>
      <w:r w:rsidRPr="000C10A8">
        <w:rPr>
          <w:szCs w:val="28"/>
        </w:rPr>
        <w:t xml:space="preserve">Указом Президента Российской Федерации от 21.07.2020 № 474 «О национальных целях развития Российской Федерации до 2030 года» (далее </w:t>
      </w:r>
      <w:r w:rsidR="00852871">
        <w:rPr>
          <w:szCs w:val="28"/>
        </w:rPr>
        <w:t>-</w:t>
      </w:r>
      <w:r w:rsidRPr="000C10A8">
        <w:rPr>
          <w:szCs w:val="28"/>
        </w:rPr>
        <w:t xml:space="preserve"> Указ № 474) скорректированы национальные цели развития Российской Федерации (определены 5 целей: сохранение 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w:t>
      </w:r>
      <w:r w:rsidRPr="000C10A8">
        <w:rPr>
          <w:szCs w:val="28"/>
        </w:rPr>
        <w:lastRenderedPageBreak/>
        <w:t>предпринимательство;</w:t>
      </w:r>
      <w:proofErr w:type="gramEnd"/>
      <w:r w:rsidRPr="000C10A8">
        <w:rPr>
          <w:szCs w:val="28"/>
        </w:rPr>
        <w:t xml:space="preserve"> цифровая трансформация), увеличен горизонт планирования до 2030 года, а также скорректированы или установлены новые целевые показатели, характеризующие достижение национальных целей развития.</w:t>
      </w:r>
    </w:p>
    <w:p w:rsidR="000C10A8" w:rsidRPr="00EC7CBE" w:rsidRDefault="000C10A8" w:rsidP="00A6750E">
      <w:pPr>
        <w:pStyle w:val="a5"/>
        <w:ind w:firstLine="709"/>
        <w:rPr>
          <w:szCs w:val="28"/>
        </w:rPr>
      </w:pPr>
      <w:r w:rsidRPr="000C10A8">
        <w:rPr>
          <w:szCs w:val="28"/>
        </w:rPr>
        <w:t xml:space="preserve">Анализ представленных документов к проекту закона и пояснительной записки показал, что проект закона на 2022-2024 годы сформирован на </w:t>
      </w:r>
      <w:r w:rsidRPr="00DE378A">
        <w:rPr>
          <w:color w:val="262626" w:themeColor="text1" w:themeTint="D9"/>
          <w:szCs w:val="28"/>
        </w:rPr>
        <w:t>основе 12</w:t>
      </w:r>
      <w:r w:rsidRPr="000C10A8">
        <w:rPr>
          <w:szCs w:val="28"/>
        </w:rPr>
        <w:t xml:space="preserve"> национальных проектов, планируется финансирование 35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0C10A8" w:rsidRPr="000C10A8" w:rsidRDefault="000C10A8" w:rsidP="00A6750E">
      <w:pPr>
        <w:pStyle w:val="a5"/>
        <w:ind w:firstLine="709"/>
        <w:rPr>
          <w:szCs w:val="28"/>
        </w:rPr>
      </w:pPr>
      <w:proofErr w:type="gramStart"/>
      <w:r w:rsidRPr="000C10A8">
        <w:rPr>
          <w:szCs w:val="28"/>
        </w:rPr>
        <w:t xml:space="preserve">По сравнению с 2021 годом предусматривается финансирование по новому </w:t>
      </w:r>
      <w:r w:rsidR="00FB0BB7">
        <w:rPr>
          <w:szCs w:val="28"/>
        </w:rPr>
        <w:t>национальному</w:t>
      </w:r>
      <w:r w:rsidR="00FB0BB7" w:rsidRPr="00FB0BB7">
        <w:rPr>
          <w:szCs w:val="28"/>
        </w:rPr>
        <w:t xml:space="preserve"> проект «Производительность труда и поддержка занятости» региональный проект  «Адресная поддержка повышения производительности труда на предприятиях</w:t>
      </w:r>
      <w:r w:rsidR="00444822">
        <w:rPr>
          <w:szCs w:val="28"/>
        </w:rPr>
        <w:t>»</w:t>
      </w:r>
      <w:r w:rsidR="00590473" w:rsidRPr="00590473">
        <w:rPr>
          <w:szCs w:val="28"/>
        </w:rPr>
        <w:t xml:space="preserve">; </w:t>
      </w:r>
      <w:r w:rsidRPr="000C10A8">
        <w:rPr>
          <w:szCs w:val="28"/>
        </w:rPr>
        <w:t>региональному проекту «Сохранение уникальных водных объектов» в рамках н</w:t>
      </w:r>
      <w:r w:rsidR="00590473">
        <w:rPr>
          <w:szCs w:val="28"/>
        </w:rPr>
        <w:t>ационального проекта «Экология»</w:t>
      </w:r>
      <w:r w:rsidR="00590473" w:rsidRPr="00590473">
        <w:rPr>
          <w:szCs w:val="28"/>
        </w:rPr>
        <w:t>;</w:t>
      </w:r>
      <w:r w:rsidRPr="000C10A8">
        <w:rPr>
          <w:szCs w:val="28"/>
        </w:rPr>
        <w:t xml:space="preserve"> а также не предусматриваются бюджетные ассигнования по ранее финансируемому региональному проекту «Социальная активность» национального проекта «Образование».</w:t>
      </w:r>
      <w:proofErr w:type="gramEnd"/>
    </w:p>
    <w:p w:rsidR="000C10A8" w:rsidRPr="000C10A8" w:rsidRDefault="000C10A8" w:rsidP="00A6750E">
      <w:pPr>
        <w:pStyle w:val="a5"/>
        <w:ind w:firstLine="709"/>
        <w:rPr>
          <w:szCs w:val="28"/>
        </w:rPr>
      </w:pPr>
      <w:proofErr w:type="gramStart"/>
      <w:r w:rsidRPr="000C10A8">
        <w:rPr>
          <w:szCs w:val="28"/>
        </w:rPr>
        <w:t xml:space="preserve">Проектом закона предлагается утвердить 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2022 год  в объеме 10 057 612,0 тыс. рублей (снижение к уровню 2021 года на 1 548 539,6 тыс. рублей или на 13,3%), на 2023 год </w:t>
      </w:r>
      <w:r w:rsidR="00852871">
        <w:rPr>
          <w:szCs w:val="28"/>
        </w:rPr>
        <w:t>-</w:t>
      </w:r>
      <w:r w:rsidRPr="000C10A8">
        <w:rPr>
          <w:szCs w:val="28"/>
        </w:rPr>
        <w:t xml:space="preserve"> 8 648 562,4 тыс. рублей (снижение на 14,0</w:t>
      </w:r>
      <w:proofErr w:type="gramEnd"/>
      <w:r w:rsidRPr="000C10A8">
        <w:rPr>
          <w:szCs w:val="28"/>
        </w:rPr>
        <w:t xml:space="preserve">%) и на 2024 год </w:t>
      </w:r>
      <w:r w:rsidR="00852871">
        <w:rPr>
          <w:szCs w:val="28"/>
        </w:rPr>
        <w:t>-</w:t>
      </w:r>
      <w:r w:rsidRPr="000C10A8">
        <w:rPr>
          <w:szCs w:val="28"/>
        </w:rPr>
        <w:t xml:space="preserve"> 9 353 748,1 тыс. рублей (рост на 8,2%).</w:t>
      </w:r>
    </w:p>
    <w:p w:rsidR="000C10A8" w:rsidRPr="00436600" w:rsidRDefault="000C10A8" w:rsidP="000C10A8">
      <w:pPr>
        <w:pStyle w:val="a5"/>
        <w:ind w:firstLine="0"/>
        <w:contextualSpacing/>
        <w:jc w:val="right"/>
        <w:rPr>
          <w:bCs/>
          <w:sz w:val="22"/>
          <w:szCs w:val="22"/>
        </w:rPr>
      </w:pPr>
      <w:r w:rsidRPr="00436600">
        <w:rPr>
          <w:bCs/>
          <w:sz w:val="22"/>
          <w:szCs w:val="22"/>
        </w:rPr>
        <w:t>Таблица №</w:t>
      </w:r>
      <w:r w:rsidR="00F023D5" w:rsidRPr="00436600">
        <w:rPr>
          <w:bCs/>
          <w:sz w:val="22"/>
          <w:szCs w:val="22"/>
        </w:rPr>
        <w:t>2</w:t>
      </w:r>
      <w:r w:rsidR="00FB0B4B">
        <w:rPr>
          <w:bCs/>
          <w:sz w:val="22"/>
          <w:szCs w:val="22"/>
        </w:rPr>
        <w:t>4</w:t>
      </w:r>
      <w:r w:rsidRPr="00436600">
        <w:rPr>
          <w:bCs/>
          <w:sz w:val="22"/>
          <w:szCs w:val="22"/>
        </w:rPr>
        <w:t xml:space="preserve"> </w:t>
      </w:r>
    </w:p>
    <w:tbl>
      <w:tblPr>
        <w:tblW w:w="10208" w:type="dxa"/>
        <w:tblInd w:w="-176" w:type="dxa"/>
        <w:tblLayout w:type="fixed"/>
        <w:tblLook w:val="04A0" w:firstRow="1" w:lastRow="0" w:firstColumn="1" w:lastColumn="0" w:noHBand="0" w:noVBand="1"/>
      </w:tblPr>
      <w:tblGrid>
        <w:gridCol w:w="426"/>
        <w:gridCol w:w="4253"/>
        <w:gridCol w:w="1276"/>
        <w:gridCol w:w="1276"/>
        <w:gridCol w:w="709"/>
        <w:gridCol w:w="1134"/>
        <w:gridCol w:w="1134"/>
      </w:tblGrid>
      <w:tr w:rsidR="000C10A8" w:rsidRPr="00A4058E" w:rsidTr="000C10A8">
        <w:trPr>
          <w:trHeight w:val="188"/>
          <w:tblHead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10A8" w:rsidRPr="00A4058E" w:rsidRDefault="000C10A8" w:rsidP="000C10A8">
            <w:pPr>
              <w:ind w:left="-95" w:right="-108"/>
              <w:jc w:val="center"/>
              <w:rPr>
                <w:sz w:val="20"/>
                <w:szCs w:val="20"/>
              </w:rPr>
            </w:pPr>
            <w:r w:rsidRPr="00A4058E">
              <w:rPr>
                <w:sz w:val="20"/>
                <w:szCs w:val="20"/>
              </w:rPr>
              <w:t xml:space="preserve">№ </w:t>
            </w:r>
            <w:proofErr w:type="gramStart"/>
            <w:r w:rsidRPr="00A4058E">
              <w:rPr>
                <w:sz w:val="20"/>
                <w:szCs w:val="20"/>
              </w:rPr>
              <w:t>п</w:t>
            </w:r>
            <w:proofErr w:type="gramEnd"/>
            <w:r w:rsidRPr="00A4058E">
              <w:rPr>
                <w:sz w:val="20"/>
                <w:szCs w:val="20"/>
              </w:rPr>
              <w:t xml:space="preserve">/п  </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0A8" w:rsidRPr="00A4058E" w:rsidRDefault="000C10A8" w:rsidP="000C10A8">
            <w:pPr>
              <w:jc w:val="center"/>
              <w:rPr>
                <w:sz w:val="20"/>
                <w:szCs w:val="20"/>
              </w:rPr>
            </w:pPr>
            <w:r w:rsidRPr="00A4058E">
              <w:rPr>
                <w:sz w:val="20"/>
                <w:szCs w:val="20"/>
              </w:rPr>
              <w:t>Наименование</w:t>
            </w:r>
          </w:p>
          <w:p w:rsidR="000C10A8" w:rsidRPr="00A4058E" w:rsidRDefault="000C10A8" w:rsidP="000C10A8">
            <w:pPr>
              <w:jc w:val="center"/>
              <w:rPr>
                <w:sz w:val="20"/>
                <w:szCs w:val="20"/>
              </w:rPr>
            </w:pPr>
            <w:r w:rsidRPr="00A4058E">
              <w:rPr>
                <w:sz w:val="20"/>
                <w:szCs w:val="20"/>
              </w:rPr>
              <w:t>региональных проектов</w:t>
            </w:r>
          </w:p>
        </w:tc>
        <w:tc>
          <w:tcPr>
            <w:tcW w:w="1276" w:type="dxa"/>
            <w:vMerge w:val="restart"/>
            <w:tcBorders>
              <w:top w:val="single" w:sz="4" w:space="0" w:color="auto"/>
              <w:left w:val="nil"/>
              <w:right w:val="single" w:sz="4" w:space="0" w:color="auto"/>
            </w:tcBorders>
            <w:vAlign w:val="center"/>
          </w:tcPr>
          <w:p w:rsidR="000C10A8" w:rsidRPr="00A4058E" w:rsidRDefault="000C10A8" w:rsidP="000C10A8">
            <w:pPr>
              <w:ind w:left="-108" w:right="-108"/>
              <w:jc w:val="center"/>
              <w:rPr>
                <w:sz w:val="20"/>
                <w:szCs w:val="20"/>
              </w:rPr>
            </w:pPr>
            <w:proofErr w:type="gramStart"/>
            <w:r w:rsidRPr="00A4058E">
              <w:rPr>
                <w:sz w:val="20"/>
                <w:szCs w:val="20"/>
              </w:rPr>
              <w:t>Утвержден</w:t>
            </w:r>
            <w:r w:rsidR="00424444">
              <w:rPr>
                <w:sz w:val="20"/>
                <w:szCs w:val="20"/>
              </w:rPr>
              <w:t>-</w:t>
            </w:r>
            <w:proofErr w:type="spellStart"/>
            <w:r w:rsidRPr="00A4058E">
              <w:rPr>
                <w:sz w:val="20"/>
                <w:szCs w:val="20"/>
              </w:rPr>
              <w:t>ный</w:t>
            </w:r>
            <w:proofErr w:type="spellEnd"/>
            <w:proofErr w:type="gramEnd"/>
            <w:r w:rsidRPr="00A4058E">
              <w:rPr>
                <w:sz w:val="20"/>
                <w:szCs w:val="20"/>
              </w:rPr>
              <w:t xml:space="preserve"> план на 202</w:t>
            </w:r>
            <w:r>
              <w:rPr>
                <w:sz w:val="20"/>
                <w:szCs w:val="20"/>
              </w:rPr>
              <w:t>1</w:t>
            </w:r>
            <w:r w:rsidRPr="00A4058E">
              <w:rPr>
                <w:sz w:val="20"/>
                <w:szCs w:val="20"/>
              </w:rPr>
              <w:t xml:space="preserve"> год, тыс. рублей</w:t>
            </w:r>
          </w:p>
        </w:tc>
        <w:tc>
          <w:tcPr>
            <w:tcW w:w="425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C10A8" w:rsidRPr="00A4058E" w:rsidRDefault="000C10A8" w:rsidP="000C10A8">
            <w:pPr>
              <w:jc w:val="center"/>
              <w:rPr>
                <w:sz w:val="20"/>
                <w:szCs w:val="20"/>
              </w:rPr>
            </w:pPr>
            <w:r w:rsidRPr="00A4058E">
              <w:rPr>
                <w:sz w:val="20"/>
                <w:szCs w:val="20"/>
              </w:rPr>
              <w:t>Распределение бюджетных ассигнований, тыс. рублей</w:t>
            </w:r>
          </w:p>
        </w:tc>
      </w:tr>
      <w:tr w:rsidR="000C10A8" w:rsidRPr="00A4058E" w:rsidTr="000C10A8">
        <w:trPr>
          <w:trHeight w:val="38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C10A8" w:rsidRPr="00A4058E" w:rsidRDefault="000C10A8" w:rsidP="000C10A8">
            <w:pPr>
              <w:ind w:left="-95" w:right="-108"/>
              <w:rPr>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0C10A8" w:rsidRPr="00A4058E" w:rsidRDefault="000C10A8" w:rsidP="000C10A8">
            <w:pPr>
              <w:rPr>
                <w:sz w:val="20"/>
                <w:szCs w:val="20"/>
              </w:rPr>
            </w:pPr>
          </w:p>
        </w:tc>
        <w:tc>
          <w:tcPr>
            <w:tcW w:w="1276" w:type="dxa"/>
            <w:vMerge/>
            <w:tcBorders>
              <w:left w:val="nil"/>
              <w:bottom w:val="single" w:sz="4" w:space="0" w:color="auto"/>
              <w:right w:val="single" w:sz="4" w:space="0" w:color="auto"/>
            </w:tcBorders>
          </w:tcPr>
          <w:p w:rsidR="000C10A8" w:rsidRPr="00A4058E" w:rsidRDefault="000C10A8" w:rsidP="000C10A8">
            <w:pPr>
              <w:ind w:left="-108" w:right="-108"/>
              <w:jc w:val="center"/>
              <w:rPr>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0C10A8" w:rsidRPr="00A4058E" w:rsidRDefault="000C10A8" w:rsidP="000C10A8">
            <w:pPr>
              <w:ind w:left="-108" w:right="-109"/>
              <w:jc w:val="center"/>
              <w:rPr>
                <w:sz w:val="20"/>
                <w:szCs w:val="20"/>
              </w:rPr>
            </w:pPr>
            <w:r>
              <w:rPr>
                <w:sz w:val="20"/>
                <w:szCs w:val="20"/>
              </w:rPr>
              <w:t>2022</w:t>
            </w:r>
            <w:r w:rsidRPr="00A4058E">
              <w:rPr>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bottom"/>
            <w:hideMark/>
          </w:tcPr>
          <w:p w:rsidR="000C10A8" w:rsidRPr="00A4058E" w:rsidRDefault="000C10A8" w:rsidP="000C10A8">
            <w:pPr>
              <w:ind w:left="-108" w:right="-109"/>
              <w:jc w:val="center"/>
              <w:rPr>
                <w:sz w:val="20"/>
                <w:szCs w:val="20"/>
              </w:rPr>
            </w:pPr>
            <w:r w:rsidRPr="00A4058E">
              <w:rPr>
                <w:sz w:val="20"/>
                <w:szCs w:val="20"/>
              </w:rPr>
              <w:t>Уд</w:t>
            </w:r>
            <w:proofErr w:type="gramStart"/>
            <w:r w:rsidRPr="00A4058E">
              <w:rPr>
                <w:sz w:val="20"/>
                <w:szCs w:val="20"/>
              </w:rPr>
              <w:t>.</w:t>
            </w:r>
            <w:proofErr w:type="gramEnd"/>
            <w:r w:rsidRPr="00A4058E">
              <w:rPr>
                <w:sz w:val="20"/>
                <w:szCs w:val="20"/>
              </w:rPr>
              <w:t xml:space="preserve"> </w:t>
            </w:r>
            <w:proofErr w:type="gramStart"/>
            <w:r w:rsidRPr="00A4058E">
              <w:rPr>
                <w:sz w:val="20"/>
                <w:szCs w:val="20"/>
              </w:rPr>
              <w:t>в</w:t>
            </w:r>
            <w:proofErr w:type="gramEnd"/>
            <w:r w:rsidRPr="00A4058E">
              <w:rPr>
                <w:sz w:val="20"/>
                <w:szCs w:val="20"/>
              </w:rPr>
              <w:t xml:space="preserve">ес </w:t>
            </w:r>
            <w:proofErr w:type="spellStart"/>
            <w:r w:rsidRPr="00A4058E">
              <w:rPr>
                <w:sz w:val="20"/>
                <w:szCs w:val="20"/>
              </w:rPr>
              <w:t>расхо-дов</w:t>
            </w:r>
            <w:proofErr w:type="spellEnd"/>
            <w:r w:rsidRPr="00A4058E">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C10A8" w:rsidRPr="00A4058E" w:rsidRDefault="000C10A8" w:rsidP="000C10A8">
            <w:pPr>
              <w:ind w:left="-108" w:right="-109"/>
              <w:jc w:val="center"/>
              <w:rPr>
                <w:sz w:val="20"/>
                <w:szCs w:val="20"/>
              </w:rPr>
            </w:pPr>
            <w:r>
              <w:rPr>
                <w:sz w:val="20"/>
                <w:szCs w:val="20"/>
              </w:rPr>
              <w:t>2023</w:t>
            </w:r>
            <w:r w:rsidRPr="00A4058E">
              <w:rPr>
                <w:sz w:val="20"/>
                <w:szCs w:val="20"/>
              </w:rPr>
              <w:t xml:space="preserve"> год</w:t>
            </w:r>
          </w:p>
        </w:tc>
        <w:tc>
          <w:tcPr>
            <w:tcW w:w="1134" w:type="dxa"/>
            <w:tcBorders>
              <w:top w:val="nil"/>
              <w:left w:val="nil"/>
              <w:bottom w:val="single" w:sz="4" w:space="0" w:color="auto"/>
              <w:right w:val="single" w:sz="4" w:space="0" w:color="auto"/>
            </w:tcBorders>
            <w:shd w:val="clear" w:color="auto" w:fill="auto"/>
            <w:vAlign w:val="bottom"/>
            <w:hideMark/>
          </w:tcPr>
          <w:p w:rsidR="000C10A8" w:rsidRPr="00A4058E" w:rsidRDefault="000C10A8" w:rsidP="000C10A8">
            <w:pPr>
              <w:ind w:left="-108" w:right="-109"/>
              <w:jc w:val="center"/>
              <w:rPr>
                <w:sz w:val="20"/>
                <w:szCs w:val="20"/>
              </w:rPr>
            </w:pPr>
            <w:r w:rsidRPr="00A4058E">
              <w:rPr>
                <w:sz w:val="20"/>
                <w:szCs w:val="20"/>
              </w:rPr>
              <w:t>202</w:t>
            </w:r>
            <w:r>
              <w:rPr>
                <w:sz w:val="20"/>
                <w:szCs w:val="20"/>
              </w:rPr>
              <w:t>4</w:t>
            </w:r>
            <w:r w:rsidRPr="00A4058E">
              <w:rPr>
                <w:sz w:val="20"/>
                <w:szCs w:val="20"/>
              </w:rPr>
              <w:t xml:space="preserve"> год</w:t>
            </w:r>
          </w:p>
        </w:tc>
      </w:tr>
      <w:tr w:rsidR="000C10A8" w:rsidRPr="00C217BA" w:rsidTr="000C10A8">
        <w:trPr>
          <w:trHeight w:val="60"/>
          <w:tblHeader/>
        </w:trPr>
        <w:tc>
          <w:tcPr>
            <w:tcW w:w="426" w:type="dxa"/>
            <w:tcBorders>
              <w:top w:val="nil"/>
              <w:left w:val="single" w:sz="4" w:space="0" w:color="auto"/>
              <w:bottom w:val="single" w:sz="4" w:space="0" w:color="auto"/>
              <w:right w:val="single" w:sz="4" w:space="0" w:color="auto"/>
            </w:tcBorders>
            <w:shd w:val="clear" w:color="auto" w:fill="auto"/>
            <w:hideMark/>
          </w:tcPr>
          <w:p w:rsidR="000C10A8" w:rsidRPr="00683A9F" w:rsidRDefault="000C10A8" w:rsidP="000C10A8">
            <w:pPr>
              <w:ind w:left="-95" w:right="-108"/>
              <w:jc w:val="center"/>
              <w:rPr>
                <w:i/>
                <w:sz w:val="16"/>
                <w:szCs w:val="16"/>
              </w:rPr>
            </w:pPr>
            <w:r w:rsidRPr="00683A9F">
              <w:rPr>
                <w:i/>
                <w:sz w:val="16"/>
                <w:szCs w:val="16"/>
              </w:rPr>
              <w:t>1</w:t>
            </w:r>
          </w:p>
        </w:tc>
        <w:tc>
          <w:tcPr>
            <w:tcW w:w="4253" w:type="dxa"/>
            <w:tcBorders>
              <w:top w:val="nil"/>
              <w:left w:val="nil"/>
              <w:bottom w:val="single" w:sz="4" w:space="0" w:color="auto"/>
              <w:right w:val="single" w:sz="4" w:space="0" w:color="auto"/>
            </w:tcBorders>
            <w:shd w:val="clear" w:color="auto" w:fill="auto"/>
            <w:hideMark/>
          </w:tcPr>
          <w:p w:rsidR="000C10A8" w:rsidRPr="00683A9F" w:rsidRDefault="000C10A8" w:rsidP="000C10A8">
            <w:pPr>
              <w:jc w:val="center"/>
              <w:rPr>
                <w:i/>
                <w:sz w:val="16"/>
                <w:szCs w:val="16"/>
              </w:rPr>
            </w:pPr>
            <w:r w:rsidRPr="00683A9F">
              <w:rPr>
                <w:i/>
                <w:sz w:val="16"/>
                <w:szCs w:val="16"/>
              </w:rPr>
              <w:t>2</w:t>
            </w:r>
          </w:p>
        </w:tc>
        <w:tc>
          <w:tcPr>
            <w:tcW w:w="1276" w:type="dxa"/>
            <w:tcBorders>
              <w:top w:val="single" w:sz="4" w:space="0" w:color="auto"/>
              <w:left w:val="nil"/>
              <w:bottom w:val="single" w:sz="4" w:space="0" w:color="auto"/>
              <w:right w:val="single" w:sz="4" w:space="0" w:color="auto"/>
            </w:tcBorders>
          </w:tcPr>
          <w:p w:rsidR="000C10A8" w:rsidRPr="00683A9F" w:rsidRDefault="000C10A8" w:rsidP="000C10A8">
            <w:pPr>
              <w:ind w:left="-108" w:right="-108"/>
              <w:jc w:val="center"/>
              <w:rPr>
                <w:i/>
                <w:sz w:val="16"/>
                <w:szCs w:val="16"/>
              </w:rPr>
            </w:pPr>
            <w:r w:rsidRPr="00683A9F">
              <w:rPr>
                <w:i/>
                <w:sz w:val="16"/>
                <w:szCs w:val="16"/>
              </w:rPr>
              <w:t>3</w:t>
            </w:r>
          </w:p>
        </w:tc>
        <w:tc>
          <w:tcPr>
            <w:tcW w:w="1276" w:type="dxa"/>
            <w:tcBorders>
              <w:top w:val="nil"/>
              <w:left w:val="single" w:sz="4" w:space="0" w:color="auto"/>
              <w:bottom w:val="single" w:sz="4" w:space="0" w:color="auto"/>
              <w:right w:val="single" w:sz="4" w:space="0" w:color="auto"/>
            </w:tcBorders>
            <w:shd w:val="clear" w:color="auto" w:fill="auto"/>
            <w:hideMark/>
          </w:tcPr>
          <w:p w:rsidR="000C10A8" w:rsidRPr="00683A9F" w:rsidRDefault="000C10A8" w:rsidP="000C10A8">
            <w:pPr>
              <w:ind w:left="-108" w:right="-109"/>
              <w:jc w:val="center"/>
              <w:rPr>
                <w:i/>
                <w:sz w:val="16"/>
                <w:szCs w:val="16"/>
              </w:rPr>
            </w:pPr>
            <w:r w:rsidRPr="00683A9F">
              <w:rPr>
                <w:i/>
                <w:sz w:val="16"/>
                <w:szCs w:val="16"/>
              </w:rPr>
              <w:t>4</w:t>
            </w:r>
          </w:p>
        </w:tc>
        <w:tc>
          <w:tcPr>
            <w:tcW w:w="709" w:type="dxa"/>
            <w:tcBorders>
              <w:top w:val="nil"/>
              <w:left w:val="nil"/>
              <w:bottom w:val="single" w:sz="4" w:space="0" w:color="auto"/>
              <w:right w:val="single" w:sz="4" w:space="0" w:color="auto"/>
            </w:tcBorders>
            <w:shd w:val="clear" w:color="auto" w:fill="auto"/>
            <w:hideMark/>
          </w:tcPr>
          <w:p w:rsidR="000C10A8" w:rsidRPr="00683A9F" w:rsidRDefault="000C10A8" w:rsidP="000C10A8">
            <w:pPr>
              <w:ind w:left="-108" w:right="-109"/>
              <w:jc w:val="center"/>
              <w:rPr>
                <w:i/>
                <w:sz w:val="16"/>
                <w:szCs w:val="16"/>
              </w:rPr>
            </w:pPr>
            <w:r w:rsidRPr="00683A9F">
              <w:rPr>
                <w:i/>
                <w:sz w:val="16"/>
                <w:szCs w:val="16"/>
              </w:rPr>
              <w:t>5</w:t>
            </w:r>
          </w:p>
        </w:tc>
        <w:tc>
          <w:tcPr>
            <w:tcW w:w="1134" w:type="dxa"/>
            <w:tcBorders>
              <w:top w:val="nil"/>
              <w:left w:val="nil"/>
              <w:bottom w:val="single" w:sz="4" w:space="0" w:color="auto"/>
              <w:right w:val="single" w:sz="4" w:space="0" w:color="auto"/>
            </w:tcBorders>
            <w:shd w:val="clear" w:color="auto" w:fill="auto"/>
            <w:hideMark/>
          </w:tcPr>
          <w:p w:rsidR="000C10A8" w:rsidRPr="00683A9F" w:rsidRDefault="000C10A8" w:rsidP="000C10A8">
            <w:pPr>
              <w:ind w:left="-108" w:right="-109"/>
              <w:jc w:val="center"/>
              <w:rPr>
                <w:i/>
                <w:sz w:val="16"/>
                <w:szCs w:val="16"/>
              </w:rPr>
            </w:pPr>
            <w:r w:rsidRPr="00683A9F">
              <w:rPr>
                <w:i/>
                <w:sz w:val="16"/>
                <w:szCs w:val="16"/>
              </w:rPr>
              <w:t>6</w:t>
            </w:r>
          </w:p>
        </w:tc>
        <w:tc>
          <w:tcPr>
            <w:tcW w:w="1134" w:type="dxa"/>
            <w:tcBorders>
              <w:top w:val="nil"/>
              <w:left w:val="nil"/>
              <w:bottom w:val="single" w:sz="4" w:space="0" w:color="auto"/>
              <w:right w:val="single" w:sz="4" w:space="0" w:color="auto"/>
            </w:tcBorders>
            <w:shd w:val="clear" w:color="auto" w:fill="auto"/>
            <w:hideMark/>
          </w:tcPr>
          <w:p w:rsidR="000C10A8" w:rsidRPr="00683A9F" w:rsidRDefault="000C10A8" w:rsidP="000C10A8">
            <w:pPr>
              <w:ind w:left="-108" w:right="-109"/>
              <w:jc w:val="center"/>
              <w:rPr>
                <w:i/>
                <w:sz w:val="16"/>
                <w:szCs w:val="16"/>
              </w:rPr>
            </w:pPr>
            <w:r w:rsidRPr="00683A9F">
              <w:rPr>
                <w:i/>
                <w:sz w:val="16"/>
                <w:szCs w:val="16"/>
              </w:rPr>
              <w:t>7</w:t>
            </w:r>
          </w:p>
        </w:tc>
      </w:tr>
      <w:tr w:rsidR="000C10A8" w:rsidRPr="00C217BA" w:rsidTr="000C10A8">
        <w:trPr>
          <w:trHeight w:val="271"/>
        </w:trPr>
        <w:tc>
          <w:tcPr>
            <w:tcW w:w="426" w:type="dxa"/>
            <w:tcBorders>
              <w:top w:val="nil"/>
              <w:left w:val="single" w:sz="4" w:space="0" w:color="auto"/>
              <w:bottom w:val="single" w:sz="4" w:space="0" w:color="auto"/>
              <w:right w:val="single" w:sz="4" w:space="0" w:color="auto"/>
            </w:tcBorders>
            <w:shd w:val="clear" w:color="auto" w:fill="auto"/>
            <w:hideMark/>
          </w:tcPr>
          <w:p w:rsidR="000C10A8" w:rsidRPr="00C217BA" w:rsidRDefault="000C10A8" w:rsidP="000C10A8">
            <w:pPr>
              <w:ind w:left="-95" w:right="-108"/>
              <w:rPr>
                <w:rFonts w:ascii="Arial" w:hAnsi="Arial" w:cs="Arial"/>
                <w:color w:val="FF0000"/>
                <w:sz w:val="20"/>
                <w:szCs w:val="20"/>
              </w:rPr>
            </w:pPr>
            <w:r w:rsidRPr="00C217BA">
              <w:rPr>
                <w:rFonts w:ascii="Arial" w:hAnsi="Arial" w:cs="Arial"/>
                <w:color w:val="FF0000"/>
                <w:sz w:val="20"/>
                <w:szCs w:val="20"/>
              </w:rPr>
              <w:t> </w:t>
            </w:r>
          </w:p>
        </w:tc>
        <w:tc>
          <w:tcPr>
            <w:tcW w:w="4253" w:type="dxa"/>
            <w:tcBorders>
              <w:top w:val="nil"/>
              <w:left w:val="nil"/>
              <w:bottom w:val="single" w:sz="4" w:space="0" w:color="auto"/>
              <w:right w:val="single" w:sz="4" w:space="0" w:color="auto"/>
            </w:tcBorders>
            <w:shd w:val="clear" w:color="auto" w:fill="auto"/>
            <w:hideMark/>
          </w:tcPr>
          <w:p w:rsidR="000C10A8" w:rsidRPr="00863472" w:rsidRDefault="000C10A8" w:rsidP="000C10A8">
            <w:pPr>
              <w:rPr>
                <w:b/>
                <w:bCs/>
                <w:sz w:val="20"/>
                <w:szCs w:val="20"/>
              </w:rPr>
            </w:pPr>
            <w:r w:rsidRPr="00863472">
              <w:rPr>
                <w:b/>
                <w:bCs/>
                <w:sz w:val="20"/>
                <w:szCs w:val="20"/>
              </w:rPr>
              <w:t>Всего</w:t>
            </w:r>
          </w:p>
        </w:tc>
        <w:tc>
          <w:tcPr>
            <w:tcW w:w="1276" w:type="dxa"/>
            <w:tcBorders>
              <w:top w:val="single" w:sz="4" w:space="0" w:color="auto"/>
              <w:left w:val="nil"/>
              <w:bottom w:val="single" w:sz="4" w:space="0" w:color="auto"/>
              <w:right w:val="single" w:sz="4" w:space="0" w:color="auto"/>
            </w:tcBorders>
          </w:tcPr>
          <w:p w:rsidR="000C10A8" w:rsidRPr="00683A9F" w:rsidRDefault="000C10A8" w:rsidP="000C10A8">
            <w:pPr>
              <w:jc w:val="center"/>
              <w:rPr>
                <w:b/>
                <w:bCs/>
                <w:color w:val="000000"/>
                <w:sz w:val="18"/>
                <w:szCs w:val="18"/>
              </w:rPr>
            </w:pPr>
            <w:r w:rsidRPr="00683A9F">
              <w:rPr>
                <w:b/>
                <w:bCs/>
                <w:color w:val="000000"/>
                <w:sz w:val="18"/>
                <w:szCs w:val="18"/>
              </w:rPr>
              <w:t>11 606 151,6</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b/>
                <w:bCs/>
                <w:color w:val="000000"/>
                <w:sz w:val="18"/>
                <w:szCs w:val="18"/>
              </w:rPr>
            </w:pPr>
            <w:r w:rsidRPr="00683A9F">
              <w:rPr>
                <w:b/>
                <w:bCs/>
                <w:color w:val="000000"/>
                <w:sz w:val="18"/>
                <w:szCs w:val="18"/>
              </w:rPr>
              <w:t>10 057 612,0</w:t>
            </w:r>
          </w:p>
        </w:tc>
        <w:tc>
          <w:tcPr>
            <w:tcW w:w="709" w:type="dxa"/>
            <w:tcBorders>
              <w:top w:val="nil"/>
              <w:left w:val="nil"/>
              <w:bottom w:val="single" w:sz="4" w:space="0" w:color="auto"/>
              <w:right w:val="single" w:sz="4" w:space="0" w:color="auto"/>
            </w:tcBorders>
            <w:shd w:val="clear" w:color="auto" w:fill="auto"/>
            <w:hideMark/>
          </w:tcPr>
          <w:p w:rsidR="000C10A8" w:rsidRPr="00683A9F" w:rsidRDefault="000C10A8" w:rsidP="000C10A8">
            <w:pPr>
              <w:ind w:left="-108" w:right="-109"/>
              <w:jc w:val="center"/>
              <w:rPr>
                <w:b/>
                <w:bCs/>
                <w:sz w:val="18"/>
                <w:szCs w:val="18"/>
              </w:rPr>
            </w:pPr>
            <w:r w:rsidRPr="00683A9F">
              <w:rPr>
                <w:b/>
                <w:bCs/>
                <w:sz w:val="18"/>
                <w:szCs w:val="18"/>
              </w:rPr>
              <w:t>100,00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b/>
                <w:bCs/>
                <w:color w:val="000000"/>
                <w:sz w:val="18"/>
                <w:szCs w:val="18"/>
              </w:rPr>
            </w:pPr>
            <w:r w:rsidRPr="00683A9F">
              <w:rPr>
                <w:b/>
                <w:bCs/>
                <w:color w:val="000000"/>
                <w:sz w:val="18"/>
                <w:szCs w:val="18"/>
              </w:rPr>
              <w:t>8 648 562,4</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b/>
                <w:bCs/>
                <w:color w:val="000000"/>
                <w:sz w:val="18"/>
                <w:szCs w:val="18"/>
              </w:rPr>
            </w:pPr>
            <w:r w:rsidRPr="00683A9F">
              <w:rPr>
                <w:b/>
                <w:bCs/>
                <w:color w:val="000000"/>
                <w:sz w:val="18"/>
                <w:szCs w:val="18"/>
              </w:rPr>
              <w:t>9 353 748,1</w:t>
            </w:r>
          </w:p>
        </w:tc>
      </w:tr>
      <w:tr w:rsidR="000C10A8" w:rsidRPr="00C217BA" w:rsidTr="000C10A8">
        <w:trPr>
          <w:trHeight w:val="134"/>
        </w:trPr>
        <w:tc>
          <w:tcPr>
            <w:tcW w:w="426" w:type="dxa"/>
            <w:tcBorders>
              <w:top w:val="nil"/>
              <w:left w:val="single" w:sz="4" w:space="0" w:color="auto"/>
              <w:bottom w:val="single" w:sz="4" w:space="0" w:color="auto"/>
              <w:right w:val="single" w:sz="4" w:space="0" w:color="auto"/>
            </w:tcBorders>
            <w:shd w:val="clear" w:color="auto" w:fill="D9D9D9"/>
          </w:tcPr>
          <w:p w:rsidR="000C10A8" w:rsidRPr="00C63EFB" w:rsidRDefault="000C10A8" w:rsidP="000C10A8">
            <w:pPr>
              <w:ind w:left="-95" w:right="-108"/>
              <w:rPr>
                <w:b/>
                <w:bCs/>
                <w:sz w:val="20"/>
                <w:szCs w:val="20"/>
              </w:rPr>
            </w:pPr>
            <w:r w:rsidRPr="00C63EFB">
              <w:rPr>
                <w:b/>
                <w:bCs/>
                <w:sz w:val="20"/>
                <w:szCs w:val="20"/>
              </w:rPr>
              <w:t>1.</w:t>
            </w:r>
          </w:p>
        </w:tc>
        <w:tc>
          <w:tcPr>
            <w:tcW w:w="4253" w:type="dxa"/>
            <w:tcBorders>
              <w:top w:val="nil"/>
              <w:left w:val="nil"/>
              <w:bottom w:val="single" w:sz="4" w:space="0" w:color="auto"/>
              <w:right w:val="single" w:sz="4" w:space="0" w:color="auto"/>
            </w:tcBorders>
            <w:shd w:val="clear" w:color="auto" w:fill="D9D9D9"/>
          </w:tcPr>
          <w:p w:rsidR="000C10A8" w:rsidRPr="00C63EFB" w:rsidRDefault="000C10A8" w:rsidP="000C10A8">
            <w:pPr>
              <w:rPr>
                <w:b/>
                <w:color w:val="000000"/>
                <w:sz w:val="20"/>
                <w:szCs w:val="20"/>
              </w:rPr>
            </w:pPr>
            <w:r w:rsidRPr="00C63EFB">
              <w:rPr>
                <w:b/>
                <w:color w:val="000000"/>
                <w:sz w:val="20"/>
                <w:szCs w:val="20"/>
              </w:rPr>
              <w:t xml:space="preserve">Национальный проект </w:t>
            </w:r>
            <w:r>
              <w:rPr>
                <w:b/>
                <w:color w:val="000000"/>
                <w:sz w:val="20"/>
                <w:szCs w:val="20"/>
              </w:rPr>
              <w:t>«</w:t>
            </w:r>
            <w:r w:rsidRPr="00C63EFB">
              <w:rPr>
                <w:b/>
                <w:color w:val="000000"/>
                <w:sz w:val="20"/>
                <w:szCs w:val="20"/>
              </w:rPr>
              <w:t>Культура</w:t>
            </w:r>
            <w:r>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429 157,8</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119 441,8</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1,19</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168 575,5</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47 915,2</w:t>
            </w:r>
          </w:p>
        </w:tc>
      </w:tr>
      <w:tr w:rsidR="000C10A8" w:rsidRPr="00C217BA" w:rsidTr="000C10A8">
        <w:trPr>
          <w:trHeight w:val="167"/>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1.1.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Культурная среда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421 666,6</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114 150,6</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163 584,3</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42 924,0</w:t>
            </w:r>
          </w:p>
        </w:tc>
      </w:tr>
      <w:tr w:rsidR="000C10A8" w:rsidRPr="00C217BA" w:rsidTr="000C10A8">
        <w:trPr>
          <w:trHeight w:val="248"/>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1.2.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Творческие люди</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4 491,2</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4 491,2</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4 491,2</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4 491,2</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1.3.</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Цифровая культура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3 000,0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800,0</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500,0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500,0</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D9D9D9"/>
          </w:tcPr>
          <w:p w:rsidR="000C10A8" w:rsidRPr="00C63EFB" w:rsidRDefault="000C10A8" w:rsidP="000C10A8">
            <w:pPr>
              <w:ind w:left="-95" w:right="-108"/>
              <w:rPr>
                <w:b/>
                <w:bCs/>
                <w:sz w:val="20"/>
                <w:szCs w:val="20"/>
              </w:rPr>
            </w:pPr>
            <w:r w:rsidRPr="00C63EFB">
              <w:rPr>
                <w:b/>
                <w:bCs/>
                <w:sz w:val="20"/>
                <w:szCs w:val="20"/>
              </w:rPr>
              <w:t>2.</w:t>
            </w:r>
          </w:p>
        </w:tc>
        <w:tc>
          <w:tcPr>
            <w:tcW w:w="4253" w:type="dxa"/>
            <w:tcBorders>
              <w:top w:val="nil"/>
              <w:left w:val="nil"/>
              <w:bottom w:val="single" w:sz="4" w:space="0" w:color="auto"/>
              <w:right w:val="single" w:sz="4" w:space="0" w:color="auto"/>
            </w:tcBorders>
            <w:shd w:val="clear" w:color="auto" w:fill="D9D9D9"/>
          </w:tcPr>
          <w:p w:rsidR="000C10A8" w:rsidRPr="00C63EFB" w:rsidRDefault="000C10A8" w:rsidP="000C10A8">
            <w:pPr>
              <w:rPr>
                <w:b/>
                <w:color w:val="000000"/>
                <w:sz w:val="20"/>
                <w:szCs w:val="20"/>
              </w:rPr>
            </w:pPr>
            <w:r>
              <w:rPr>
                <w:b/>
                <w:color w:val="000000"/>
                <w:sz w:val="20"/>
                <w:szCs w:val="20"/>
              </w:rPr>
              <w:t>Национальная программа «</w:t>
            </w:r>
            <w:r w:rsidRPr="00C63EFB">
              <w:rPr>
                <w:b/>
                <w:color w:val="000000"/>
                <w:sz w:val="20"/>
                <w:szCs w:val="20"/>
              </w:rPr>
              <w:t>Цифровая экономика Российской Федерации</w:t>
            </w:r>
            <w:r>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21 412,7</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90 295,4</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0,90</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94 599,0</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347 725,4</w:t>
            </w:r>
          </w:p>
        </w:tc>
      </w:tr>
      <w:tr w:rsidR="000C10A8" w:rsidRPr="00C217BA" w:rsidTr="000C10A8">
        <w:trPr>
          <w:trHeight w:val="365"/>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2.1.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sidRPr="00C63EFB">
              <w:rPr>
                <w:color w:val="000000"/>
                <w:sz w:val="20"/>
                <w:szCs w:val="20"/>
              </w:rPr>
              <w:t>региональн</w:t>
            </w:r>
            <w:r>
              <w:rPr>
                <w:color w:val="000000"/>
                <w:sz w:val="20"/>
                <w:szCs w:val="20"/>
              </w:rPr>
              <w:t>ый</w:t>
            </w:r>
            <w:r w:rsidRPr="00C63EFB">
              <w:rPr>
                <w:color w:val="000000"/>
                <w:sz w:val="20"/>
                <w:szCs w:val="20"/>
              </w:rPr>
              <w:t xml:space="preserve"> проект </w:t>
            </w:r>
            <w:r>
              <w:rPr>
                <w:color w:val="000000"/>
                <w:sz w:val="20"/>
                <w:szCs w:val="20"/>
              </w:rPr>
              <w:t>«Информационная инфраструктура»</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16 287,2</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41 298,6</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82 296,7</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332 796,2</w:t>
            </w:r>
          </w:p>
        </w:tc>
      </w:tr>
      <w:tr w:rsidR="000C10A8" w:rsidRPr="00C217BA" w:rsidTr="000C10A8">
        <w:trPr>
          <w:trHeight w:val="227"/>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2.2.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sidRPr="00C63EFB">
              <w:rPr>
                <w:color w:val="000000"/>
                <w:sz w:val="20"/>
                <w:szCs w:val="20"/>
              </w:rPr>
              <w:t>региональн</w:t>
            </w:r>
            <w:r>
              <w:rPr>
                <w:color w:val="000000"/>
                <w:sz w:val="20"/>
                <w:szCs w:val="20"/>
              </w:rPr>
              <w:t>ый</w:t>
            </w:r>
            <w:r w:rsidRPr="00C63EFB">
              <w:rPr>
                <w:color w:val="000000"/>
                <w:sz w:val="20"/>
                <w:szCs w:val="20"/>
              </w:rPr>
              <w:t xml:space="preserve"> проект </w:t>
            </w:r>
            <w:r>
              <w:rPr>
                <w:color w:val="000000"/>
                <w:sz w:val="20"/>
                <w:szCs w:val="20"/>
              </w:rPr>
              <w:t>«</w:t>
            </w:r>
            <w:r w:rsidRPr="00C63EFB">
              <w:rPr>
                <w:color w:val="000000"/>
                <w:sz w:val="20"/>
                <w:szCs w:val="20"/>
              </w:rPr>
              <w:t>Информационная безопасность</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5 125,5</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48 996,8</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12 302,3</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14 929,2</w:t>
            </w:r>
          </w:p>
        </w:tc>
      </w:tr>
      <w:tr w:rsidR="000C10A8" w:rsidRPr="00C217BA" w:rsidTr="000C10A8">
        <w:trPr>
          <w:trHeight w:val="227"/>
        </w:trPr>
        <w:tc>
          <w:tcPr>
            <w:tcW w:w="426" w:type="dxa"/>
            <w:tcBorders>
              <w:top w:val="nil"/>
              <w:left w:val="single" w:sz="4" w:space="0" w:color="auto"/>
              <w:bottom w:val="single" w:sz="4" w:space="0" w:color="auto"/>
              <w:right w:val="single" w:sz="4" w:space="0" w:color="auto"/>
            </w:tcBorders>
            <w:shd w:val="clear" w:color="auto" w:fill="D9D9D9"/>
          </w:tcPr>
          <w:p w:rsidR="000C10A8" w:rsidRPr="00C63EFB" w:rsidRDefault="000C10A8" w:rsidP="000C10A8">
            <w:pPr>
              <w:ind w:left="-95" w:right="-108"/>
              <w:rPr>
                <w:b/>
                <w:sz w:val="20"/>
                <w:szCs w:val="20"/>
              </w:rPr>
            </w:pPr>
            <w:r w:rsidRPr="00C63EFB">
              <w:rPr>
                <w:b/>
                <w:sz w:val="20"/>
                <w:szCs w:val="20"/>
              </w:rPr>
              <w:t>3.</w:t>
            </w:r>
          </w:p>
        </w:tc>
        <w:tc>
          <w:tcPr>
            <w:tcW w:w="4253" w:type="dxa"/>
            <w:tcBorders>
              <w:top w:val="nil"/>
              <w:left w:val="nil"/>
              <w:bottom w:val="single" w:sz="4" w:space="0" w:color="auto"/>
              <w:right w:val="single" w:sz="4" w:space="0" w:color="auto"/>
            </w:tcBorders>
            <w:shd w:val="clear" w:color="auto" w:fill="D9D9D9"/>
          </w:tcPr>
          <w:p w:rsidR="000C10A8" w:rsidRPr="00C63EFB" w:rsidRDefault="000C10A8" w:rsidP="000C10A8">
            <w:pPr>
              <w:rPr>
                <w:b/>
                <w:color w:val="000000"/>
                <w:sz w:val="20"/>
                <w:szCs w:val="20"/>
              </w:rPr>
            </w:pPr>
            <w:r>
              <w:rPr>
                <w:b/>
                <w:color w:val="000000"/>
                <w:sz w:val="20"/>
                <w:szCs w:val="20"/>
              </w:rPr>
              <w:t>Национальный проект «</w:t>
            </w:r>
            <w:r w:rsidRPr="00C63EFB">
              <w:rPr>
                <w:b/>
                <w:color w:val="000000"/>
                <w:sz w:val="20"/>
                <w:szCs w:val="20"/>
              </w:rPr>
              <w:t>Образование</w:t>
            </w:r>
            <w:r>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1 093 278,9</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916 315,1</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9,11</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769 593,6</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1 410 002,7</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bCs/>
                <w:sz w:val="20"/>
                <w:szCs w:val="20"/>
              </w:rPr>
            </w:pPr>
            <w:r w:rsidRPr="00C63EFB">
              <w:rPr>
                <w:bCs/>
                <w:sz w:val="20"/>
                <w:szCs w:val="20"/>
              </w:rPr>
              <w:t>3.1.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w:t>
            </w:r>
            <w:r w:rsidRPr="00C63EFB">
              <w:rPr>
                <w:color w:val="000000"/>
                <w:sz w:val="20"/>
                <w:szCs w:val="20"/>
              </w:rPr>
              <w:t xml:space="preserve"> </w:t>
            </w:r>
            <w:r>
              <w:rPr>
                <w:color w:val="000000"/>
                <w:sz w:val="20"/>
                <w:szCs w:val="20"/>
              </w:rPr>
              <w:t>«</w:t>
            </w:r>
            <w:r w:rsidRPr="00C63EFB">
              <w:rPr>
                <w:color w:val="000000"/>
                <w:sz w:val="20"/>
                <w:szCs w:val="20"/>
              </w:rPr>
              <w:t>Современная школа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883 460,5</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729 100,8</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579 604,6</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747 332,3</w:t>
            </w:r>
          </w:p>
        </w:tc>
      </w:tr>
      <w:tr w:rsidR="000C10A8" w:rsidRPr="00C217BA" w:rsidTr="000C10A8">
        <w:trPr>
          <w:trHeight w:val="379"/>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3.2.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Успех каждого ребенка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85 030,6</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98 007,3</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94 337,1</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99 138,8</w:t>
            </w:r>
          </w:p>
        </w:tc>
      </w:tr>
      <w:tr w:rsidR="000C10A8" w:rsidRPr="00C217BA" w:rsidTr="000C10A8">
        <w:trPr>
          <w:trHeight w:val="172"/>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3.3.</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Цифровая образовательная среда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31 480,8</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9 274,3</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9 549,7</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446 947,1</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3.4.</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«Молодые профессионалы»</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87 478,8</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79 932,7</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86 102,2</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116 584,5</w:t>
            </w:r>
          </w:p>
        </w:tc>
      </w:tr>
      <w:tr w:rsidR="000C10A8" w:rsidRPr="00C217BA" w:rsidTr="000C10A8">
        <w:trPr>
          <w:trHeight w:val="160"/>
        </w:trPr>
        <w:tc>
          <w:tcPr>
            <w:tcW w:w="426" w:type="dxa"/>
            <w:tcBorders>
              <w:top w:val="nil"/>
              <w:left w:val="single" w:sz="4" w:space="0" w:color="auto"/>
              <w:bottom w:val="single" w:sz="4" w:space="0" w:color="auto"/>
              <w:right w:val="single" w:sz="4" w:space="0" w:color="auto"/>
            </w:tcBorders>
            <w:shd w:val="clear" w:color="auto" w:fill="auto"/>
          </w:tcPr>
          <w:p w:rsidR="000C10A8" w:rsidRPr="004D3C9F" w:rsidRDefault="000C10A8" w:rsidP="000C10A8">
            <w:pPr>
              <w:spacing w:line="228" w:lineRule="auto"/>
              <w:ind w:left="-95" w:right="-108"/>
              <w:rPr>
                <w:i/>
                <w:sz w:val="20"/>
                <w:szCs w:val="20"/>
              </w:rPr>
            </w:pPr>
            <w:r w:rsidRPr="004D3C9F">
              <w:rPr>
                <w:i/>
                <w:sz w:val="20"/>
                <w:szCs w:val="20"/>
              </w:rPr>
              <w:t>3.5.</w:t>
            </w:r>
          </w:p>
        </w:tc>
        <w:tc>
          <w:tcPr>
            <w:tcW w:w="4253" w:type="dxa"/>
            <w:tcBorders>
              <w:top w:val="nil"/>
              <w:left w:val="nil"/>
              <w:bottom w:val="single" w:sz="4" w:space="0" w:color="auto"/>
              <w:right w:val="single" w:sz="4" w:space="0" w:color="auto"/>
            </w:tcBorders>
            <w:shd w:val="clear" w:color="auto" w:fill="auto"/>
          </w:tcPr>
          <w:p w:rsidR="000C10A8" w:rsidRPr="004D3C9F" w:rsidRDefault="000C10A8" w:rsidP="000C10A8">
            <w:pPr>
              <w:rPr>
                <w:i/>
                <w:color w:val="000000"/>
                <w:sz w:val="20"/>
                <w:szCs w:val="20"/>
              </w:rPr>
            </w:pPr>
            <w:r w:rsidRPr="004D3C9F">
              <w:rPr>
                <w:i/>
                <w:color w:val="000000"/>
                <w:sz w:val="20"/>
                <w:szCs w:val="20"/>
              </w:rPr>
              <w:t>региональный проект «Социальная активность»</w:t>
            </w:r>
          </w:p>
        </w:tc>
        <w:tc>
          <w:tcPr>
            <w:tcW w:w="1276" w:type="dxa"/>
            <w:tcBorders>
              <w:top w:val="single" w:sz="4" w:space="0" w:color="auto"/>
              <w:left w:val="nil"/>
              <w:bottom w:val="single" w:sz="4" w:space="0" w:color="auto"/>
              <w:right w:val="single" w:sz="4" w:space="0" w:color="auto"/>
            </w:tcBorders>
            <w:shd w:val="clear" w:color="auto" w:fill="auto"/>
          </w:tcPr>
          <w:p w:rsidR="000C10A8" w:rsidRPr="004D3C9F" w:rsidRDefault="000C10A8" w:rsidP="000C10A8">
            <w:pPr>
              <w:jc w:val="center"/>
              <w:rPr>
                <w:i/>
                <w:color w:val="000000"/>
                <w:sz w:val="18"/>
                <w:szCs w:val="18"/>
              </w:rPr>
            </w:pPr>
            <w:r w:rsidRPr="004D3C9F">
              <w:rPr>
                <w:i/>
                <w:color w:val="000000"/>
                <w:sz w:val="18"/>
                <w:szCs w:val="18"/>
              </w:rPr>
              <w:t>5 828,2</w:t>
            </w:r>
          </w:p>
        </w:tc>
        <w:tc>
          <w:tcPr>
            <w:tcW w:w="1276" w:type="dxa"/>
            <w:tcBorders>
              <w:top w:val="nil"/>
              <w:left w:val="single" w:sz="4" w:space="0" w:color="auto"/>
              <w:bottom w:val="single" w:sz="4" w:space="0" w:color="auto"/>
              <w:right w:val="single" w:sz="4" w:space="0" w:color="auto"/>
            </w:tcBorders>
            <w:shd w:val="clear" w:color="auto" w:fill="auto"/>
          </w:tcPr>
          <w:p w:rsidR="000C10A8" w:rsidRPr="004D3C9F" w:rsidRDefault="000C10A8" w:rsidP="000C10A8">
            <w:pPr>
              <w:ind w:firstLine="34"/>
              <w:jc w:val="center"/>
              <w:rPr>
                <w:i/>
                <w:color w:val="000000"/>
                <w:sz w:val="18"/>
                <w:szCs w:val="18"/>
              </w:rPr>
            </w:pPr>
            <w:r w:rsidRPr="004D3C9F">
              <w:rPr>
                <w:i/>
                <w:color w:val="000000"/>
                <w:sz w:val="18"/>
                <w:szCs w:val="18"/>
              </w:rPr>
              <w:t>0,0</w:t>
            </w:r>
          </w:p>
        </w:tc>
        <w:tc>
          <w:tcPr>
            <w:tcW w:w="709" w:type="dxa"/>
            <w:tcBorders>
              <w:top w:val="nil"/>
              <w:left w:val="nil"/>
              <w:bottom w:val="single" w:sz="4" w:space="0" w:color="auto"/>
              <w:right w:val="single" w:sz="4" w:space="0" w:color="auto"/>
            </w:tcBorders>
            <w:shd w:val="clear" w:color="auto" w:fill="auto"/>
          </w:tcPr>
          <w:p w:rsidR="000C10A8" w:rsidRPr="004D3C9F" w:rsidRDefault="000C10A8" w:rsidP="000C10A8">
            <w:pPr>
              <w:jc w:val="center"/>
              <w:rPr>
                <w:i/>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4D3C9F" w:rsidRDefault="000C10A8" w:rsidP="000C10A8">
            <w:pPr>
              <w:ind w:firstLine="33"/>
              <w:jc w:val="center"/>
              <w:rPr>
                <w:i/>
                <w:color w:val="000000"/>
                <w:sz w:val="18"/>
                <w:szCs w:val="18"/>
              </w:rPr>
            </w:pPr>
            <w:r w:rsidRPr="004D3C9F">
              <w:rPr>
                <w:i/>
                <w:color w:val="000000"/>
                <w:sz w:val="18"/>
                <w:szCs w:val="18"/>
              </w:rPr>
              <w:t>0,0</w:t>
            </w:r>
          </w:p>
        </w:tc>
        <w:tc>
          <w:tcPr>
            <w:tcW w:w="1134" w:type="dxa"/>
            <w:tcBorders>
              <w:top w:val="nil"/>
              <w:left w:val="nil"/>
              <w:bottom w:val="single" w:sz="4" w:space="0" w:color="auto"/>
              <w:right w:val="single" w:sz="4" w:space="0" w:color="auto"/>
            </w:tcBorders>
            <w:shd w:val="clear" w:color="auto" w:fill="auto"/>
          </w:tcPr>
          <w:p w:rsidR="000C10A8" w:rsidRPr="004D3C9F" w:rsidRDefault="000C10A8" w:rsidP="000C10A8">
            <w:pPr>
              <w:ind w:firstLine="33"/>
              <w:jc w:val="center"/>
              <w:rPr>
                <w:i/>
                <w:color w:val="000000"/>
                <w:sz w:val="18"/>
                <w:szCs w:val="18"/>
              </w:rPr>
            </w:pPr>
            <w:r w:rsidRPr="004D3C9F">
              <w:rPr>
                <w:i/>
                <w:color w:val="000000"/>
                <w:sz w:val="18"/>
                <w:szCs w:val="18"/>
              </w:rPr>
              <w:t>0,0</w:t>
            </w:r>
          </w:p>
        </w:tc>
      </w:tr>
      <w:tr w:rsidR="000C10A8" w:rsidRPr="00C217BA" w:rsidTr="000C10A8">
        <w:trPr>
          <w:trHeight w:val="158"/>
        </w:trPr>
        <w:tc>
          <w:tcPr>
            <w:tcW w:w="426" w:type="dxa"/>
            <w:tcBorders>
              <w:top w:val="nil"/>
              <w:left w:val="single" w:sz="4" w:space="0" w:color="auto"/>
              <w:bottom w:val="single" w:sz="4" w:space="0" w:color="auto"/>
              <w:right w:val="single" w:sz="4" w:space="0" w:color="auto"/>
            </w:tcBorders>
            <w:shd w:val="clear" w:color="auto" w:fill="D9D9D9"/>
          </w:tcPr>
          <w:p w:rsidR="000C10A8" w:rsidRPr="00C63EFB" w:rsidRDefault="000C10A8" w:rsidP="000C10A8">
            <w:pPr>
              <w:ind w:left="-95" w:right="-108"/>
              <w:rPr>
                <w:b/>
                <w:sz w:val="20"/>
                <w:szCs w:val="20"/>
              </w:rPr>
            </w:pPr>
            <w:r w:rsidRPr="00C63EFB">
              <w:rPr>
                <w:b/>
                <w:sz w:val="20"/>
                <w:szCs w:val="20"/>
              </w:rPr>
              <w:t>4.</w:t>
            </w:r>
          </w:p>
        </w:tc>
        <w:tc>
          <w:tcPr>
            <w:tcW w:w="4253" w:type="dxa"/>
            <w:tcBorders>
              <w:top w:val="nil"/>
              <w:left w:val="nil"/>
              <w:bottom w:val="single" w:sz="4" w:space="0" w:color="auto"/>
              <w:right w:val="single" w:sz="4" w:space="0" w:color="auto"/>
            </w:tcBorders>
            <w:shd w:val="clear" w:color="auto" w:fill="D9D9D9"/>
          </w:tcPr>
          <w:p w:rsidR="000C10A8" w:rsidRPr="00C63EFB" w:rsidRDefault="000C10A8" w:rsidP="000C10A8">
            <w:pPr>
              <w:rPr>
                <w:b/>
                <w:color w:val="000000"/>
                <w:sz w:val="20"/>
                <w:szCs w:val="20"/>
              </w:rPr>
            </w:pPr>
            <w:r w:rsidRPr="00C63EFB">
              <w:rPr>
                <w:b/>
                <w:color w:val="000000"/>
                <w:sz w:val="20"/>
                <w:szCs w:val="20"/>
              </w:rPr>
              <w:t xml:space="preserve">Национальный проект </w:t>
            </w:r>
            <w:r>
              <w:rPr>
                <w:b/>
                <w:color w:val="000000"/>
                <w:sz w:val="20"/>
                <w:szCs w:val="20"/>
              </w:rPr>
              <w:t>«Жилье и городская среда»</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1 533 920,2</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1 949 826,4</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19,39</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1 204 787,0</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794 690,3</w:t>
            </w:r>
          </w:p>
        </w:tc>
      </w:tr>
      <w:tr w:rsidR="000C10A8" w:rsidRPr="00C217BA" w:rsidTr="000C10A8">
        <w:trPr>
          <w:trHeight w:val="208"/>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4.1.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Жилье</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423 932,3</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557 406,5</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126 046,2</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0,0</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lastRenderedPageBreak/>
              <w:t>4.2.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Формирование комфортной городской среды</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471 850,6</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549 597,5</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331 928,0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368 808,9</w:t>
            </w:r>
          </w:p>
        </w:tc>
      </w:tr>
      <w:tr w:rsidR="000C10A8" w:rsidRPr="00C217BA" w:rsidTr="000C10A8">
        <w:trPr>
          <w:trHeight w:val="315"/>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bCs/>
                <w:sz w:val="20"/>
                <w:szCs w:val="20"/>
              </w:rPr>
            </w:pPr>
            <w:r w:rsidRPr="00C63EFB">
              <w:rPr>
                <w:bCs/>
                <w:sz w:val="20"/>
                <w:szCs w:val="20"/>
              </w:rPr>
              <w:t>4.3.</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Обеспечение устойчивого сокращения непригодного для проживания жилищного фонда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40 700,4</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178 744,6</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111 392,3</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0,0</w:t>
            </w:r>
          </w:p>
        </w:tc>
      </w:tr>
      <w:tr w:rsidR="000C10A8" w:rsidRPr="00C217BA" w:rsidTr="000C10A8">
        <w:trPr>
          <w:trHeight w:val="122"/>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4.4.</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Чистая вода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597 436,9</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664 077,8</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635 420,5</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425 881,4</w:t>
            </w:r>
          </w:p>
        </w:tc>
      </w:tr>
      <w:tr w:rsidR="000C10A8" w:rsidRPr="00C217BA" w:rsidTr="000C10A8">
        <w:trPr>
          <w:trHeight w:val="423"/>
        </w:trPr>
        <w:tc>
          <w:tcPr>
            <w:tcW w:w="426" w:type="dxa"/>
            <w:tcBorders>
              <w:top w:val="nil"/>
              <w:left w:val="single" w:sz="4" w:space="0" w:color="auto"/>
              <w:bottom w:val="single" w:sz="4" w:space="0" w:color="auto"/>
              <w:right w:val="single" w:sz="4" w:space="0" w:color="auto"/>
            </w:tcBorders>
            <w:shd w:val="clear" w:color="auto" w:fill="D9D9D9"/>
          </w:tcPr>
          <w:p w:rsidR="000C10A8" w:rsidRPr="00C63EFB" w:rsidRDefault="000C10A8" w:rsidP="000C10A8">
            <w:pPr>
              <w:ind w:left="-95" w:right="-108"/>
              <w:rPr>
                <w:b/>
                <w:sz w:val="20"/>
                <w:szCs w:val="20"/>
              </w:rPr>
            </w:pPr>
            <w:r w:rsidRPr="00C63EFB">
              <w:rPr>
                <w:b/>
                <w:sz w:val="20"/>
                <w:szCs w:val="20"/>
              </w:rPr>
              <w:t>5.</w:t>
            </w:r>
          </w:p>
        </w:tc>
        <w:tc>
          <w:tcPr>
            <w:tcW w:w="4253" w:type="dxa"/>
            <w:tcBorders>
              <w:top w:val="nil"/>
              <w:left w:val="nil"/>
              <w:bottom w:val="single" w:sz="4" w:space="0" w:color="auto"/>
              <w:right w:val="single" w:sz="4" w:space="0" w:color="auto"/>
            </w:tcBorders>
            <w:shd w:val="clear" w:color="auto" w:fill="D9D9D9"/>
          </w:tcPr>
          <w:p w:rsidR="000C10A8" w:rsidRPr="00C63EFB" w:rsidRDefault="000C10A8" w:rsidP="000C10A8">
            <w:pPr>
              <w:rPr>
                <w:b/>
                <w:color w:val="000000"/>
                <w:sz w:val="20"/>
                <w:szCs w:val="20"/>
              </w:rPr>
            </w:pPr>
            <w:r w:rsidRPr="00C63EFB">
              <w:rPr>
                <w:b/>
                <w:color w:val="000000"/>
                <w:sz w:val="20"/>
                <w:szCs w:val="20"/>
              </w:rPr>
              <w:t xml:space="preserve">Национальный проект </w:t>
            </w:r>
            <w:r>
              <w:rPr>
                <w:b/>
                <w:color w:val="000000"/>
                <w:sz w:val="20"/>
                <w:szCs w:val="20"/>
              </w:rPr>
              <w:t>«Экология»</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796 277,8</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353 574,8</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3,52</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396 315,7</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436 603,2</w:t>
            </w:r>
          </w:p>
        </w:tc>
      </w:tr>
      <w:tr w:rsidR="000C10A8" w:rsidRPr="00C217BA" w:rsidTr="000C10A8">
        <w:trPr>
          <w:trHeight w:val="279"/>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5.1.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Чистая страна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67 367,0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36 499,4</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0,0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0,0</w:t>
            </w:r>
          </w:p>
        </w:tc>
      </w:tr>
      <w:tr w:rsidR="000C10A8" w:rsidRPr="00C217BA" w:rsidTr="000C10A8">
        <w:trPr>
          <w:trHeight w:val="315"/>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bCs/>
                <w:sz w:val="20"/>
                <w:szCs w:val="20"/>
              </w:rPr>
            </w:pPr>
            <w:r w:rsidRPr="00C63EFB">
              <w:rPr>
                <w:bCs/>
                <w:sz w:val="20"/>
                <w:szCs w:val="20"/>
              </w:rPr>
              <w:t>5.2.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Оздоровление Волги</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670 855,1</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297 103,9</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360 449,1</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384 936,6</w:t>
            </w:r>
          </w:p>
        </w:tc>
      </w:tr>
      <w:tr w:rsidR="000C10A8" w:rsidRPr="00C217BA" w:rsidTr="000C10A8">
        <w:trPr>
          <w:trHeight w:val="76"/>
        </w:trPr>
        <w:tc>
          <w:tcPr>
            <w:tcW w:w="426" w:type="dxa"/>
            <w:tcBorders>
              <w:top w:val="nil"/>
              <w:left w:val="single" w:sz="4" w:space="0" w:color="auto"/>
              <w:bottom w:val="single" w:sz="4" w:space="0" w:color="auto"/>
              <w:right w:val="single" w:sz="4" w:space="0" w:color="auto"/>
            </w:tcBorders>
            <w:shd w:val="clear" w:color="auto" w:fill="auto"/>
          </w:tcPr>
          <w:p w:rsidR="000C10A8" w:rsidRPr="004D3C9F" w:rsidRDefault="000C10A8" w:rsidP="000C10A8">
            <w:pPr>
              <w:ind w:left="-95" w:right="-108"/>
              <w:rPr>
                <w:i/>
                <w:sz w:val="20"/>
                <w:szCs w:val="20"/>
              </w:rPr>
            </w:pPr>
            <w:r w:rsidRPr="004D3C9F">
              <w:rPr>
                <w:i/>
                <w:sz w:val="20"/>
                <w:szCs w:val="20"/>
              </w:rPr>
              <w:t>5.3.</w:t>
            </w:r>
          </w:p>
        </w:tc>
        <w:tc>
          <w:tcPr>
            <w:tcW w:w="4253" w:type="dxa"/>
            <w:tcBorders>
              <w:top w:val="nil"/>
              <w:left w:val="nil"/>
              <w:bottom w:val="single" w:sz="4" w:space="0" w:color="auto"/>
              <w:right w:val="single" w:sz="4" w:space="0" w:color="auto"/>
            </w:tcBorders>
            <w:shd w:val="clear" w:color="auto" w:fill="auto"/>
          </w:tcPr>
          <w:p w:rsidR="000C10A8" w:rsidRPr="004D3C9F" w:rsidRDefault="000C10A8" w:rsidP="000C10A8">
            <w:pPr>
              <w:rPr>
                <w:i/>
                <w:color w:val="000000"/>
                <w:sz w:val="20"/>
                <w:szCs w:val="20"/>
              </w:rPr>
            </w:pPr>
            <w:r w:rsidRPr="004D3C9F">
              <w:rPr>
                <w:i/>
                <w:color w:val="000000"/>
                <w:sz w:val="20"/>
                <w:szCs w:val="20"/>
              </w:rPr>
              <w:t>региональный проект  «Сохранение уникальных водных объектов»</w:t>
            </w:r>
          </w:p>
        </w:tc>
        <w:tc>
          <w:tcPr>
            <w:tcW w:w="1276" w:type="dxa"/>
            <w:tcBorders>
              <w:top w:val="single" w:sz="4" w:space="0" w:color="auto"/>
              <w:left w:val="nil"/>
              <w:bottom w:val="single" w:sz="4" w:space="0" w:color="auto"/>
              <w:right w:val="single" w:sz="4" w:space="0" w:color="auto"/>
            </w:tcBorders>
            <w:shd w:val="clear" w:color="auto" w:fill="auto"/>
          </w:tcPr>
          <w:p w:rsidR="000C10A8" w:rsidRPr="004D3C9F" w:rsidRDefault="000C10A8" w:rsidP="000C10A8">
            <w:pPr>
              <w:jc w:val="center"/>
              <w:rPr>
                <w:i/>
                <w:color w:val="000000"/>
                <w:sz w:val="18"/>
                <w:szCs w:val="18"/>
              </w:rPr>
            </w:pPr>
            <w:r w:rsidRPr="004D3C9F">
              <w:rPr>
                <w:i/>
                <w:color w:val="000000"/>
                <w:sz w:val="18"/>
                <w:szCs w:val="18"/>
              </w:rPr>
              <w:t>0,0</w:t>
            </w:r>
          </w:p>
        </w:tc>
        <w:tc>
          <w:tcPr>
            <w:tcW w:w="1276" w:type="dxa"/>
            <w:tcBorders>
              <w:top w:val="nil"/>
              <w:left w:val="single" w:sz="4" w:space="0" w:color="auto"/>
              <w:bottom w:val="single" w:sz="4" w:space="0" w:color="auto"/>
              <w:right w:val="single" w:sz="4" w:space="0" w:color="auto"/>
            </w:tcBorders>
            <w:shd w:val="clear" w:color="auto" w:fill="auto"/>
          </w:tcPr>
          <w:p w:rsidR="000C10A8" w:rsidRPr="004D3C9F" w:rsidRDefault="000C10A8" w:rsidP="000C10A8">
            <w:pPr>
              <w:ind w:firstLine="34"/>
              <w:jc w:val="center"/>
              <w:rPr>
                <w:i/>
                <w:color w:val="000000"/>
                <w:sz w:val="18"/>
                <w:szCs w:val="18"/>
              </w:rPr>
            </w:pPr>
            <w:r w:rsidRPr="004D3C9F">
              <w:rPr>
                <w:i/>
                <w:color w:val="000000"/>
                <w:sz w:val="18"/>
                <w:szCs w:val="18"/>
              </w:rPr>
              <w:t>1 500,0</w:t>
            </w:r>
          </w:p>
        </w:tc>
        <w:tc>
          <w:tcPr>
            <w:tcW w:w="709" w:type="dxa"/>
            <w:tcBorders>
              <w:top w:val="nil"/>
              <w:left w:val="nil"/>
              <w:bottom w:val="single" w:sz="4" w:space="0" w:color="auto"/>
              <w:right w:val="single" w:sz="4" w:space="0" w:color="auto"/>
            </w:tcBorders>
            <w:shd w:val="clear" w:color="auto" w:fill="auto"/>
          </w:tcPr>
          <w:p w:rsidR="000C10A8" w:rsidRPr="004D3C9F" w:rsidRDefault="000C10A8" w:rsidP="000C10A8">
            <w:pPr>
              <w:jc w:val="center"/>
              <w:rPr>
                <w:i/>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4D3C9F" w:rsidRDefault="000C10A8" w:rsidP="000C10A8">
            <w:pPr>
              <w:ind w:firstLine="33"/>
              <w:jc w:val="center"/>
              <w:rPr>
                <w:i/>
                <w:color w:val="000000"/>
                <w:sz w:val="18"/>
                <w:szCs w:val="18"/>
              </w:rPr>
            </w:pPr>
            <w:r w:rsidRPr="004D3C9F">
              <w:rPr>
                <w:i/>
                <w:color w:val="000000"/>
                <w:sz w:val="18"/>
                <w:szCs w:val="18"/>
              </w:rPr>
              <w:t>19 200,0</w:t>
            </w:r>
          </w:p>
        </w:tc>
        <w:tc>
          <w:tcPr>
            <w:tcW w:w="1134" w:type="dxa"/>
            <w:tcBorders>
              <w:top w:val="nil"/>
              <w:left w:val="nil"/>
              <w:bottom w:val="single" w:sz="4" w:space="0" w:color="auto"/>
              <w:right w:val="single" w:sz="4" w:space="0" w:color="auto"/>
            </w:tcBorders>
            <w:shd w:val="clear" w:color="auto" w:fill="auto"/>
          </w:tcPr>
          <w:p w:rsidR="000C10A8" w:rsidRPr="004D3C9F" w:rsidRDefault="000C10A8" w:rsidP="000C10A8">
            <w:pPr>
              <w:ind w:firstLine="33"/>
              <w:jc w:val="center"/>
              <w:rPr>
                <w:i/>
                <w:color w:val="000000"/>
                <w:sz w:val="18"/>
                <w:szCs w:val="18"/>
              </w:rPr>
            </w:pPr>
            <w:r w:rsidRPr="004D3C9F">
              <w:rPr>
                <w:i/>
                <w:color w:val="000000"/>
                <w:sz w:val="18"/>
                <w:szCs w:val="18"/>
              </w:rPr>
              <w:t>35 000,0</w:t>
            </w:r>
          </w:p>
        </w:tc>
      </w:tr>
      <w:tr w:rsidR="000C10A8" w:rsidRPr="00C217BA" w:rsidTr="000C10A8">
        <w:trPr>
          <w:trHeight w:val="139"/>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5.4.</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Сохранение лесов</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58 055,7</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18 471,5</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16 666,6</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16 666,6</w:t>
            </w:r>
          </w:p>
        </w:tc>
      </w:tr>
      <w:tr w:rsidR="000C10A8" w:rsidRPr="00C217BA" w:rsidTr="000C10A8">
        <w:trPr>
          <w:trHeight w:val="64"/>
        </w:trPr>
        <w:tc>
          <w:tcPr>
            <w:tcW w:w="426" w:type="dxa"/>
            <w:tcBorders>
              <w:top w:val="nil"/>
              <w:left w:val="single" w:sz="4" w:space="0" w:color="auto"/>
              <w:bottom w:val="single" w:sz="4" w:space="0" w:color="auto"/>
              <w:right w:val="single" w:sz="4" w:space="0" w:color="auto"/>
            </w:tcBorders>
            <w:shd w:val="clear" w:color="auto" w:fill="D9D9D9"/>
          </w:tcPr>
          <w:p w:rsidR="000C10A8" w:rsidRPr="00C63EFB" w:rsidRDefault="000C10A8" w:rsidP="000C10A8">
            <w:pPr>
              <w:ind w:left="-95" w:right="-108"/>
              <w:rPr>
                <w:b/>
                <w:sz w:val="20"/>
                <w:szCs w:val="20"/>
              </w:rPr>
            </w:pPr>
            <w:r w:rsidRPr="00C63EFB">
              <w:rPr>
                <w:b/>
                <w:sz w:val="20"/>
                <w:szCs w:val="20"/>
              </w:rPr>
              <w:t>6.</w:t>
            </w:r>
          </w:p>
        </w:tc>
        <w:tc>
          <w:tcPr>
            <w:tcW w:w="4253" w:type="dxa"/>
            <w:tcBorders>
              <w:top w:val="nil"/>
              <w:left w:val="nil"/>
              <w:bottom w:val="single" w:sz="4" w:space="0" w:color="auto"/>
              <w:right w:val="single" w:sz="4" w:space="0" w:color="auto"/>
            </w:tcBorders>
            <w:shd w:val="clear" w:color="auto" w:fill="D9D9D9"/>
          </w:tcPr>
          <w:p w:rsidR="000C10A8" w:rsidRPr="00C63EFB" w:rsidRDefault="000C10A8" w:rsidP="000C10A8">
            <w:pPr>
              <w:rPr>
                <w:b/>
                <w:color w:val="000000"/>
                <w:sz w:val="20"/>
                <w:szCs w:val="20"/>
              </w:rPr>
            </w:pPr>
            <w:r>
              <w:rPr>
                <w:b/>
                <w:color w:val="000000"/>
                <w:sz w:val="20"/>
                <w:szCs w:val="20"/>
              </w:rPr>
              <w:t>Национальный проект «</w:t>
            </w:r>
            <w:r w:rsidRPr="00C63EFB">
              <w:rPr>
                <w:b/>
                <w:color w:val="000000"/>
                <w:sz w:val="20"/>
                <w:szCs w:val="20"/>
              </w:rPr>
              <w:t>Малое и среднее предпринимательство и поддержка индивидуальной</w:t>
            </w:r>
            <w:r>
              <w:rPr>
                <w:b/>
                <w:color w:val="000000"/>
                <w:sz w:val="20"/>
                <w:szCs w:val="20"/>
              </w:rPr>
              <w:t xml:space="preserve"> предпринимательской инициативы»</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191 061,6</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780 450,8</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7,76</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243 368,9</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261 520,0</w:t>
            </w:r>
          </w:p>
        </w:tc>
      </w:tr>
      <w:tr w:rsidR="000C10A8" w:rsidRPr="00C217BA" w:rsidTr="000C10A8">
        <w:trPr>
          <w:trHeight w:val="192"/>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6.1.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 xml:space="preserve">Поддержка </w:t>
            </w:r>
            <w:proofErr w:type="spellStart"/>
            <w:r w:rsidRPr="00C63EFB">
              <w:rPr>
                <w:color w:val="000000"/>
                <w:sz w:val="20"/>
                <w:szCs w:val="20"/>
              </w:rPr>
              <w:t>самозанятых</w:t>
            </w:r>
            <w:proofErr w:type="spellEnd"/>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3 063,0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4 733,8</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5 735,2</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6 314,1</w:t>
            </w:r>
          </w:p>
        </w:tc>
      </w:tr>
      <w:tr w:rsidR="000C10A8" w:rsidRPr="00C217BA" w:rsidTr="000C10A8">
        <w:trPr>
          <w:trHeight w:val="7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6.2.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proofErr w:type="spellStart"/>
            <w:r w:rsidRPr="00C63EFB">
              <w:rPr>
                <w:color w:val="000000"/>
                <w:sz w:val="20"/>
                <w:szCs w:val="20"/>
              </w:rPr>
              <w:t>Предакселерация</w:t>
            </w:r>
            <w:proofErr w:type="spellEnd"/>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11 207,5</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12 758,5</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17 731,5</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19 716,6</w:t>
            </w:r>
          </w:p>
        </w:tc>
      </w:tr>
      <w:tr w:rsidR="000C10A8" w:rsidRPr="00C217BA" w:rsidTr="000C10A8">
        <w:trPr>
          <w:trHeight w:val="7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6.3.</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«Акселерация субъектов МСП»</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176 791,1</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762 958,5</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219 902,2</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235 489,3</w:t>
            </w:r>
          </w:p>
        </w:tc>
      </w:tr>
      <w:tr w:rsidR="000C10A8" w:rsidRPr="00C217BA" w:rsidTr="000C10A8">
        <w:trPr>
          <w:trHeight w:val="417"/>
        </w:trPr>
        <w:tc>
          <w:tcPr>
            <w:tcW w:w="426" w:type="dxa"/>
            <w:tcBorders>
              <w:top w:val="nil"/>
              <w:left w:val="single" w:sz="4" w:space="0" w:color="auto"/>
              <w:bottom w:val="single" w:sz="4" w:space="0" w:color="auto"/>
              <w:right w:val="single" w:sz="4" w:space="0" w:color="auto"/>
            </w:tcBorders>
            <w:shd w:val="clear" w:color="auto" w:fill="D9D9D9"/>
          </w:tcPr>
          <w:p w:rsidR="000C10A8" w:rsidRPr="00C63EFB" w:rsidRDefault="000C10A8" w:rsidP="000C10A8">
            <w:pPr>
              <w:ind w:left="-95" w:right="-108"/>
              <w:rPr>
                <w:b/>
                <w:bCs/>
                <w:sz w:val="20"/>
                <w:szCs w:val="20"/>
              </w:rPr>
            </w:pPr>
            <w:r w:rsidRPr="00C63EFB">
              <w:rPr>
                <w:b/>
                <w:bCs/>
                <w:sz w:val="20"/>
                <w:szCs w:val="20"/>
              </w:rPr>
              <w:t>7.</w:t>
            </w:r>
          </w:p>
        </w:tc>
        <w:tc>
          <w:tcPr>
            <w:tcW w:w="4253" w:type="dxa"/>
            <w:tcBorders>
              <w:top w:val="nil"/>
              <w:left w:val="nil"/>
              <w:bottom w:val="single" w:sz="4" w:space="0" w:color="auto"/>
              <w:right w:val="single" w:sz="4" w:space="0" w:color="auto"/>
            </w:tcBorders>
            <w:shd w:val="clear" w:color="auto" w:fill="D9D9D9"/>
          </w:tcPr>
          <w:p w:rsidR="000C10A8" w:rsidRPr="00C63EFB" w:rsidRDefault="000C10A8" w:rsidP="000C10A8">
            <w:pPr>
              <w:rPr>
                <w:b/>
                <w:color w:val="000000"/>
                <w:sz w:val="20"/>
                <w:szCs w:val="20"/>
              </w:rPr>
            </w:pPr>
            <w:r w:rsidRPr="00C63EFB">
              <w:rPr>
                <w:b/>
                <w:color w:val="000000"/>
                <w:sz w:val="20"/>
                <w:szCs w:val="20"/>
              </w:rPr>
              <w:t>Национальный проект «Туризм и индустрия гостеприимства»</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766 009,0</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266 650,4</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2,65</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3 535,4</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4 000,0</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sz w:val="20"/>
                <w:szCs w:val="20"/>
              </w:rPr>
            </w:pPr>
            <w:r w:rsidRPr="00C63EFB">
              <w:rPr>
                <w:sz w:val="20"/>
                <w:szCs w:val="20"/>
              </w:rPr>
              <w:t>7.1.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Развитие туристической инфраструктуры</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766 009,0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266 650,4</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3 535,4</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4 000,0</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left="-95" w:right="-108"/>
              <w:rPr>
                <w:b/>
                <w:sz w:val="20"/>
                <w:szCs w:val="20"/>
              </w:rPr>
            </w:pPr>
            <w:r w:rsidRPr="00683A9F">
              <w:rPr>
                <w:b/>
                <w:sz w:val="20"/>
                <w:szCs w:val="20"/>
              </w:rPr>
              <w:t>8.</w:t>
            </w:r>
          </w:p>
        </w:tc>
        <w:tc>
          <w:tcPr>
            <w:tcW w:w="4253" w:type="dxa"/>
            <w:tcBorders>
              <w:top w:val="nil"/>
              <w:left w:val="nil"/>
              <w:bottom w:val="single" w:sz="4" w:space="0" w:color="auto"/>
              <w:right w:val="single" w:sz="4" w:space="0" w:color="auto"/>
            </w:tcBorders>
            <w:shd w:val="clear" w:color="auto" w:fill="D9D9D9"/>
          </w:tcPr>
          <w:p w:rsidR="000C10A8" w:rsidRPr="00683A9F" w:rsidRDefault="000C10A8" w:rsidP="000C10A8">
            <w:pPr>
              <w:rPr>
                <w:b/>
                <w:color w:val="000000"/>
                <w:sz w:val="20"/>
                <w:szCs w:val="20"/>
              </w:rPr>
            </w:pPr>
            <w:r w:rsidRPr="00683A9F">
              <w:rPr>
                <w:b/>
                <w:color w:val="000000"/>
                <w:sz w:val="20"/>
                <w:szCs w:val="20"/>
              </w:rPr>
              <w:t>Национальный проект «Производительность труда и поддержка занятости»</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0,0</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8 011,7</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0,08</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8 006,0</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0,0</w:t>
            </w:r>
          </w:p>
        </w:tc>
      </w:tr>
      <w:tr w:rsidR="000C10A8" w:rsidRPr="00C217BA" w:rsidTr="000C10A8">
        <w:trPr>
          <w:trHeight w:val="309"/>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8.1.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Адресная поддержка повышения производительности труда на предприятиях"</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0,0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8 011,7</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8 006,0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0,0</w:t>
            </w:r>
          </w:p>
        </w:tc>
      </w:tr>
      <w:tr w:rsidR="000C10A8" w:rsidRPr="00C217BA" w:rsidTr="000C10A8">
        <w:trPr>
          <w:trHeight w:val="332"/>
        </w:trPr>
        <w:tc>
          <w:tcPr>
            <w:tcW w:w="42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spacing w:line="228" w:lineRule="auto"/>
              <w:ind w:left="-95" w:right="-108"/>
              <w:rPr>
                <w:b/>
                <w:sz w:val="20"/>
                <w:szCs w:val="20"/>
              </w:rPr>
            </w:pPr>
            <w:r w:rsidRPr="00683A9F">
              <w:rPr>
                <w:b/>
                <w:sz w:val="20"/>
                <w:szCs w:val="20"/>
              </w:rPr>
              <w:t>9.</w:t>
            </w:r>
          </w:p>
        </w:tc>
        <w:tc>
          <w:tcPr>
            <w:tcW w:w="4253" w:type="dxa"/>
            <w:tcBorders>
              <w:top w:val="nil"/>
              <w:left w:val="nil"/>
              <w:bottom w:val="single" w:sz="4" w:space="0" w:color="auto"/>
              <w:right w:val="single" w:sz="4" w:space="0" w:color="auto"/>
            </w:tcBorders>
            <w:shd w:val="clear" w:color="auto" w:fill="D9D9D9"/>
          </w:tcPr>
          <w:p w:rsidR="000C10A8" w:rsidRPr="00683A9F" w:rsidRDefault="000C10A8" w:rsidP="000C10A8">
            <w:pPr>
              <w:rPr>
                <w:b/>
                <w:color w:val="000000"/>
                <w:sz w:val="20"/>
                <w:szCs w:val="20"/>
              </w:rPr>
            </w:pPr>
            <w:r w:rsidRPr="00683A9F">
              <w:rPr>
                <w:b/>
                <w:color w:val="000000"/>
                <w:sz w:val="20"/>
                <w:szCs w:val="20"/>
              </w:rPr>
              <w:t>Национа</w:t>
            </w:r>
            <w:r>
              <w:rPr>
                <w:b/>
                <w:color w:val="000000"/>
                <w:sz w:val="20"/>
                <w:szCs w:val="20"/>
              </w:rPr>
              <w:t>льный проект «</w:t>
            </w:r>
            <w:r w:rsidRPr="00683A9F">
              <w:rPr>
                <w:b/>
                <w:color w:val="000000"/>
                <w:sz w:val="20"/>
                <w:szCs w:val="20"/>
              </w:rPr>
              <w:t>Здравоохранение</w:t>
            </w:r>
            <w:r>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618 693,8</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582 178,8</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5,79</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346 625,0</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406 929,7</w:t>
            </w:r>
          </w:p>
        </w:tc>
      </w:tr>
      <w:tr w:rsidR="000C10A8" w:rsidRPr="00C217BA" w:rsidTr="000C10A8">
        <w:trPr>
          <w:trHeight w:val="63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bCs/>
                <w:sz w:val="20"/>
                <w:szCs w:val="20"/>
              </w:rPr>
            </w:pPr>
            <w:r w:rsidRPr="00C63EFB">
              <w:rPr>
                <w:bCs/>
                <w:sz w:val="20"/>
                <w:szCs w:val="20"/>
              </w:rPr>
              <w:t>9.1.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Развитие системы оказания первичной медико-санитарной помощи</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66 629,0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35 943,0</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35 943,0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35 943,0</w:t>
            </w:r>
          </w:p>
        </w:tc>
      </w:tr>
      <w:tr w:rsidR="000C10A8" w:rsidRPr="00C217BA" w:rsidTr="000C10A8">
        <w:trPr>
          <w:trHeight w:val="405"/>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9.2.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 xml:space="preserve">Борьба с </w:t>
            </w:r>
            <w:proofErr w:type="gramStart"/>
            <w:r w:rsidRPr="00C63EFB">
              <w:rPr>
                <w:color w:val="000000"/>
                <w:sz w:val="20"/>
                <w:szCs w:val="20"/>
              </w:rPr>
              <w:t>сердечно-сосудистыми</w:t>
            </w:r>
            <w:proofErr w:type="gramEnd"/>
            <w:r w:rsidRPr="00C63EFB">
              <w:rPr>
                <w:color w:val="000000"/>
                <w:sz w:val="20"/>
                <w:szCs w:val="20"/>
              </w:rPr>
              <w:t xml:space="preserve"> заболеваниями</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191 400,4</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264 561,5</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192 974,6</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245 519,9</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9.3.</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Борьба с онкологическими заболеваниями</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213 248,8</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208 567,6</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65 409,4</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68 231,3</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bCs/>
                <w:sz w:val="20"/>
                <w:szCs w:val="20"/>
              </w:rPr>
            </w:pPr>
            <w:r w:rsidRPr="00C63EFB">
              <w:rPr>
                <w:bCs/>
                <w:sz w:val="20"/>
                <w:szCs w:val="20"/>
              </w:rPr>
              <w:t>9.4.</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Медицин</w:t>
            </w:r>
            <w:r>
              <w:rPr>
                <w:color w:val="000000"/>
                <w:sz w:val="20"/>
                <w:szCs w:val="20"/>
              </w:rPr>
              <w:t>ские кадры Чувашской Республики»</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4 195,0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3 442,1</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3 442,1</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3 442,1</w:t>
            </w:r>
          </w:p>
        </w:tc>
      </w:tr>
      <w:tr w:rsidR="000C10A8" w:rsidRPr="00C217BA" w:rsidTr="000C10A8">
        <w:trPr>
          <w:trHeight w:val="177"/>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9.5.</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«Цифровой контур здравоохранения»</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143 220,6</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69 664,6</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48 855,9</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53 793,4</w:t>
            </w:r>
          </w:p>
        </w:tc>
      </w:tr>
      <w:tr w:rsidR="000C10A8" w:rsidRPr="00C217BA" w:rsidTr="000C10A8">
        <w:trPr>
          <w:trHeight w:val="64"/>
        </w:trPr>
        <w:tc>
          <w:tcPr>
            <w:tcW w:w="42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spacing w:line="228" w:lineRule="auto"/>
              <w:ind w:left="-95" w:right="-108"/>
              <w:rPr>
                <w:b/>
                <w:sz w:val="20"/>
                <w:szCs w:val="20"/>
              </w:rPr>
            </w:pPr>
            <w:r w:rsidRPr="00683A9F">
              <w:rPr>
                <w:b/>
                <w:sz w:val="20"/>
                <w:szCs w:val="20"/>
              </w:rPr>
              <w:t>10.</w:t>
            </w:r>
          </w:p>
        </w:tc>
        <w:tc>
          <w:tcPr>
            <w:tcW w:w="4253" w:type="dxa"/>
            <w:tcBorders>
              <w:top w:val="nil"/>
              <w:left w:val="nil"/>
              <w:bottom w:val="single" w:sz="4" w:space="0" w:color="auto"/>
              <w:right w:val="single" w:sz="4" w:space="0" w:color="auto"/>
            </w:tcBorders>
            <w:shd w:val="clear" w:color="auto" w:fill="D9D9D9"/>
          </w:tcPr>
          <w:p w:rsidR="000C10A8" w:rsidRPr="00683A9F" w:rsidRDefault="000C10A8" w:rsidP="000C10A8">
            <w:pPr>
              <w:rPr>
                <w:b/>
                <w:color w:val="000000"/>
                <w:sz w:val="20"/>
                <w:szCs w:val="20"/>
              </w:rPr>
            </w:pPr>
            <w:r w:rsidRPr="00683A9F">
              <w:rPr>
                <w:b/>
                <w:color w:val="000000"/>
                <w:sz w:val="20"/>
                <w:szCs w:val="20"/>
              </w:rPr>
              <w:t>Национальный проект «Демография»</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3 527 054,5</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2 539 397,8</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25,25</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2 833 280,5</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2 918 567,6</w:t>
            </w:r>
          </w:p>
        </w:tc>
      </w:tr>
      <w:tr w:rsidR="000C10A8" w:rsidRPr="00C217BA" w:rsidTr="000C10A8">
        <w:trPr>
          <w:trHeight w:val="368"/>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10.1.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Финансовая поддержка семей при рождении детей</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2 056 951,2</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2 283 927,7</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2 610 223,0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2 784 485,2</w:t>
            </w:r>
          </w:p>
        </w:tc>
      </w:tr>
      <w:tr w:rsidR="000C10A8" w:rsidRPr="00C217BA" w:rsidTr="000C10A8">
        <w:trPr>
          <w:trHeight w:val="64"/>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10.2.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Содейс</w:t>
            </w:r>
            <w:r>
              <w:rPr>
                <w:color w:val="000000"/>
                <w:sz w:val="20"/>
                <w:szCs w:val="20"/>
              </w:rPr>
              <w:t>твие занятости»</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1 153 914,8</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1 991,0</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6 495,1</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6 495,1</w:t>
            </w:r>
          </w:p>
        </w:tc>
      </w:tr>
      <w:tr w:rsidR="000C10A8" w:rsidRPr="00C217BA" w:rsidTr="000C10A8">
        <w:trPr>
          <w:trHeight w:val="98"/>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10.3.</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«Старшее поколение»</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216,8</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208,4</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208,4</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231,5</w:t>
            </w:r>
          </w:p>
        </w:tc>
      </w:tr>
      <w:tr w:rsidR="000C10A8" w:rsidRPr="00C217BA" w:rsidTr="000C10A8">
        <w:trPr>
          <w:trHeight w:val="175"/>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10.4.</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Спорт</w:t>
            </w:r>
            <w:r w:rsidR="00852871">
              <w:rPr>
                <w:color w:val="000000"/>
                <w:sz w:val="20"/>
                <w:szCs w:val="20"/>
              </w:rPr>
              <w:t>-</w:t>
            </w:r>
            <w:r w:rsidRPr="00C63EFB">
              <w:rPr>
                <w:color w:val="000000"/>
                <w:sz w:val="20"/>
                <w:szCs w:val="20"/>
              </w:rPr>
              <w:t>норма жизни</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315 971,7</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253 270,7</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216 354,0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127 355,8</w:t>
            </w:r>
          </w:p>
        </w:tc>
      </w:tr>
      <w:tr w:rsidR="000C10A8" w:rsidRPr="00C217BA" w:rsidTr="000C10A8">
        <w:trPr>
          <w:trHeight w:val="315"/>
        </w:trPr>
        <w:tc>
          <w:tcPr>
            <w:tcW w:w="42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spacing w:line="228" w:lineRule="auto"/>
              <w:ind w:left="-95" w:right="-108"/>
              <w:rPr>
                <w:b/>
                <w:bCs/>
                <w:sz w:val="20"/>
                <w:szCs w:val="20"/>
              </w:rPr>
            </w:pPr>
            <w:r w:rsidRPr="00683A9F">
              <w:rPr>
                <w:b/>
                <w:bCs/>
                <w:sz w:val="20"/>
                <w:szCs w:val="20"/>
              </w:rPr>
              <w:t>11.</w:t>
            </w:r>
          </w:p>
        </w:tc>
        <w:tc>
          <w:tcPr>
            <w:tcW w:w="4253" w:type="dxa"/>
            <w:tcBorders>
              <w:top w:val="nil"/>
              <w:left w:val="nil"/>
              <w:bottom w:val="single" w:sz="4" w:space="0" w:color="auto"/>
              <w:right w:val="single" w:sz="4" w:space="0" w:color="auto"/>
            </w:tcBorders>
            <w:shd w:val="clear" w:color="auto" w:fill="D9D9D9"/>
          </w:tcPr>
          <w:p w:rsidR="000C10A8" w:rsidRPr="00683A9F" w:rsidRDefault="000C10A8" w:rsidP="000C10A8">
            <w:pPr>
              <w:rPr>
                <w:b/>
                <w:color w:val="000000"/>
                <w:sz w:val="20"/>
                <w:szCs w:val="20"/>
              </w:rPr>
            </w:pPr>
            <w:r w:rsidRPr="00683A9F">
              <w:rPr>
                <w:b/>
                <w:color w:val="000000"/>
                <w:sz w:val="20"/>
                <w:szCs w:val="20"/>
              </w:rPr>
              <w:t>Национальный проект «Безопасные качественные дороги»</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2 625 858,9</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2 449 159,0</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24,35</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2 577 565,8</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2 722 529,2</w:t>
            </w:r>
          </w:p>
        </w:tc>
      </w:tr>
      <w:tr w:rsidR="000C10A8" w:rsidRPr="00C217BA" w:rsidTr="000C10A8">
        <w:trPr>
          <w:trHeight w:val="64"/>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11.1.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w:t>
            </w:r>
            <w:r w:rsidRPr="00C63EFB">
              <w:rPr>
                <w:color w:val="000000"/>
                <w:sz w:val="20"/>
                <w:szCs w:val="20"/>
              </w:rPr>
              <w:t>Дорожная сеть</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2 420 913,4</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2 156 085,9</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2 282 020,6</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2 529 038,8</w:t>
            </w:r>
          </w:p>
        </w:tc>
      </w:tr>
      <w:tr w:rsidR="000C10A8" w:rsidRPr="00C217BA" w:rsidTr="000C10A8">
        <w:trPr>
          <w:trHeight w:val="64"/>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11.2.</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w:t>
            </w:r>
            <w:r w:rsidRPr="00C63EFB">
              <w:rPr>
                <w:color w:val="000000"/>
                <w:sz w:val="20"/>
                <w:szCs w:val="20"/>
              </w:rPr>
              <w:t>Общесистемные меры развития дорожного хозяйства</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201 125,5</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290 353,1</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292 790,4</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192 790,4</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spacing w:line="228" w:lineRule="auto"/>
              <w:ind w:left="-95" w:right="-108"/>
              <w:rPr>
                <w:sz w:val="20"/>
                <w:szCs w:val="20"/>
              </w:rPr>
            </w:pPr>
            <w:r w:rsidRPr="00C63EFB">
              <w:rPr>
                <w:sz w:val="20"/>
                <w:szCs w:val="20"/>
              </w:rPr>
              <w:t>11.3.</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 xml:space="preserve">региональный проект </w:t>
            </w:r>
            <w:r w:rsidRPr="00C63EFB">
              <w:rPr>
                <w:color w:val="000000"/>
                <w:sz w:val="20"/>
                <w:szCs w:val="20"/>
              </w:rPr>
              <w:t xml:space="preserve"> </w:t>
            </w:r>
            <w:r>
              <w:rPr>
                <w:color w:val="000000"/>
                <w:sz w:val="20"/>
                <w:szCs w:val="20"/>
              </w:rPr>
              <w:t xml:space="preserve">«Безопасность </w:t>
            </w:r>
            <w:r>
              <w:rPr>
                <w:color w:val="000000"/>
                <w:sz w:val="20"/>
                <w:szCs w:val="20"/>
              </w:rPr>
              <w:lastRenderedPageBreak/>
              <w:t>дорожного движения»</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lastRenderedPageBreak/>
              <w:t>3 820,0</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2 720,0</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2 754,8</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700,0</w:t>
            </w:r>
          </w:p>
        </w:tc>
      </w:tr>
      <w:tr w:rsidR="000C10A8" w:rsidRPr="00C217BA" w:rsidTr="000C10A8">
        <w:trPr>
          <w:trHeight w:val="94"/>
        </w:trPr>
        <w:tc>
          <w:tcPr>
            <w:tcW w:w="42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left="-95" w:right="-108"/>
              <w:rPr>
                <w:b/>
                <w:sz w:val="20"/>
                <w:szCs w:val="20"/>
              </w:rPr>
            </w:pPr>
            <w:r w:rsidRPr="00683A9F">
              <w:rPr>
                <w:b/>
                <w:sz w:val="20"/>
                <w:szCs w:val="20"/>
              </w:rPr>
              <w:lastRenderedPageBreak/>
              <w:t>12.</w:t>
            </w:r>
          </w:p>
        </w:tc>
        <w:tc>
          <w:tcPr>
            <w:tcW w:w="4253" w:type="dxa"/>
            <w:tcBorders>
              <w:top w:val="nil"/>
              <w:left w:val="nil"/>
              <w:bottom w:val="single" w:sz="4" w:space="0" w:color="auto"/>
              <w:right w:val="single" w:sz="4" w:space="0" w:color="auto"/>
            </w:tcBorders>
            <w:shd w:val="clear" w:color="auto" w:fill="D9D9D9"/>
          </w:tcPr>
          <w:p w:rsidR="000C10A8" w:rsidRPr="00683A9F" w:rsidRDefault="000C10A8" w:rsidP="000C10A8">
            <w:pPr>
              <w:rPr>
                <w:b/>
                <w:color w:val="000000"/>
                <w:sz w:val="20"/>
                <w:szCs w:val="20"/>
              </w:rPr>
            </w:pPr>
            <w:r w:rsidRPr="00683A9F">
              <w:rPr>
                <w:b/>
                <w:color w:val="000000"/>
                <w:sz w:val="20"/>
                <w:szCs w:val="20"/>
              </w:rPr>
              <w:t>Национальный проект «Международная кооперация и экспорт»</w:t>
            </w:r>
          </w:p>
        </w:tc>
        <w:tc>
          <w:tcPr>
            <w:tcW w:w="1276" w:type="dxa"/>
            <w:tcBorders>
              <w:top w:val="single" w:sz="4" w:space="0" w:color="auto"/>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3 426,4</w:t>
            </w:r>
          </w:p>
        </w:tc>
        <w:tc>
          <w:tcPr>
            <w:tcW w:w="1276" w:type="dxa"/>
            <w:tcBorders>
              <w:top w:val="nil"/>
              <w:left w:val="single" w:sz="4" w:space="0" w:color="auto"/>
              <w:bottom w:val="single" w:sz="4" w:space="0" w:color="auto"/>
              <w:right w:val="single" w:sz="4" w:space="0" w:color="auto"/>
            </w:tcBorders>
            <w:shd w:val="clear" w:color="auto" w:fill="D9D9D9"/>
          </w:tcPr>
          <w:p w:rsidR="000C10A8" w:rsidRPr="00683A9F" w:rsidRDefault="000C10A8" w:rsidP="000C10A8">
            <w:pPr>
              <w:ind w:firstLine="34"/>
              <w:jc w:val="center"/>
              <w:rPr>
                <w:b/>
                <w:color w:val="000000"/>
                <w:sz w:val="18"/>
                <w:szCs w:val="18"/>
              </w:rPr>
            </w:pPr>
            <w:r w:rsidRPr="00683A9F">
              <w:rPr>
                <w:b/>
                <w:color w:val="000000"/>
                <w:sz w:val="18"/>
                <w:szCs w:val="18"/>
              </w:rPr>
              <w:t>2 310,0</w:t>
            </w:r>
          </w:p>
        </w:tc>
        <w:tc>
          <w:tcPr>
            <w:tcW w:w="709" w:type="dxa"/>
            <w:tcBorders>
              <w:top w:val="nil"/>
              <w:left w:val="nil"/>
              <w:bottom w:val="single" w:sz="4" w:space="0" w:color="auto"/>
              <w:right w:val="single" w:sz="4" w:space="0" w:color="auto"/>
            </w:tcBorders>
            <w:shd w:val="clear" w:color="auto" w:fill="D9D9D9"/>
          </w:tcPr>
          <w:p w:rsidR="000C10A8" w:rsidRPr="00683A9F" w:rsidRDefault="000C10A8" w:rsidP="000C10A8">
            <w:pPr>
              <w:jc w:val="center"/>
              <w:rPr>
                <w:b/>
                <w:color w:val="000000"/>
                <w:sz w:val="18"/>
                <w:szCs w:val="18"/>
              </w:rPr>
            </w:pPr>
            <w:r w:rsidRPr="00683A9F">
              <w:rPr>
                <w:b/>
                <w:color w:val="000000"/>
                <w:sz w:val="18"/>
                <w:szCs w:val="18"/>
              </w:rPr>
              <w:t>0,02</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2 310,0</w:t>
            </w:r>
          </w:p>
        </w:tc>
        <w:tc>
          <w:tcPr>
            <w:tcW w:w="1134" w:type="dxa"/>
            <w:tcBorders>
              <w:top w:val="nil"/>
              <w:left w:val="nil"/>
              <w:bottom w:val="single" w:sz="4" w:space="0" w:color="auto"/>
              <w:right w:val="single" w:sz="4" w:space="0" w:color="auto"/>
            </w:tcBorders>
            <w:shd w:val="clear" w:color="auto" w:fill="D9D9D9"/>
          </w:tcPr>
          <w:p w:rsidR="000C10A8" w:rsidRPr="00683A9F" w:rsidRDefault="000C10A8" w:rsidP="000C10A8">
            <w:pPr>
              <w:ind w:firstLine="33"/>
              <w:jc w:val="center"/>
              <w:rPr>
                <w:b/>
                <w:color w:val="000000"/>
                <w:sz w:val="18"/>
                <w:szCs w:val="18"/>
              </w:rPr>
            </w:pPr>
            <w:r w:rsidRPr="00683A9F">
              <w:rPr>
                <w:b/>
                <w:color w:val="000000"/>
                <w:sz w:val="18"/>
                <w:szCs w:val="18"/>
              </w:rPr>
              <w:t>3 264,8</w:t>
            </w:r>
          </w:p>
        </w:tc>
      </w:tr>
      <w:tr w:rsidR="000C10A8" w:rsidRPr="00C217BA" w:rsidTr="000C10A8">
        <w:trPr>
          <w:trHeight w:val="60"/>
        </w:trPr>
        <w:tc>
          <w:tcPr>
            <w:tcW w:w="426" w:type="dxa"/>
            <w:tcBorders>
              <w:top w:val="nil"/>
              <w:left w:val="single" w:sz="4" w:space="0" w:color="auto"/>
              <w:bottom w:val="single" w:sz="4" w:space="0" w:color="auto"/>
              <w:right w:val="single" w:sz="4" w:space="0" w:color="auto"/>
            </w:tcBorders>
            <w:shd w:val="clear" w:color="auto" w:fill="auto"/>
          </w:tcPr>
          <w:p w:rsidR="000C10A8" w:rsidRPr="00C63EFB" w:rsidRDefault="000C10A8" w:rsidP="000C10A8">
            <w:pPr>
              <w:ind w:left="-95" w:right="-108"/>
              <w:rPr>
                <w:bCs/>
                <w:sz w:val="20"/>
                <w:szCs w:val="20"/>
              </w:rPr>
            </w:pPr>
            <w:r>
              <w:rPr>
                <w:bCs/>
                <w:sz w:val="20"/>
                <w:szCs w:val="20"/>
              </w:rPr>
              <w:t>12.1.</w:t>
            </w:r>
          </w:p>
        </w:tc>
        <w:tc>
          <w:tcPr>
            <w:tcW w:w="4253" w:type="dxa"/>
            <w:tcBorders>
              <w:top w:val="nil"/>
              <w:left w:val="nil"/>
              <w:bottom w:val="single" w:sz="4" w:space="0" w:color="auto"/>
              <w:right w:val="single" w:sz="4" w:space="0" w:color="auto"/>
            </w:tcBorders>
            <w:shd w:val="clear" w:color="auto" w:fill="auto"/>
          </w:tcPr>
          <w:p w:rsidR="000C10A8" w:rsidRPr="00C63EFB" w:rsidRDefault="000C10A8" w:rsidP="000C10A8">
            <w:pPr>
              <w:rPr>
                <w:color w:val="000000"/>
                <w:sz w:val="20"/>
                <w:szCs w:val="20"/>
              </w:rPr>
            </w:pPr>
            <w:r>
              <w:rPr>
                <w:color w:val="000000"/>
                <w:sz w:val="20"/>
                <w:szCs w:val="20"/>
              </w:rPr>
              <w:t>региональный проект  «Экспорт продукции АПК»</w:t>
            </w:r>
          </w:p>
        </w:tc>
        <w:tc>
          <w:tcPr>
            <w:tcW w:w="1276" w:type="dxa"/>
            <w:tcBorders>
              <w:top w:val="single" w:sz="4" w:space="0" w:color="auto"/>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r w:rsidRPr="00683A9F">
              <w:rPr>
                <w:color w:val="000000"/>
                <w:sz w:val="18"/>
                <w:szCs w:val="18"/>
              </w:rPr>
              <w:t>3 426,4</w:t>
            </w:r>
          </w:p>
        </w:tc>
        <w:tc>
          <w:tcPr>
            <w:tcW w:w="1276" w:type="dxa"/>
            <w:tcBorders>
              <w:top w:val="nil"/>
              <w:left w:val="single" w:sz="4" w:space="0" w:color="auto"/>
              <w:bottom w:val="single" w:sz="4" w:space="0" w:color="auto"/>
              <w:right w:val="single" w:sz="4" w:space="0" w:color="auto"/>
            </w:tcBorders>
            <w:shd w:val="clear" w:color="auto" w:fill="auto"/>
          </w:tcPr>
          <w:p w:rsidR="000C10A8" w:rsidRPr="00683A9F" w:rsidRDefault="000C10A8" w:rsidP="000C10A8">
            <w:pPr>
              <w:ind w:firstLine="34"/>
              <w:jc w:val="center"/>
              <w:rPr>
                <w:color w:val="000000"/>
                <w:sz w:val="18"/>
                <w:szCs w:val="18"/>
              </w:rPr>
            </w:pPr>
            <w:r w:rsidRPr="00683A9F">
              <w:rPr>
                <w:color w:val="000000"/>
                <w:sz w:val="18"/>
                <w:szCs w:val="18"/>
              </w:rPr>
              <w:t>2 310,0</w:t>
            </w:r>
          </w:p>
        </w:tc>
        <w:tc>
          <w:tcPr>
            <w:tcW w:w="709" w:type="dxa"/>
            <w:tcBorders>
              <w:top w:val="nil"/>
              <w:left w:val="nil"/>
              <w:bottom w:val="single" w:sz="4" w:space="0" w:color="auto"/>
              <w:right w:val="single" w:sz="4" w:space="0" w:color="auto"/>
            </w:tcBorders>
            <w:shd w:val="clear" w:color="auto" w:fill="auto"/>
          </w:tcPr>
          <w:p w:rsidR="000C10A8" w:rsidRPr="00683A9F" w:rsidRDefault="000C10A8" w:rsidP="000C10A8">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2 310,0</w:t>
            </w:r>
          </w:p>
        </w:tc>
        <w:tc>
          <w:tcPr>
            <w:tcW w:w="1134" w:type="dxa"/>
            <w:tcBorders>
              <w:top w:val="nil"/>
              <w:left w:val="nil"/>
              <w:bottom w:val="single" w:sz="4" w:space="0" w:color="auto"/>
              <w:right w:val="single" w:sz="4" w:space="0" w:color="auto"/>
            </w:tcBorders>
            <w:shd w:val="clear" w:color="auto" w:fill="auto"/>
          </w:tcPr>
          <w:p w:rsidR="000C10A8" w:rsidRPr="00683A9F" w:rsidRDefault="000C10A8" w:rsidP="000C10A8">
            <w:pPr>
              <w:ind w:firstLine="33"/>
              <w:jc w:val="center"/>
              <w:rPr>
                <w:color w:val="000000"/>
                <w:sz w:val="18"/>
                <w:szCs w:val="18"/>
              </w:rPr>
            </w:pPr>
            <w:r w:rsidRPr="00683A9F">
              <w:rPr>
                <w:color w:val="000000"/>
                <w:sz w:val="18"/>
                <w:szCs w:val="18"/>
              </w:rPr>
              <w:t>3 264,8</w:t>
            </w:r>
          </w:p>
        </w:tc>
      </w:tr>
    </w:tbl>
    <w:p w:rsidR="000C10A8" w:rsidRPr="00DA793D" w:rsidRDefault="000C10A8" w:rsidP="00E2464F">
      <w:pPr>
        <w:pStyle w:val="a5"/>
        <w:ind w:firstLine="709"/>
        <w:rPr>
          <w:szCs w:val="28"/>
        </w:rPr>
      </w:pPr>
      <w:proofErr w:type="gramStart"/>
      <w:r w:rsidRPr="000C10A8">
        <w:rPr>
          <w:szCs w:val="28"/>
        </w:rPr>
        <w:t xml:space="preserve">На реализацию 35 региональных проектов в 2022 году направляется 14,2% всех расходов республиканского бюджета Чувашской Республики, в 2023 году </w:t>
      </w:r>
      <w:r w:rsidR="00852871">
        <w:rPr>
          <w:szCs w:val="28"/>
        </w:rPr>
        <w:t>-</w:t>
      </w:r>
      <w:r w:rsidRPr="000C10A8">
        <w:rPr>
          <w:szCs w:val="28"/>
        </w:rPr>
        <w:t xml:space="preserve"> 13,2%, в 2024 году </w:t>
      </w:r>
      <w:r w:rsidR="00852871">
        <w:rPr>
          <w:szCs w:val="28"/>
        </w:rPr>
        <w:t>-</w:t>
      </w:r>
      <w:r w:rsidRPr="000C10A8">
        <w:rPr>
          <w:szCs w:val="28"/>
        </w:rPr>
        <w:t xml:space="preserve"> 14,6 %. Наибольший удельный вес расходов на 2022 год в общем объеме расходов приходится на региональные проекты, направленные на реализацию национальных проектов (программ) и федеральных проектов, входящих в состав следующих национальных проектов (программ):</w:t>
      </w:r>
      <w:proofErr w:type="gramEnd"/>
      <w:r w:rsidRPr="000C10A8">
        <w:rPr>
          <w:szCs w:val="28"/>
        </w:rPr>
        <w:t xml:space="preserve"> «Демография» - 25,25%, «Безопасные качественные дороги» - 24,35%, «Жилье и городская среда» - 19,39%, «Образование» - 9,11%, «Малое и среднее предпринимательство и поддержка индивидуальной предпринимательской инициативы» - 7,76%.</w:t>
      </w:r>
    </w:p>
    <w:p w:rsidR="00436600" w:rsidRPr="00D027F4" w:rsidRDefault="00436600" w:rsidP="00D027F4">
      <w:pPr>
        <w:pStyle w:val="26"/>
        <w:spacing w:after="0"/>
        <w:ind w:left="0" w:firstLine="0"/>
        <w:contextualSpacing/>
        <w:rPr>
          <w:color w:val="FF0000"/>
          <w:sz w:val="28"/>
          <w:szCs w:val="28"/>
          <w:lang w:val="en-US"/>
        </w:rPr>
      </w:pPr>
    </w:p>
    <w:p w:rsidR="00F35952" w:rsidRPr="00F62F0D" w:rsidRDefault="00F35952" w:rsidP="00D84ABF">
      <w:pPr>
        <w:pStyle w:val="26"/>
        <w:spacing w:after="0"/>
        <w:ind w:left="0" w:firstLine="709"/>
        <w:contextualSpacing/>
        <w:jc w:val="center"/>
        <w:rPr>
          <w:sz w:val="28"/>
          <w:szCs w:val="28"/>
        </w:rPr>
      </w:pPr>
      <w:r w:rsidRPr="00F62F0D">
        <w:rPr>
          <w:b/>
          <w:bCs/>
          <w:sz w:val="28"/>
          <w:szCs w:val="28"/>
        </w:rPr>
        <w:t>3.1.</w:t>
      </w:r>
      <w:r w:rsidR="007D4942">
        <w:rPr>
          <w:b/>
          <w:bCs/>
          <w:sz w:val="28"/>
          <w:szCs w:val="28"/>
        </w:rPr>
        <w:t>3.</w:t>
      </w:r>
      <w:r w:rsidRPr="00F62F0D">
        <w:rPr>
          <w:b/>
          <w:bCs/>
          <w:sz w:val="28"/>
          <w:szCs w:val="28"/>
        </w:rPr>
        <w:t xml:space="preserve"> Расходы на реализацию республиканской адресной инвестиционной программы (РАИП)</w:t>
      </w:r>
    </w:p>
    <w:p w:rsidR="00F35952" w:rsidRPr="00F62F0D" w:rsidRDefault="00F35952" w:rsidP="00AC767A">
      <w:pPr>
        <w:autoSpaceDE w:val="0"/>
        <w:autoSpaceDN w:val="0"/>
        <w:adjustRightInd w:val="0"/>
        <w:ind w:firstLine="567"/>
        <w:jc w:val="both"/>
        <w:rPr>
          <w:sz w:val="28"/>
          <w:szCs w:val="28"/>
        </w:rPr>
      </w:pPr>
    </w:p>
    <w:p w:rsidR="00E851A6" w:rsidRPr="00BD4378" w:rsidRDefault="00E851A6" w:rsidP="00A6750E">
      <w:pPr>
        <w:autoSpaceDE w:val="0"/>
        <w:autoSpaceDN w:val="0"/>
        <w:adjustRightInd w:val="0"/>
        <w:ind w:firstLine="709"/>
        <w:jc w:val="both"/>
        <w:rPr>
          <w:rFonts w:eastAsia="Calibri"/>
          <w:sz w:val="28"/>
          <w:szCs w:val="28"/>
          <w:lang w:eastAsia="en-US"/>
        </w:rPr>
      </w:pPr>
      <w:r w:rsidRPr="00BD4378">
        <w:rPr>
          <w:sz w:val="28"/>
          <w:szCs w:val="28"/>
        </w:rPr>
        <w:t>Республиканская адресная инвестиционная программа на 2022 - 2024 годы сформирована в соответствии с постановлением Кабинета Министров Чувашской Республики от 09.12.2010 № 428 «</w:t>
      </w:r>
      <w:r w:rsidRPr="00BD4378">
        <w:rPr>
          <w:rFonts w:eastAsia="Calibri"/>
          <w:sz w:val="28"/>
          <w:szCs w:val="28"/>
          <w:lang w:eastAsia="en-US"/>
        </w:rPr>
        <w:t xml:space="preserve">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республиканской адресной инвестиционной программы» (далее </w:t>
      </w:r>
      <w:r w:rsidR="00852871">
        <w:rPr>
          <w:rFonts w:eastAsia="Calibri"/>
          <w:sz w:val="28"/>
          <w:szCs w:val="28"/>
          <w:lang w:eastAsia="en-US"/>
        </w:rPr>
        <w:t>-</w:t>
      </w:r>
      <w:r w:rsidRPr="00BD4378">
        <w:rPr>
          <w:rFonts w:eastAsia="Calibri"/>
          <w:sz w:val="28"/>
          <w:szCs w:val="28"/>
          <w:lang w:eastAsia="en-US"/>
        </w:rPr>
        <w:t xml:space="preserve"> Правила).</w:t>
      </w:r>
    </w:p>
    <w:p w:rsidR="00E851A6" w:rsidRPr="00BD4378" w:rsidRDefault="00E851A6" w:rsidP="00E851A6">
      <w:pPr>
        <w:ind w:firstLine="709"/>
        <w:jc w:val="both"/>
        <w:rPr>
          <w:sz w:val="28"/>
          <w:szCs w:val="28"/>
        </w:rPr>
      </w:pPr>
      <w:proofErr w:type="gramStart"/>
      <w:r w:rsidRPr="00BD4378">
        <w:rPr>
          <w:sz w:val="28"/>
          <w:szCs w:val="28"/>
        </w:rPr>
        <w:t>В соответствии с проектом закона расходы на реализацию республиканской адресной инвестиционной программы в 2022 году предусмотрены в объеме</w:t>
      </w:r>
      <w:r w:rsidR="00CC7675">
        <w:rPr>
          <w:sz w:val="28"/>
          <w:szCs w:val="28"/>
        </w:rPr>
        <w:t xml:space="preserve"> 7 282 893,9 тыс.</w:t>
      </w:r>
      <w:r w:rsidR="00B85465">
        <w:rPr>
          <w:sz w:val="28"/>
          <w:szCs w:val="28"/>
        </w:rPr>
        <w:t xml:space="preserve"> </w:t>
      </w:r>
      <w:r w:rsidR="00CC7675">
        <w:rPr>
          <w:sz w:val="28"/>
          <w:szCs w:val="28"/>
        </w:rPr>
        <w:t>рублей, 2023 году -</w:t>
      </w:r>
      <w:r w:rsidRPr="00BD4378">
        <w:rPr>
          <w:sz w:val="28"/>
          <w:szCs w:val="28"/>
        </w:rPr>
        <w:t xml:space="preserve"> 6 180 796,6 тыс. рублей, 2024 году </w:t>
      </w:r>
      <w:r w:rsidR="00852871">
        <w:rPr>
          <w:sz w:val="28"/>
          <w:szCs w:val="28"/>
        </w:rPr>
        <w:t>-</w:t>
      </w:r>
      <w:r w:rsidRPr="00BD4378">
        <w:rPr>
          <w:sz w:val="28"/>
          <w:szCs w:val="28"/>
        </w:rPr>
        <w:t xml:space="preserve"> 3 916 972,5 тыс. рублей, из них за счет средств республиканского бюджета Чувашской Республики в 2022 году </w:t>
      </w:r>
      <w:r w:rsidR="00852871">
        <w:rPr>
          <w:sz w:val="28"/>
          <w:szCs w:val="28"/>
        </w:rPr>
        <w:t>-</w:t>
      </w:r>
      <w:r w:rsidRPr="00BD4378">
        <w:rPr>
          <w:sz w:val="28"/>
          <w:szCs w:val="28"/>
        </w:rPr>
        <w:t xml:space="preserve"> 3 804 585,9 тыс. рублей, 2023 году </w:t>
      </w:r>
      <w:r w:rsidR="00852871">
        <w:rPr>
          <w:sz w:val="28"/>
          <w:szCs w:val="28"/>
        </w:rPr>
        <w:t>-</w:t>
      </w:r>
      <w:r w:rsidRPr="00BD4378">
        <w:rPr>
          <w:sz w:val="28"/>
          <w:szCs w:val="28"/>
        </w:rPr>
        <w:t xml:space="preserve"> 3 180 308,7 тыс</w:t>
      </w:r>
      <w:proofErr w:type="gramEnd"/>
      <w:r w:rsidRPr="00BD4378">
        <w:rPr>
          <w:sz w:val="28"/>
          <w:szCs w:val="28"/>
        </w:rPr>
        <w:t xml:space="preserve">. рублей, 2024 году </w:t>
      </w:r>
      <w:r w:rsidR="00852871">
        <w:rPr>
          <w:sz w:val="28"/>
          <w:szCs w:val="28"/>
        </w:rPr>
        <w:t>-</w:t>
      </w:r>
      <w:r w:rsidRPr="00BD4378">
        <w:rPr>
          <w:sz w:val="28"/>
          <w:szCs w:val="28"/>
        </w:rPr>
        <w:t xml:space="preserve"> 969 562,1 тыс. рублей.</w:t>
      </w:r>
    </w:p>
    <w:p w:rsidR="00E851A6" w:rsidRDefault="00E851A6" w:rsidP="00A6750E">
      <w:pPr>
        <w:ind w:firstLine="709"/>
        <w:jc w:val="both"/>
        <w:rPr>
          <w:sz w:val="28"/>
          <w:szCs w:val="28"/>
          <w:lang w:val="en-US"/>
        </w:rPr>
      </w:pPr>
      <w:r w:rsidRPr="00BD4378">
        <w:rPr>
          <w:sz w:val="28"/>
          <w:szCs w:val="28"/>
        </w:rPr>
        <w:t>Доля РАИП в общем объеме расходов в 2022 году  составляет 10,3%, в 2023</w:t>
      </w:r>
      <w:r w:rsidR="00CC7675">
        <w:rPr>
          <w:sz w:val="28"/>
          <w:szCs w:val="28"/>
        </w:rPr>
        <w:t xml:space="preserve"> и 2024 годах</w:t>
      </w:r>
      <w:r w:rsidRPr="00BD4378">
        <w:rPr>
          <w:sz w:val="28"/>
          <w:szCs w:val="28"/>
        </w:rPr>
        <w:t xml:space="preserve"> </w:t>
      </w:r>
      <w:r w:rsidR="00852871">
        <w:rPr>
          <w:sz w:val="28"/>
          <w:szCs w:val="28"/>
        </w:rPr>
        <w:t>-</w:t>
      </w:r>
      <w:r w:rsidRPr="00BD4378">
        <w:rPr>
          <w:sz w:val="28"/>
          <w:szCs w:val="28"/>
        </w:rPr>
        <w:t xml:space="preserve"> 9,9% и </w:t>
      </w:r>
      <w:r w:rsidR="00A6750E">
        <w:rPr>
          <w:sz w:val="28"/>
          <w:szCs w:val="28"/>
        </w:rPr>
        <w:t>6,5%</w:t>
      </w:r>
      <w:r w:rsidR="00CC7675">
        <w:rPr>
          <w:sz w:val="28"/>
          <w:szCs w:val="28"/>
        </w:rPr>
        <w:t xml:space="preserve"> соответственно</w:t>
      </w:r>
      <w:r w:rsidR="00A6750E">
        <w:rPr>
          <w:sz w:val="28"/>
          <w:szCs w:val="28"/>
        </w:rPr>
        <w:t>.</w:t>
      </w:r>
    </w:p>
    <w:p w:rsidR="00D027F4" w:rsidRDefault="00D027F4" w:rsidP="00A6750E">
      <w:pPr>
        <w:ind w:firstLine="709"/>
        <w:jc w:val="both"/>
        <w:rPr>
          <w:sz w:val="28"/>
          <w:szCs w:val="28"/>
          <w:lang w:val="en-US"/>
        </w:rPr>
      </w:pPr>
    </w:p>
    <w:p w:rsidR="00D027F4" w:rsidRDefault="00D027F4" w:rsidP="00A6750E">
      <w:pPr>
        <w:ind w:firstLine="709"/>
        <w:jc w:val="both"/>
        <w:rPr>
          <w:sz w:val="28"/>
          <w:szCs w:val="28"/>
          <w:lang w:val="en-US"/>
        </w:rPr>
      </w:pPr>
    </w:p>
    <w:p w:rsidR="00D027F4" w:rsidRDefault="00D027F4" w:rsidP="00A6750E">
      <w:pPr>
        <w:ind w:firstLine="709"/>
        <w:jc w:val="both"/>
        <w:rPr>
          <w:sz w:val="28"/>
          <w:szCs w:val="28"/>
          <w:lang w:val="en-US"/>
        </w:rPr>
      </w:pPr>
    </w:p>
    <w:p w:rsidR="00D027F4" w:rsidRDefault="00D027F4" w:rsidP="00A6750E">
      <w:pPr>
        <w:ind w:firstLine="709"/>
        <w:jc w:val="both"/>
        <w:rPr>
          <w:sz w:val="28"/>
          <w:szCs w:val="28"/>
          <w:lang w:val="en-US"/>
        </w:rPr>
      </w:pPr>
    </w:p>
    <w:p w:rsidR="00D027F4" w:rsidRDefault="00D027F4" w:rsidP="00A6750E">
      <w:pPr>
        <w:ind w:firstLine="709"/>
        <w:jc w:val="both"/>
        <w:rPr>
          <w:sz w:val="28"/>
          <w:szCs w:val="28"/>
          <w:lang w:val="en-US"/>
        </w:rPr>
      </w:pPr>
    </w:p>
    <w:p w:rsidR="00D027F4" w:rsidRDefault="00D027F4" w:rsidP="00A6750E">
      <w:pPr>
        <w:ind w:firstLine="709"/>
        <w:jc w:val="both"/>
        <w:rPr>
          <w:sz w:val="28"/>
          <w:szCs w:val="28"/>
          <w:lang w:val="en-US"/>
        </w:rPr>
      </w:pPr>
    </w:p>
    <w:p w:rsidR="00D027F4" w:rsidRDefault="00D027F4" w:rsidP="00A6750E">
      <w:pPr>
        <w:ind w:firstLine="709"/>
        <w:jc w:val="both"/>
        <w:rPr>
          <w:sz w:val="28"/>
          <w:szCs w:val="28"/>
          <w:lang w:val="en-US"/>
        </w:rPr>
      </w:pPr>
    </w:p>
    <w:p w:rsidR="00D027F4" w:rsidRDefault="00D027F4" w:rsidP="00A6750E">
      <w:pPr>
        <w:ind w:firstLine="709"/>
        <w:jc w:val="both"/>
        <w:rPr>
          <w:sz w:val="28"/>
          <w:szCs w:val="28"/>
          <w:lang w:val="en-US"/>
        </w:rPr>
      </w:pPr>
    </w:p>
    <w:p w:rsidR="00D027F4" w:rsidRPr="00D027F4" w:rsidRDefault="00D027F4" w:rsidP="00A6750E">
      <w:pPr>
        <w:ind w:firstLine="709"/>
        <w:jc w:val="both"/>
        <w:rPr>
          <w:sz w:val="28"/>
          <w:szCs w:val="28"/>
          <w:lang w:val="en-US"/>
        </w:rPr>
      </w:pPr>
    </w:p>
    <w:p w:rsidR="00E851A6" w:rsidRPr="000C1787" w:rsidRDefault="00E851A6" w:rsidP="00444822">
      <w:pPr>
        <w:pStyle w:val="a5"/>
        <w:ind w:firstLine="709"/>
        <w:contextualSpacing/>
        <w:rPr>
          <w:szCs w:val="28"/>
        </w:rPr>
      </w:pPr>
      <w:r w:rsidRPr="000C1787">
        <w:rPr>
          <w:szCs w:val="28"/>
        </w:rPr>
        <w:lastRenderedPageBreak/>
        <w:t xml:space="preserve">Структура и динамика </w:t>
      </w:r>
      <w:r w:rsidR="00CC7675">
        <w:rPr>
          <w:szCs w:val="28"/>
        </w:rPr>
        <w:t xml:space="preserve">по годам </w:t>
      </w:r>
      <w:r w:rsidRPr="000C1787">
        <w:rPr>
          <w:szCs w:val="28"/>
        </w:rPr>
        <w:t>расходов на реали</w:t>
      </w:r>
      <w:r w:rsidR="00444822">
        <w:rPr>
          <w:szCs w:val="28"/>
        </w:rPr>
        <w:t xml:space="preserve">зацию РАИП </w:t>
      </w:r>
      <w:proofErr w:type="gramStart"/>
      <w:r w:rsidR="00444822">
        <w:rPr>
          <w:szCs w:val="28"/>
        </w:rPr>
        <w:t>приведены</w:t>
      </w:r>
      <w:proofErr w:type="gramEnd"/>
      <w:r w:rsidR="00444822">
        <w:rPr>
          <w:szCs w:val="28"/>
        </w:rPr>
        <w:t xml:space="preserve"> в таблице:</w:t>
      </w:r>
    </w:p>
    <w:p w:rsidR="00E851A6" w:rsidRPr="000C1787" w:rsidRDefault="00E851A6" w:rsidP="00E851A6">
      <w:pPr>
        <w:pStyle w:val="a5"/>
        <w:ind w:firstLine="709"/>
        <w:contextualSpacing/>
        <w:rPr>
          <w:sz w:val="6"/>
          <w:szCs w:val="6"/>
          <w:highlight w:val="yellow"/>
        </w:rPr>
      </w:pPr>
    </w:p>
    <w:p w:rsidR="00E851A6" w:rsidRPr="00436600" w:rsidRDefault="00E851A6" w:rsidP="00E851A6">
      <w:pPr>
        <w:pStyle w:val="a5"/>
        <w:ind w:firstLine="0"/>
        <w:contextualSpacing/>
        <w:jc w:val="right"/>
        <w:rPr>
          <w:bCs/>
          <w:sz w:val="22"/>
          <w:szCs w:val="22"/>
        </w:rPr>
      </w:pPr>
      <w:r w:rsidRPr="00436600">
        <w:rPr>
          <w:bCs/>
          <w:sz w:val="22"/>
          <w:szCs w:val="22"/>
        </w:rPr>
        <w:t xml:space="preserve">Таблица № </w:t>
      </w:r>
      <w:r w:rsidR="00DE378A" w:rsidRPr="00436600">
        <w:rPr>
          <w:bCs/>
          <w:sz w:val="22"/>
          <w:szCs w:val="22"/>
        </w:rPr>
        <w:t>2</w:t>
      </w:r>
      <w:r w:rsidR="00FB0B4B">
        <w:rPr>
          <w:bCs/>
          <w:sz w:val="22"/>
          <w:szCs w:val="22"/>
        </w:rPr>
        <w:t>5</w:t>
      </w:r>
    </w:p>
    <w:tbl>
      <w:tblPr>
        <w:tblW w:w="10273" w:type="dxa"/>
        <w:tblInd w:w="-34" w:type="dxa"/>
        <w:tblLayout w:type="fixed"/>
        <w:tblLook w:val="04A0" w:firstRow="1" w:lastRow="0" w:firstColumn="1" w:lastColumn="0" w:noHBand="0" w:noVBand="1"/>
      </w:tblPr>
      <w:tblGrid>
        <w:gridCol w:w="2127"/>
        <w:gridCol w:w="1276"/>
        <w:gridCol w:w="1275"/>
        <w:gridCol w:w="992"/>
        <w:gridCol w:w="1276"/>
        <w:gridCol w:w="1059"/>
        <w:gridCol w:w="1232"/>
        <w:gridCol w:w="1036"/>
      </w:tblGrid>
      <w:tr w:rsidR="00E851A6" w:rsidRPr="004927B8" w:rsidTr="0067578C">
        <w:trPr>
          <w:trHeight w:val="58"/>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bottom"/>
            <w:hideMark/>
          </w:tcPr>
          <w:p w:rsidR="00E851A6" w:rsidRPr="004927B8" w:rsidRDefault="00E851A6" w:rsidP="0067578C">
            <w:pPr>
              <w:ind w:left="-108" w:right="-108"/>
              <w:jc w:val="center"/>
              <w:rPr>
                <w:sz w:val="20"/>
                <w:szCs w:val="20"/>
              </w:rPr>
            </w:pPr>
            <w:r w:rsidRPr="004927B8">
              <w:rPr>
                <w:sz w:val="20"/>
                <w:szCs w:val="20"/>
              </w:rPr>
              <w:t xml:space="preserve">План по Закону о бюджете 2021 год (с 2 </w:t>
            </w:r>
            <w:proofErr w:type="spellStart"/>
            <w:r w:rsidRPr="004927B8">
              <w:rPr>
                <w:sz w:val="20"/>
                <w:szCs w:val="20"/>
              </w:rPr>
              <w:t>уточ</w:t>
            </w:r>
            <w:proofErr w:type="spellEnd"/>
            <w:r w:rsidRPr="004927B8">
              <w:rPr>
                <w:sz w:val="20"/>
                <w:szCs w:val="20"/>
              </w:rPr>
              <w:t>.), тыс. рублей</w:t>
            </w:r>
          </w:p>
        </w:tc>
        <w:tc>
          <w:tcPr>
            <w:tcW w:w="6870" w:type="dxa"/>
            <w:gridSpan w:val="6"/>
            <w:tcBorders>
              <w:top w:val="single" w:sz="4" w:space="0" w:color="auto"/>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Проект закона</w:t>
            </w:r>
          </w:p>
        </w:tc>
      </w:tr>
      <w:tr w:rsidR="00E851A6" w:rsidRPr="004927B8" w:rsidTr="0067578C">
        <w:trPr>
          <w:trHeight w:val="94"/>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851A6" w:rsidRPr="004927B8" w:rsidRDefault="00E851A6" w:rsidP="0067578C">
            <w:pPr>
              <w:rPr>
                <w:sz w:val="20"/>
                <w:szCs w:val="20"/>
              </w:rPr>
            </w:pPr>
          </w:p>
        </w:tc>
        <w:tc>
          <w:tcPr>
            <w:tcW w:w="1276" w:type="dxa"/>
            <w:vMerge/>
            <w:tcBorders>
              <w:left w:val="single" w:sz="4" w:space="0" w:color="auto"/>
              <w:right w:val="single" w:sz="4" w:space="0" w:color="auto"/>
            </w:tcBorders>
            <w:vAlign w:val="center"/>
            <w:hideMark/>
          </w:tcPr>
          <w:p w:rsidR="00E851A6" w:rsidRPr="004927B8" w:rsidRDefault="00E851A6" w:rsidP="0067578C">
            <w:pPr>
              <w:jc w:val="center"/>
              <w:rPr>
                <w:sz w:val="20"/>
                <w:szCs w:val="20"/>
              </w:rPr>
            </w:pPr>
          </w:p>
        </w:tc>
        <w:tc>
          <w:tcPr>
            <w:tcW w:w="2267" w:type="dxa"/>
            <w:gridSpan w:val="2"/>
            <w:tcBorders>
              <w:top w:val="single" w:sz="4" w:space="0" w:color="auto"/>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2022 год</w:t>
            </w:r>
          </w:p>
        </w:tc>
        <w:tc>
          <w:tcPr>
            <w:tcW w:w="2335" w:type="dxa"/>
            <w:gridSpan w:val="2"/>
            <w:tcBorders>
              <w:top w:val="single" w:sz="4" w:space="0" w:color="auto"/>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2023 год</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2024 год</w:t>
            </w:r>
          </w:p>
        </w:tc>
      </w:tr>
      <w:tr w:rsidR="00E851A6" w:rsidRPr="004927B8" w:rsidTr="0067578C">
        <w:trPr>
          <w:trHeight w:val="843"/>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851A6" w:rsidRPr="004927B8" w:rsidRDefault="00E851A6" w:rsidP="0067578C">
            <w:pPr>
              <w:rPr>
                <w:sz w:val="20"/>
                <w:szCs w:val="20"/>
              </w:rPr>
            </w:pPr>
          </w:p>
        </w:tc>
        <w:tc>
          <w:tcPr>
            <w:tcW w:w="1276" w:type="dxa"/>
            <w:vMerge/>
            <w:tcBorders>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План на реализацию РАИП, тыс. рублей</w:t>
            </w:r>
          </w:p>
        </w:tc>
        <w:tc>
          <w:tcPr>
            <w:tcW w:w="992"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доля в объеме расходов РАИП, %</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План на реализацию РАИП, тыс. рублей</w:t>
            </w:r>
          </w:p>
        </w:tc>
        <w:tc>
          <w:tcPr>
            <w:tcW w:w="1059"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доля в объеме расходов РАИП, %</w:t>
            </w:r>
          </w:p>
        </w:tc>
        <w:tc>
          <w:tcPr>
            <w:tcW w:w="1232"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План на реализацию РАИП, тыс. рублей</w:t>
            </w:r>
          </w:p>
        </w:tc>
        <w:tc>
          <w:tcPr>
            <w:tcW w:w="103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jc w:val="center"/>
              <w:rPr>
                <w:sz w:val="20"/>
                <w:szCs w:val="20"/>
              </w:rPr>
            </w:pPr>
            <w:r w:rsidRPr="004927B8">
              <w:rPr>
                <w:sz w:val="20"/>
                <w:szCs w:val="20"/>
              </w:rPr>
              <w:t>доля в объеме расходов РАИП, %</w:t>
            </w:r>
          </w:p>
        </w:tc>
      </w:tr>
      <w:tr w:rsidR="00E851A6" w:rsidRPr="004927B8" w:rsidTr="0067578C">
        <w:trPr>
          <w:trHeight w:val="58"/>
          <w:tblHeader/>
        </w:trPr>
        <w:tc>
          <w:tcPr>
            <w:tcW w:w="2127" w:type="dxa"/>
            <w:tcBorders>
              <w:top w:val="single" w:sz="4" w:space="0" w:color="auto"/>
              <w:left w:val="single" w:sz="4" w:space="0" w:color="auto"/>
              <w:bottom w:val="single" w:sz="4" w:space="0" w:color="auto"/>
              <w:right w:val="single" w:sz="4" w:space="0" w:color="auto"/>
            </w:tcBorders>
            <w:vAlign w:val="center"/>
          </w:tcPr>
          <w:p w:rsidR="00E851A6" w:rsidRPr="004927B8" w:rsidRDefault="00E851A6" w:rsidP="0067578C">
            <w:pPr>
              <w:jc w:val="center"/>
              <w:rPr>
                <w:i/>
                <w:sz w:val="20"/>
                <w:szCs w:val="20"/>
              </w:rPr>
            </w:pPr>
            <w:r w:rsidRPr="004927B8">
              <w:rPr>
                <w:i/>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jc w:val="center"/>
              <w:rPr>
                <w:i/>
                <w:sz w:val="20"/>
                <w:szCs w:val="20"/>
              </w:rPr>
            </w:pPr>
            <w:r w:rsidRPr="004927B8">
              <w:rPr>
                <w:i/>
                <w:sz w:val="20"/>
                <w:szCs w:val="20"/>
              </w:rPr>
              <w:t>2</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jc w:val="center"/>
              <w:rPr>
                <w:i/>
                <w:sz w:val="20"/>
                <w:szCs w:val="20"/>
              </w:rPr>
            </w:pPr>
            <w:r w:rsidRPr="004927B8">
              <w:rPr>
                <w:i/>
                <w:sz w:val="20"/>
                <w:szCs w:val="20"/>
              </w:rPr>
              <w:t>3</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jc w:val="center"/>
              <w:rPr>
                <w:i/>
                <w:sz w:val="20"/>
                <w:szCs w:val="20"/>
              </w:rPr>
            </w:pPr>
            <w:r w:rsidRPr="004927B8">
              <w:rPr>
                <w:i/>
                <w:sz w:val="20"/>
                <w:szCs w:val="20"/>
              </w:rPr>
              <w:t>4</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jc w:val="center"/>
              <w:rPr>
                <w:i/>
                <w:sz w:val="20"/>
                <w:szCs w:val="20"/>
              </w:rPr>
            </w:pPr>
            <w:r w:rsidRPr="004927B8">
              <w:rPr>
                <w:i/>
                <w:sz w:val="20"/>
                <w:szCs w:val="20"/>
              </w:rPr>
              <w:t>5</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jc w:val="center"/>
              <w:rPr>
                <w:i/>
                <w:sz w:val="20"/>
                <w:szCs w:val="20"/>
              </w:rPr>
            </w:pPr>
            <w:r w:rsidRPr="004927B8">
              <w:rPr>
                <w:i/>
                <w:sz w:val="20"/>
                <w:szCs w:val="20"/>
              </w:rPr>
              <w:t>6</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jc w:val="center"/>
              <w:rPr>
                <w:i/>
                <w:sz w:val="20"/>
                <w:szCs w:val="20"/>
              </w:rPr>
            </w:pPr>
            <w:r w:rsidRPr="004927B8">
              <w:rPr>
                <w:i/>
                <w:sz w:val="20"/>
                <w:szCs w:val="20"/>
              </w:rPr>
              <w:t>7</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jc w:val="center"/>
              <w:rPr>
                <w:i/>
                <w:sz w:val="20"/>
                <w:szCs w:val="20"/>
              </w:rPr>
            </w:pPr>
            <w:r w:rsidRPr="004927B8">
              <w:rPr>
                <w:i/>
                <w:sz w:val="20"/>
                <w:szCs w:val="20"/>
              </w:rPr>
              <w:t>8</w:t>
            </w: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DBE5F1"/>
            <w:vAlign w:val="bottom"/>
            <w:hideMark/>
          </w:tcPr>
          <w:p w:rsidR="00E851A6" w:rsidRPr="004927B8" w:rsidRDefault="00E851A6" w:rsidP="0067578C">
            <w:pPr>
              <w:rPr>
                <w:b/>
                <w:bCs/>
                <w:sz w:val="20"/>
                <w:szCs w:val="20"/>
              </w:rPr>
            </w:pPr>
            <w:r w:rsidRPr="004927B8">
              <w:rPr>
                <w:b/>
                <w:bCs/>
                <w:sz w:val="20"/>
                <w:szCs w:val="20"/>
              </w:rPr>
              <w:t>Всего</w:t>
            </w:r>
          </w:p>
        </w:tc>
        <w:tc>
          <w:tcPr>
            <w:tcW w:w="1276" w:type="dxa"/>
            <w:tcBorders>
              <w:top w:val="nil"/>
              <w:left w:val="nil"/>
              <w:bottom w:val="single" w:sz="4" w:space="0" w:color="auto"/>
              <w:right w:val="single" w:sz="4" w:space="0" w:color="auto"/>
            </w:tcBorders>
            <w:shd w:val="clear" w:color="auto" w:fill="DBE5F1"/>
            <w:vAlign w:val="bottom"/>
            <w:hideMark/>
          </w:tcPr>
          <w:p w:rsidR="00E851A6" w:rsidRPr="004927B8" w:rsidRDefault="00E851A6" w:rsidP="0067578C">
            <w:pPr>
              <w:ind w:left="-108" w:right="-108"/>
              <w:jc w:val="right"/>
              <w:rPr>
                <w:b/>
                <w:bCs/>
                <w:sz w:val="20"/>
                <w:szCs w:val="20"/>
              </w:rPr>
            </w:pPr>
            <w:r w:rsidRPr="004927B8">
              <w:rPr>
                <w:b/>
                <w:bCs/>
                <w:sz w:val="20"/>
                <w:szCs w:val="20"/>
              </w:rPr>
              <w:t>6 959 846,9</w:t>
            </w:r>
          </w:p>
        </w:tc>
        <w:tc>
          <w:tcPr>
            <w:tcW w:w="1275" w:type="dxa"/>
            <w:tcBorders>
              <w:top w:val="nil"/>
              <w:left w:val="nil"/>
              <w:bottom w:val="single" w:sz="4" w:space="0" w:color="auto"/>
              <w:right w:val="single" w:sz="4" w:space="0" w:color="auto"/>
            </w:tcBorders>
            <w:shd w:val="clear" w:color="auto" w:fill="DBE5F1"/>
            <w:vAlign w:val="bottom"/>
            <w:hideMark/>
          </w:tcPr>
          <w:p w:rsidR="00E851A6" w:rsidRPr="004927B8" w:rsidRDefault="00E851A6" w:rsidP="0067578C">
            <w:pPr>
              <w:ind w:left="-108" w:right="-108"/>
              <w:jc w:val="right"/>
              <w:rPr>
                <w:b/>
                <w:bCs/>
                <w:sz w:val="20"/>
                <w:szCs w:val="20"/>
              </w:rPr>
            </w:pPr>
            <w:r w:rsidRPr="004927B8">
              <w:rPr>
                <w:b/>
                <w:bCs/>
                <w:sz w:val="20"/>
                <w:szCs w:val="20"/>
              </w:rPr>
              <w:t>7 282 893,9</w:t>
            </w:r>
          </w:p>
        </w:tc>
        <w:tc>
          <w:tcPr>
            <w:tcW w:w="992" w:type="dxa"/>
            <w:tcBorders>
              <w:top w:val="nil"/>
              <w:left w:val="nil"/>
              <w:bottom w:val="single" w:sz="4" w:space="0" w:color="auto"/>
              <w:right w:val="single" w:sz="4" w:space="0" w:color="auto"/>
            </w:tcBorders>
            <w:shd w:val="clear" w:color="auto" w:fill="DBE5F1"/>
            <w:vAlign w:val="bottom"/>
            <w:hideMark/>
          </w:tcPr>
          <w:p w:rsidR="00E851A6" w:rsidRPr="004927B8" w:rsidRDefault="00E851A6" w:rsidP="0067578C">
            <w:pPr>
              <w:ind w:left="-108" w:right="-108"/>
              <w:jc w:val="right"/>
              <w:rPr>
                <w:b/>
                <w:bCs/>
                <w:sz w:val="20"/>
                <w:szCs w:val="20"/>
              </w:rPr>
            </w:pPr>
            <w:r w:rsidRPr="004927B8">
              <w:rPr>
                <w:b/>
                <w:bCs/>
                <w:sz w:val="20"/>
                <w:szCs w:val="20"/>
              </w:rPr>
              <w:t>100,0</w:t>
            </w:r>
          </w:p>
        </w:tc>
        <w:tc>
          <w:tcPr>
            <w:tcW w:w="1276" w:type="dxa"/>
            <w:tcBorders>
              <w:top w:val="nil"/>
              <w:left w:val="nil"/>
              <w:bottom w:val="single" w:sz="4" w:space="0" w:color="auto"/>
              <w:right w:val="single" w:sz="4" w:space="0" w:color="auto"/>
            </w:tcBorders>
            <w:shd w:val="clear" w:color="auto" w:fill="DBE5F1"/>
            <w:vAlign w:val="bottom"/>
            <w:hideMark/>
          </w:tcPr>
          <w:p w:rsidR="00E851A6" w:rsidRPr="004927B8" w:rsidRDefault="00E851A6" w:rsidP="0067578C">
            <w:pPr>
              <w:ind w:left="-108" w:right="-108"/>
              <w:jc w:val="right"/>
              <w:rPr>
                <w:b/>
                <w:bCs/>
                <w:sz w:val="20"/>
                <w:szCs w:val="20"/>
              </w:rPr>
            </w:pPr>
            <w:r w:rsidRPr="004927B8">
              <w:rPr>
                <w:b/>
                <w:bCs/>
                <w:sz w:val="20"/>
                <w:szCs w:val="20"/>
              </w:rPr>
              <w:t>6 180 796,6</w:t>
            </w:r>
          </w:p>
        </w:tc>
        <w:tc>
          <w:tcPr>
            <w:tcW w:w="1059" w:type="dxa"/>
            <w:tcBorders>
              <w:top w:val="nil"/>
              <w:left w:val="nil"/>
              <w:bottom w:val="single" w:sz="4" w:space="0" w:color="auto"/>
              <w:right w:val="single" w:sz="4" w:space="0" w:color="auto"/>
            </w:tcBorders>
            <w:shd w:val="clear" w:color="auto" w:fill="DBE5F1"/>
            <w:vAlign w:val="bottom"/>
            <w:hideMark/>
          </w:tcPr>
          <w:p w:rsidR="00E851A6" w:rsidRPr="004927B8" w:rsidRDefault="00E851A6" w:rsidP="0067578C">
            <w:pPr>
              <w:ind w:left="-108" w:right="-108"/>
              <w:jc w:val="right"/>
              <w:rPr>
                <w:b/>
                <w:bCs/>
                <w:sz w:val="20"/>
                <w:szCs w:val="20"/>
              </w:rPr>
            </w:pPr>
            <w:r w:rsidRPr="004927B8">
              <w:rPr>
                <w:b/>
                <w:bCs/>
                <w:sz w:val="20"/>
                <w:szCs w:val="20"/>
              </w:rPr>
              <w:t>100,0</w:t>
            </w:r>
          </w:p>
        </w:tc>
        <w:tc>
          <w:tcPr>
            <w:tcW w:w="1232" w:type="dxa"/>
            <w:tcBorders>
              <w:top w:val="nil"/>
              <w:left w:val="nil"/>
              <w:bottom w:val="single" w:sz="4" w:space="0" w:color="auto"/>
              <w:right w:val="single" w:sz="4" w:space="0" w:color="auto"/>
            </w:tcBorders>
            <w:shd w:val="clear" w:color="auto" w:fill="DBE5F1"/>
            <w:vAlign w:val="bottom"/>
            <w:hideMark/>
          </w:tcPr>
          <w:p w:rsidR="00E851A6" w:rsidRPr="004927B8" w:rsidRDefault="00E851A6" w:rsidP="0067578C">
            <w:pPr>
              <w:ind w:left="-108" w:right="-108"/>
              <w:jc w:val="right"/>
              <w:rPr>
                <w:b/>
                <w:bCs/>
                <w:sz w:val="20"/>
                <w:szCs w:val="20"/>
              </w:rPr>
            </w:pPr>
            <w:r w:rsidRPr="004927B8">
              <w:rPr>
                <w:b/>
                <w:bCs/>
                <w:sz w:val="20"/>
                <w:szCs w:val="20"/>
              </w:rPr>
              <w:t>3 916 972,5</w:t>
            </w:r>
          </w:p>
        </w:tc>
        <w:tc>
          <w:tcPr>
            <w:tcW w:w="1036" w:type="dxa"/>
            <w:tcBorders>
              <w:top w:val="nil"/>
              <w:left w:val="nil"/>
              <w:bottom w:val="single" w:sz="4" w:space="0" w:color="auto"/>
              <w:right w:val="single" w:sz="4" w:space="0" w:color="auto"/>
            </w:tcBorders>
            <w:shd w:val="clear" w:color="auto" w:fill="DBE5F1"/>
            <w:vAlign w:val="bottom"/>
            <w:hideMark/>
          </w:tcPr>
          <w:p w:rsidR="00E851A6" w:rsidRPr="004927B8" w:rsidRDefault="00E851A6" w:rsidP="0067578C">
            <w:pPr>
              <w:ind w:left="-108" w:right="-108"/>
              <w:jc w:val="right"/>
              <w:rPr>
                <w:b/>
                <w:bCs/>
                <w:sz w:val="20"/>
                <w:szCs w:val="20"/>
              </w:rPr>
            </w:pPr>
            <w:r w:rsidRPr="004927B8">
              <w:rPr>
                <w:b/>
                <w:bCs/>
                <w:sz w:val="20"/>
                <w:szCs w:val="20"/>
              </w:rPr>
              <w:t>100,0</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104,6</w:t>
            </w:r>
          </w:p>
        </w:tc>
        <w:tc>
          <w:tcPr>
            <w:tcW w:w="992"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84,9</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63,4</w:t>
            </w:r>
          </w:p>
        </w:tc>
        <w:tc>
          <w:tcPr>
            <w:tcW w:w="103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 xml:space="preserve">Образование </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sidRPr="004927B8">
              <w:rPr>
                <w:sz w:val="20"/>
                <w:szCs w:val="20"/>
              </w:rPr>
              <w:t>1 911 340,2</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598 701,9</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8,2</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473 970,4</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7,7</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741 580,5</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18,9</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31,3</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79,2</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в 1,6 раза</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Культура</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308 893,5</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226 172,9</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3,1</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92 208,8</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1,5</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73,2</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40,8</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 xml:space="preserve">Здравоохранение </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524 516,2</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350 365,6</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4,8</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504 856,0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8,2</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693 595,4</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17,7</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66,8</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в 1,4 раза</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в 1,4 раза</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24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Физическая культура и спорт</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718 343,1</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547 625,7</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7,5</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478 349,5</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7,7</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96 635,6</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2,5</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76,2</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87,3</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20,2</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6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44 431,8</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14 954,7</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0,2</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89 392,0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2,3</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33,7</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71"/>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Жилищное строительство</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666 652,9</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2 598 847,5</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35,7</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2 313 785,3</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37,4</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101 010,1</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2,6</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в 3,9 раза</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89,0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4,4</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Дорожное хозяйство</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510 357,5</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1 130 110,9</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15,5</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936 449,5</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15,2</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926 505,2</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23,7</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в 2,2 раза</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82,9</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98,9</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6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1 185 693,8</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1 145 980,3</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15,7</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1 110 803,6</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18,0</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880 426,9</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22,5</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96,7</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96,9</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79,3</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Сельское хозяйство</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Экология</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289 018,9</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203 484,0</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2,8</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266 838,1</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4,3</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383 826,8</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9,8</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70,4</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в 1,3 раза</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в 1,4 раза</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tcPr>
          <w:p w:rsidR="00E851A6" w:rsidRPr="004927B8" w:rsidRDefault="00E851A6" w:rsidP="0067578C">
            <w:pPr>
              <w:rPr>
                <w:sz w:val="20"/>
                <w:szCs w:val="20"/>
              </w:rPr>
            </w:pPr>
            <w:r>
              <w:rPr>
                <w:sz w:val="20"/>
                <w:szCs w:val="20"/>
              </w:rPr>
              <w:t>Туризм</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800 599,0</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266 650,4</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3,7</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3 535,4</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0,1</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4 000,0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0,1</w:t>
            </w: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tcPr>
          <w:p w:rsidR="00E851A6" w:rsidRPr="004927B8" w:rsidRDefault="00E851A6" w:rsidP="0067578C">
            <w:pPr>
              <w:rPr>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tcPr>
          <w:p w:rsidR="00E851A6" w:rsidRPr="00710E47" w:rsidRDefault="00E851A6" w:rsidP="0067578C">
            <w:pPr>
              <w:ind w:left="-108" w:right="-108"/>
              <w:jc w:val="right"/>
              <w:rPr>
                <w:i/>
                <w:sz w:val="20"/>
                <w:szCs w:val="20"/>
              </w:rPr>
            </w:pPr>
          </w:p>
        </w:tc>
        <w:tc>
          <w:tcPr>
            <w:tcW w:w="1275" w:type="dxa"/>
            <w:tcBorders>
              <w:top w:val="nil"/>
              <w:left w:val="nil"/>
              <w:bottom w:val="single" w:sz="4" w:space="0" w:color="auto"/>
              <w:right w:val="single" w:sz="4" w:space="0" w:color="auto"/>
            </w:tcBorders>
            <w:shd w:val="clear" w:color="auto" w:fill="auto"/>
            <w:vAlign w:val="bottom"/>
          </w:tcPr>
          <w:p w:rsidR="00E851A6" w:rsidRPr="00710E47" w:rsidRDefault="00E851A6" w:rsidP="0067578C">
            <w:pPr>
              <w:ind w:left="-108" w:right="-108"/>
              <w:jc w:val="right"/>
              <w:rPr>
                <w:i/>
                <w:sz w:val="20"/>
                <w:szCs w:val="20"/>
              </w:rPr>
            </w:pPr>
            <w:r>
              <w:rPr>
                <w:i/>
                <w:sz w:val="20"/>
                <w:szCs w:val="20"/>
              </w:rPr>
              <w:t>33,3</w:t>
            </w:r>
          </w:p>
        </w:tc>
        <w:tc>
          <w:tcPr>
            <w:tcW w:w="992" w:type="dxa"/>
            <w:tcBorders>
              <w:top w:val="nil"/>
              <w:left w:val="nil"/>
              <w:bottom w:val="single" w:sz="4" w:space="0" w:color="auto"/>
              <w:right w:val="single" w:sz="4" w:space="0" w:color="auto"/>
            </w:tcBorders>
            <w:shd w:val="clear" w:color="auto" w:fill="auto"/>
            <w:vAlign w:val="bottom"/>
          </w:tcPr>
          <w:p w:rsidR="00E851A6" w:rsidRPr="00710E47" w:rsidRDefault="00E851A6" w:rsidP="0067578C">
            <w:pPr>
              <w:ind w:left="-108" w:right="-108"/>
              <w:jc w:val="right"/>
              <w:rPr>
                <w:i/>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710E47" w:rsidRDefault="00E851A6" w:rsidP="0067578C">
            <w:pPr>
              <w:ind w:left="-108" w:right="-108"/>
              <w:jc w:val="right"/>
              <w:rPr>
                <w:i/>
                <w:sz w:val="20"/>
                <w:szCs w:val="20"/>
              </w:rPr>
            </w:pPr>
            <w:r>
              <w:rPr>
                <w:i/>
                <w:sz w:val="20"/>
                <w:szCs w:val="20"/>
              </w:rPr>
              <w:t>1,3</w:t>
            </w:r>
          </w:p>
        </w:tc>
        <w:tc>
          <w:tcPr>
            <w:tcW w:w="1059" w:type="dxa"/>
            <w:tcBorders>
              <w:top w:val="nil"/>
              <w:left w:val="nil"/>
              <w:bottom w:val="single" w:sz="4" w:space="0" w:color="auto"/>
              <w:right w:val="single" w:sz="4" w:space="0" w:color="auto"/>
            </w:tcBorders>
            <w:shd w:val="clear" w:color="auto" w:fill="auto"/>
            <w:vAlign w:val="bottom"/>
          </w:tcPr>
          <w:p w:rsidR="00E851A6" w:rsidRPr="00710E47" w:rsidRDefault="00E851A6" w:rsidP="0067578C">
            <w:pPr>
              <w:ind w:left="-108" w:right="-108"/>
              <w:jc w:val="right"/>
              <w:rPr>
                <w:i/>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710E47" w:rsidRDefault="00E851A6" w:rsidP="0067578C">
            <w:pPr>
              <w:ind w:left="-108" w:right="-108"/>
              <w:jc w:val="right"/>
              <w:rPr>
                <w:i/>
                <w:sz w:val="20"/>
                <w:szCs w:val="20"/>
              </w:rPr>
            </w:pPr>
            <w:r>
              <w:rPr>
                <w:i/>
                <w:sz w:val="20"/>
                <w:szCs w:val="20"/>
              </w:rPr>
              <w:t>113,1</w:t>
            </w:r>
          </w:p>
        </w:tc>
        <w:tc>
          <w:tcPr>
            <w:tcW w:w="1036" w:type="dxa"/>
            <w:tcBorders>
              <w:top w:val="nil"/>
              <w:left w:val="nil"/>
              <w:bottom w:val="single" w:sz="4" w:space="0" w:color="auto"/>
              <w:right w:val="single" w:sz="4" w:space="0" w:color="auto"/>
            </w:tcBorders>
            <w:shd w:val="clear" w:color="auto" w:fill="auto"/>
            <w:vAlign w:val="bottom"/>
          </w:tcPr>
          <w:p w:rsidR="00E851A6" w:rsidRPr="00710E47" w:rsidRDefault="00E851A6" w:rsidP="0067578C">
            <w:pPr>
              <w:ind w:left="-108" w:right="-108"/>
              <w:jc w:val="right"/>
              <w:rPr>
                <w:i/>
                <w:sz w:val="20"/>
                <w:szCs w:val="20"/>
              </w:rPr>
            </w:pPr>
          </w:p>
        </w:tc>
      </w:tr>
      <w:tr w:rsidR="00E851A6" w:rsidRPr="004927B8" w:rsidTr="0067578C">
        <w:trPr>
          <w:trHeight w:val="28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sz w:val="20"/>
                <w:szCs w:val="20"/>
              </w:rPr>
            </w:pPr>
            <w:r w:rsidRPr="004927B8">
              <w:rPr>
                <w:sz w:val="20"/>
                <w:szCs w:val="20"/>
              </w:rPr>
              <w:t>Прочее</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200 000,0</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2,7</w:t>
            </w: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sz w:val="20"/>
                <w:szCs w:val="20"/>
              </w:rPr>
            </w:pPr>
            <w:r>
              <w:rPr>
                <w:sz w:val="20"/>
                <w:szCs w:val="20"/>
              </w:rPr>
              <w:t>0,0</w:t>
            </w:r>
          </w:p>
        </w:tc>
      </w:tr>
      <w:tr w:rsidR="00E851A6" w:rsidRPr="004927B8" w:rsidTr="0067578C">
        <w:trPr>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E851A6" w:rsidRPr="004927B8" w:rsidRDefault="00E851A6" w:rsidP="0067578C">
            <w:pPr>
              <w:rPr>
                <w:i/>
                <w:iCs/>
                <w:sz w:val="20"/>
                <w:szCs w:val="20"/>
              </w:rPr>
            </w:pPr>
            <w:r w:rsidRPr="004927B8">
              <w:rPr>
                <w:i/>
                <w:iCs/>
                <w:sz w:val="20"/>
                <w:szCs w:val="20"/>
              </w:rPr>
              <w:t>в % к пред</w:t>
            </w:r>
            <w:proofErr w:type="gramStart"/>
            <w:r w:rsidRPr="004927B8">
              <w:rPr>
                <w:i/>
                <w:iCs/>
                <w:sz w:val="20"/>
                <w:szCs w:val="20"/>
              </w:rPr>
              <w:t>.</w:t>
            </w:r>
            <w:proofErr w:type="gramEnd"/>
            <w:r w:rsidRPr="004927B8">
              <w:rPr>
                <w:i/>
                <w:iCs/>
                <w:sz w:val="20"/>
                <w:szCs w:val="20"/>
              </w:rPr>
              <w:t xml:space="preserve"> </w:t>
            </w:r>
            <w:proofErr w:type="gramStart"/>
            <w:r w:rsidRPr="004927B8">
              <w:rPr>
                <w:i/>
                <w:iCs/>
                <w:sz w:val="20"/>
                <w:szCs w:val="20"/>
              </w:rPr>
              <w:t>г</w:t>
            </w:r>
            <w:proofErr w:type="gramEnd"/>
            <w:r w:rsidRPr="004927B8">
              <w:rPr>
                <w:i/>
                <w:iCs/>
                <w:sz w:val="20"/>
                <w:szCs w:val="20"/>
              </w:rPr>
              <w:t>оду</w:t>
            </w:r>
          </w:p>
        </w:tc>
        <w:tc>
          <w:tcPr>
            <w:tcW w:w="1276" w:type="dxa"/>
            <w:tcBorders>
              <w:top w:val="nil"/>
              <w:left w:val="nil"/>
              <w:bottom w:val="single" w:sz="4" w:space="0" w:color="auto"/>
              <w:right w:val="single" w:sz="4" w:space="0" w:color="auto"/>
            </w:tcBorders>
            <w:shd w:val="clear" w:color="auto" w:fill="auto"/>
            <w:vAlign w:val="bottom"/>
            <w:hideMark/>
          </w:tcPr>
          <w:p w:rsidR="00E851A6" w:rsidRPr="004927B8" w:rsidRDefault="00E851A6" w:rsidP="0067578C">
            <w:pPr>
              <w:ind w:left="-108" w:right="-108"/>
              <w:jc w:val="right"/>
              <w:rPr>
                <w:i/>
                <w:iCs/>
                <w:sz w:val="20"/>
                <w:szCs w:val="20"/>
              </w:rPr>
            </w:pPr>
            <w:r w:rsidRPr="004927B8">
              <w:rPr>
                <w:i/>
                <w:i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х</w:t>
            </w:r>
          </w:p>
        </w:tc>
        <w:tc>
          <w:tcPr>
            <w:tcW w:w="99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1059"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c>
          <w:tcPr>
            <w:tcW w:w="1232"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r>
              <w:rPr>
                <w:i/>
                <w:iCs/>
                <w:sz w:val="20"/>
                <w:szCs w:val="20"/>
              </w:rPr>
              <w:t>0,0</w:t>
            </w:r>
          </w:p>
        </w:tc>
        <w:tc>
          <w:tcPr>
            <w:tcW w:w="1036" w:type="dxa"/>
            <w:tcBorders>
              <w:top w:val="nil"/>
              <w:left w:val="nil"/>
              <w:bottom w:val="single" w:sz="4" w:space="0" w:color="auto"/>
              <w:right w:val="single" w:sz="4" w:space="0" w:color="auto"/>
            </w:tcBorders>
            <w:shd w:val="clear" w:color="auto" w:fill="auto"/>
            <w:vAlign w:val="bottom"/>
          </w:tcPr>
          <w:p w:rsidR="00E851A6" w:rsidRPr="004927B8" w:rsidRDefault="00E851A6" w:rsidP="0067578C">
            <w:pPr>
              <w:ind w:left="-108" w:right="-108"/>
              <w:jc w:val="right"/>
              <w:rPr>
                <w:i/>
                <w:iCs/>
                <w:sz w:val="20"/>
                <w:szCs w:val="20"/>
              </w:rPr>
            </w:pPr>
          </w:p>
        </w:tc>
      </w:tr>
    </w:tbl>
    <w:p w:rsidR="00E851A6" w:rsidRPr="00EC3CEF" w:rsidRDefault="00E851A6" w:rsidP="00E2464F">
      <w:pPr>
        <w:pStyle w:val="26"/>
        <w:spacing w:after="0"/>
        <w:ind w:left="0" w:firstLine="709"/>
        <w:contextualSpacing/>
        <w:jc w:val="both"/>
        <w:rPr>
          <w:sz w:val="28"/>
          <w:szCs w:val="28"/>
        </w:rPr>
      </w:pPr>
      <w:r w:rsidRPr="00EC3CEF">
        <w:rPr>
          <w:sz w:val="28"/>
          <w:szCs w:val="28"/>
        </w:rPr>
        <w:t xml:space="preserve">Структура проекта РАИП на 2022 год претерпела значительные изменения по сравнению с 2021 годом. Так, в 3,9 раза увеличены расходы по отрасли «Жилищное строительство», в 2,2 раза </w:t>
      </w:r>
      <w:r w:rsidR="00852871">
        <w:rPr>
          <w:sz w:val="28"/>
          <w:szCs w:val="28"/>
        </w:rPr>
        <w:t>-</w:t>
      </w:r>
      <w:r w:rsidRPr="00EC3CEF">
        <w:rPr>
          <w:sz w:val="28"/>
          <w:szCs w:val="28"/>
        </w:rPr>
        <w:t xml:space="preserve"> по отрасли «Дорожное хозяйство». Также предусматривается новое направление в разделе «Прочее» на реализацию подпрограммы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занимающее в структуре проекта РАИП 2,7%. </w:t>
      </w:r>
    </w:p>
    <w:p w:rsidR="00E851A6" w:rsidRPr="00EC3CEF" w:rsidRDefault="00E851A6" w:rsidP="00E851A6">
      <w:pPr>
        <w:pStyle w:val="26"/>
        <w:spacing w:after="0"/>
        <w:ind w:left="0" w:firstLine="709"/>
        <w:contextualSpacing/>
        <w:jc w:val="both"/>
        <w:rPr>
          <w:sz w:val="28"/>
          <w:szCs w:val="28"/>
        </w:rPr>
      </w:pPr>
      <w:r w:rsidRPr="00EC3CEF">
        <w:rPr>
          <w:sz w:val="28"/>
          <w:szCs w:val="28"/>
        </w:rPr>
        <w:t>Кассовое исполнение РАИП за 9 месяцев 2021 года составило 3</w:t>
      </w:r>
      <w:r w:rsidR="00444822">
        <w:rPr>
          <w:sz w:val="28"/>
          <w:szCs w:val="28"/>
        </w:rPr>
        <w:t>3</w:t>
      </w:r>
      <w:r w:rsidRPr="00EC3CEF">
        <w:rPr>
          <w:sz w:val="28"/>
          <w:szCs w:val="28"/>
        </w:rPr>
        <w:t>,</w:t>
      </w:r>
      <w:r w:rsidR="00444822">
        <w:rPr>
          <w:sz w:val="28"/>
          <w:szCs w:val="28"/>
        </w:rPr>
        <w:t>3</w:t>
      </w:r>
      <w:r w:rsidRPr="00EC3CEF">
        <w:rPr>
          <w:sz w:val="28"/>
          <w:szCs w:val="28"/>
        </w:rPr>
        <w:t xml:space="preserve">% от общего объема бюджетных ассигнований, предусмотренных в Законе о бюджете на 2021 год. Сложившийся уровень кассовых расходов связан с включением в РАИП объектов капитального строительства с необходимостью корректировки </w:t>
      </w:r>
      <w:r w:rsidRPr="00EC3CEF">
        <w:rPr>
          <w:sz w:val="28"/>
          <w:szCs w:val="28"/>
        </w:rPr>
        <w:lastRenderedPageBreak/>
        <w:t>ранее разработанной проектно-сметной документации, а также со сроками исполнения контрактов в IV квартале 2021 года.</w:t>
      </w:r>
    </w:p>
    <w:p w:rsidR="00060DDC" w:rsidRDefault="00060DDC" w:rsidP="00060DDC">
      <w:pPr>
        <w:pStyle w:val="26"/>
        <w:spacing w:after="0"/>
        <w:ind w:left="0" w:firstLine="709"/>
        <w:contextualSpacing/>
        <w:jc w:val="center"/>
        <w:rPr>
          <w:b/>
          <w:bCs/>
          <w:sz w:val="28"/>
          <w:szCs w:val="28"/>
        </w:rPr>
      </w:pPr>
    </w:p>
    <w:p w:rsidR="00060DDC" w:rsidRPr="00060DDC" w:rsidRDefault="00060DDC" w:rsidP="00060DDC">
      <w:pPr>
        <w:pStyle w:val="26"/>
        <w:spacing w:after="0"/>
        <w:ind w:left="0" w:firstLine="709"/>
        <w:contextualSpacing/>
        <w:jc w:val="center"/>
        <w:rPr>
          <w:b/>
          <w:bCs/>
          <w:sz w:val="28"/>
          <w:szCs w:val="28"/>
        </w:rPr>
      </w:pPr>
      <w:r>
        <w:rPr>
          <w:b/>
          <w:bCs/>
          <w:sz w:val="28"/>
          <w:szCs w:val="28"/>
        </w:rPr>
        <w:t>3.1.4.</w:t>
      </w:r>
      <w:r w:rsidRPr="00060DDC">
        <w:rPr>
          <w:b/>
          <w:bCs/>
          <w:sz w:val="28"/>
          <w:szCs w:val="28"/>
        </w:rPr>
        <w:t xml:space="preserve"> </w:t>
      </w:r>
      <w:r w:rsidR="00684FA0">
        <w:rPr>
          <w:b/>
          <w:bCs/>
          <w:sz w:val="28"/>
          <w:szCs w:val="28"/>
        </w:rPr>
        <w:t xml:space="preserve">Бюджетные ассигнования, направляемые на исполнение публичных </w:t>
      </w:r>
      <w:r w:rsidRPr="00060DDC">
        <w:rPr>
          <w:b/>
          <w:bCs/>
          <w:sz w:val="28"/>
          <w:szCs w:val="28"/>
        </w:rPr>
        <w:t>нормативных обязательств</w:t>
      </w:r>
    </w:p>
    <w:p w:rsidR="00060DDC" w:rsidRPr="009D6B5C" w:rsidRDefault="00060DDC" w:rsidP="00060DDC">
      <w:pPr>
        <w:autoSpaceDE w:val="0"/>
        <w:autoSpaceDN w:val="0"/>
        <w:adjustRightInd w:val="0"/>
        <w:ind w:firstLine="709"/>
        <w:jc w:val="both"/>
        <w:rPr>
          <w:b/>
          <w:sz w:val="28"/>
          <w:szCs w:val="28"/>
        </w:rPr>
      </w:pPr>
    </w:p>
    <w:p w:rsidR="00060DDC" w:rsidRDefault="00DF40AE" w:rsidP="00060DDC">
      <w:pPr>
        <w:autoSpaceDE w:val="0"/>
        <w:autoSpaceDN w:val="0"/>
        <w:adjustRightInd w:val="0"/>
        <w:ind w:firstLine="709"/>
        <w:jc w:val="both"/>
        <w:rPr>
          <w:sz w:val="28"/>
          <w:szCs w:val="28"/>
        </w:rPr>
      </w:pPr>
      <w:proofErr w:type="gramStart"/>
      <w:r>
        <w:rPr>
          <w:sz w:val="28"/>
          <w:szCs w:val="28"/>
        </w:rPr>
        <w:t xml:space="preserve">В соответствии со статьей </w:t>
      </w:r>
      <w:r w:rsidR="00060DDC" w:rsidRPr="00452931">
        <w:rPr>
          <w:sz w:val="28"/>
          <w:szCs w:val="28"/>
        </w:rPr>
        <w:t>47 Закона Чувашской Республики от 23.07.2001 №36 «О регулировании бюджетных правоотношений в Чувашской Республике» в составе документов и материалов, вносимых в Государственный Совет Чувашской Республики</w:t>
      </w:r>
      <w:r w:rsidR="00527387">
        <w:rPr>
          <w:sz w:val="28"/>
          <w:szCs w:val="28"/>
        </w:rPr>
        <w:t xml:space="preserve"> одновременно с законопроектом</w:t>
      </w:r>
      <w:r w:rsidR="00246AB8">
        <w:rPr>
          <w:sz w:val="28"/>
          <w:szCs w:val="28"/>
        </w:rPr>
        <w:t>,</w:t>
      </w:r>
      <w:r w:rsidR="00527387">
        <w:rPr>
          <w:sz w:val="28"/>
          <w:szCs w:val="28"/>
        </w:rPr>
        <w:t xml:space="preserve"> </w:t>
      </w:r>
      <w:r w:rsidR="00060DDC" w:rsidRPr="00452931">
        <w:rPr>
          <w:sz w:val="28"/>
          <w:szCs w:val="28"/>
        </w:rPr>
        <w:t>представлен перечень публичных нормативных обязательств, подлежащих исполнению за счет средств республиканского бюджета Чувашской Республики  на 2022 год и на плановый период 2023 и 20</w:t>
      </w:r>
      <w:r w:rsidR="00246AB8">
        <w:rPr>
          <w:sz w:val="28"/>
          <w:szCs w:val="28"/>
        </w:rPr>
        <w:t xml:space="preserve">24 годов (далее </w:t>
      </w:r>
      <w:r w:rsidR="00852871">
        <w:rPr>
          <w:sz w:val="28"/>
          <w:szCs w:val="28"/>
        </w:rPr>
        <w:t>-</w:t>
      </w:r>
      <w:r w:rsidR="00246AB8">
        <w:rPr>
          <w:sz w:val="28"/>
          <w:szCs w:val="28"/>
        </w:rPr>
        <w:t xml:space="preserve"> Перечень ПНО</w:t>
      </w:r>
      <w:proofErr w:type="gramEnd"/>
      <w:r w:rsidR="00246AB8">
        <w:rPr>
          <w:sz w:val="28"/>
          <w:szCs w:val="28"/>
        </w:rPr>
        <w:t>)</w:t>
      </w:r>
      <w:r w:rsidR="00060DDC" w:rsidRPr="00452931">
        <w:rPr>
          <w:sz w:val="28"/>
          <w:szCs w:val="28"/>
        </w:rPr>
        <w:t xml:space="preserve"> и расчеты по ним. </w:t>
      </w:r>
    </w:p>
    <w:p w:rsidR="00060DDC" w:rsidRPr="00452931" w:rsidRDefault="00060DDC" w:rsidP="00060DDC">
      <w:pPr>
        <w:autoSpaceDE w:val="0"/>
        <w:autoSpaceDN w:val="0"/>
        <w:adjustRightInd w:val="0"/>
        <w:ind w:firstLine="709"/>
        <w:jc w:val="both"/>
        <w:rPr>
          <w:sz w:val="28"/>
          <w:szCs w:val="28"/>
        </w:rPr>
      </w:pPr>
      <w:r w:rsidRPr="00452931">
        <w:rPr>
          <w:sz w:val="28"/>
          <w:szCs w:val="28"/>
        </w:rPr>
        <w:t>В соответствии с пунктом 3 статьи 184</w:t>
      </w:r>
      <w:r w:rsidR="00246AB8">
        <w:rPr>
          <w:sz w:val="28"/>
          <w:szCs w:val="28"/>
        </w:rPr>
        <w:t>.1</w:t>
      </w:r>
      <w:r w:rsidRPr="00452931">
        <w:rPr>
          <w:sz w:val="28"/>
          <w:szCs w:val="28"/>
        </w:rPr>
        <w:t xml:space="preserve"> Бюджетного кодекса Р</w:t>
      </w:r>
      <w:r w:rsidR="00246AB8">
        <w:rPr>
          <w:sz w:val="28"/>
          <w:szCs w:val="28"/>
        </w:rPr>
        <w:t xml:space="preserve">оссийской </w:t>
      </w:r>
      <w:r w:rsidRPr="00452931">
        <w:rPr>
          <w:sz w:val="28"/>
          <w:szCs w:val="28"/>
        </w:rPr>
        <w:t>Ф</w:t>
      </w:r>
      <w:r w:rsidR="00246AB8">
        <w:rPr>
          <w:sz w:val="28"/>
          <w:szCs w:val="28"/>
        </w:rPr>
        <w:t>едерации</w:t>
      </w:r>
      <w:r w:rsidRPr="00452931">
        <w:rPr>
          <w:sz w:val="28"/>
          <w:szCs w:val="28"/>
        </w:rPr>
        <w:t xml:space="preserve"> законом о бюджете устанавливается общий объем бюджетных ассигнований, направляемых на исполнение публичных нормативных обязательств.</w:t>
      </w:r>
    </w:p>
    <w:p w:rsidR="00060DDC" w:rsidRPr="00452931" w:rsidRDefault="00684FA0" w:rsidP="00060DDC">
      <w:pPr>
        <w:autoSpaceDE w:val="0"/>
        <w:autoSpaceDN w:val="0"/>
        <w:adjustRightInd w:val="0"/>
        <w:ind w:firstLine="709"/>
        <w:jc w:val="both"/>
        <w:rPr>
          <w:sz w:val="28"/>
          <w:szCs w:val="28"/>
        </w:rPr>
      </w:pPr>
      <w:r w:rsidRPr="00A21D0E">
        <w:rPr>
          <w:sz w:val="28"/>
          <w:szCs w:val="28"/>
        </w:rPr>
        <w:t>С</w:t>
      </w:r>
      <w:r w:rsidR="00060DDC" w:rsidRPr="00A21D0E">
        <w:rPr>
          <w:sz w:val="28"/>
          <w:szCs w:val="28"/>
        </w:rPr>
        <w:t>тать</w:t>
      </w:r>
      <w:r w:rsidRPr="00A21D0E">
        <w:rPr>
          <w:sz w:val="28"/>
          <w:szCs w:val="28"/>
        </w:rPr>
        <w:t>ей</w:t>
      </w:r>
      <w:r w:rsidR="00060DDC" w:rsidRPr="00A21D0E">
        <w:rPr>
          <w:sz w:val="28"/>
          <w:szCs w:val="28"/>
        </w:rPr>
        <w:t xml:space="preserve"> 6 проекта закона  предлагается утвердить общий объем бюджетных ассигнований, направляемых на исполнение публичных нормативных обязательств, на 2022 год в сумме 9 110 283,2 тыс. рублей</w:t>
      </w:r>
      <w:r w:rsidRPr="00A21D0E">
        <w:rPr>
          <w:sz w:val="28"/>
          <w:szCs w:val="28"/>
        </w:rPr>
        <w:t>, на 2023 год в сумме 9</w:t>
      </w:r>
      <w:r w:rsidR="00DF40AE" w:rsidRPr="00A21D0E">
        <w:rPr>
          <w:sz w:val="28"/>
          <w:szCs w:val="28"/>
        </w:rPr>
        <w:t xml:space="preserve"> </w:t>
      </w:r>
      <w:r w:rsidRPr="00A21D0E">
        <w:rPr>
          <w:sz w:val="28"/>
          <w:szCs w:val="28"/>
        </w:rPr>
        <w:t>663</w:t>
      </w:r>
      <w:r w:rsidR="00DF40AE" w:rsidRPr="00A21D0E">
        <w:rPr>
          <w:sz w:val="28"/>
          <w:szCs w:val="28"/>
        </w:rPr>
        <w:t xml:space="preserve"> </w:t>
      </w:r>
      <w:r w:rsidRPr="00A21D0E">
        <w:rPr>
          <w:sz w:val="28"/>
          <w:szCs w:val="28"/>
        </w:rPr>
        <w:t>971,8 тыс.</w:t>
      </w:r>
      <w:r w:rsidR="00DF40AE" w:rsidRPr="00A21D0E">
        <w:rPr>
          <w:sz w:val="28"/>
          <w:szCs w:val="28"/>
        </w:rPr>
        <w:t xml:space="preserve"> </w:t>
      </w:r>
      <w:r w:rsidRPr="00A21D0E">
        <w:rPr>
          <w:sz w:val="28"/>
          <w:szCs w:val="28"/>
        </w:rPr>
        <w:t xml:space="preserve">рублей, на </w:t>
      </w:r>
      <w:r w:rsidR="00060DDC" w:rsidRPr="00A21D0E">
        <w:rPr>
          <w:sz w:val="28"/>
          <w:szCs w:val="28"/>
        </w:rPr>
        <w:t>2024 год в сумме 10 196 427,5 тыс. рублей.</w:t>
      </w:r>
    </w:p>
    <w:p w:rsidR="00060DDC" w:rsidRPr="00452931" w:rsidRDefault="00060DDC" w:rsidP="00060DDC">
      <w:pPr>
        <w:autoSpaceDE w:val="0"/>
        <w:autoSpaceDN w:val="0"/>
        <w:adjustRightInd w:val="0"/>
        <w:ind w:firstLine="709"/>
        <w:jc w:val="both"/>
        <w:rPr>
          <w:sz w:val="28"/>
          <w:szCs w:val="28"/>
        </w:rPr>
      </w:pPr>
      <w:proofErr w:type="gramStart"/>
      <w:r w:rsidRPr="00452931">
        <w:rPr>
          <w:sz w:val="28"/>
          <w:szCs w:val="28"/>
        </w:rPr>
        <w:t xml:space="preserve">В представленном </w:t>
      </w:r>
      <w:r w:rsidR="00684FA0">
        <w:rPr>
          <w:sz w:val="28"/>
          <w:szCs w:val="28"/>
        </w:rPr>
        <w:t xml:space="preserve">в составе к проекту закона материалы в </w:t>
      </w:r>
      <w:r>
        <w:rPr>
          <w:sz w:val="28"/>
          <w:szCs w:val="28"/>
        </w:rPr>
        <w:t>п</w:t>
      </w:r>
      <w:r w:rsidRPr="00452931">
        <w:rPr>
          <w:sz w:val="28"/>
          <w:szCs w:val="28"/>
        </w:rPr>
        <w:t>риложени</w:t>
      </w:r>
      <w:r>
        <w:rPr>
          <w:sz w:val="28"/>
          <w:szCs w:val="28"/>
        </w:rPr>
        <w:t>и</w:t>
      </w:r>
      <w:r w:rsidRPr="00452931">
        <w:rPr>
          <w:sz w:val="28"/>
          <w:szCs w:val="28"/>
        </w:rPr>
        <w:t xml:space="preserve"> «Перечень публичных нормативных обязательств, подлежащих исполнению за счет средств республиканского бюджета Чувашской Республики, и расчеты по ним на 2022 год и на плановый период 2023 и 2024 годов (том 9) </w:t>
      </w:r>
      <w:r>
        <w:rPr>
          <w:sz w:val="28"/>
          <w:szCs w:val="28"/>
        </w:rPr>
        <w:t xml:space="preserve">соответствует текстовой части </w:t>
      </w:r>
      <w:r w:rsidRPr="00452931">
        <w:rPr>
          <w:sz w:val="28"/>
          <w:szCs w:val="28"/>
        </w:rPr>
        <w:t>проекта закона</w:t>
      </w:r>
      <w:r w:rsidR="00246AB8">
        <w:rPr>
          <w:sz w:val="28"/>
          <w:szCs w:val="28"/>
        </w:rPr>
        <w:t>.</w:t>
      </w:r>
      <w:r w:rsidRPr="00452931">
        <w:rPr>
          <w:sz w:val="28"/>
          <w:szCs w:val="28"/>
        </w:rPr>
        <w:t xml:space="preserve">  </w:t>
      </w:r>
      <w:proofErr w:type="gramEnd"/>
    </w:p>
    <w:p w:rsidR="00060DDC" w:rsidRPr="00452931" w:rsidRDefault="00060DDC" w:rsidP="00060DDC">
      <w:pPr>
        <w:autoSpaceDE w:val="0"/>
        <w:autoSpaceDN w:val="0"/>
        <w:adjustRightInd w:val="0"/>
        <w:ind w:firstLine="709"/>
        <w:jc w:val="both"/>
        <w:rPr>
          <w:sz w:val="28"/>
          <w:szCs w:val="28"/>
        </w:rPr>
      </w:pPr>
      <w:proofErr w:type="gramStart"/>
      <w:r w:rsidRPr="00452931">
        <w:rPr>
          <w:sz w:val="28"/>
          <w:szCs w:val="28"/>
        </w:rPr>
        <w:t xml:space="preserve">Анализ объемов бюджетных ассигнований, направляемых на исполнение в 2022 </w:t>
      </w:r>
      <w:r w:rsidR="00852871">
        <w:rPr>
          <w:sz w:val="28"/>
          <w:szCs w:val="28"/>
        </w:rPr>
        <w:t>-</w:t>
      </w:r>
      <w:r w:rsidRPr="00452931">
        <w:rPr>
          <w:sz w:val="28"/>
          <w:szCs w:val="28"/>
        </w:rPr>
        <w:t xml:space="preserve"> 2024 годах публичных нормативных обязательств, предусмотренных законодательством, показал, что указанные объемы увеличиваются в 2022 году по сравнению с 2021 годом на 1,8%</w:t>
      </w:r>
      <w:r>
        <w:rPr>
          <w:sz w:val="28"/>
          <w:szCs w:val="28"/>
        </w:rPr>
        <w:t xml:space="preserve"> (2021 год - 8951599,9 тыс. рублей)</w:t>
      </w:r>
      <w:r w:rsidRPr="00452931">
        <w:rPr>
          <w:sz w:val="28"/>
          <w:szCs w:val="28"/>
        </w:rPr>
        <w:t xml:space="preserve">, в 2023 году </w:t>
      </w:r>
      <w:r w:rsidR="00852871">
        <w:rPr>
          <w:sz w:val="28"/>
          <w:szCs w:val="28"/>
        </w:rPr>
        <w:t>-</w:t>
      </w:r>
      <w:r w:rsidRPr="00452931">
        <w:rPr>
          <w:sz w:val="28"/>
          <w:szCs w:val="28"/>
        </w:rPr>
        <w:t xml:space="preserve"> на 6,1% по сравнению с 2022 годом и в 2024 году </w:t>
      </w:r>
      <w:r w:rsidR="00852871">
        <w:rPr>
          <w:sz w:val="28"/>
          <w:szCs w:val="28"/>
        </w:rPr>
        <w:t>-</w:t>
      </w:r>
      <w:r w:rsidRPr="00452931">
        <w:rPr>
          <w:sz w:val="28"/>
          <w:szCs w:val="28"/>
        </w:rPr>
        <w:t xml:space="preserve"> на 5,5 % по сравнению с 2023 годом.</w:t>
      </w:r>
      <w:proofErr w:type="gramEnd"/>
      <w:r w:rsidRPr="00452931">
        <w:rPr>
          <w:sz w:val="28"/>
          <w:szCs w:val="28"/>
        </w:rPr>
        <w:t xml:space="preserve"> В структуре общих расходов республиканского  бюджета указанные расходные обязательства составят: в 2022 году </w:t>
      </w:r>
      <w:r w:rsidR="00852871">
        <w:rPr>
          <w:sz w:val="28"/>
          <w:szCs w:val="28"/>
        </w:rPr>
        <w:t>-</w:t>
      </w:r>
      <w:r w:rsidRPr="00452931">
        <w:rPr>
          <w:sz w:val="28"/>
          <w:szCs w:val="28"/>
        </w:rPr>
        <w:t xml:space="preserve">12,9%, в 2023 году </w:t>
      </w:r>
      <w:r w:rsidR="00852871">
        <w:rPr>
          <w:sz w:val="28"/>
          <w:szCs w:val="28"/>
        </w:rPr>
        <w:t>-</w:t>
      </w:r>
      <w:r w:rsidRPr="00452931">
        <w:rPr>
          <w:sz w:val="28"/>
          <w:szCs w:val="28"/>
        </w:rPr>
        <w:t xml:space="preserve"> 14,8 %, в 2024 году </w:t>
      </w:r>
      <w:r w:rsidR="00852871">
        <w:rPr>
          <w:sz w:val="28"/>
          <w:szCs w:val="28"/>
        </w:rPr>
        <w:t>-</w:t>
      </w:r>
      <w:r w:rsidRPr="00452931">
        <w:rPr>
          <w:sz w:val="28"/>
          <w:szCs w:val="28"/>
        </w:rPr>
        <w:t xml:space="preserve"> 15,9% (в 2021 году </w:t>
      </w:r>
      <w:r w:rsidR="00852871">
        <w:rPr>
          <w:sz w:val="28"/>
          <w:szCs w:val="28"/>
        </w:rPr>
        <w:t>-</w:t>
      </w:r>
      <w:r w:rsidRPr="00452931">
        <w:rPr>
          <w:sz w:val="28"/>
          <w:szCs w:val="28"/>
        </w:rPr>
        <w:t xml:space="preserve"> 11,6 %). </w:t>
      </w:r>
    </w:p>
    <w:p w:rsidR="00060DDC" w:rsidRDefault="00060DDC" w:rsidP="00060DDC">
      <w:pPr>
        <w:autoSpaceDE w:val="0"/>
        <w:autoSpaceDN w:val="0"/>
        <w:adjustRightInd w:val="0"/>
        <w:ind w:firstLine="709"/>
        <w:jc w:val="both"/>
        <w:rPr>
          <w:sz w:val="28"/>
          <w:szCs w:val="28"/>
        </w:rPr>
      </w:pPr>
      <w:proofErr w:type="gramStart"/>
      <w:r w:rsidRPr="00452931">
        <w:rPr>
          <w:sz w:val="28"/>
          <w:szCs w:val="28"/>
        </w:rPr>
        <w:t xml:space="preserve">В Перечень ПНО включено 27 публичных нормативных обязательств, предусмотренных 36 нормативными правовыми актами (в 2021 году </w:t>
      </w:r>
      <w:r>
        <w:rPr>
          <w:sz w:val="28"/>
          <w:szCs w:val="28"/>
        </w:rPr>
        <w:t xml:space="preserve">первоначально  Законом о бюджете предусмотрена финансирование  </w:t>
      </w:r>
      <w:r w:rsidR="00852871">
        <w:rPr>
          <w:sz w:val="28"/>
          <w:szCs w:val="28"/>
        </w:rPr>
        <w:t>-</w:t>
      </w:r>
      <w:r w:rsidRPr="00452931">
        <w:rPr>
          <w:sz w:val="28"/>
          <w:szCs w:val="28"/>
        </w:rPr>
        <w:t xml:space="preserve"> </w:t>
      </w:r>
      <w:r>
        <w:rPr>
          <w:sz w:val="28"/>
          <w:szCs w:val="28"/>
        </w:rPr>
        <w:t>30</w:t>
      </w:r>
      <w:r w:rsidRPr="00452931">
        <w:rPr>
          <w:sz w:val="28"/>
          <w:szCs w:val="28"/>
        </w:rPr>
        <w:t xml:space="preserve"> публичных нормативных обязательств, предусмотренных  нормативными правовыми актами), в том числе </w:t>
      </w:r>
      <w:r>
        <w:rPr>
          <w:sz w:val="28"/>
          <w:szCs w:val="28"/>
        </w:rPr>
        <w:t>2</w:t>
      </w:r>
      <w:r w:rsidRPr="00452931">
        <w:rPr>
          <w:sz w:val="28"/>
          <w:szCs w:val="28"/>
        </w:rPr>
        <w:t xml:space="preserve"> </w:t>
      </w:r>
      <w:r w:rsidR="00852871">
        <w:rPr>
          <w:sz w:val="28"/>
          <w:szCs w:val="28"/>
        </w:rPr>
        <w:t>-</w:t>
      </w:r>
      <w:r w:rsidRPr="00452931">
        <w:rPr>
          <w:sz w:val="28"/>
          <w:szCs w:val="28"/>
        </w:rPr>
        <w:t xml:space="preserve"> законами Российской Федерации, </w:t>
      </w:r>
      <w:r>
        <w:rPr>
          <w:sz w:val="28"/>
          <w:szCs w:val="28"/>
        </w:rPr>
        <w:t>7</w:t>
      </w:r>
      <w:r w:rsidRPr="00452931">
        <w:rPr>
          <w:sz w:val="28"/>
          <w:szCs w:val="28"/>
        </w:rPr>
        <w:t xml:space="preserve"> </w:t>
      </w:r>
      <w:r w:rsidR="00852871">
        <w:rPr>
          <w:sz w:val="28"/>
          <w:szCs w:val="28"/>
        </w:rPr>
        <w:t>-</w:t>
      </w:r>
      <w:r w:rsidRPr="00452931">
        <w:rPr>
          <w:sz w:val="28"/>
          <w:szCs w:val="28"/>
        </w:rPr>
        <w:t xml:space="preserve"> федеральными законами, 2 </w:t>
      </w:r>
      <w:r w:rsidR="00852871">
        <w:rPr>
          <w:sz w:val="28"/>
          <w:szCs w:val="28"/>
        </w:rPr>
        <w:t>-</w:t>
      </w:r>
      <w:r w:rsidRPr="00452931">
        <w:rPr>
          <w:sz w:val="28"/>
          <w:szCs w:val="28"/>
        </w:rPr>
        <w:t xml:space="preserve"> указами Президента Российской Федерации; 6 - указами Главы ЧР; 1</w:t>
      </w:r>
      <w:r>
        <w:rPr>
          <w:sz w:val="28"/>
          <w:szCs w:val="28"/>
        </w:rPr>
        <w:t xml:space="preserve"> </w:t>
      </w:r>
      <w:r w:rsidR="00852871">
        <w:rPr>
          <w:sz w:val="28"/>
          <w:szCs w:val="28"/>
        </w:rPr>
        <w:t>-</w:t>
      </w:r>
      <w:r w:rsidRPr="00452931">
        <w:rPr>
          <w:sz w:val="28"/>
          <w:szCs w:val="28"/>
        </w:rPr>
        <w:t xml:space="preserve"> постановлениями Правительства Российской Федерации;</w:t>
      </w:r>
      <w:proofErr w:type="gramEnd"/>
      <w:r w:rsidRPr="00452931">
        <w:rPr>
          <w:sz w:val="28"/>
          <w:szCs w:val="28"/>
        </w:rPr>
        <w:t xml:space="preserve"> 5</w:t>
      </w:r>
      <w:r w:rsidR="00852871">
        <w:rPr>
          <w:sz w:val="28"/>
          <w:szCs w:val="28"/>
        </w:rPr>
        <w:t>-</w:t>
      </w:r>
      <w:r w:rsidRPr="00452931">
        <w:rPr>
          <w:sz w:val="28"/>
          <w:szCs w:val="28"/>
        </w:rPr>
        <w:t>постановлениями Кабинета Министров Чувашии; 1</w:t>
      </w:r>
      <w:r>
        <w:rPr>
          <w:sz w:val="28"/>
          <w:szCs w:val="28"/>
        </w:rPr>
        <w:t>0</w:t>
      </w:r>
      <w:r w:rsidRPr="00452931">
        <w:rPr>
          <w:sz w:val="28"/>
          <w:szCs w:val="28"/>
        </w:rPr>
        <w:t>- Законами Чувашской Республики, 1</w:t>
      </w:r>
      <w:r w:rsidR="00452B35">
        <w:rPr>
          <w:sz w:val="28"/>
          <w:szCs w:val="28"/>
        </w:rPr>
        <w:t xml:space="preserve"> </w:t>
      </w:r>
      <w:r w:rsidRPr="00452931">
        <w:rPr>
          <w:sz w:val="28"/>
          <w:szCs w:val="28"/>
        </w:rPr>
        <w:t xml:space="preserve">- </w:t>
      </w:r>
      <w:r>
        <w:rPr>
          <w:sz w:val="28"/>
          <w:szCs w:val="28"/>
        </w:rPr>
        <w:t>п</w:t>
      </w:r>
      <w:r w:rsidRPr="00452931">
        <w:rPr>
          <w:sz w:val="28"/>
          <w:szCs w:val="28"/>
        </w:rPr>
        <w:t>остановлениями Совмина Чувашии</w:t>
      </w:r>
      <w:r>
        <w:rPr>
          <w:sz w:val="28"/>
          <w:szCs w:val="28"/>
        </w:rPr>
        <w:t>,2- Указами Президента Чувашской Республики.</w:t>
      </w:r>
    </w:p>
    <w:p w:rsidR="00060DDC" w:rsidRPr="00452931" w:rsidRDefault="00060DDC" w:rsidP="00060DDC">
      <w:pPr>
        <w:ind w:firstLine="709"/>
        <w:jc w:val="both"/>
        <w:rPr>
          <w:sz w:val="28"/>
          <w:szCs w:val="28"/>
        </w:rPr>
      </w:pPr>
      <w:r>
        <w:rPr>
          <w:sz w:val="28"/>
          <w:szCs w:val="28"/>
        </w:rPr>
        <w:lastRenderedPageBreak/>
        <w:t xml:space="preserve">В 2022 году </w:t>
      </w:r>
      <w:r w:rsidRPr="00452931">
        <w:rPr>
          <w:sz w:val="28"/>
          <w:szCs w:val="28"/>
        </w:rPr>
        <w:t xml:space="preserve"> по сравнению с предыдущим годом (2021 годом) </w:t>
      </w:r>
      <w:r>
        <w:rPr>
          <w:sz w:val="28"/>
          <w:szCs w:val="28"/>
        </w:rPr>
        <w:t xml:space="preserve">в </w:t>
      </w:r>
      <w:r w:rsidRPr="00452931">
        <w:rPr>
          <w:sz w:val="28"/>
          <w:szCs w:val="28"/>
        </w:rPr>
        <w:t xml:space="preserve"> Перечн</w:t>
      </w:r>
      <w:r>
        <w:rPr>
          <w:sz w:val="28"/>
          <w:szCs w:val="28"/>
        </w:rPr>
        <w:t>е</w:t>
      </w:r>
      <w:r w:rsidRPr="00452931">
        <w:rPr>
          <w:sz w:val="28"/>
          <w:szCs w:val="28"/>
        </w:rPr>
        <w:t xml:space="preserve"> ПНО не предусмотрены бюджетные ассигнования на финансирование </w:t>
      </w:r>
      <w:r>
        <w:rPr>
          <w:sz w:val="28"/>
          <w:szCs w:val="28"/>
        </w:rPr>
        <w:t>3</w:t>
      </w:r>
      <w:r w:rsidRPr="00452931">
        <w:rPr>
          <w:sz w:val="28"/>
          <w:szCs w:val="28"/>
        </w:rPr>
        <w:t xml:space="preserve">  публичных нормативных обязательства, </w:t>
      </w:r>
      <w:r>
        <w:rPr>
          <w:sz w:val="28"/>
          <w:szCs w:val="28"/>
        </w:rPr>
        <w:t>по которым</w:t>
      </w:r>
      <w:r w:rsidR="00452B35">
        <w:rPr>
          <w:sz w:val="28"/>
          <w:szCs w:val="28"/>
        </w:rPr>
        <w:t>,</w:t>
      </w:r>
      <w:r>
        <w:rPr>
          <w:sz w:val="28"/>
          <w:szCs w:val="28"/>
        </w:rPr>
        <w:t xml:space="preserve"> н</w:t>
      </w:r>
      <w:r w:rsidRPr="00452931">
        <w:rPr>
          <w:color w:val="000000"/>
          <w:sz w:val="28"/>
          <w:szCs w:val="28"/>
        </w:rPr>
        <w:t xml:space="preserve">ачиная с 2022 года </w:t>
      </w:r>
      <w:r w:rsidRPr="00452931">
        <w:rPr>
          <w:sz w:val="28"/>
          <w:szCs w:val="28"/>
        </w:rPr>
        <w:t xml:space="preserve"> осуществление вышеуказанных</w:t>
      </w:r>
      <w:r w:rsidRPr="00452931">
        <w:rPr>
          <w:color w:val="000000"/>
          <w:sz w:val="28"/>
          <w:szCs w:val="28"/>
        </w:rPr>
        <w:t xml:space="preserve"> выплат будет  производиться  через Пенсионный Фонд Российской </w:t>
      </w:r>
      <w:proofErr w:type="gramStart"/>
      <w:r w:rsidRPr="00452931">
        <w:rPr>
          <w:color w:val="000000"/>
          <w:sz w:val="28"/>
          <w:szCs w:val="28"/>
        </w:rPr>
        <w:t>Федерации</w:t>
      </w:r>
      <w:proofErr w:type="gramEnd"/>
      <w:r w:rsidRPr="00452931">
        <w:rPr>
          <w:sz w:val="28"/>
          <w:szCs w:val="28"/>
        </w:rPr>
        <w:t xml:space="preserve"> а именно:</w:t>
      </w:r>
    </w:p>
    <w:p w:rsidR="00684FA0" w:rsidRDefault="00060DDC" w:rsidP="00684FA0">
      <w:pPr>
        <w:ind w:firstLine="709"/>
        <w:jc w:val="both"/>
        <w:rPr>
          <w:color w:val="000000"/>
          <w:sz w:val="28"/>
          <w:szCs w:val="28"/>
        </w:rPr>
      </w:pPr>
      <w:r w:rsidRPr="00452931">
        <w:rPr>
          <w:b/>
          <w:color w:val="000000"/>
          <w:sz w:val="28"/>
          <w:szCs w:val="28"/>
        </w:rPr>
        <w:t>-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r w:rsidRPr="00452931">
        <w:rPr>
          <w:color w:val="000000"/>
          <w:sz w:val="28"/>
          <w:szCs w:val="28"/>
        </w:rPr>
        <w:t xml:space="preserve"> в рамках реализации: </w:t>
      </w:r>
      <w:proofErr w:type="gramStart"/>
      <w:r w:rsidRPr="00452931">
        <w:rPr>
          <w:color w:val="000000"/>
          <w:sz w:val="28"/>
          <w:szCs w:val="28"/>
        </w:rPr>
        <w:t>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(с изменениями); Федерального Закона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52931">
        <w:rPr>
          <w:color w:val="000000"/>
          <w:sz w:val="28"/>
          <w:szCs w:val="28"/>
        </w:rPr>
        <w:t>Теча</w:t>
      </w:r>
      <w:proofErr w:type="spellEnd"/>
      <w:r w:rsidRPr="00452931">
        <w:rPr>
          <w:color w:val="000000"/>
          <w:sz w:val="28"/>
          <w:szCs w:val="28"/>
        </w:rPr>
        <w:t>» (с изменениями);</w:t>
      </w:r>
      <w:proofErr w:type="gramEnd"/>
      <w:r w:rsidRPr="00452931">
        <w:rPr>
          <w:color w:val="000000"/>
          <w:sz w:val="28"/>
          <w:szCs w:val="28"/>
        </w:rPr>
        <w:t xml:space="preserve"> Федерального Закона от 10 января 2002 г. № 2-ФЗ «О социальных гарантиях гражданам, подвергшимся радиационному воздействию вследствие ядерных испытаний на Семипалатинском полигоне» (с изменениями);</w:t>
      </w:r>
    </w:p>
    <w:p w:rsidR="00060DDC" w:rsidRPr="00452931" w:rsidRDefault="00060DDC" w:rsidP="00684FA0">
      <w:pPr>
        <w:ind w:firstLine="709"/>
        <w:jc w:val="both"/>
        <w:rPr>
          <w:color w:val="000000"/>
          <w:sz w:val="28"/>
          <w:szCs w:val="28"/>
        </w:rPr>
      </w:pPr>
      <w:r w:rsidRPr="00452931">
        <w:rPr>
          <w:color w:val="000000"/>
          <w:sz w:val="28"/>
          <w:szCs w:val="28"/>
        </w:rPr>
        <w:t xml:space="preserve"> -«</w:t>
      </w:r>
      <w:r w:rsidRPr="00452931">
        <w:rPr>
          <w:b/>
          <w:color w:val="000000"/>
          <w:sz w:val="28"/>
          <w:szCs w:val="28"/>
        </w:rPr>
        <w:t>Выплат</w:t>
      </w:r>
      <w:r>
        <w:rPr>
          <w:b/>
          <w:color w:val="000000"/>
          <w:sz w:val="28"/>
          <w:szCs w:val="28"/>
        </w:rPr>
        <w:t>а</w:t>
      </w:r>
      <w:r w:rsidRPr="00452931">
        <w:rPr>
          <w:b/>
          <w:color w:val="000000"/>
          <w:sz w:val="28"/>
          <w:szCs w:val="28"/>
        </w:rPr>
        <w:t xml:space="preserve">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r w:rsidRPr="00452931">
        <w:rPr>
          <w:color w:val="000000"/>
          <w:sz w:val="28"/>
          <w:szCs w:val="28"/>
        </w:rPr>
        <w:t xml:space="preserve"> в рамках реализации:  Федерального закона от 19 мая 1995 г. № 81-ФЗ «О государственных пособиях гражданам, имеющим детей» (с изменениями.);</w:t>
      </w:r>
    </w:p>
    <w:p w:rsidR="00060DDC" w:rsidRPr="00452931" w:rsidRDefault="00060DDC" w:rsidP="00060DDC">
      <w:pPr>
        <w:ind w:firstLine="709"/>
        <w:jc w:val="both"/>
        <w:rPr>
          <w:color w:val="000000"/>
          <w:sz w:val="28"/>
          <w:szCs w:val="28"/>
        </w:rPr>
      </w:pPr>
      <w:r w:rsidRPr="00452931">
        <w:rPr>
          <w:b/>
          <w:color w:val="000000"/>
          <w:sz w:val="28"/>
          <w:szCs w:val="28"/>
        </w:rPr>
        <w:t>- «Выплат</w:t>
      </w:r>
      <w:r>
        <w:rPr>
          <w:b/>
          <w:color w:val="000000"/>
          <w:sz w:val="28"/>
          <w:szCs w:val="28"/>
        </w:rPr>
        <w:t>а</w:t>
      </w:r>
      <w:r w:rsidRPr="00452931">
        <w:rPr>
          <w:b/>
          <w:color w:val="000000"/>
          <w:sz w:val="28"/>
          <w:szCs w:val="28"/>
        </w:rPr>
        <w:t xml:space="preserve">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w:t>
      </w:r>
      <w:r w:rsidRPr="00452931">
        <w:rPr>
          <w:color w:val="000000"/>
          <w:sz w:val="28"/>
          <w:szCs w:val="28"/>
        </w:rPr>
        <w:t xml:space="preserve">в рамках реализации Федерального закона от 19 мая 1995 г. № 81-ФЗ «О государственных пособиях гражданам, имеющим детей» (с изменениями) </w:t>
      </w:r>
    </w:p>
    <w:p w:rsidR="00060DDC" w:rsidRPr="00452931" w:rsidRDefault="00060DDC" w:rsidP="00060DDC">
      <w:pPr>
        <w:ind w:firstLine="851"/>
        <w:jc w:val="both"/>
        <w:rPr>
          <w:color w:val="000000"/>
          <w:sz w:val="28"/>
          <w:szCs w:val="28"/>
        </w:rPr>
      </w:pPr>
      <w:proofErr w:type="gramStart"/>
      <w:r w:rsidRPr="00452931">
        <w:rPr>
          <w:sz w:val="28"/>
          <w:szCs w:val="28"/>
        </w:rPr>
        <w:t>Кроме того</w:t>
      </w:r>
      <w:r>
        <w:rPr>
          <w:sz w:val="28"/>
          <w:szCs w:val="28"/>
        </w:rPr>
        <w:t>,</w:t>
      </w:r>
      <w:r w:rsidRPr="00452931">
        <w:rPr>
          <w:sz w:val="28"/>
          <w:szCs w:val="28"/>
        </w:rPr>
        <w:t xml:space="preserve"> Законом Чувашской Республики от 11.12.2020  №108</w:t>
      </w:r>
      <w:r>
        <w:rPr>
          <w:sz w:val="28"/>
          <w:szCs w:val="28"/>
        </w:rPr>
        <w:t xml:space="preserve"> </w:t>
      </w:r>
      <w:r w:rsidRPr="00452931">
        <w:rPr>
          <w:sz w:val="28"/>
          <w:szCs w:val="28"/>
        </w:rPr>
        <w:t>в перечне публичных нормативных обязательств на 2021  год предусматривались расходы на «</w:t>
      </w:r>
      <w:r w:rsidRPr="00452931">
        <w:rPr>
          <w:color w:val="000000"/>
          <w:sz w:val="28"/>
          <w:szCs w:val="28"/>
        </w:rPr>
        <w:t>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r>
        <w:rPr>
          <w:color w:val="000000"/>
          <w:sz w:val="28"/>
          <w:szCs w:val="28"/>
        </w:rPr>
        <w:t xml:space="preserve"> (на 2022 год указанные расходы не предусмотрены)</w:t>
      </w:r>
      <w:r w:rsidRPr="00452931">
        <w:rPr>
          <w:color w:val="000000"/>
          <w:sz w:val="28"/>
          <w:szCs w:val="28"/>
        </w:rPr>
        <w:t xml:space="preserve">. </w:t>
      </w:r>
      <w:proofErr w:type="gramEnd"/>
    </w:p>
    <w:p w:rsidR="00060DDC" w:rsidRPr="00452931" w:rsidRDefault="00060DDC" w:rsidP="00060DDC">
      <w:pPr>
        <w:autoSpaceDE w:val="0"/>
        <w:autoSpaceDN w:val="0"/>
        <w:adjustRightInd w:val="0"/>
        <w:ind w:firstLine="709"/>
        <w:jc w:val="both"/>
        <w:rPr>
          <w:sz w:val="28"/>
          <w:szCs w:val="28"/>
        </w:rPr>
      </w:pPr>
      <w:proofErr w:type="gramStart"/>
      <w:r>
        <w:rPr>
          <w:sz w:val="28"/>
          <w:szCs w:val="28"/>
        </w:rPr>
        <w:t>Согласно пояснени</w:t>
      </w:r>
      <w:r w:rsidR="00A21D0E">
        <w:rPr>
          <w:sz w:val="28"/>
          <w:szCs w:val="28"/>
        </w:rPr>
        <w:t>ям</w:t>
      </w:r>
      <w:r>
        <w:rPr>
          <w:sz w:val="28"/>
          <w:szCs w:val="28"/>
        </w:rPr>
        <w:t xml:space="preserve"> Минтруда Чувашии в</w:t>
      </w:r>
      <w:r w:rsidRPr="00452931">
        <w:rPr>
          <w:sz w:val="28"/>
          <w:szCs w:val="28"/>
        </w:rPr>
        <w:t xml:space="preserve"> законопроекте  предусмотрено увеличение бюджетных ассигнований в </w:t>
      </w:r>
      <w:r>
        <w:rPr>
          <w:sz w:val="28"/>
          <w:szCs w:val="28"/>
        </w:rPr>
        <w:t xml:space="preserve">2022 году по сравнению с 2021 годом  в </w:t>
      </w:r>
      <w:r w:rsidRPr="00452931">
        <w:rPr>
          <w:sz w:val="28"/>
          <w:szCs w:val="28"/>
        </w:rPr>
        <w:t>связи с индексацией публичных нормативных обязательств на уровень инфляции предшествующего года на 1,04%,  что соответствует  индексу потребительских цен (по базовому варианту), определенному прогнозом социально-экономического развития Чувашской Республики на соответствующие годы</w:t>
      </w:r>
      <w:r>
        <w:rPr>
          <w:sz w:val="28"/>
          <w:szCs w:val="28"/>
        </w:rPr>
        <w:t xml:space="preserve"> (том №3)</w:t>
      </w:r>
      <w:r w:rsidRPr="00452931">
        <w:rPr>
          <w:sz w:val="28"/>
          <w:szCs w:val="28"/>
        </w:rPr>
        <w:t>.</w:t>
      </w:r>
      <w:proofErr w:type="gramEnd"/>
    </w:p>
    <w:p w:rsidR="00060DDC" w:rsidRPr="00452931" w:rsidRDefault="00060DDC" w:rsidP="00060DDC">
      <w:pPr>
        <w:ind w:firstLine="567"/>
        <w:jc w:val="both"/>
        <w:rPr>
          <w:color w:val="000000"/>
          <w:sz w:val="28"/>
          <w:szCs w:val="28"/>
        </w:rPr>
      </w:pPr>
      <w:r w:rsidRPr="00452931">
        <w:rPr>
          <w:sz w:val="28"/>
          <w:szCs w:val="28"/>
        </w:rPr>
        <w:t xml:space="preserve">Анализ показал, что наибольшее финансирование предусмотрено на следующие публичные нормативные обязательства: </w:t>
      </w:r>
      <w:proofErr w:type="gramStart"/>
      <w:r w:rsidRPr="00452931">
        <w:rPr>
          <w:sz w:val="28"/>
          <w:szCs w:val="28"/>
        </w:rPr>
        <w:t>«Осуществление е</w:t>
      </w:r>
      <w:r w:rsidRPr="00452931">
        <w:rPr>
          <w:color w:val="000000"/>
          <w:sz w:val="28"/>
          <w:szCs w:val="28"/>
        </w:rPr>
        <w:t xml:space="preserve">жемесячной выплаты на детей в возрасте от 3 до 7 лет включительно» в  сумме 3 708 917,2 тыс. рублей </w:t>
      </w:r>
      <w:r w:rsidRPr="00452931">
        <w:rPr>
          <w:sz w:val="28"/>
          <w:szCs w:val="28"/>
        </w:rPr>
        <w:t>(40,7%</w:t>
      </w:r>
      <w:r w:rsidRPr="00452931">
        <w:rPr>
          <w:color w:val="000000"/>
          <w:sz w:val="28"/>
          <w:szCs w:val="28"/>
        </w:rPr>
        <w:t xml:space="preserve">),  «Обеспечение мер социальной поддержки ветеранов труда» - 1 </w:t>
      </w:r>
      <w:r w:rsidRPr="00452931">
        <w:rPr>
          <w:color w:val="000000"/>
          <w:sz w:val="28"/>
          <w:szCs w:val="28"/>
        </w:rPr>
        <w:lastRenderedPageBreak/>
        <w:t>963 769,2 тыс. рублей (21,5%), «Ежемесячную выплату в связи с рождением (усыновлением) первого ребенка» - 1 112 792,2 тыс. рублей (12,2%), «Ежемесячную денежную выплату, назначаемую в случае рождения (усыновления) третьего ребенка или последующих</w:t>
      </w:r>
      <w:proofErr w:type="gramEnd"/>
      <w:r w:rsidRPr="00452931">
        <w:rPr>
          <w:color w:val="000000"/>
          <w:sz w:val="28"/>
          <w:szCs w:val="28"/>
        </w:rPr>
        <w:t xml:space="preserve"> детей до достижения ребенком возраста трех лет»  - 984 636,0 тыс. рублей (10,8%), «Выплату ежемесячного пособия на ребенка» - 525 920,4 тыс. рублей (5,8%).</w:t>
      </w:r>
    </w:p>
    <w:p w:rsidR="007B7624" w:rsidRDefault="007B7624" w:rsidP="00B131D1">
      <w:pPr>
        <w:pStyle w:val="a5"/>
        <w:ind w:firstLine="0"/>
        <w:contextualSpacing/>
        <w:rPr>
          <w:b/>
          <w:bCs/>
        </w:rPr>
      </w:pPr>
    </w:p>
    <w:p w:rsidR="00B131D1" w:rsidRDefault="00B131D1" w:rsidP="00B131D1">
      <w:pPr>
        <w:pStyle w:val="a5"/>
        <w:ind w:firstLine="0"/>
        <w:jc w:val="center"/>
        <w:rPr>
          <w:rFonts w:ascii="Times New Roman CYR" w:hAnsi="Times New Roman CYR"/>
          <w:b/>
          <w:bCs/>
          <w:szCs w:val="28"/>
        </w:rPr>
      </w:pPr>
      <w:r>
        <w:rPr>
          <w:rFonts w:ascii="Times New Roman CYR" w:hAnsi="Times New Roman CYR"/>
          <w:b/>
          <w:bCs/>
          <w:szCs w:val="28"/>
        </w:rPr>
        <w:t>3.2. Общегосударственные вопросы</w:t>
      </w:r>
    </w:p>
    <w:p w:rsidR="00B131D1" w:rsidRDefault="00B131D1" w:rsidP="00B131D1">
      <w:pPr>
        <w:pStyle w:val="a5"/>
        <w:ind w:firstLine="0"/>
        <w:jc w:val="center"/>
        <w:rPr>
          <w:rFonts w:ascii="Times New Roman CYR" w:hAnsi="Times New Roman CYR"/>
          <w:b/>
          <w:bCs/>
          <w:szCs w:val="28"/>
          <w:highlight w:val="yellow"/>
        </w:rPr>
      </w:pPr>
    </w:p>
    <w:p w:rsidR="00B131D1" w:rsidRDefault="00B131D1" w:rsidP="00B131D1">
      <w:pPr>
        <w:autoSpaceDE w:val="0"/>
        <w:autoSpaceDN w:val="0"/>
        <w:adjustRightInd w:val="0"/>
        <w:ind w:firstLine="709"/>
        <w:jc w:val="both"/>
        <w:rPr>
          <w:rFonts w:ascii="Times New Roman CYR" w:hAnsi="Times New Roman CYR"/>
          <w:sz w:val="28"/>
          <w:szCs w:val="28"/>
        </w:rPr>
      </w:pPr>
      <w:r>
        <w:rPr>
          <w:rFonts w:ascii="Times New Roman CYR" w:hAnsi="Times New Roman CYR"/>
          <w:bCs/>
          <w:sz w:val="28"/>
          <w:szCs w:val="28"/>
        </w:rPr>
        <w:t xml:space="preserve">Бюджетные ассигнования по разделу </w:t>
      </w:r>
      <w:r>
        <w:rPr>
          <w:rFonts w:ascii="Times New Roman CYR" w:hAnsi="Times New Roman CYR"/>
          <w:b/>
          <w:bCs/>
          <w:sz w:val="28"/>
          <w:szCs w:val="28"/>
        </w:rPr>
        <w:t>«Общегосударственные вопросы»</w:t>
      </w:r>
      <w:r>
        <w:rPr>
          <w:rFonts w:ascii="Times New Roman CYR" w:hAnsi="Times New Roman CYR"/>
          <w:bCs/>
          <w:sz w:val="28"/>
          <w:szCs w:val="28"/>
        </w:rPr>
        <w:t xml:space="preserve"> на 2022 год предусматриваются в сумме 4 943 977,4 тыс. рублей, что на 26,5% больше бюджетных назначений 2021 года (3 907 177,2 тыс. рублей).</w:t>
      </w:r>
    </w:p>
    <w:p w:rsidR="00B131D1" w:rsidRDefault="00B131D1" w:rsidP="00B131D1">
      <w:pPr>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t xml:space="preserve">Расходы по данному разделу на плановый период 2023 и 2024 годов предусмотрены в сумме </w:t>
      </w:r>
      <w:r>
        <w:rPr>
          <w:rFonts w:ascii="Times New Roman CYR" w:hAnsi="Times New Roman CYR"/>
          <w:bCs/>
          <w:color w:val="000000"/>
          <w:sz w:val="28"/>
          <w:szCs w:val="28"/>
        </w:rPr>
        <w:t xml:space="preserve">1 659 501,1 </w:t>
      </w:r>
      <w:r>
        <w:rPr>
          <w:rFonts w:ascii="Times New Roman CYR" w:hAnsi="Times New Roman CYR"/>
          <w:sz w:val="28"/>
          <w:szCs w:val="28"/>
        </w:rPr>
        <w:t xml:space="preserve">тыс. рублей и </w:t>
      </w:r>
      <w:r>
        <w:rPr>
          <w:rFonts w:ascii="Times New Roman CYR" w:hAnsi="Times New Roman CYR"/>
          <w:bCs/>
          <w:color w:val="000000"/>
          <w:sz w:val="28"/>
          <w:szCs w:val="28"/>
        </w:rPr>
        <w:t xml:space="preserve">1 650 111,3 </w:t>
      </w:r>
      <w:r>
        <w:rPr>
          <w:rFonts w:ascii="Times New Roman CYR" w:hAnsi="Times New Roman CYR"/>
          <w:bCs/>
          <w:sz w:val="28"/>
          <w:szCs w:val="28"/>
        </w:rPr>
        <w:t>тыс. рублей соответственно</w:t>
      </w:r>
      <w:r>
        <w:rPr>
          <w:rFonts w:ascii="Times New Roman CYR" w:hAnsi="Times New Roman CYR"/>
          <w:sz w:val="28"/>
          <w:szCs w:val="28"/>
        </w:rPr>
        <w:t>.</w:t>
      </w:r>
    </w:p>
    <w:p w:rsidR="00B131D1" w:rsidRDefault="00B131D1" w:rsidP="00B131D1">
      <w:pPr>
        <w:ind w:firstLine="709"/>
        <w:jc w:val="both"/>
        <w:rPr>
          <w:rFonts w:ascii="Times New Roman CYR" w:hAnsi="Times New Roman CYR"/>
          <w:bCs/>
          <w:sz w:val="28"/>
          <w:szCs w:val="28"/>
        </w:rPr>
      </w:pPr>
      <w:r>
        <w:rPr>
          <w:rFonts w:ascii="Times New Roman CYR" w:hAnsi="Times New Roman CYR"/>
          <w:bCs/>
          <w:sz w:val="28"/>
          <w:szCs w:val="28"/>
        </w:rPr>
        <w:t xml:space="preserve">Доля расходов по разделу «Общегосударственные вопросы» в общем объеме расходов республиканского бюджета в 2022 году составит 7,0% (в 2021 году </w:t>
      </w:r>
      <w:r w:rsidR="00852871">
        <w:rPr>
          <w:rFonts w:ascii="Times New Roman CYR" w:hAnsi="Times New Roman CYR"/>
          <w:bCs/>
          <w:sz w:val="28"/>
          <w:szCs w:val="28"/>
        </w:rPr>
        <w:t>-</w:t>
      </w:r>
      <w:r>
        <w:rPr>
          <w:rFonts w:ascii="Times New Roman CYR" w:hAnsi="Times New Roman CYR"/>
          <w:bCs/>
          <w:sz w:val="28"/>
          <w:szCs w:val="28"/>
        </w:rPr>
        <w:t xml:space="preserve"> 5,1%), и в </w:t>
      </w:r>
      <w:r>
        <w:rPr>
          <w:rFonts w:ascii="Times New Roman CYR" w:hAnsi="Times New Roman CYR"/>
          <w:sz w:val="28"/>
          <w:szCs w:val="28"/>
        </w:rPr>
        <w:t xml:space="preserve">плановом периоде 2023 и 2024 годов составит </w:t>
      </w:r>
      <w:r>
        <w:rPr>
          <w:rFonts w:ascii="Times New Roman CYR" w:hAnsi="Times New Roman CYR"/>
          <w:bCs/>
          <w:sz w:val="28"/>
          <w:szCs w:val="28"/>
        </w:rPr>
        <w:t>2,5% и 2,6% соответственно.</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 xml:space="preserve">Расходы республиканского бюджета по разделу в соответствии с ведомственной структурой расходов на 2022 год будут осуществлять 14 главных распорядителей бюджетных средств, в том числе: </w:t>
      </w:r>
      <w:proofErr w:type="gramStart"/>
      <w:r>
        <w:rPr>
          <w:rFonts w:ascii="Times New Roman CYR" w:hAnsi="Times New Roman CYR"/>
          <w:sz w:val="28"/>
          <w:szCs w:val="28"/>
        </w:rPr>
        <w:t>Администрация Главы Чувашской Республики (8,9%), Полномочное представительство Чувашкой Республики при Президенте Российской Федерации (0,5%), Контрольно-счетная палата Чувашской Республики (0,6%), Государственная служба Чувашской Республики по конкурентной политике и тарифам (0,1%), Центральная избирательная комиссия Чувашской Республики (0,4%), Государственная служба Чувашской Республики по делам юстиции (4,9%), Государственный Совет Чувашской Республики (1,5%), Министерство экономического развития и имущественных отношений Чувашской Республики (7,1%), Министерство труда и</w:t>
      </w:r>
      <w:proofErr w:type="gramEnd"/>
      <w:r>
        <w:rPr>
          <w:rFonts w:ascii="Times New Roman CYR" w:hAnsi="Times New Roman CYR"/>
          <w:sz w:val="28"/>
          <w:szCs w:val="28"/>
        </w:rPr>
        <w:t xml:space="preserve"> социальной защиты Чувашской Республики (1,2%), Министерство культуры, по делам национальностей и архивного дела Чувашской Республики (1,2%), Министерство цифрового развития, информационной политики и массовых коммуникаций Чувашской Республики (8,5%), Министерство образования и молодежной политики Чувашской Республики (1,0%), Министерство сельского хозяйства Чувашской Республики (менее 0,1%) и Министерство финансов Чувашской Республики (64,1%).</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Бюджетные ассигнования по подразделу </w:t>
      </w:r>
      <w:r>
        <w:rPr>
          <w:rFonts w:ascii="Times New Roman CYR" w:hAnsi="Times New Roman CYR"/>
          <w:b/>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Pr>
          <w:rFonts w:ascii="Times New Roman CYR" w:hAnsi="Times New Roman CYR"/>
          <w:sz w:val="28"/>
          <w:szCs w:val="28"/>
        </w:rPr>
        <w:t>в 2022 году</w:t>
      </w:r>
      <w:r>
        <w:rPr>
          <w:rFonts w:ascii="Times New Roman CYR" w:hAnsi="Times New Roman CYR"/>
          <w:b/>
          <w:sz w:val="28"/>
          <w:szCs w:val="28"/>
        </w:rPr>
        <w:t xml:space="preserve"> </w:t>
      </w:r>
      <w:r>
        <w:rPr>
          <w:rFonts w:ascii="Times New Roman CYR" w:hAnsi="Times New Roman CYR"/>
          <w:sz w:val="28"/>
          <w:szCs w:val="28"/>
        </w:rPr>
        <w:t xml:space="preserve">по сравнению с </w:t>
      </w:r>
      <w:r>
        <w:rPr>
          <w:rFonts w:ascii="Times New Roman CYR" w:hAnsi="Times New Roman CYR"/>
          <w:bCs/>
          <w:sz w:val="28"/>
          <w:szCs w:val="28"/>
        </w:rPr>
        <w:t xml:space="preserve">показателями 2021 года </w:t>
      </w:r>
      <w:r>
        <w:rPr>
          <w:rFonts w:ascii="Times New Roman CYR" w:hAnsi="Times New Roman CYR"/>
          <w:sz w:val="28"/>
          <w:szCs w:val="28"/>
        </w:rPr>
        <w:t>уменьшаются на 6 203,2 тыс. рублей или на 6,3% и составят 92 155,0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На плановый период 2023 и 2024 годов расходы по данному подразделу планируются в сумме </w:t>
      </w:r>
      <w:r>
        <w:rPr>
          <w:rFonts w:ascii="Times New Roman CYR" w:hAnsi="Times New Roman CYR"/>
          <w:color w:val="000000"/>
          <w:sz w:val="28"/>
          <w:szCs w:val="28"/>
        </w:rPr>
        <w:t xml:space="preserve">93 973,0 </w:t>
      </w:r>
      <w:r>
        <w:rPr>
          <w:rFonts w:ascii="Times New Roman CYR" w:hAnsi="Times New Roman CYR"/>
          <w:sz w:val="28"/>
          <w:szCs w:val="28"/>
        </w:rPr>
        <w:t>тыс. рублей ежегодно.</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lastRenderedPageBreak/>
        <w:t xml:space="preserve">В данном подразделе предусматриваются бюджетные ассигнования на обеспечение реализации государственной программы Чувашской Республики «Развитие потенциала государственного управления». </w:t>
      </w:r>
      <w:proofErr w:type="gramStart"/>
      <w:r>
        <w:rPr>
          <w:rFonts w:ascii="Times New Roman CYR" w:hAnsi="Times New Roman CYR"/>
          <w:sz w:val="28"/>
          <w:szCs w:val="28"/>
        </w:rPr>
        <w:t>Расходы предусмотрены на обеспечение функций Государственного Совета Чувашской Республики в сумме 72 264,7 тыс. рублей, 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 в сумме 14 626,0 тыс. рублей и обеспечение членов Совета Федерации и их помощников в субъектах Российской Федерации за счет иных межбюджетных трансфертов, выделяемых из</w:t>
      </w:r>
      <w:proofErr w:type="gramEnd"/>
      <w:r>
        <w:rPr>
          <w:rFonts w:ascii="Times New Roman CYR" w:hAnsi="Times New Roman CYR"/>
          <w:sz w:val="28"/>
          <w:szCs w:val="28"/>
        </w:rPr>
        <w:t xml:space="preserve"> федерального бюджета, в сумме 5 188,0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Бюджетные ассигнования по подразделу </w:t>
      </w:r>
      <w:r>
        <w:rPr>
          <w:rFonts w:ascii="Times New Roman CYR" w:hAnsi="Times New Roman CYR"/>
          <w:b/>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Pr>
          <w:rFonts w:ascii="Times New Roman CYR" w:hAnsi="Times New Roman CYR"/>
          <w:sz w:val="28"/>
          <w:szCs w:val="28"/>
        </w:rPr>
        <w:t>в 2022 году</w:t>
      </w:r>
      <w:r>
        <w:rPr>
          <w:rFonts w:ascii="Times New Roman CYR" w:hAnsi="Times New Roman CYR"/>
          <w:b/>
          <w:sz w:val="28"/>
          <w:szCs w:val="28"/>
        </w:rPr>
        <w:t xml:space="preserve"> </w:t>
      </w:r>
      <w:r>
        <w:rPr>
          <w:rFonts w:ascii="Times New Roman CYR" w:hAnsi="Times New Roman CYR"/>
          <w:sz w:val="28"/>
          <w:szCs w:val="28"/>
        </w:rPr>
        <w:t xml:space="preserve">по сравнению с </w:t>
      </w:r>
      <w:r>
        <w:rPr>
          <w:rFonts w:ascii="Times New Roman CYR" w:hAnsi="Times New Roman CYR"/>
          <w:bCs/>
          <w:sz w:val="28"/>
          <w:szCs w:val="28"/>
        </w:rPr>
        <w:t>показателями 2021 года</w:t>
      </w:r>
      <w:r>
        <w:rPr>
          <w:rFonts w:ascii="Times New Roman CYR" w:hAnsi="Times New Roman CYR"/>
          <w:sz w:val="28"/>
          <w:szCs w:val="28"/>
        </w:rPr>
        <w:t xml:space="preserve"> уменьшаются на 29 773,6 тыс. рублей или на 13,7% и составят 187 505,9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На плановый период 2023 и 2024 годов расходы по данному подразделу планируются в сумме по </w:t>
      </w:r>
      <w:r>
        <w:rPr>
          <w:rFonts w:ascii="Times New Roman CYR" w:hAnsi="Times New Roman CYR"/>
          <w:color w:val="000000"/>
          <w:sz w:val="28"/>
          <w:szCs w:val="28"/>
        </w:rPr>
        <w:t>191 045,4</w:t>
      </w:r>
      <w:r>
        <w:rPr>
          <w:rFonts w:ascii="Times New Roman CYR" w:hAnsi="Times New Roman CYR"/>
          <w:sz w:val="28"/>
          <w:szCs w:val="28"/>
        </w:rPr>
        <w:t xml:space="preserve"> тыс. рублей ежегодно.</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В 2022 году 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 xml:space="preserve">1. «Обеспечение общественного порядка и противодействие преступности» в сумме 19 256,1 тыс. рублей (рост к уровню 2021 года на 8,1%), на плановый период на 2023 и 2024 годы в сумме </w:t>
      </w:r>
      <w:r>
        <w:rPr>
          <w:rFonts w:ascii="Times New Roman CYR" w:hAnsi="Times New Roman CYR"/>
          <w:color w:val="000000"/>
          <w:sz w:val="28"/>
          <w:szCs w:val="28"/>
        </w:rPr>
        <w:t xml:space="preserve">19 767,6 </w:t>
      </w:r>
      <w:r>
        <w:rPr>
          <w:rFonts w:ascii="Times New Roman CYR" w:hAnsi="Times New Roman CYR"/>
          <w:sz w:val="28"/>
          <w:szCs w:val="28"/>
        </w:rPr>
        <w:t>тыс. рублей ежегодно, в том числе по следующим подпрограммам:</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1.1. «Предупреждение детской беспризорности, безнадзорности и правонарушений несовершеннолетних» в сумме 17 796,9 тыс. рублей (рост к уровню 2021 года на 1,1%). Расходы предусмотрены по целевой статье «Создание комиссий по делам несовершеннолетних и защите их прав и организация деятельности таких комиссий»;</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1.2. «Обеспечение реализации государственной программы Чувашской Республики «Обеспечение общественного порядка и противодействие преступности» в сумме 1 459,2 тыс. рублей (рост к уровню 2021 года в 6,7 раза). Расходы предусмотрены по целевой статье «Обеспечение деятельности административных комиссий для рассмотрения дел об административных правонарушениях».</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 xml:space="preserve">2. «Социальная поддержка граждан» в сумме 6 025,8 тыс. рублей (рост к уровню 2021 года на 1,1%), на плановый период на 2023 и 2024 годы в сумме </w:t>
      </w:r>
      <w:r>
        <w:rPr>
          <w:rFonts w:ascii="Times New Roman CYR" w:hAnsi="Times New Roman CYR"/>
          <w:color w:val="000000"/>
          <w:sz w:val="28"/>
          <w:szCs w:val="28"/>
        </w:rPr>
        <w:t xml:space="preserve">6 197,5 </w:t>
      </w:r>
      <w:r>
        <w:rPr>
          <w:rFonts w:ascii="Times New Roman CYR" w:hAnsi="Times New Roman CYR"/>
          <w:sz w:val="28"/>
          <w:szCs w:val="28"/>
        </w:rPr>
        <w:t>тыс. рублей ежегодно. Расходы предусматриваются по целевой статье «Организация и осуществление деятельности по опеке и попечительству».</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3. «Развитие культуры и туризма» в сумме 461,9 тыс. рублей (снижение к уровню 2021 года на 22,6%). Расходы предусматриваются по целевой статье «Обеспечение хранения, комплектования, учета и использования документов Архивного фонда Чувашской Республики»;</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lastRenderedPageBreak/>
        <w:t xml:space="preserve">4. «Развитие образования» в сумме 31 463,4 тыс. рублей (снижение к уровню 2021 года на 1,2%), на плановый период на 2023 и 2024 годы в сумме </w:t>
      </w:r>
      <w:r>
        <w:rPr>
          <w:rFonts w:ascii="Times New Roman CYR" w:hAnsi="Times New Roman CYR"/>
          <w:color w:val="000000"/>
          <w:sz w:val="28"/>
          <w:szCs w:val="28"/>
        </w:rPr>
        <w:t xml:space="preserve">32 343,7 </w:t>
      </w:r>
      <w:r>
        <w:rPr>
          <w:rFonts w:ascii="Times New Roman CYR" w:hAnsi="Times New Roman CYR"/>
          <w:sz w:val="28"/>
          <w:szCs w:val="28"/>
        </w:rPr>
        <w:t>тыс. рублей ежегодно. Расходы предусматриваются по целевой статье «Организация и осуществление деятельности по опеке и попечительству»;</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 xml:space="preserve">5. «Развитие потенциала государственного управления» в сумме 130 298,7 тыс. рублей (снижение к уровню 2021 года на 19,1%), на плановый период на 2023 и 2024 годы в сумме </w:t>
      </w:r>
      <w:r>
        <w:rPr>
          <w:rFonts w:ascii="Times New Roman CYR" w:hAnsi="Times New Roman CYR"/>
          <w:color w:val="000000"/>
          <w:sz w:val="28"/>
          <w:szCs w:val="28"/>
        </w:rPr>
        <w:t xml:space="preserve">132 736,6 </w:t>
      </w:r>
      <w:r>
        <w:rPr>
          <w:rFonts w:ascii="Times New Roman CYR" w:hAnsi="Times New Roman CYR"/>
          <w:sz w:val="28"/>
          <w:szCs w:val="28"/>
        </w:rPr>
        <w:t>тыс. рублей ежегодно, в том числе по следующим подпрограммам:</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5.1. «Совершенствование кадровой политики и развитие кадрового потенциала государственной гражданской службы Чувашской Республики» в сумме 219,3 тыс. рублей (рост к уровню 2021 года на 1,0%). Расходы предусмотрены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5.2. «Обеспечение реализации государственной программы Чувашской Республики «Развитие потенциала государственного управления» в сумме 130 079,4 тыс. рублей (снижение к уровню 2021 году на 19,1%). Расходы предусмотрены по целевым статьям:</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«Обеспечение функций государственных органов» в сумме 125 349,6 тыс. рублей (Администрация Главы Чувашской Республики);</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 в сумме 1 280,0 тыс. рублей;</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«Обеспечение деятельности Общественной палаты Чувашской Республики» в сумме 2 799,8 тыс. рублей;</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«Информационное сопровождение деятельности органов государственной власти Чувашской Республики» в сумме 650,0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Бюджетные ассигнования по подразделу </w:t>
      </w:r>
      <w:r>
        <w:rPr>
          <w:rFonts w:ascii="Times New Roman CYR" w:hAnsi="Times New Roman CYR"/>
          <w:b/>
          <w:sz w:val="28"/>
          <w:szCs w:val="28"/>
        </w:rPr>
        <w:t xml:space="preserve">«Судебная система» </w:t>
      </w:r>
      <w:r>
        <w:rPr>
          <w:rFonts w:ascii="Times New Roman CYR" w:hAnsi="Times New Roman CYR"/>
          <w:sz w:val="28"/>
          <w:szCs w:val="28"/>
        </w:rPr>
        <w:t>в 2022 году</w:t>
      </w:r>
      <w:r>
        <w:rPr>
          <w:rFonts w:ascii="Times New Roman CYR" w:hAnsi="Times New Roman CYR"/>
          <w:b/>
          <w:sz w:val="28"/>
          <w:szCs w:val="28"/>
        </w:rPr>
        <w:t xml:space="preserve"> </w:t>
      </w:r>
      <w:r>
        <w:rPr>
          <w:rFonts w:ascii="Times New Roman CYR" w:hAnsi="Times New Roman CYR"/>
          <w:sz w:val="28"/>
          <w:szCs w:val="28"/>
        </w:rPr>
        <w:t xml:space="preserve">по сравнению с </w:t>
      </w:r>
      <w:r>
        <w:rPr>
          <w:rFonts w:ascii="Times New Roman CYR" w:hAnsi="Times New Roman CYR"/>
          <w:bCs/>
          <w:sz w:val="28"/>
          <w:szCs w:val="28"/>
        </w:rPr>
        <w:t>показателями 2021 года</w:t>
      </w:r>
      <w:r>
        <w:rPr>
          <w:rFonts w:ascii="Times New Roman CYR" w:hAnsi="Times New Roman CYR"/>
          <w:sz w:val="28"/>
          <w:szCs w:val="28"/>
        </w:rPr>
        <w:t xml:space="preserve"> увеличиваются на 39 864,1 тыс. рублей или на 25,5% и составят 196 366,7 тыс. рублей.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На плановый период 2023 и 2024 годов расходы по данному подразделу планируются в сумме </w:t>
      </w:r>
      <w:r>
        <w:rPr>
          <w:rFonts w:ascii="Times New Roman CYR" w:hAnsi="Times New Roman CYR"/>
          <w:color w:val="000000"/>
          <w:sz w:val="28"/>
          <w:szCs w:val="28"/>
        </w:rPr>
        <w:t xml:space="preserve">163 743,7 </w:t>
      </w:r>
      <w:r>
        <w:rPr>
          <w:rFonts w:ascii="Times New Roman CYR" w:hAnsi="Times New Roman CYR"/>
          <w:sz w:val="28"/>
          <w:szCs w:val="28"/>
        </w:rPr>
        <w:t xml:space="preserve">тыс. рублей и </w:t>
      </w:r>
      <w:r>
        <w:rPr>
          <w:rFonts w:ascii="Times New Roman CYR" w:hAnsi="Times New Roman CYR"/>
          <w:color w:val="000000"/>
          <w:sz w:val="28"/>
          <w:szCs w:val="28"/>
        </w:rPr>
        <w:t xml:space="preserve">163 731,7 </w:t>
      </w:r>
      <w:r>
        <w:rPr>
          <w:rFonts w:ascii="Times New Roman CYR" w:hAnsi="Times New Roman CYR"/>
          <w:sz w:val="28"/>
          <w:szCs w:val="28"/>
        </w:rPr>
        <w:t xml:space="preserve">тыс. рублей соответственно.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В данном подразделе в 2022 году предусматриваются бюджетные ассигнования на реализацию следующих государственных программ Чувашской Республики:</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 xml:space="preserve">1. «Развитие потенциала государственного управления» в сумме 159 318,9 тыс. рублей (рост к уровню 2021 года на 6,8%) и на плановый период на 2023 и 2024 годы в сумме </w:t>
      </w:r>
      <w:r>
        <w:rPr>
          <w:rFonts w:ascii="Times New Roman CYR" w:hAnsi="Times New Roman CYR"/>
          <w:color w:val="000000"/>
          <w:sz w:val="28"/>
          <w:szCs w:val="28"/>
        </w:rPr>
        <w:t xml:space="preserve">155 572,3 </w:t>
      </w:r>
      <w:r>
        <w:rPr>
          <w:rFonts w:ascii="Times New Roman CYR" w:hAnsi="Times New Roman CYR"/>
          <w:sz w:val="28"/>
          <w:szCs w:val="28"/>
        </w:rPr>
        <w:t xml:space="preserve">тыс. рублей и </w:t>
      </w:r>
      <w:r>
        <w:rPr>
          <w:rFonts w:ascii="Times New Roman CYR" w:hAnsi="Times New Roman CYR"/>
          <w:color w:val="000000"/>
          <w:sz w:val="28"/>
          <w:szCs w:val="28"/>
        </w:rPr>
        <w:t xml:space="preserve">155 560,3 </w:t>
      </w:r>
      <w:r>
        <w:rPr>
          <w:rFonts w:ascii="Times New Roman CYR" w:hAnsi="Times New Roman CYR"/>
          <w:sz w:val="28"/>
          <w:szCs w:val="28"/>
        </w:rPr>
        <w:t xml:space="preserve">тыс. рублей </w:t>
      </w:r>
      <w:r>
        <w:rPr>
          <w:rFonts w:ascii="Times New Roman CYR" w:hAnsi="Times New Roman CYR"/>
          <w:iCs/>
          <w:sz w:val="28"/>
          <w:szCs w:val="28"/>
        </w:rPr>
        <w:t>соответственно</w:t>
      </w:r>
      <w:r>
        <w:rPr>
          <w:rFonts w:ascii="Times New Roman CYR" w:hAnsi="Times New Roman CYR"/>
          <w:sz w:val="28"/>
          <w:szCs w:val="28"/>
        </w:rPr>
        <w:t>, в том числе по следующим подпрограммам: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1.1. «Совершенствование кадровой политики и развитие кадрового потенциала государственной гражданской службы Чувашской Республики» в сумме 286,6 тыс. рублей (на уровне 2021 года). Расходы предусматриваются по </w:t>
      </w:r>
      <w:r>
        <w:rPr>
          <w:rFonts w:ascii="Times New Roman CYR" w:hAnsi="Times New Roman CYR"/>
          <w:sz w:val="28"/>
          <w:szCs w:val="28"/>
        </w:rPr>
        <w:lastRenderedPageBreak/>
        <w:t>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1.2. «Совершенствование государственного управления в сфере юстиции» в сумме 159 032,3 тыс. рублей (рост к уровню 2021 года на 6,9%). В основном расходы по данной подпрограмме предусматриваются по целевым статьям: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«Организационное обеспечение деятельности мировых судей Чувашской Республики» в сумме 154 378,3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в сумме 2 909,7 тыс. рублей и другие.</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2. «Цифровое общество Чувашии» на реализацию мероприятий подпрограммы «Информационная инфраструктура» в сумме 37 047,8 тыс. рублей (рост к уровню 2021 года в 5,0 раз) и на плановый период на 2023 и 2024 годы в сумме </w:t>
      </w:r>
      <w:r>
        <w:rPr>
          <w:rFonts w:ascii="Times New Roman CYR" w:hAnsi="Times New Roman CYR"/>
          <w:color w:val="000000"/>
          <w:sz w:val="28"/>
          <w:szCs w:val="28"/>
        </w:rPr>
        <w:t xml:space="preserve">8 171,4 </w:t>
      </w:r>
      <w:r>
        <w:rPr>
          <w:rFonts w:ascii="Times New Roman CYR" w:hAnsi="Times New Roman CYR"/>
          <w:sz w:val="28"/>
          <w:szCs w:val="28"/>
        </w:rPr>
        <w:t>тыс. рублей ежегодно. Расходы предусматриваются по целевой статье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Бюджетные ассигнования по подразделу</w:t>
      </w:r>
      <w:r>
        <w:rPr>
          <w:rFonts w:ascii="Times New Roman CYR" w:hAnsi="Times New Roman CYR"/>
          <w:b/>
          <w:sz w:val="28"/>
          <w:szCs w:val="28"/>
        </w:rPr>
        <w:t xml:space="preserve"> «Обеспечение деятельности финансовых, налоговых и таможенных органов и органов финансового (финансово-бюджетного) надзора» </w:t>
      </w:r>
      <w:r>
        <w:rPr>
          <w:rFonts w:ascii="Times New Roman CYR" w:hAnsi="Times New Roman CYR"/>
          <w:sz w:val="28"/>
          <w:szCs w:val="28"/>
        </w:rPr>
        <w:t>в 2022 году</w:t>
      </w:r>
      <w:r>
        <w:rPr>
          <w:rFonts w:ascii="Times New Roman CYR" w:hAnsi="Times New Roman CYR"/>
          <w:b/>
          <w:sz w:val="28"/>
          <w:szCs w:val="28"/>
        </w:rPr>
        <w:t xml:space="preserve"> </w:t>
      </w:r>
      <w:r>
        <w:rPr>
          <w:rFonts w:ascii="Times New Roman CYR" w:hAnsi="Times New Roman CYR"/>
          <w:sz w:val="28"/>
          <w:szCs w:val="28"/>
        </w:rPr>
        <w:t xml:space="preserve">по сравнению с утвержденными </w:t>
      </w:r>
      <w:r>
        <w:rPr>
          <w:rFonts w:ascii="Times New Roman CYR" w:hAnsi="Times New Roman CYR"/>
          <w:bCs/>
          <w:sz w:val="28"/>
          <w:szCs w:val="28"/>
        </w:rPr>
        <w:t>показателями 2021 года</w:t>
      </w:r>
      <w:r>
        <w:rPr>
          <w:rFonts w:ascii="Times New Roman CYR" w:hAnsi="Times New Roman CYR"/>
          <w:sz w:val="28"/>
          <w:szCs w:val="28"/>
        </w:rPr>
        <w:t xml:space="preserve"> увеличиваются на 14 874,4 тыс. рублей или на 10,2% и составят 160 152,2 тыс. рублей.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На плановый период 2023 </w:t>
      </w:r>
      <w:r>
        <w:rPr>
          <w:rFonts w:ascii="Times New Roman CYR" w:hAnsi="Times New Roman CYR"/>
          <w:bCs/>
          <w:sz w:val="28"/>
          <w:szCs w:val="28"/>
        </w:rPr>
        <w:t xml:space="preserve">и 2024 годов расходы по данному подразделу планируются в сумме </w:t>
      </w:r>
      <w:r>
        <w:rPr>
          <w:rFonts w:ascii="Times New Roman CYR" w:hAnsi="Times New Roman CYR"/>
          <w:color w:val="000000"/>
          <w:sz w:val="28"/>
          <w:szCs w:val="28"/>
        </w:rPr>
        <w:t>163 806,3</w:t>
      </w:r>
      <w:r>
        <w:rPr>
          <w:rFonts w:ascii="Times New Roman CYR" w:hAnsi="Times New Roman CYR"/>
          <w:bCs/>
          <w:sz w:val="28"/>
          <w:szCs w:val="28"/>
        </w:rPr>
        <w:t xml:space="preserve"> тыс</w:t>
      </w:r>
      <w:r>
        <w:rPr>
          <w:rFonts w:ascii="Times New Roman CYR" w:hAnsi="Times New Roman CYR"/>
          <w:sz w:val="28"/>
          <w:szCs w:val="28"/>
        </w:rPr>
        <w:t xml:space="preserve">. рублей и </w:t>
      </w:r>
      <w:r>
        <w:rPr>
          <w:rFonts w:ascii="Times New Roman CYR" w:hAnsi="Times New Roman CYR"/>
          <w:color w:val="000000"/>
          <w:sz w:val="28"/>
          <w:szCs w:val="28"/>
        </w:rPr>
        <w:t xml:space="preserve">163 886,3 тыс. рублей </w:t>
      </w:r>
      <w:r>
        <w:rPr>
          <w:rFonts w:ascii="Times New Roman CYR" w:hAnsi="Times New Roman CYR"/>
          <w:sz w:val="28"/>
          <w:szCs w:val="28"/>
        </w:rPr>
        <w:t>соответственно.</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 xml:space="preserve">В 2022 году по данному подразделу предусматриваются бюджетные ассигнования на обеспечение реализации следующих государственных программ Чувашской Республики: </w:t>
      </w:r>
    </w:p>
    <w:p w:rsidR="00B131D1" w:rsidRDefault="00B131D1" w:rsidP="00B131D1">
      <w:pPr>
        <w:ind w:firstLine="709"/>
        <w:jc w:val="both"/>
        <w:rPr>
          <w:rFonts w:ascii="Times New Roman CYR" w:hAnsi="Times New Roman CYR"/>
          <w:sz w:val="28"/>
          <w:szCs w:val="28"/>
        </w:rPr>
      </w:pPr>
      <w:r>
        <w:rPr>
          <w:rFonts w:ascii="Times New Roman CYR" w:hAnsi="Times New Roman CYR"/>
          <w:sz w:val="28"/>
          <w:szCs w:val="28"/>
        </w:rPr>
        <w:t xml:space="preserve">1. «Управление общественными финансами и государственным долгом Чувашской Республики» в сумме 159 875,9 тыс. рублей (рост к уровню 2021 года на 10,2%) и на плановый период на 2023 и 2024 годы в сумме </w:t>
      </w:r>
      <w:r>
        <w:rPr>
          <w:rFonts w:ascii="Times New Roman CYR" w:hAnsi="Times New Roman CYR"/>
          <w:color w:val="000000"/>
          <w:sz w:val="28"/>
          <w:szCs w:val="28"/>
        </w:rPr>
        <w:t xml:space="preserve">163 522,2 </w:t>
      </w:r>
      <w:r>
        <w:rPr>
          <w:rFonts w:ascii="Times New Roman CYR" w:hAnsi="Times New Roman CYR"/>
          <w:sz w:val="28"/>
          <w:szCs w:val="28"/>
        </w:rPr>
        <w:t xml:space="preserve">тыс. рублей и </w:t>
      </w:r>
      <w:r>
        <w:rPr>
          <w:rFonts w:ascii="Times New Roman CYR" w:hAnsi="Times New Roman CYR"/>
          <w:color w:val="000000"/>
          <w:sz w:val="28"/>
          <w:szCs w:val="28"/>
        </w:rPr>
        <w:t xml:space="preserve">163 602,2 тыс. рублей </w:t>
      </w:r>
      <w:r>
        <w:rPr>
          <w:rFonts w:ascii="Times New Roman CYR" w:hAnsi="Times New Roman CYR"/>
          <w:sz w:val="28"/>
          <w:szCs w:val="28"/>
        </w:rPr>
        <w:t>соответственно. Расходы предусматриваются по целевой статье: «Обеспечение функций государственных органов» (Министерство финансов Чувашской Республики в сумме 128 018,4 тыс. рублей Контрольно-счетная палата Чувашской Республики в сумме 31 857,5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2. «Развитие потенциала государственного управления» в сумме 276,3 тыс. рублей (рост к уровню 2021 году на 14,2%). Расходы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lastRenderedPageBreak/>
        <w:t xml:space="preserve">Бюджетные ассигнования по подразделу </w:t>
      </w:r>
      <w:r>
        <w:rPr>
          <w:rFonts w:ascii="Times New Roman CYR" w:hAnsi="Times New Roman CYR"/>
          <w:b/>
          <w:bCs/>
          <w:sz w:val="28"/>
          <w:szCs w:val="28"/>
        </w:rPr>
        <w:t xml:space="preserve">«Обеспечение проведения выборов и референдумов» </w:t>
      </w:r>
      <w:r>
        <w:rPr>
          <w:rFonts w:ascii="Times New Roman CYR" w:hAnsi="Times New Roman CYR"/>
          <w:sz w:val="28"/>
          <w:szCs w:val="28"/>
        </w:rPr>
        <w:t>в 2022 году</w:t>
      </w:r>
      <w:r>
        <w:rPr>
          <w:rFonts w:ascii="Times New Roman CYR" w:hAnsi="Times New Roman CYR"/>
          <w:b/>
          <w:sz w:val="28"/>
          <w:szCs w:val="28"/>
        </w:rPr>
        <w:t xml:space="preserve"> </w:t>
      </w:r>
      <w:r>
        <w:rPr>
          <w:rFonts w:ascii="Times New Roman CYR" w:hAnsi="Times New Roman CYR"/>
          <w:sz w:val="28"/>
          <w:szCs w:val="28"/>
        </w:rPr>
        <w:t xml:space="preserve">по сравнению с </w:t>
      </w:r>
      <w:r>
        <w:rPr>
          <w:rFonts w:ascii="Times New Roman CYR" w:hAnsi="Times New Roman CYR"/>
          <w:bCs/>
          <w:sz w:val="28"/>
          <w:szCs w:val="28"/>
        </w:rPr>
        <w:t>показателями 2021 года</w:t>
      </w:r>
      <w:r>
        <w:rPr>
          <w:rFonts w:ascii="Times New Roman CYR" w:hAnsi="Times New Roman CYR"/>
          <w:sz w:val="28"/>
          <w:szCs w:val="28"/>
        </w:rPr>
        <w:t xml:space="preserve"> уменьшаются на 76 697,6 тыс. рублей или на 56,4% и составят 59 335,1 тыс. рублей.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На плановый период 2023 и 2024 годов расходы по данному подразделу планируются в сумме по </w:t>
      </w:r>
      <w:r>
        <w:rPr>
          <w:rFonts w:ascii="Times New Roman CYR" w:hAnsi="Times New Roman CYR"/>
          <w:color w:val="000000"/>
          <w:sz w:val="28"/>
          <w:szCs w:val="28"/>
        </w:rPr>
        <w:t>21 184,2</w:t>
      </w:r>
      <w:r>
        <w:rPr>
          <w:rFonts w:ascii="Times New Roman CYR" w:hAnsi="Times New Roman CYR"/>
          <w:sz w:val="28"/>
          <w:szCs w:val="28"/>
        </w:rPr>
        <w:t xml:space="preserve"> тыс. рублей ежегодно.</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По данному подразделу предусматриваются бюджетные ассигнования на реализацию государственной программы Чувашской Республики «Развитие потенциала государственного управления», в том числе по подпрограммам: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1. «Совершенствование кадровой политики и развитие кадрового потенциала государственной гражданской службы Чувашской Республики» в сумме 61,7 тыс. рублей (рост к уровню 2021 года на 1,0%) и на плановый период 2023 и 2024 годов в сумме 63,5 тыс. рублей ежегодно. Расходы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2. «Обеспечение реализации государственной программы Чувашской Республики «Развитие потенциала государственного управления» в сумме 59 273,4 тыс. рублей (снижение к уровню 2021 года на 56,4%) и на плановый период 2023 и 2024 годов в сумме по </w:t>
      </w:r>
      <w:r>
        <w:rPr>
          <w:rFonts w:ascii="Times New Roman CYR" w:hAnsi="Times New Roman CYR"/>
          <w:color w:val="000000"/>
          <w:sz w:val="28"/>
          <w:szCs w:val="28"/>
        </w:rPr>
        <w:t xml:space="preserve">21 120,7 </w:t>
      </w:r>
      <w:r>
        <w:rPr>
          <w:rFonts w:ascii="Times New Roman CYR" w:hAnsi="Times New Roman CYR"/>
          <w:sz w:val="28"/>
          <w:szCs w:val="28"/>
        </w:rPr>
        <w:t>тыс. рублей ежегодно. Расходы предусматриваются по целевым статьям: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«Обеспечение функций государственных органов» в сумме 20 516,5 тыс. рублей (Центральная избирательная комиссия Чувашской Республики);</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«Материально-техническое обеспечение проведения выборов в представительные органы вновь образованных муниципальных образований Чувашской Республики» в сумме 38 756,9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Бюджетные ассигнования по подразделу </w:t>
      </w:r>
      <w:r>
        <w:rPr>
          <w:rFonts w:ascii="Times New Roman CYR" w:hAnsi="Times New Roman CYR"/>
          <w:b/>
          <w:sz w:val="28"/>
          <w:szCs w:val="28"/>
        </w:rPr>
        <w:t xml:space="preserve">«Резервные фонды» </w:t>
      </w:r>
      <w:r>
        <w:rPr>
          <w:rFonts w:ascii="Times New Roman CYR" w:hAnsi="Times New Roman CYR"/>
          <w:sz w:val="28"/>
          <w:szCs w:val="28"/>
        </w:rPr>
        <w:t>в 2022 году составят 2 000 000,0 тыс. рублей, на плановый период 2023 и 2024 годов расходы по данному подразделу планируются в сумме по 60 000,0 тыс. рублей ежегодно.</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По данному подразделу предусматриваются бюджетные ассигнования на обеспечение реализации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Расходы предусматриваются по целевой статье «Резервный фонд Кабинета Министров Чувашской Республики».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Бюджетные ассигнования по подразделу </w:t>
      </w:r>
      <w:r>
        <w:rPr>
          <w:rFonts w:ascii="Times New Roman CYR" w:hAnsi="Times New Roman CYR"/>
          <w:b/>
          <w:sz w:val="28"/>
          <w:szCs w:val="28"/>
        </w:rPr>
        <w:t xml:space="preserve">«Прикладные научные исследования в области общегосударственных вопросов» </w:t>
      </w:r>
      <w:r>
        <w:rPr>
          <w:rFonts w:ascii="Times New Roman CYR" w:hAnsi="Times New Roman CYR"/>
          <w:sz w:val="28"/>
          <w:szCs w:val="28"/>
        </w:rPr>
        <w:t>в 2022 году составят 225,0 тыс. рублей (на уровне 2021 года). На плановый период 2023 и 2024 годов расходы по данному подразделу планируются в сумме по 225,0 тыс. рублей ежегодно.</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В рамках данного подраздела планируются бюджетные ассигнования на реализацию подпрограммы «Развитие культуры в Чувашской Республике» государственной программы Чувашской Республики «Развитие культуры и </w:t>
      </w:r>
      <w:r>
        <w:rPr>
          <w:rFonts w:ascii="Times New Roman CYR" w:hAnsi="Times New Roman CYR"/>
          <w:sz w:val="28"/>
          <w:szCs w:val="28"/>
        </w:rPr>
        <w:lastRenderedPageBreak/>
        <w:t>туризма». Расходы предусматриваются по целевой статье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Бюджетные ассигнования п</w:t>
      </w:r>
      <w:r>
        <w:rPr>
          <w:rFonts w:ascii="Times New Roman CYR" w:hAnsi="Times New Roman CYR"/>
          <w:bCs/>
          <w:sz w:val="28"/>
          <w:szCs w:val="28"/>
        </w:rPr>
        <w:t xml:space="preserve">о подразделу </w:t>
      </w:r>
      <w:r>
        <w:rPr>
          <w:rFonts w:ascii="Times New Roman CYR" w:hAnsi="Times New Roman CYR"/>
          <w:b/>
          <w:bCs/>
          <w:sz w:val="28"/>
          <w:szCs w:val="28"/>
        </w:rPr>
        <w:t>«Другие общегосударственные вопросы»</w:t>
      </w:r>
      <w:r>
        <w:rPr>
          <w:rFonts w:ascii="Times New Roman CYR" w:hAnsi="Times New Roman CYR"/>
          <w:bCs/>
          <w:sz w:val="28"/>
          <w:szCs w:val="28"/>
        </w:rPr>
        <w:t xml:space="preserve"> </w:t>
      </w:r>
      <w:r>
        <w:rPr>
          <w:rFonts w:ascii="Times New Roman CYR" w:hAnsi="Times New Roman CYR"/>
          <w:sz w:val="28"/>
          <w:szCs w:val="28"/>
        </w:rPr>
        <w:t>в 2022 году</w:t>
      </w:r>
      <w:r>
        <w:rPr>
          <w:rFonts w:ascii="Times New Roman CYR" w:hAnsi="Times New Roman CYR"/>
          <w:b/>
          <w:sz w:val="28"/>
          <w:szCs w:val="28"/>
        </w:rPr>
        <w:t xml:space="preserve"> </w:t>
      </w:r>
      <w:r>
        <w:rPr>
          <w:rFonts w:ascii="Times New Roman CYR" w:hAnsi="Times New Roman CYR"/>
          <w:sz w:val="28"/>
          <w:szCs w:val="28"/>
        </w:rPr>
        <w:t xml:space="preserve">по сравнению с </w:t>
      </w:r>
      <w:r>
        <w:rPr>
          <w:rFonts w:ascii="Times New Roman CYR" w:hAnsi="Times New Roman CYR"/>
          <w:bCs/>
          <w:sz w:val="28"/>
          <w:szCs w:val="28"/>
        </w:rPr>
        <w:t>показателями 2021 года</w:t>
      </w:r>
      <w:r>
        <w:rPr>
          <w:rFonts w:ascii="Times New Roman CYR" w:hAnsi="Times New Roman CYR"/>
          <w:sz w:val="28"/>
          <w:szCs w:val="28"/>
        </w:rPr>
        <w:t xml:space="preserve"> увеличиваются на 1 240 286,4 тыс. рублей или в 2,2 раза и составят 2 248 237,5 тыс. рублей.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На плановый период 2023 и 2024 годов расходы по данному подразделу планируются в сумме </w:t>
      </w:r>
      <w:r>
        <w:rPr>
          <w:rFonts w:ascii="Times New Roman CYR" w:hAnsi="Times New Roman CYR"/>
          <w:color w:val="000000"/>
          <w:sz w:val="28"/>
          <w:szCs w:val="28"/>
        </w:rPr>
        <w:t>965 523,5</w:t>
      </w:r>
      <w:r>
        <w:rPr>
          <w:rFonts w:ascii="Times New Roman CYR" w:hAnsi="Times New Roman CYR"/>
          <w:sz w:val="28"/>
          <w:szCs w:val="28"/>
        </w:rPr>
        <w:t xml:space="preserve"> тыс. рублей и </w:t>
      </w:r>
      <w:r>
        <w:rPr>
          <w:rFonts w:ascii="Times New Roman CYR" w:hAnsi="Times New Roman CYR"/>
          <w:color w:val="000000"/>
          <w:sz w:val="28"/>
          <w:szCs w:val="28"/>
        </w:rPr>
        <w:t>956 065,7</w:t>
      </w:r>
      <w:r>
        <w:rPr>
          <w:rFonts w:ascii="Times New Roman CYR" w:hAnsi="Times New Roman CYR"/>
          <w:sz w:val="28"/>
          <w:szCs w:val="28"/>
        </w:rPr>
        <w:t xml:space="preserve"> тыс. рублей соответственно.</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В данном подразделе в 2022 году предусматриваются бюджетные ассигнования на обеспечение реализации следующих государственных программ Чувашской Республики:</w:t>
      </w:r>
    </w:p>
    <w:p w:rsidR="00B131D1" w:rsidRDefault="00B131D1" w:rsidP="00B131D1">
      <w:pPr>
        <w:pStyle w:val="26"/>
        <w:spacing w:after="0"/>
        <w:ind w:left="0" w:firstLine="709"/>
        <w:contextualSpacing/>
        <w:jc w:val="both"/>
        <w:rPr>
          <w:rFonts w:ascii="Times New Roman CYR" w:hAnsi="Times New Roman CYR"/>
          <w:color w:val="000000"/>
          <w:sz w:val="28"/>
          <w:szCs w:val="28"/>
        </w:rPr>
      </w:pPr>
      <w:r>
        <w:rPr>
          <w:rFonts w:ascii="Times New Roman CYR" w:hAnsi="Times New Roman CYR"/>
          <w:sz w:val="28"/>
          <w:szCs w:val="28"/>
        </w:rPr>
        <w:t xml:space="preserve">1. «Обеспечение общественного порядка и противодействие преступности» на реализацию мероприятий подпрограммы «Профилактика правонарушений» в сумме 3 578,1 тыс. рублей (рост к уровню 2021 году в 2,4 раза) и на плановый период 2023 и 2024 годов в сумме </w:t>
      </w:r>
      <w:r>
        <w:rPr>
          <w:rFonts w:ascii="Times New Roman CYR" w:hAnsi="Times New Roman CYR"/>
          <w:color w:val="000000"/>
          <w:sz w:val="28"/>
          <w:szCs w:val="28"/>
        </w:rPr>
        <w:t xml:space="preserve">1 613,3 тыс. рублей и 1 543,3 тыс. рублей соответственно. </w:t>
      </w:r>
      <w:r>
        <w:rPr>
          <w:rFonts w:ascii="Times New Roman CYR" w:hAnsi="Times New Roman CYR"/>
          <w:sz w:val="28"/>
          <w:szCs w:val="28"/>
        </w:rPr>
        <w:t>Расходы предусматриваются по целевой статье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2. «Развитие земельных и имущественных отношений» в сумме 32 715,0 тыс. рублей (снижение к уровню 2021 года на 0,1%) и на плановый период 2023 и 2024 годов в сумме </w:t>
      </w:r>
      <w:r>
        <w:rPr>
          <w:rFonts w:ascii="Times New Roman CYR" w:hAnsi="Times New Roman CYR"/>
          <w:color w:val="000000"/>
          <w:sz w:val="28"/>
          <w:szCs w:val="28"/>
        </w:rPr>
        <w:t xml:space="preserve">33 577,8 тыс. рублей и 27 241,1 тыс. рублей соответственно, </w:t>
      </w:r>
      <w:r>
        <w:rPr>
          <w:rFonts w:ascii="Times New Roman CYR" w:hAnsi="Times New Roman CYR"/>
          <w:sz w:val="28"/>
          <w:szCs w:val="28"/>
        </w:rPr>
        <w:t>в том числе на финансирование следующих подпрограмм: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2.1. «Управление государственным имуществом Чувашской Республики» в сумме 29 072,8 тыс. рублей (снижение к  уровню 2021 года на 2,3%). В основном расходы предусматриваются по целевым статьям: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 в сумме 19 676,4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«Проведение комплексных кадастровых работ на территории Чувашской Республики» в сумме 8 045,0 тыс. рублей и другие.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2.2. «Формирование эффективного государственного сектора экономики Чувашской Республики» в сумме 3 642,6 тыс. рублей (рост к уровню 2021 году на 21,8%). В основном расходы предусматриваются по целевым статьям: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 в сумме 1 017,8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 в сумме 1 640,0 тыс. рублей и другие.</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3. «Развитие культуры и туризма» на реализацию мероприятий подпрограммы «Развитие культуры в Чувашской Республике» в сумме 60 571,9 </w:t>
      </w:r>
      <w:r>
        <w:rPr>
          <w:rFonts w:ascii="Times New Roman CYR" w:hAnsi="Times New Roman CYR"/>
          <w:sz w:val="28"/>
          <w:szCs w:val="28"/>
        </w:rPr>
        <w:lastRenderedPageBreak/>
        <w:t xml:space="preserve">тыс. рублей (снижение к уровню 2021 года на 17,4%) и на плановый период 2023 и 2024 годов в сумме по </w:t>
      </w:r>
      <w:r>
        <w:rPr>
          <w:rFonts w:ascii="Times New Roman CYR" w:hAnsi="Times New Roman CYR"/>
          <w:color w:val="000000"/>
          <w:sz w:val="28"/>
          <w:szCs w:val="28"/>
        </w:rPr>
        <w:t>60 591,8 тыс. рублей ежегодно</w:t>
      </w:r>
      <w:r>
        <w:rPr>
          <w:rFonts w:ascii="Times New Roman CYR" w:hAnsi="Times New Roman CYR"/>
          <w:sz w:val="28"/>
          <w:szCs w:val="28"/>
        </w:rPr>
        <w:t xml:space="preserve">. Расходы предусматриваются по целевым статьям: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«Обеспечение деятельности государственных архивов» в сумме 59 071,9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«Укрепление материально-технической базы государственных архивов» - 1 500,0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4. «Содействие занятости населения» в сумме 51 958,1 тыс. рублей (рост к уровню 2021 года на 12,1%) и на плановый период 2023 и 2024 годов в сумме </w:t>
      </w:r>
      <w:r>
        <w:rPr>
          <w:rFonts w:ascii="Times New Roman CYR" w:hAnsi="Times New Roman CYR"/>
          <w:color w:val="000000"/>
          <w:sz w:val="28"/>
          <w:szCs w:val="28"/>
        </w:rPr>
        <w:t>49 671,5 тыс. рублей и 49 719,0 тыс. рублей соответственно</w:t>
      </w:r>
      <w:r>
        <w:rPr>
          <w:rFonts w:ascii="Times New Roman CYR" w:hAnsi="Times New Roman CYR"/>
          <w:sz w:val="28"/>
          <w:szCs w:val="28"/>
        </w:rPr>
        <w:t>. Расходы предусматриваются по целевой статье «Обеспечение деятельности КУ «Централизованная бухгалтерия».</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5. «Экономическое развитие Чувашской Республики» в сумме 316 095,4 тыс. рублей (снижение к уровню 2021 года на 4,7%) и на плановый период 2023 и 2024 годов в сумме по </w:t>
      </w:r>
      <w:r>
        <w:rPr>
          <w:rFonts w:ascii="Times New Roman CYR" w:hAnsi="Times New Roman CYR"/>
          <w:color w:val="000000"/>
          <w:sz w:val="28"/>
          <w:szCs w:val="28"/>
        </w:rPr>
        <w:t>311 042,6 тыс. рублей ежегодно</w:t>
      </w:r>
      <w:r>
        <w:rPr>
          <w:rFonts w:ascii="Times New Roman CYR" w:hAnsi="Times New Roman CYR"/>
          <w:sz w:val="28"/>
          <w:szCs w:val="28"/>
        </w:rPr>
        <w:t>, в том числе на финансирование следующих подпрограмм: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5.1. «Совершенствование системы государственного стратегического управления» в сумме 1 071,0 тыс. рублей (снижение к уровню 2021 года на 18 950,8 тыс. рублей). Расходы предусматриваются по целевой статье «Оказание </w:t>
      </w:r>
      <w:proofErr w:type="spellStart"/>
      <w:r>
        <w:rPr>
          <w:rFonts w:ascii="Times New Roman CYR" w:hAnsi="Times New Roman CYR"/>
          <w:sz w:val="28"/>
          <w:szCs w:val="28"/>
        </w:rPr>
        <w:t>Чувашстатом</w:t>
      </w:r>
      <w:proofErr w:type="spellEnd"/>
      <w:r>
        <w:rPr>
          <w:rFonts w:ascii="Times New Roman CYR" w:hAnsi="Times New Roman CYR"/>
          <w:sz w:val="28"/>
          <w:szCs w:val="28"/>
        </w:rPr>
        <w:t xml:space="preserve"> информационных услуг для государственных нужд Чувашской Республики;</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5.2. «Повышение качества предоставления государственных и муниципальных услуг» в сумме 250 016,5 тыс. рублей (рост к уровню 2021 году на 6,4%). Расходы предусматриваются по целевой статье «Организация предоставления государственных и муниципальных услуг в АУ «МФЦ» Минэкономразвития Чувашии».</w:t>
      </w:r>
    </w:p>
    <w:p w:rsidR="00B131D1" w:rsidRDefault="00B131D1" w:rsidP="00B131D1">
      <w:pPr>
        <w:pStyle w:val="26"/>
        <w:spacing w:after="0"/>
        <w:ind w:left="0" w:firstLine="709"/>
        <w:contextualSpacing/>
        <w:jc w:val="both"/>
        <w:rPr>
          <w:rFonts w:ascii="Times New Roman CYR" w:hAnsi="Times New Roman CYR"/>
          <w:bCs/>
          <w:sz w:val="28"/>
          <w:szCs w:val="28"/>
        </w:rPr>
      </w:pPr>
      <w:r>
        <w:rPr>
          <w:rFonts w:ascii="Times New Roman CYR" w:hAnsi="Times New Roman CYR"/>
          <w:sz w:val="28"/>
          <w:szCs w:val="28"/>
        </w:rPr>
        <w:t>5.3. «Обеспечение реализации государственной программы Чувашской Республики «Экономическое развитие Чувашской Республики» в сумме 65 007,9 тыс. рублей (снижение к уровню 2021 году на 15,3%). Расходы предусматриваются по целевой статье «Обеспечение функций государственных органов» (Министерство экономического развития и имущественных отношений Чувашской Республики).</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6. «Управление общественными финансами и государственным долгом Чувашской Республики» в сумме 1 031 325,7 тыс. рублей (рост к уровню 2021 году на 1 002 318,3 тыс. рублей) и на плановый период 2023 и 2024 годов в сумме </w:t>
      </w:r>
      <w:r>
        <w:rPr>
          <w:rFonts w:ascii="Times New Roman CYR" w:hAnsi="Times New Roman CYR"/>
          <w:color w:val="000000"/>
          <w:sz w:val="28"/>
          <w:szCs w:val="28"/>
        </w:rPr>
        <w:t>69 489,0 тыс. рублей ежегодно</w:t>
      </w:r>
      <w:r>
        <w:rPr>
          <w:rFonts w:ascii="Times New Roman CYR" w:hAnsi="Times New Roman CYR"/>
          <w:sz w:val="28"/>
          <w:szCs w:val="28"/>
        </w:rPr>
        <w:t>, в том числе на финансирование следующих подпрограмм: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6.1. «Совершенствование бюджетной политики и обеспечение сбалансированности консолидированного бюджета Чувашской Республики» в сумме 981 608,0 тыс. рублей (рост к уровню 2021 года на 975 708,4 тыс. рублей). В основном расходы предусматриваются по целевым статьям: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«Резервные средства на повышение заработной платы работников бюджетной сферы и государственных органов Чувашской Республики» в сумме 951 247,4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lastRenderedPageBreak/>
        <w:t>«Государственные гарантии Чувашской Республики» в сумме 26 500,0 тыс. рублей и другие.</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6.2. «Повышение эффективности бюджетных расходов Чувашской Республики» в сумме 49 717,7 тыс. рублей (рост к уровню 2021 году в 2,2 раза). Расходы предусматриваются по целевой статье «Обеспечение деятельности казенного учреждения Чувашской Республики «Республиканский центр бухгалтерского учета».</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7. «Развитие потенциала государственного управления» в сумме 313 431,6 тыс. рублей (рост к уровню 2021 году на 16,9%) и на плановый период 2023 и 2024 годов в сумме </w:t>
      </w:r>
      <w:r>
        <w:rPr>
          <w:rFonts w:ascii="Times New Roman CYR" w:hAnsi="Times New Roman CYR"/>
          <w:color w:val="000000"/>
          <w:sz w:val="28"/>
          <w:szCs w:val="28"/>
        </w:rPr>
        <w:t>257 028,5 тыс. рублей ежегодно</w:t>
      </w:r>
      <w:r>
        <w:rPr>
          <w:rFonts w:ascii="Times New Roman CYR" w:hAnsi="Times New Roman CYR"/>
          <w:sz w:val="28"/>
          <w:szCs w:val="28"/>
        </w:rPr>
        <w:t>, в том числе на финансирование следующих подпрограмм: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7.1. «Противодействие коррупции в Чувашской Республике» в сумме 1 079,0 тыс. рублей (снижение к уровню 2021 года на 7,2%). Расходы предусматриваются по целевой статье «Проведение социологических исследований на предмет уровня коррупции» в сумме 979,0 тыс. рублей и другие;</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7.2. «Совершенствование кадровой политики и развитие кадрового потенциала государственной гражданской службы Чувашской Республики» в сумме 192,6 тыс. рублей (рост к уровню 2021 году на 4,0%). Расходы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7.3. «Обеспечение реализации государственной программы Чувашской Республики «Развитие потенциала государственного управления» в сумме 312 160,0 тыс. рублей (рост к уровню 2021 года на 17,0%). В основном расходы предусматриваются по целевым статьям:</w:t>
      </w:r>
    </w:p>
    <w:p w:rsidR="00B131D1" w:rsidRDefault="00B131D1" w:rsidP="00B131D1">
      <w:pPr>
        <w:pStyle w:val="26"/>
        <w:spacing w:after="0"/>
        <w:ind w:left="0" w:firstLine="709"/>
        <w:contextualSpacing/>
        <w:jc w:val="both"/>
        <w:rPr>
          <w:rFonts w:ascii="Times New Roman CYR" w:hAnsi="Times New Roman CYR"/>
          <w:bCs/>
          <w:sz w:val="28"/>
          <w:szCs w:val="28"/>
        </w:rPr>
      </w:pPr>
      <w:r>
        <w:rPr>
          <w:rFonts w:ascii="Times New Roman CYR" w:hAnsi="Times New Roman CYR"/>
          <w:sz w:val="28"/>
          <w:szCs w:val="28"/>
        </w:rPr>
        <w:t>«Обеспечение функций государственных органов» в сумме 36 532,8 тыс. рублей</w:t>
      </w:r>
      <w:r>
        <w:rPr>
          <w:rFonts w:ascii="Times New Roman CYR" w:hAnsi="Times New Roman CYR"/>
          <w:bCs/>
          <w:sz w:val="28"/>
          <w:szCs w:val="28"/>
        </w:rPr>
        <w:t>;</w:t>
      </w:r>
    </w:p>
    <w:p w:rsidR="00B131D1" w:rsidRDefault="00B131D1" w:rsidP="00B131D1">
      <w:pPr>
        <w:pStyle w:val="26"/>
        <w:spacing w:after="0"/>
        <w:ind w:left="0" w:firstLine="709"/>
        <w:contextualSpacing/>
        <w:jc w:val="both"/>
        <w:rPr>
          <w:rFonts w:ascii="Times New Roman CYR" w:hAnsi="Times New Roman CYR"/>
          <w:bCs/>
          <w:sz w:val="28"/>
          <w:szCs w:val="28"/>
        </w:rPr>
      </w:pPr>
      <w:r>
        <w:rPr>
          <w:rFonts w:ascii="Times New Roman CYR" w:hAnsi="Times New Roman CYR"/>
          <w:bCs/>
          <w:sz w:val="28"/>
          <w:szCs w:val="28"/>
        </w:rPr>
        <w:t>«Обеспечение деятельности (оказание услуг) государственных учреждений» в сумме 243 401,6 тыс. рублей;</w:t>
      </w:r>
    </w:p>
    <w:p w:rsidR="00B131D1" w:rsidRDefault="00B131D1" w:rsidP="00B131D1">
      <w:pPr>
        <w:pStyle w:val="26"/>
        <w:spacing w:after="0"/>
        <w:ind w:left="0" w:firstLine="709"/>
        <w:contextualSpacing/>
        <w:jc w:val="both"/>
        <w:rPr>
          <w:rFonts w:ascii="Times New Roman CYR" w:hAnsi="Times New Roman CYR"/>
          <w:bCs/>
          <w:sz w:val="28"/>
          <w:szCs w:val="28"/>
        </w:rPr>
      </w:pPr>
      <w:r>
        <w:rPr>
          <w:rFonts w:ascii="Times New Roman CYR" w:hAnsi="Times New Roman CYR"/>
          <w:bCs/>
          <w:sz w:val="28"/>
          <w:szCs w:val="28"/>
        </w:rPr>
        <w:t>«Поощрение органов исполнительной власти Чувашской Республики за достижение показателей эффективности деятельности» в сумме 30 000,0 тыс. рублей и другие;</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8. «Цифровое общество Чувашии» в сумме 438 561,3 тыс. рублей (рост к уровню 2021 году в 1,9 раза) и на плановый период 2023 и 2024 годов в сумме </w:t>
      </w:r>
      <w:r>
        <w:rPr>
          <w:rFonts w:ascii="Times New Roman CYR" w:hAnsi="Times New Roman CYR"/>
          <w:color w:val="000000"/>
          <w:sz w:val="28"/>
          <w:szCs w:val="28"/>
        </w:rPr>
        <w:t>182 509,0 тыс. рублей и 179 410,4 тыс. рублей соответственно</w:t>
      </w:r>
      <w:r>
        <w:rPr>
          <w:rFonts w:ascii="Times New Roman CYR" w:hAnsi="Times New Roman CYR"/>
          <w:sz w:val="28"/>
          <w:szCs w:val="28"/>
        </w:rPr>
        <w:t>, в том числе на финансирование следующих подпрограмм:</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8.1. «Развитие информационных технологий» в сумме 327 753,7 тыс. рублей (рост к уровню 2021 года в 3,8 раза). В основном расходы предусматриваются по целевым статьям: </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«Реализация мероприятий в рамках достижения национальной цели развития Российской Федерации «Цифровая трансформация» в сумме 111 559,6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lastRenderedPageBreak/>
        <w:t>«Обеспечение деятельности автономной некоммерческой организации «Центр цифровой трансформации Чувашской Республики»  в сумме 16 072,8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 в сумме 62 659,9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«Создание, модернизация и эксплуатация АИС «МФЦ» для нужд  уполномоченного МФЦ Чувашской Республики, а также офисов привлекаемых организаций» в сумме 14 900,0 тыс. рублей</w:t>
      </w:r>
      <w:r w:rsidR="00FB3A0A">
        <w:rPr>
          <w:rFonts w:ascii="Times New Roman CYR" w:hAnsi="Times New Roman CYR"/>
          <w:sz w:val="28"/>
          <w:szCs w:val="28"/>
        </w:rPr>
        <w:t>;</w:t>
      </w:r>
    </w:p>
    <w:p w:rsidR="00FB3A0A" w:rsidRPr="00FB3A0A" w:rsidRDefault="00B131D1" w:rsidP="00FB3A0A">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«Реализация приоритетных проектов (направлений) цифровой трансформации отраслей экономики, социальной сферы и государственного управления в Чувашской Республике в рамках индивидуальной программы социально-экономического развития Чувашской Республики» в сумме 99 806,4 тыс. рублей</w:t>
      </w:r>
      <w:r w:rsidR="00FB3A0A">
        <w:rPr>
          <w:rFonts w:ascii="Times New Roman CYR" w:hAnsi="Times New Roman CYR"/>
          <w:sz w:val="28"/>
          <w:szCs w:val="28"/>
        </w:rPr>
        <w:t xml:space="preserve"> </w:t>
      </w:r>
      <w:r>
        <w:rPr>
          <w:rFonts w:ascii="Times New Roman CYR" w:hAnsi="Times New Roman CYR"/>
          <w:sz w:val="28"/>
          <w:szCs w:val="28"/>
        </w:rPr>
        <w:t>и другие</w:t>
      </w:r>
      <w:r w:rsidR="00FB3A0A" w:rsidRPr="00FB3A0A">
        <w:rPr>
          <w:rFonts w:ascii="Times New Roman CYR" w:hAnsi="Times New Roman CYR"/>
          <w:sz w:val="28"/>
          <w:szCs w:val="28"/>
        </w:rPr>
        <w:t>.</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8.2. «Информационная инфраструктура» в сумме 107 032,2 тыс. рублей (снижение к уровню 2021 года на 14,3%). В основном расходы предусматриваются по целевым статьям: </w:t>
      </w:r>
    </w:p>
    <w:p w:rsidR="00B131D1" w:rsidRDefault="00B131D1" w:rsidP="00B131D1">
      <w:pPr>
        <w:pStyle w:val="26"/>
        <w:spacing w:after="0"/>
        <w:ind w:left="0" w:firstLine="709"/>
        <w:contextualSpacing/>
        <w:jc w:val="both"/>
        <w:rPr>
          <w:rFonts w:ascii="Times New Roman CYR" w:hAnsi="Times New Roman CYR"/>
          <w:sz w:val="28"/>
          <w:szCs w:val="28"/>
        </w:rPr>
      </w:pPr>
      <w:r w:rsidRPr="00FB3A0A">
        <w:rPr>
          <w:rFonts w:ascii="Times New Roman CYR" w:hAnsi="Times New Roman CYR"/>
          <w:sz w:val="28"/>
          <w:szCs w:val="28"/>
        </w:rPr>
        <w:t>«Реализация мероприятий в области информатизации» на сумму 14 492,6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 на 30 489,8 тыс. рублей;</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«Обеспечение функционирования информационно-телекоммуникационной инфраструктуры в Чувашской Республике» в сумме 59 170,1 тыс. рублей и другие;</w:t>
      </w:r>
    </w:p>
    <w:p w:rsidR="00B131D1" w:rsidRDefault="00B131D1" w:rsidP="00B131D1">
      <w:pPr>
        <w:pStyle w:val="26"/>
        <w:spacing w:after="0"/>
        <w:ind w:left="0" w:firstLine="709"/>
        <w:contextualSpacing/>
        <w:jc w:val="both"/>
        <w:rPr>
          <w:rFonts w:ascii="Times New Roman CYR" w:hAnsi="Times New Roman CYR"/>
          <w:sz w:val="28"/>
          <w:szCs w:val="28"/>
        </w:rPr>
      </w:pPr>
      <w:r>
        <w:rPr>
          <w:rFonts w:ascii="Times New Roman CYR" w:hAnsi="Times New Roman CYR"/>
          <w:sz w:val="28"/>
          <w:szCs w:val="28"/>
        </w:rPr>
        <w:t xml:space="preserve">8.3. «Информационная безопасность» в сумме 3 775,4 тыс. рублей (снижение к уровню 2021 года на 71,5%). Расходы предусматриваются по целевой статье «Модернизация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муниципальными округами и городскими округами и операторами информационных систем о взаимодействии». </w:t>
      </w:r>
    </w:p>
    <w:p w:rsidR="00B131D1" w:rsidRDefault="00B131D1" w:rsidP="00AC767A">
      <w:pPr>
        <w:pStyle w:val="33"/>
        <w:ind w:firstLine="0"/>
        <w:contextualSpacing/>
        <w:jc w:val="center"/>
        <w:rPr>
          <w:b/>
          <w:bCs/>
          <w:snapToGrid w:val="0"/>
        </w:rPr>
      </w:pPr>
    </w:p>
    <w:p w:rsidR="00453B00" w:rsidRPr="00827985" w:rsidRDefault="00453B00" w:rsidP="00AC767A">
      <w:pPr>
        <w:pStyle w:val="33"/>
        <w:ind w:firstLine="0"/>
        <w:contextualSpacing/>
        <w:jc w:val="center"/>
        <w:rPr>
          <w:b/>
          <w:bCs/>
          <w:snapToGrid w:val="0"/>
        </w:rPr>
      </w:pPr>
      <w:r w:rsidRPr="00827985">
        <w:rPr>
          <w:b/>
          <w:bCs/>
          <w:snapToGrid w:val="0"/>
        </w:rPr>
        <w:t>3.3. Национальная оборона</w:t>
      </w:r>
    </w:p>
    <w:p w:rsidR="00453B00" w:rsidRPr="00827985" w:rsidRDefault="00453B00" w:rsidP="00AC767A">
      <w:pPr>
        <w:pStyle w:val="33"/>
        <w:ind w:firstLine="0"/>
        <w:contextualSpacing/>
        <w:jc w:val="center"/>
        <w:rPr>
          <w:b/>
          <w:bCs/>
          <w:snapToGrid w:val="0"/>
          <w:sz w:val="20"/>
          <w:szCs w:val="20"/>
          <w:highlight w:val="yellow"/>
        </w:rPr>
      </w:pPr>
    </w:p>
    <w:p w:rsidR="00005B0C" w:rsidRPr="00827985" w:rsidRDefault="00005B0C" w:rsidP="00AC767A">
      <w:pPr>
        <w:autoSpaceDE w:val="0"/>
        <w:autoSpaceDN w:val="0"/>
        <w:adjustRightInd w:val="0"/>
        <w:ind w:firstLine="709"/>
        <w:jc w:val="both"/>
        <w:rPr>
          <w:sz w:val="28"/>
          <w:szCs w:val="28"/>
        </w:rPr>
      </w:pPr>
      <w:r w:rsidRPr="00827985">
        <w:rPr>
          <w:sz w:val="28"/>
          <w:szCs w:val="28"/>
        </w:rPr>
        <w:t xml:space="preserve">Бюджетные ассигнования по разделу </w:t>
      </w:r>
      <w:r w:rsidRPr="00827985">
        <w:rPr>
          <w:b/>
          <w:sz w:val="28"/>
          <w:szCs w:val="28"/>
        </w:rPr>
        <w:t>«Национальная оборона»</w:t>
      </w:r>
      <w:r w:rsidRPr="00827985">
        <w:rPr>
          <w:sz w:val="28"/>
          <w:szCs w:val="28"/>
        </w:rPr>
        <w:t xml:space="preserve"> </w:t>
      </w:r>
      <w:r w:rsidRPr="00827985">
        <w:rPr>
          <w:bCs/>
          <w:sz w:val="28"/>
          <w:szCs w:val="28"/>
        </w:rPr>
        <w:t>на 2022 год предусматриваются в сумме 35 224,2 тыс. рублей, что на 3,8% меньше бюджетных назначений 2021 года.</w:t>
      </w:r>
      <w:r w:rsidRPr="00827985">
        <w:rPr>
          <w:sz w:val="28"/>
          <w:szCs w:val="28"/>
        </w:rPr>
        <w:t xml:space="preserve"> </w:t>
      </w:r>
    </w:p>
    <w:p w:rsidR="00005B0C" w:rsidRPr="00827985" w:rsidRDefault="00005B0C" w:rsidP="00AC767A">
      <w:pPr>
        <w:autoSpaceDE w:val="0"/>
        <w:autoSpaceDN w:val="0"/>
        <w:adjustRightInd w:val="0"/>
        <w:ind w:firstLine="709"/>
        <w:jc w:val="both"/>
        <w:rPr>
          <w:sz w:val="28"/>
          <w:szCs w:val="28"/>
        </w:rPr>
      </w:pPr>
      <w:r w:rsidRPr="00827985">
        <w:rPr>
          <w:sz w:val="28"/>
          <w:szCs w:val="28"/>
        </w:rPr>
        <w:t xml:space="preserve">Расходы по данному разделу на плановый период 2023 и 2024 годов предусмотрены в сумме </w:t>
      </w:r>
      <w:r w:rsidRPr="00827985">
        <w:rPr>
          <w:bCs/>
          <w:sz w:val="28"/>
          <w:szCs w:val="28"/>
        </w:rPr>
        <w:t xml:space="preserve">36 378,6 </w:t>
      </w:r>
      <w:r w:rsidRPr="00827985">
        <w:rPr>
          <w:sz w:val="28"/>
          <w:szCs w:val="28"/>
        </w:rPr>
        <w:t xml:space="preserve">тыс. рублей и </w:t>
      </w:r>
      <w:r w:rsidRPr="00827985">
        <w:rPr>
          <w:bCs/>
          <w:sz w:val="28"/>
          <w:szCs w:val="28"/>
        </w:rPr>
        <w:t>37 629,4</w:t>
      </w:r>
      <w:r w:rsidRPr="00827985">
        <w:rPr>
          <w:sz w:val="28"/>
          <w:szCs w:val="28"/>
        </w:rPr>
        <w:t xml:space="preserve"> тыс. рублей соответственно.</w:t>
      </w:r>
    </w:p>
    <w:p w:rsidR="00005B0C" w:rsidRPr="00827985" w:rsidRDefault="00005B0C" w:rsidP="00AC767A">
      <w:pPr>
        <w:ind w:firstLine="709"/>
        <w:jc w:val="both"/>
        <w:rPr>
          <w:bCs/>
          <w:sz w:val="28"/>
          <w:szCs w:val="28"/>
        </w:rPr>
      </w:pPr>
      <w:r w:rsidRPr="00827985">
        <w:rPr>
          <w:bCs/>
          <w:sz w:val="28"/>
          <w:szCs w:val="28"/>
        </w:rPr>
        <w:t xml:space="preserve">Доля расходов по разделу </w:t>
      </w:r>
      <w:r w:rsidRPr="00827985">
        <w:rPr>
          <w:sz w:val="28"/>
          <w:szCs w:val="28"/>
        </w:rPr>
        <w:t xml:space="preserve">«Национальная оборона» </w:t>
      </w:r>
      <w:r w:rsidRPr="00827985">
        <w:rPr>
          <w:bCs/>
          <w:sz w:val="28"/>
          <w:szCs w:val="28"/>
        </w:rPr>
        <w:t>в общем объеме расходов республиканского бюджета в 202</w:t>
      </w:r>
      <w:r w:rsidR="003D64B3">
        <w:rPr>
          <w:bCs/>
          <w:sz w:val="28"/>
          <w:szCs w:val="28"/>
        </w:rPr>
        <w:t>3</w:t>
      </w:r>
      <w:r w:rsidRPr="00827985">
        <w:rPr>
          <w:bCs/>
          <w:sz w:val="28"/>
          <w:szCs w:val="28"/>
        </w:rPr>
        <w:t>-2024 годах составляет 0,1 процента.</w:t>
      </w:r>
    </w:p>
    <w:p w:rsidR="00005B0C" w:rsidRPr="00827985" w:rsidRDefault="00005B0C" w:rsidP="00AC767A">
      <w:pPr>
        <w:ind w:firstLine="709"/>
        <w:jc w:val="both"/>
        <w:rPr>
          <w:sz w:val="28"/>
          <w:szCs w:val="28"/>
        </w:rPr>
      </w:pPr>
      <w:r w:rsidRPr="00827985">
        <w:rPr>
          <w:sz w:val="28"/>
          <w:szCs w:val="28"/>
        </w:rPr>
        <w:lastRenderedPageBreak/>
        <w:t>По данному разделу предусмотрены расходы на реализацию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в части осуществление первичного воинского учета органами местного самоуправления поселений, муниципальных и городских округов.</w:t>
      </w:r>
    </w:p>
    <w:p w:rsidR="00BC4141" w:rsidRPr="00827985" w:rsidRDefault="00BC4141" w:rsidP="00AC767A">
      <w:pPr>
        <w:pStyle w:val="11"/>
        <w:ind w:right="-2" w:firstLine="709"/>
        <w:contextualSpacing/>
        <w:jc w:val="center"/>
        <w:rPr>
          <w:b/>
          <w:bCs/>
          <w:snapToGrid w:val="0"/>
          <w:highlight w:val="yellow"/>
        </w:rPr>
      </w:pPr>
    </w:p>
    <w:p w:rsidR="00453B00" w:rsidRPr="00827985" w:rsidRDefault="00453B00" w:rsidP="00CC42DA">
      <w:pPr>
        <w:pStyle w:val="11"/>
        <w:ind w:right="-2" w:firstLine="709"/>
        <w:contextualSpacing/>
        <w:jc w:val="center"/>
        <w:rPr>
          <w:b/>
          <w:bCs/>
          <w:snapToGrid w:val="0"/>
          <w:sz w:val="28"/>
          <w:szCs w:val="28"/>
        </w:rPr>
      </w:pPr>
      <w:r w:rsidRPr="00827985">
        <w:rPr>
          <w:b/>
          <w:bCs/>
          <w:snapToGrid w:val="0"/>
          <w:sz w:val="28"/>
          <w:szCs w:val="28"/>
        </w:rPr>
        <w:t xml:space="preserve">3.4. Национальная безопасность и правоохранительная деятельность </w:t>
      </w:r>
    </w:p>
    <w:p w:rsidR="00453B00" w:rsidRPr="00827985" w:rsidRDefault="00453B00" w:rsidP="00AC767A">
      <w:pPr>
        <w:pStyle w:val="11"/>
        <w:ind w:right="-2" w:firstLine="709"/>
        <w:contextualSpacing/>
        <w:jc w:val="center"/>
        <w:rPr>
          <w:b/>
          <w:bCs/>
          <w:snapToGrid w:val="0"/>
          <w:highlight w:val="yellow"/>
        </w:rPr>
      </w:pPr>
    </w:p>
    <w:p w:rsidR="00005B0C" w:rsidRPr="00915987" w:rsidRDefault="00005B0C" w:rsidP="00AC767A">
      <w:pPr>
        <w:autoSpaceDE w:val="0"/>
        <w:autoSpaceDN w:val="0"/>
        <w:adjustRightInd w:val="0"/>
        <w:ind w:firstLine="709"/>
        <w:jc w:val="both"/>
        <w:rPr>
          <w:bCs/>
          <w:sz w:val="28"/>
          <w:szCs w:val="28"/>
        </w:rPr>
      </w:pPr>
      <w:r w:rsidRPr="00827985">
        <w:rPr>
          <w:sz w:val="28"/>
          <w:szCs w:val="28"/>
        </w:rPr>
        <w:t xml:space="preserve">Бюджетные ассигнования по разделу </w:t>
      </w:r>
      <w:r w:rsidRPr="00827985">
        <w:rPr>
          <w:b/>
          <w:sz w:val="28"/>
          <w:szCs w:val="28"/>
        </w:rPr>
        <w:t>«Национальная безопасность и</w:t>
      </w:r>
      <w:r w:rsidRPr="00827985">
        <w:rPr>
          <w:sz w:val="28"/>
          <w:szCs w:val="28"/>
        </w:rPr>
        <w:t xml:space="preserve"> </w:t>
      </w:r>
      <w:r w:rsidRPr="00827985">
        <w:rPr>
          <w:b/>
          <w:bCs/>
          <w:snapToGrid w:val="0"/>
          <w:sz w:val="28"/>
          <w:szCs w:val="28"/>
        </w:rPr>
        <w:t>правоохранительная деятельность</w:t>
      </w:r>
      <w:r w:rsidRPr="00827985">
        <w:rPr>
          <w:b/>
          <w:sz w:val="28"/>
          <w:szCs w:val="28"/>
        </w:rPr>
        <w:t xml:space="preserve">» </w:t>
      </w:r>
      <w:r w:rsidRPr="00827985">
        <w:rPr>
          <w:bCs/>
          <w:sz w:val="28"/>
          <w:szCs w:val="28"/>
        </w:rPr>
        <w:t>на 2022 год предусматриваются</w:t>
      </w:r>
      <w:r w:rsidRPr="00915987">
        <w:rPr>
          <w:bCs/>
          <w:sz w:val="28"/>
          <w:szCs w:val="28"/>
        </w:rPr>
        <w:t xml:space="preserve"> в сумме 353 191,5 тыс. рублей и по сравнению с показателями 2021 года уменьшаются на 48 105,9 тыс. рублей или на 12,0%.</w:t>
      </w:r>
    </w:p>
    <w:p w:rsidR="00005B0C" w:rsidRPr="00F915E7" w:rsidRDefault="00005B0C" w:rsidP="00AC767A">
      <w:pPr>
        <w:autoSpaceDE w:val="0"/>
        <w:autoSpaceDN w:val="0"/>
        <w:adjustRightInd w:val="0"/>
        <w:ind w:firstLine="709"/>
        <w:jc w:val="both"/>
        <w:rPr>
          <w:sz w:val="28"/>
          <w:szCs w:val="28"/>
        </w:rPr>
      </w:pPr>
      <w:r w:rsidRPr="00F915E7">
        <w:rPr>
          <w:sz w:val="28"/>
          <w:szCs w:val="28"/>
        </w:rPr>
        <w:t xml:space="preserve">Расходы по данному разделу на плановый период 2023 и 2024 годов предусмотрены в сумме </w:t>
      </w:r>
      <w:r w:rsidRPr="00F915E7">
        <w:rPr>
          <w:bCs/>
          <w:color w:val="000000"/>
          <w:sz w:val="28"/>
          <w:szCs w:val="28"/>
        </w:rPr>
        <w:t>330 361,7</w:t>
      </w:r>
      <w:r w:rsidRPr="00F915E7">
        <w:rPr>
          <w:sz w:val="28"/>
          <w:szCs w:val="28"/>
        </w:rPr>
        <w:t xml:space="preserve"> тыс. рублей и </w:t>
      </w:r>
      <w:r w:rsidRPr="00F915E7">
        <w:rPr>
          <w:bCs/>
          <w:color w:val="000000"/>
          <w:sz w:val="28"/>
          <w:szCs w:val="28"/>
        </w:rPr>
        <w:t>332 518,6</w:t>
      </w:r>
      <w:r w:rsidRPr="00F915E7">
        <w:rPr>
          <w:sz w:val="28"/>
          <w:szCs w:val="28"/>
        </w:rPr>
        <w:t xml:space="preserve"> тыс. рублей соответственно.</w:t>
      </w:r>
    </w:p>
    <w:p w:rsidR="00005B0C" w:rsidRPr="00663EFB" w:rsidRDefault="00005B0C" w:rsidP="00AC767A">
      <w:pPr>
        <w:ind w:firstLine="709"/>
        <w:jc w:val="both"/>
        <w:rPr>
          <w:bCs/>
          <w:sz w:val="28"/>
          <w:szCs w:val="28"/>
        </w:rPr>
      </w:pPr>
      <w:r w:rsidRPr="00663EFB">
        <w:rPr>
          <w:iCs/>
          <w:sz w:val="28"/>
          <w:szCs w:val="28"/>
        </w:rPr>
        <w:t xml:space="preserve">Доля расходов </w:t>
      </w:r>
      <w:r w:rsidRPr="00663EFB">
        <w:rPr>
          <w:sz w:val="28"/>
          <w:szCs w:val="28"/>
        </w:rPr>
        <w:t xml:space="preserve">по данному разделу </w:t>
      </w:r>
      <w:r w:rsidRPr="00663EFB">
        <w:rPr>
          <w:bCs/>
          <w:sz w:val="28"/>
          <w:szCs w:val="28"/>
        </w:rPr>
        <w:t xml:space="preserve">в общем объеме расходов республиканского бюджета в 2022 году составит 0,5% (в 2021 году - 0,5%), и в </w:t>
      </w:r>
      <w:r w:rsidRPr="00663EFB">
        <w:rPr>
          <w:sz w:val="28"/>
          <w:szCs w:val="28"/>
        </w:rPr>
        <w:t xml:space="preserve">плановом периоде 2023 и 2024 годов </w:t>
      </w:r>
      <w:r w:rsidRPr="00663EFB">
        <w:rPr>
          <w:bCs/>
          <w:sz w:val="28"/>
          <w:szCs w:val="28"/>
        </w:rPr>
        <w:t>по 0,5% ежегодно.</w:t>
      </w:r>
    </w:p>
    <w:p w:rsidR="00005B0C" w:rsidRPr="002A7C8D" w:rsidRDefault="00005B0C" w:rsidP="00AC767A">
      <w:pPr>
        <w:ind w:firstLine="709"/>
        <w:jc w:val="both"/>
        <w:rPr>
          <w:sz w:val="28"/>
          <w:szCs w:val="28"/>
        </w:rPr>
      </w:pPr>
      <w:r w:rsidRPr="002A7C8D">
        <w:rPr>
          <w:sz w:val="28"/>
          <w:szCs w:val="28"/>
        </w:rPr>
        <w:t>Расходы республиканского бюджета по разделу в соответствии с ведомственной структурой расходов на 2022 год будут осуществлять три главных распорядителя бюджетных средств: Государственная служба Чувашской Республики по делам юстиции (23,0%), Министерство цифрового развития, информационной политики и массовых коммуникаций Чувашской Республики (3,4%) и Государственный комитет Чувашской Республики по делам гражданской обороны и чрезвычайным ситуациям (73,6%).</w:t>
      </w:r>
    </w:p>
    <w:p w:rsidR="00005B0C" w:rsidRDefault="00005B0C" w:rsidP="00AC767A">
      <w:pPr>
        <w:autoSpaceDE w:val="0"/>
        <w:autoSpaceDN w:val="0"/>
        <w:adjustRightInd w:val="0"/>
        <w:ind w:firstLine="709"/>
        <w:jc w:val="both"/>
        <w:rPr>
          <w:sz w:val="28"/>
          <w:szCs w:val="28"/>
        </w:rPr>
      </w:pPr>
      <w:r w:rsidRPr="009677A2">
        <w:rPr>
          <w:sz w:val="28"/>
          <w:szCs w:val="28"/>
        </w:rPr>
        <w:t xml:space="preserve">Бюджетные ассигнования по подразделу </w:t>
      </w:r>
      <w:r w:rsidRPr="009677A2">
        <w:rPr>
          <w:b/>
          <w:sz w:val="28"/>
          <w:szCs w:val="28"/>
        </w:rPr>
        <w:t>«Органы юстиции»</w:t>
      </w:r>
      <w:r w:rsidRPr="009677A2">
        <w:rPr>
          <w:sz w:val="28"/>
          <w:szCs w:val="28"/>
        </w:rPr>
        <w:t xml:space="preserve"> в 2022 году</w:t>
      </w:r>
      <w:r w:rsidRPr="009677A2">
        <w:rPr>
          <w:b/>
          <w:sz w:val="28"/>
          <w:szCs w:val="28"/>
        </w:rPr>
        <w:t xml:space="preserve"> </w:t>
      </w:r>
      <w:r w:rsidRPr="009677A2">
        <w:rPr>
          <w:sz w:val="28"/>
          <w:szCs w:val="28"/>
        </w:rPr>
        <w:t>по сравнению с 2021 годом</w:t>
      </w:r>
      <w:r w:rsidRPr="009677A2">
        <w:rPr>
          <w:b/>
          <w:sz w:val="28"/>
          <w:szCs w:val="28"/>
        </w:rPr>
        <w:t xml:space="preserve"> </w:t>
      </w:r>
      <w:r w:rsidRPr="009677A2">
        <w:rPr>
          <w:sz w:val="28"/>
          <w:szCs w:val="28"/>
        </w:rPr>
        <w:t xml:space="preserve">уменьшаются на 5 936,1 тыс. рублей или на 6,8% и составят 81 175,3 тыс. рублей. </w:t>
      </w:r>
    </w:p>
    <w:p w:rsidR="00005B0C" w:rsidRPr="009677A2" w:rsidRDefault="00005B0C" w:rsidP="00AC767A">
      <w:pPr>
        <w:autoSpaceDE w:val="0"/>
        <w:autoSpaceDN w:val="0"/>
        <w:adjustRightInd w:val="0"/>
        <w:ind w:firstLine="709"/>
        <w:jc w:val="both"/>
        <w:rPr>
          <w:sz w:val="28"/>
          <w:szCs w:val="28"/>
        </w:rPr>
      </w:pPr>
      <w:r w:rsidRPr="009677A2">
        <w:rPr>
          <w:sz w:val="28"/>
          <w:szCs w:val="28"/>
        </w:rPr>
        <w:t xml:space="preserve">Расходы </w:t>
      </w:r>
      <w:r>
        <w:rPr>
          <w:sz w:val="28"/>
          <w:szCs w:val="28"/>
        </w:rPr>
        <w:t>по данному подразделу н</w:t>
      </w:r>
      <w:r w:rsidRPr="009677A2">
        <w:rPr>
          <w:sz w:val="28"/>
          <w:szCs w:val="28"/>
        </w:rPr>
        <w:t xml:space="preserve">а плановый период 2023 и 2024 годов предусмотрены в сумме </w:t>
      </w:r>
      <w:r w:rsidRPr="009677A2">
        <w:rPr>
          <w:color w:val="000000"/>
          <w:sz w:val="28"/>
          <w:szCs w:val="28"/>
        </w:rPr>
        <w:t>75 479,5</w:t>
      </w:r>
      <w:r w:rsidRPr="009677A2">
        <w:rPr>
          <w:sz w:val="28"/>
          <w:szCs w:val="28"/>
        </w:rPr>
        <w:t xml:space="preserve"> тыс. рублей и </w:t>
      </w:r>
      <w:r w:rsidRPr="009677A2">
        <w:rPr>
          <w:color w:val="000000"/>
          <w:sz w:val="28"/>
          <w:szCs w:val="28"/>
        </w:rPr>
        <w:t>77 636,4</w:t>
      </w:r>
      <w:r w:rsidRPr="009677A2">
        <w:rPr>
          <w:sz w:val="28"/>
          <w:szCs w:val="28"/>
        </w:rPr>
        <w:t xml:space="preserve"> тыс. рублей соответственно.</w:t>
      </w:r>
    </w:p>
    <w:p w:rsidR="00005B0C" w:rsidRPr="00BE306A" w:rsidRDefault="00005B0C" w:rsidP="00AC767A">
      <w:pPr>
        <w:pStyle w:val="26"/>
        <w:spacing w:after="0"/>
        <w:ind w:left="0" w:firstLine="709"/>
        <w:contextualSpacing/>
        <w:jc w:val="both"/>
        <w:rPr>
          <w:sz w:val="28"/>
          <w:szCs w:val="28"/>
        </w:rPr>
      </w:pPr>
      <w:r w:rsidRPr="00BE306A">
        <w:rPr>
          <w:sz w:val="28"/>
          <w:szCs w:val="28"/>
        </w:rPr>
        <w:t xml:space="preserve">По данному подразделу предусматривается бюджетные ассигнования на реализацию государственной программы Чувашской Республики «Развитие потенциала государственного управления», в том числе на реализацию следующих подпрограмм: </w:t>
      </w:r>
    </w:p>
    <w:p w:rsidR="00005B0C" w:rsidRPr="00BE306A" w:rsidRDefault="00005B0C" w:rsidP="00AC767A">
      <w:pPr>
        <w:pStyle w:val="26"/>
        <w:spacing w:after="0"/>
        <w:ind w:left="0" w:firstLine="709"/>
        <w:contextualSpacing/>
        <w:jc w:val="both"/>
        <w:rPr>
          <w:sz w:val="28"/>
          <w:szCs w:val="28"/>
        </w:rPr>
      </w:pPr>
      <w:r w:rsidRPr="00BE306A">
        <w:rPr>
          <w:sz w:val="28"/>
          <w:szCs w:val="28"/>
        </w:rPr>
        <w:t>1. «Совершенствование кадровой политики и развитие кадрового потенциала государственной гражданской службы Чувашской Республики» в сумме 46,6 тыс. рублей</w:t>
      </w:r>
      <w:r>
        <w:rPr>
          <w:sz w:val="28"/>
          <w:szCs w:val="28"/>
        </w:rPr>
        <w:t xml:space="preserve"> (на уровне 2021 года)</w:t>
      </w:r>
      <w:r w:rsidRPr="00BE306A">
        <w:rPr>
          <w:sz w:val="28"/>
          <w:szCs w:val="28"/>
        </w:rPr>
        <w:t>. Расходы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005B0C" w:rsidRDefault="00005B0C" w:rsidP="00AC767A">
      <w:pPr>
        <w:pStyle w:val="26"/>
        <w:spacing w:after="0"/>
        <w:ind w:left="0" w:firstLine="709"/>
        <w:contextualSpacing/>
        <w:jc w:val="both"/>
        <w:rPr>
          <w:sz w:val="28"/>
          <w:szCs w:val="28"/>
        </w:rPr>
      </w:pPr>
      <w:r w:rsidRPr="00BE306A">
        <w:rPr>
          <w:sz w:val="28"/>
          <w:szCs w:val="28"/>
        </w:rPr>
        <w:t xml:space="preserve">2. </w:t>
      </w:r>
      <w:r>
        <w:rPr>
          <w:sz w:val="28"/>
          <w:szCs w:val="28"/>
        </w:rPr>
        <w:t>«</w:t>
      </w:r>
      <w:r w:rsidRPr="00BE306A">
        <w:rPr>
          <w:sz w:val="28"/>
          <w:szCs w:val="28"/>
        </w:rPr>
        <w:t>Совершенствование государственного управления в сфере юстиции</w:t>
      </w:r>
      <w:r>
        <w:rPr>
          <w:sz w:val="28"/>
          <w:szCs w:val="28"/>
        </w:rPr>
        <w:t xml:space="preserve">» в сумме </w:t>
      </w:r>
      <w:r w:rsidRPr="00BE306A">
        <w:rPr>
          <w:sz w:val="28"/>
          <w:szCs w:val="28"/>
        </w:rPr>
        <w:t>64</w:t>
      </w:r>
      <w:r>
        <w:rPr>
          <w:sz w:val="28"/>
          <w:szCs w:val="28"/>
        </w:rPr>
        <w:t> </w:t>
      </w:r>
      <w:r w:rsidRPr="00BE306A">
        <w:rPr>
          <w:sz w:val="28"/>
          <w:szCs w:val="28"/>
        </w:rPr>
        <w:t>080</w:t>
      </w:r>
      <w:r>
        <w:rPr>
          <w:sz w:val="28"/>
          <w:szCs w:val="28"/>
        </w:rPr>
        <w:t>,0 тыс. рублей (снижение к уровню 2021 года на 3,9%). В основном р</w:t>
      </w:r>
      <w:r w:rsidRPr="00BE306A">
        <w:rPr>
          <w:sz w:val="28"/>
          <w:szCs w:val="28"/>
        </w:rPr>
        <w:t>асходы предусматриваются по целев</w:t>
      </w:r>
      <w:r>
        <w:rPr>
          <w:sz w:val="28"/>
          <w:szCs w:val="28"/>
        </w:rPr>
        <w:t xml:space="preserve">ым </w:t>
      </w:r>
      <w:r w:rsidRPr="00BE306A">
        <w:rPr>
          <w:sz w:val="28"/>
          <w:szCs w:val="28"/>
        </w:rPr>
        <w:t>стать</w:t>
      </w:r>
      <w:r>
        <w:rPr>
          <w:sz w:val="28"/>
          <w:szCs w:val="28"/>
        </w:rPr>
        <w:t>ям:</w:t>
      </w:r>
    </w:p>
    <w:p w:rsidR="00005B0C" w:rsidRDefault="00005B0C" w:rsidP="00AC767A">
      <w:pPr>
        <w:pStyle w:val="26"/>
        <w:spacing w:after="0"/>
        <w:ind w:left="0" w:firstLine="709"/>
        <w:contextualSpacing/>
        <w:jc w:val="both"/>
        <w:rPr>
          <w:sz w:val="28"/>
          <w:szCs w:val="28"/>
        </w:rPr>
      </w:pPr>
      <w:r>
        <w:rPr>
          <w:sz w:val="28"/>
          <w:szCs w:val="28"/>
        </w:rPr>
        <w:lastRenderedPageBreak/>
        <w:t>«</w:t>
      </w:r>
      <w:r w:rsidRPr="00BE306A">
        <w:rPr>
          <w:sz w:val="28"/>
          <w:szCs w:val="2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w:t>
      </w:r>
      <w:r>
        <w:rPr>
          <w:sz w:val="28"/>
          <w:szCs w:val="28"/>
        </w:rPr>
        <w:t>.11.</w:t>
      </w:r>
      <w:r w:rsidRPr="00BE306A">
        <w:rPr>
          <w:sz w:val="28"/>
          <w:szCs w:val="28"/>
        </w:rPr>
        <w:t>1997 №</w:t>
      </w:r>
      <w:r>
        <w:rPr>
          <w:sz w:val="28"/>
          <w:szCs w:val="28"/>
        </w:rPr>
        <w:t> </w:t>
      </w:r>
      <w:r w:rsidRPr="00BE306A">
        <w:rPr>
          <w:sz w:val="28"/>
          <w:szCs w:val="28"/>
        </w:rPr>
        <w:t xml:space="preserve">143-ФЗ </w:t>
      </w:r>
      <w:r>
        <w:rPr>
          <w:sz w:val="28"/>
          <w:szCs w:val="28"/>
        </w:rPr>
        <w:t>«</w:t>
      </w:r>
      <w:r w:rsidRPr="00BE306A">
        <w:rPr>
          <w:sz w:val="28"/>
          <w:szCs w:val="28"/>
        </w:rPr>
        <w:t>Об актах гражданского состояния</w:t>
      </w:r>
      <w:r>
        <w:rPr>
          <w:sz w:val="28"/>
          <w:szCs w:val="28"/>
        </w:rPr>
        <w:t>»</w:t>
      </w:r>
      <w:r w:rsidRPr="00BE306A">
        <w:rPr>
          <w:sz w:val="28"/>
          <w:szCs w:val="28"/>
        </w:rPr>
        <w:t xml:space="preserve">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r>
        <w:rPr>
          <w:sz w:val="28"/>
          <w:szCs w:val="28"/>
        </w:rPr>
        <w:t xml:space="preserve">»  в сумме </w:t>
      </w:r>
      <w:r w:rsidRPr="00BE306A">
        <w:rPr>
          <w:sz w:val="28"/>
          <w:szCs w:val="28"/>
        </w:rPr>
        <w:t>61</w:t>
      </w:r>
      <w:r>
        <w:rPr>
          <w:sz w:val="28"/>
          <w:szCs w:val="28"/>
        </w:rPr>
        <w:t> </w:t>
      </w:r>
      <w:r w:rsidRPr="00BE306A">
        <w:rPr>
          <w:sz w:val="28"/>
          <w:szCs w:val="28"/>
        </w:rPr>
        <w:t>551,1</w:t>
      </w:r>
      <w:r>
        <w:rPr>
          <w:sz w:val="28"/>
          <w:szCs w:val="28"/>
        </w:rPr>
        <w:t xml:space="preserve"> тыс. рублей;</w:t>
      </w:r>
    </w:p>
    <w:p w:rsidR="00005B0C" w:rsidRDefault="00005B0C" w:rsidP="00AC767A">
      <w:pPr>
        <w:pStyle w:val="26"/>
        <w:spacing w:after="0"/>
        <w:ind w:left="0" w:firstLine="709"/>
        <w:contextualSpacing/>
        <w:jc w:val="both"/>
        <w:rPr>
          <w:sz w:val="28"/>
          <w:szCs w:val="28"/>
        </w:rPr>
      </w:pPr>
      <w:r>
        <w:rPr>
          <w:sz w:val="28"/>
          <w:szCs w:val="28"/>
        </w:rPr>
        <w:t xml:space="preserve"> «</w:t>
      </w:r>
      <w:r w:rsidRPr="00BE306A">
        <w:rPr>
          <w:sz w:val="28"/>
          <w:szCs w:val="28"/>
        </w:rPr>
        <w:t>Обеспечение отдельных категорий граждан бесплатной юридической помощью</w:t>
      </w:r>
      <w:r>
        <w:rPr>
          <w:sz w:val="28"/>
          <w:szCs w:val="28"/>
        </w:rPr>
        <w:t>» в сумме 1 204,6 тыс. рублей и другие.</w:t>
      </w:r>
    </w:p>
    <w:p w:rsidR="00005B0C" w:rsidRDefault="00005B0C" w:rsidP="00AC767A">
      <w:pPr>
        <w:pStyle w:val="26"/>
        <w:spacing w:after="0"/>
        <w:ind w:left="0" w:firstLine="709"/>
        <w:contextualSpacing/>
        <w:jc w:val="both"/>
        <w:rPr>
          <w:sz w:val="28"/>
          <w:szCs w:val="28"/>
        </w:rPr>
      </w:pPr>
      <w:r>
        <w:rPr>
          <w:sz w:val="28"/>
          <w:szCs w:val="28"/>
        </w:rPr>
        <w:t>3. «</w:t>
      </w:r>
      <w:r w:rsidRPr="00BE306A">
        <w:rPr>
          <w:sz w:val="28"/>
          <w:szCs w:val="28"/>
        </w:rPr>
        <w:t xml:space="preserve">Обеспечение реализации государственной программы Чувашской Республики </w:t>
      </w:r>
      <w:r>
        <w:rPr>
          <w:sz w:val="28"/>
          <w:szCs w:val="28"/>
        </w:rPr>
        <w:t>«</w:t>
      </w:r>
      <w:r w:rsidRPr="00BE306A">
        <w:rPr>
          <w:sz w:val="28"/>
          <w:szCs w:val="28"/>
        </w:rPr>
        <w:t>Развитие потенциала государственного управления</w:t>
      </w:r>
      <w:r>
        <w:rPr>
          <w:sz w:val="28"/>
          <w:szCs w:val="28"/>
        </w:rPr>
        <w:t xml:space="preserve">» в сумме 17 048,7 тыс. рублей (снижение к уровню 2021 года на 10,5%).  </w:t>
      </w:r>
      <w:r w:rsidRPr="00BE306A">
        <w:rPr>
          <w:sz w:val="28"/>
          <w:szCs w:val="28"/>
        </w:rPr>
        <w:t>Расходы предусматриваются по целевой статье</w:t>
      </w:r>
      <w:r>
        <w:rPr>
          <w:sz w:val="28"/>
          <w:szCs w:val="28"/>
        </w:rPr>
        <w:t xml:space="preserve"> «</w:t>
      </w:r>
      <w:r w:rsidRPr="00BE306A">
        <w:rPr>
          <w:sz w:val="28"/>
          <w:szCs w:val="28"/>
        </w:rPr>
        <w:t>Обеспечение функций государственных органов</w:t>
      </w:r>
      <w:r>
        <w:rPr>
          <w:sz w:val="28"/>
          <w:szCs w:val="28"/>
        </w:rPr>
        <w:t>» (</w:t>
      </w:r>
      <w:r w:rsidRPr="002A7C8D">
        <w:rPr>
          <w:sz w:val="28"/>
          <w:szCs w:val="28"/>
        </w:rPr>
        <w:t>Государственная служба Чувашской Республики по делам юстиции</w:t>
      </w:r>
      <w:r>
        <w:rPr>
          <w:sz w:val="28"/>
          <w:szCs w:val="28"/>
        </w:rPr>
        <w:t>).</w:t>
      </w:r>
    </w:p>
    <w:p w:rsidR="00005B0C" w:rsidRDefault="00005B0C" w:rsidP="00AC767A">
      <w:pPr>
        <w:autoSpaceDE w:val="0"/>
        <w:autoSpaceDN w:val="0"/>
        <w:adjustRightInd w:val="0"/>
        <w:ind w:firstLine="709"/>
        <w:jc w:val="both"/>
        <w:rPr>
          <w:sz w:val="28"/>
          <w:szCs w:val="28"/>
        </w:rPr>
      </w:pPr>
      <w:r w:rsidRPr="00BE306A">
        <w:rPr>
          <w:sz w:val="28"/>
          <w:szCs w:val="28"/>
        </w:rPr>
        <w:t xml:space="preserve">Бюджетные ассигнования по </w:t>
      </w:r>
      <w:r w:rsidRPr="00BE306A">
        <w:rPr>
          <w:bCs/>
          <w:sz w:val="28"/>
          <w:szCs w:val="28"/>
        </w:rPr>
        <w:t>подразделу</w:t>
      </w:r>
      <w:r w:rsidRPr="00BE306A">
        <w:rPr>
          <w:b/>
          <w:bCs/>
          <w:sz w:val="28"/>
          <w:szCs w:val="28"/>
        </w:rPr>
        <w:t xml:space="preserve"> «Гражданская оборона» </w:t>
      </w:r>
      <w:r w:rsidRPr="00BE306A">
        <w:rPr>
          <w:sz w:val="28"/>
          <w:szCs w:val="28"/>
        </w:rPr>
        <w:t>в 2022 году</w:t>
      </w:r>
      <w:r w:rsidRPr="00BE306A">
        <w:rPr>
          <w:b/>
          <w:sz w:val="28"/>
          <w:szCs w:val="28"/>
        </w:rPr>
        <w:t xml:space="preserve"> </w:t>
      </w:r>
      <w:r w:rsidRPr="00BE306A">
        <w:rPr>
          <w:sz w:val="28"/>
          <w:szCs w:val="28"/>
        </w:rPr>
        <w:t>по сравнению с 2021 годом</w:t>
      </w:r>
      <w:r w:rsidRPr="00BE306A">
        <w:rPr>
          <w:b/>
          <w:sz w:val="28"/>
          <w:szCs w:val="28"/>
        </w:rPr>
        <w:t xml:space="preserve"> </w:t>
      </w:r>
      <w:r w:rsidRPr="00BE306A">
        <w:rPr>
          <w:sz w:val="28"/>
          <w:szCs w:val="28"/>
        </w:rPr>
        <w:t xml:space="preserve">увеличиваются на 12 428,2 тыс. рублей или на 20,4% и составят 73 500,1 тыс. рублей. </w:t>
      </w:r>
    </w:p>
    <w:p w:rsidR="00005B0C" w:rsidRPr="009677A2" w:rsidRDefault="00005B0C" w:rsidP="00AC767A">
      <w:pPr>
        <w:autoSpaceDE w:val="0"/>
        <w:autoSpaceDN w:val="0"/>
        <w:adjustRightInd w:val="0"/>
        <w:ind w:firstLine="709"/>
        <w:jc w:val="both"/>
        <w:rPr>
          <w:sz w:val="28"/>
          <w:szCs w:val="28"/>
        </w:rPr>
      </w:pPr>
      <w:r w:rsidRPr="009677A2">
        <w:rPr>
          <w:sz w:val="28"/>
          <w:szCs w:val="28"/>
        </w:rPr>
        <w:t xml:space="preserve">Расходы </w:t>
      </w:r>
      <w:r>
        <w:rPr>
          <w:sz w:val="28"/>
          <w:szCs w:val="28"/>
        </w:rPr>
        <w:t xml:space="preserve">по данному подразделу </w:t>
      </w:r>
      <w:r w:rsidRPr="009677A2">
        <w:rPr>
          <w:sz w:val="28"/>
          <w:szCs w:val="28"/>
        </w:rPr>
        <w:t xml:space="preserve">на плановый период 2023 и 2024 годов предусмотрены в сумме </w:t>
      </w:r>
      <w:r>
        <w:rPr>
          <w:sz w:val="28"/>
          <w:szCs w:val="28"/>
        </w:rPr>
        <w:t xml:space="preserve">по </w:t>
      </w:r>
      <w:r w:rsidRPr="009677A2">
        <w:rPr>
          <w:color w:val="000000"/>
          <w:sz w:val="28"/>
          <w:szCs w:val="28"/>
        </w:rPr>
        <w:t>55</w:t>
      </w:r>
      <w:r>
        <w:rPr>
          <w:color w:val="000000"/>
          <w:sz w:val="28"/>
          <w:szCs w:val="28"/>
        </w:rPr>
        <w:t> </w:t>
      </w:r>
      <w:r w:rsidRPr="009677A2">
        <w:rPr>
          <w:color w:val="000000"/>
          <w:sz w:val="28"/>
          <w:szCs w:val="28"/>
        </w:rPr>
        <w:t xml:space="preserve">362,6 </w:t>
      </w:r>
      <w:r w:rsidRPr="009677A2">
        <w:rPr>
          <w:sz w:val="28"/>
          <w:szCs w:val="28"/>
        </w:rPr>
        <w:t xml:space="preserve">тыс. рублей </w:t>
      </w:r>
      <w:r>
        <w:rPr>
          <w:sz w:val="28"/>
          <w:szCs w:val="28"/>
        </w:rPr>
        <w:t>ежегодно</w:t>
      </w:r>
      <w:r w:rsidRPr="009677A2">
        <w:rPr>
          <w:sz w:val="28"/>
          <w:szCs w:val="28"/>
        </w:rPr>
        <w:t>.</w:t>
      </w:r>
    </w:p>
    <w:p w:rsidR="00005B0C" w:rsidRPr="002E4460" w:rsidRDefault="00005B0C" w:rsidP="00AC767A">
      <w:pPr>
        <w:pStyle w:val="11"/>
        <w:ind w:right="-2" w:firstLine="709"/>
        <w:contextualSpacing/>
        <w:jc w:val="both"/>
        <w:rPr>
          <w:sz w:val="28"/>
          <w:szCs w:val="28"/>
        </w:rPr>
      </w:pPr>
      <w:r w:rsidRPr="002E4460">
        <w:rPr>
          <w:sz w:val="28"/>
          <w:szCs w:val="28"/>
        </w:rPr>
        <w:t>По данному подразделу предусматриваются бюджетные ассигнования на реализацию государственных программ Чувашской Республики:</w:t>
      </w:r>
    </w:p>
    <w:p w:rsidR="00005B0C" w:rsidRPr="002E4460" w:rsidRDefault="00005B0C" w:rsidP="00AC767A">
      <w:pPr>
        <w:autoSpaceDE w:val="0"/>
        <w:autoSpaceDN w:val="0"/>
        <w:adjustRightInd w:val="0"/>
        <w:ind w:firstLine="709"/>
        <w:jc w:val="both"/>
        <w:rPr>
          <w:sz w:val="28"/>
          <w:szCs w:val="28"/>
        </w:rPr>
      </w:pPr>
      <w:r w:rsidRPr="002E4460">
        <w:rPr>
          <w:sz w:val="28"/>
          <w:szCs w:val="28"/>
        </w:rPr>
        <w:t xml:space="preserve">1. «Повышение безопасности жизнедеятельности населения и территорий Чувашской Республики» в сумме 73 483,6 тыс. рублей (рост к уровню 2021 году на 22,5%) и на плановый период 2023 и 2024 годов в сумме </w:t>
      </w:r>
      <w:r>
        <w:rPr>
          <w:sz w:val="28"/>
          <w:szCs w:val="28"/>
        </w:rPr>
        <w:t xml:space="preserve">по </w:t>
      </w:r>
      <w:r w:rsidRPr="002E4460">
        <w:rPr>
          <w:color w:val="000000"/>
          <w:sz w:val="28"/>
          <w:szCs w:val="28"/>
        </w:rPr>
        <w:t xml:space="preserve">55 345,6 </w:t>
      </w:r>
      <w:r w:rsidRPr="002E4460">
        <w:rPr>
          <w:sz w:val="28"/>
          <w:szCs w:val="28"/>
        </w:rPr>
        <w:t xml:space="preserve">тыс. рублей </w:t>
      </w:r>
      <w:r>
        <w:rPr>
          <w:sz w:val="28"/>
          <w:szCs w:val="28"/>
        </w:rPr>
        <w:t>ежегодно</w:t>
      </w:r>
      <w:r w:rsidRPr="002E4460">
        <w:rPr>
          <w:sz w:val="28"/>
          <w:szCs w:val="28"/>
        </w:rPr>
        <w:t>, в том числе на реализацию следующих подпрограмм:</w:t>
      </w:r>
    </w:p>
    <w:p w:rsidR="00005B0C" w:rsidRPr="002E4460" w:rsidRDefault="00005B0C" w:rsidP="00AC767A">
      <w:pPr>
        <w:autoSpaceDE w:val="0"/>
        <w:autoSpaceDN w:val="0"/>
        <w:adjustRightInd w:val="0"/>
        <w:ind w:firstLine="709"/>
        <w:jc w:val="both"/>
        <w:rPr>
          <w:sz w:val="28"/>
          <w:szCs w:val="28"/>
        </w:rPr>
      </w:pPr>
      <w:r w:rsidRPr="002E4460">
        <w:rPr>
          <w:sz w:val="28"/>
          <w:szCs w:val="28"/>
        </w:rPr>
        <w:t>1.1.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в сумме 21 448,6 тыс. рублей (рост к уровню 2021 году в 2,4 раза). Расходы предусматриваются по целевым статьям:</w:t>
      </w:r>
    </w:p>
    <w:p w:rsidR="00005B0C" w:rsidRPr="002E4460" w:rsidRDefault="00005B0C" w:rsidP="00AC767A">
      <w:pPr>
        <w:autoSpaceDE w:val="0"/>
        <w:autoSpaceDN w:val="0"/>
        <w:adjustRightInd w:val="0"/>
        <w:ind w:firstLine="709"/>
        <w:jc w:val="both"/>
        <w:rPr>
          <w:sz w:val="28"/>
          <w:szCs w:val="28"/>
        </w:rPr>
      </w:pPr>
      <w:r w:rsidRPr="002E4460">
        <w:rPr>
          <w:sz w:val="28"/>
          <w:szCs w:val="28"/>
        </w:rPr>
        <w:t>«Обеспечение деятельности ГАУ ДПО «УМЦ ГЗ» ГКЧС Чувашии» в сумме 929,6 тыс. рублей;</w:t>
      </w:r>
    </w:p>
    <w:p w:rsidR="00005B0C" w:rsidRDefault="00005B0C" w:rsidP="00AC767A">
      <w:pPr>
        <w:autoSpaceDE w:val="0"/>
        <w:autoSpaceDN w:val="0"/>
        <w:adjustRightInd w:val="0"/>
        <w:ind w:firstLine="709"/>
        <w:jc w:val="both"/>
        <w:rPr>
          <w:sz w:val="28"/>
          <w:szCs w:val="28"/>
        </w:rPr>
      </w:pPr>
      <w:r w:rsidRPr="002E4460">
        <w:rPr>
          <w:sz w:val="28"/>
          <w:szCs w:val="28"/>
        </w:rPr>
        <w:t>«Развитие материально-технической базы ГКЧС Чувашии и подведомственных ему учреждений» в сумме 20 519,0 тыс. рублей.</w:t>
      </w:r>
    </w:p>
    <w:p w:rsidR="00005B0C" w:rsidRPr="002E505E" w:rsidRDefault="00005B0C" w:rsidP="00AC767A">
      <w:pPr>
        <w:autoSpaceDE w:val="0"/>
        <w:autoSpaceDN w:val="0"/>
        <w:adjustRightInd w:val="0"/>
        <w:ind w:firstLine="709"/>
        <w:jc w:val="both"/>
        <w:rPr>
          <w:sz w:val="28"/>
          <w:szCs w:val="28"/>
        </w:rPr>
      </w:pPr>
      <w:r w:rsidRPr="002E4460">
        <w:rPr>
          <w:sz w:val="28"/>
          <w:szCs w:val="28"/>
        </w:rPr>
        <w:t xml:space="preserve">1.2. «Обеспечение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 в сумме 52 035,0 тыс. рублей (рост к уровню </w:t>
      </w:r>
      <w:r w:rsidRPr="002E505E">
        <w:rPr>
          <w:sz w:val="28"/>
          <w:szCs w:val="28"/>
        </w:rPr>
        <w:t>2021 года на 2,1%). Расходы предусматриваются по целевым статьям:</w:t>
      </w:r>
    </w:p>
    <w:p w:rsidR="00005B0C" w:rsidRPr="002E505E" w:rsidRDefault="00005B0C" w:rsidP="00AC767A">
      <w:pPr>
        <w:autoSpaceDE w:val="0"/>
        <w:autoSpaceDN w:val="0"/>
        <w:adjustRightInd w:val="0"/>
        <w:ind w:firstLine="709"/>
        <w:jc w:val="both"/>
        <w:rPr>
          <w:sz w:val="28"/>
          <w:szCs w:val="28"/>
        </w:rPr>
      </w:pPr>
      <w:r w:rsidRPr="002E505E">
        <w:rPr>
          <w:sz w:val="28"/>
          <w:szCs w:val="28"/>
        </w:rPr>
        <w:t>«Обеспечение функций государственных органов» в сумме 9 944,9 тыс. рублей;</w:t>
      </w:r>
    </w:p>
    <w:p w:rsidR="00005B0C" w:rsidRPr="002E505E" w:rsidRDefault="00005B0C" w:rsidP="00AC767A">
      <w:pPr>
        <w:autoSpaceDE w:val="0"/>
        <w:autoSpaceDN w:val="0"/>
        <w:adjustRightInd w:val="0"/>
        <w:ind w:firstLine="709"/>
        <w:jc w:val="both"/>
        <w:rPr>
          <w:sz w:val="28"/>
          <w:szCs w:val="28"/>
        </w:rPr>
      </w:pPr>
      <w:r w:rsidRPr="002E505E">
        <w:rPr>
          <w:sz w:val="28"/>
          <w:szCs w:val="28"/>
        </w:rPr>
        <w:t xml:space="preserve">«Обеспечение деятельности КУ «Служба обеспечения мероприятий гражданской защиты» в сумме 42 090,1 тыс. рублей. </w:t>
      </w:r>
    </w:p>
    <w:p w:rsidR="00005B0C" w:rsidRPr="00700CC7" w:rsidRDefault="00005B0C" w:rsidP="00AC767A">
      <w:pPr>
        <w:pStyle w:val="26"/>
        <w:spacing w:after="0"/>
        <w:ind w:left="0" w:firstLine="709"/>
        <w:contextualSpacing/>
        <w:jc w:val="both"/>
        <w:rPr>
          <w:sz w:val="28"/>
          <w:szCs w:val="28"/>
        </w:rPr>
      </w:pPr>
      <w:r w:rsidRPr="00700CC7">
        <w:rPr>
          <w:sz w:val="28"/>
          <w:szCs w:val="28"/>
        </w:rPr>
        <w:t xml:space="preserve">2. «Развитие потенциала государственного управления» в сумме 16,5 тыс. рублей (рост к уровню 2021 года на 1,2%) и на плановый период 2023 и 2024 годов в сумме </w:t>
      </w:r>
      <w:r>
        <w:rPr>
          <w:sz w:val="28"/>
          <w:szCs w:val="28"/>
        </w:rPr>
        <w:t xml:space="preserve">по </w:t>
      </w:r>
      <w:r w:rsidRPr="00700CC7">
        <w:rPr>
          <w:color w:val="000000"/>
          <w:sz w:val="28"/>
          <w:szCs w:val="28"/>
        </w:rPr>
        <w:t xml:space="preserve">17,0 </w:t>
      </w:r>
      <w:r w:rsidRPr="00700CC7">
        <w:rPr>
          <w:sz w:val="28"/>
          <w:szCs w:val="28"/>
        </w:rPr>
        <w:t xml:space="preserve">тыс. рублей ежегодно. Расходы предусматриваются по целевой статье «Предоставление выплат по государственному социальному страхованию </w:t>
      </w:r>
      <w:r w:rsidRPr="00700CC7">
        <w:rPr>
          <w:sz w:val="28"/>
          <w:szCs w:val="28"/>
        </w:rPr>
        <w:lastRenderedPageBreak/>
        <w:t>государственных гражданских служащих Чувашской Республики в случаях, установленных законодательством Чувашской Республики».</w:t>
      </w:r>
    </w:p>
    <w:p w:rsidR="00005B0C" w:rsidRDefault="00005B0C" w:rsidP="00AC767A">
      <w:pPr>
        <w:autoSpaceDE w:val="0"/>
        <w:autoSpaceDN w:val="0"/>
        <w:adjustRightInd w:val="0"/>
        <w:ind w:firstLine="709"/>
        <w:jc w:val="both"/>
        <w:rPr>
          <w:sz w:val="28"/>
          <w:szCs w:val="28"/>
        </w:rPr>
      </w:pPr>
      <w:r w:rsidRPr="00700CC7">
        <w:rPr>
          <w:sz w:val="28"/>
          <w:szCs w:val="28"/>
        </w:rPr>
        <w:t xml:space="preserve">Бюджетные ассигнования по подразделу </w:t>
      </w:r>
      <w:r w:rsidRPr="00700CC7">
        <w:rPr>
          <w:b/>
          <w:sz w:val="28"/>
          <w:szCs w:val="28"/>
        </w:rPr>
        <w:t xml:space="preserve">«Защита населения и территории от чрезвычайных ситуаций природного и техногенного характера, пожарная безопасность» </w:t>
      </w:r>
      <w:r w:rsidRPr="00700CC7">
        <w:rPr>
          <w:sz w:val="28"/>
          <w:szCs w:val="28"/>
        </w:rPr>
        <w:t>в 2022 году</w:t>
      </w:r>
      <w:r w:rsidRPr="00700CC7">
        <w:rPr>
          <w:b/>
          <w:sz w:val="28"/>
          <w:szCs w:val="28"/>
        </w:rPr>
        <w:t xml:space="preserve"> </w:t>
      </w:r>
      <w:r w:rsidRPr="00700CC7">
        <w:rPr>
          <w:sz w:val="28"/>
          <w:szCs w:val="28"/>
        </w:rPr>
        <w:t>по сравнению с 2021 годом</w:t>
      </w:r>
      <w:r w:rsidRPr="00700CC7">
        <w:rPr>
          <w:b/>
          <w:sz w:val="28"/>
          <w:szCs w:val="28"/>
        </w:rPr>
        <w:t xml:space="preserve"> </w:t>
      </w:r>
      <w:r w:rsidRPr="00700CC7">
        <w:rPr>
          <w:sz w:val="28"/>
          <w:szCs w:val="28"/>
        </w:rPr>
        <w:t xml:space="preserve">уменьшается на 57 285,8 тыс. рублей или на 23,5% и составят 186 035,3  тыс. рублей. </w:t>
      </w:r>
    </w:p>
    <w:p w:rsidR="00005B0C" w:rsidRPr="00F601CB" w:rsidRDefault="00005B0C" w:rsidP="00AC767A">
      <w:pPr>
        <w:autoSpaceDE w:val="0"/>
        <w:autoSpaceDN w:val="0"/>
        <w:adjustRightInd w:val="0"/>
        <w:ind w:firstLine="709"/>
        <w:jc w:val="both"/>
        <w:rPr>
          <w:sz w:val="28"/>
          <w:szCs w:val="28"/>
        </w:rPr>
      </w:pPr>
      <w:r w:rsidRPr="00F601CB">
        <w:rPr>
          <w:sz w:val="28"/>
          <w:szCs w:val="28"/>
        </w:rPr>
        <w:t xml:space="preserve">Расходы по данному подразделу на плановый период 2023 и 2024 годов предусмотрены в сумме </w:t>
      </w:r>
      <w:r>
        <w:rPr>
          <w:sz w:val="28"/>
          <w:szCs w:val="28"/>
        </w:rPr>
        <w:t xml:space="preserve">по </w:t>
      </w:r>
      <w:r w:rsidRPr="00F601CB">
        <w:rPr>
          <w:color w:val="000000"/>
          <w:sz w:val="28"/>
          <w:szCs w:val="28"/>
        </w:rPr>
        <w:t xml:space="preserve">187 301,4 </w:t>
      </w:r>
      <w:r w:rsidRPr="00F601CB">
        <w:rPr>
          <w:sz w:val="28"/>
          <w:szCs w:val="28"/>
        </w:rPr>
        <w:t>тыс. рублей ежегодно.</w:t>
      </w:r>
    </w:p>
    <w:p w:rsidR="00005B0C" w:rsidRPr="00F601CB" w:rsidRDefault="00005B0C" w:rsidP="00AC767A">
      <w:pPr>
        <w:pStyle w:val="26"/>
        <w:spacing w:after="0"/>
        <w:ind w:left="0" w:firstLine="709"/>
        <w:contextualSpacing/>
        <w:jc w:val="both"/>
        <w:rPr>
          <w:sz w:val="28"/>
          <w:szCs w:val="28"/>
        </w:rPr>
      </w:pPr>
      <w:r w:rsidRPr="00F601CB">
        <w:rPr>
          <w:sz w:val="28"/>
          <w:szCs w:val="28"/>
        </w:rPr>
        <w:t xml:space="preserve">По данному подразделу предусматриваются бюджетные ассигнования на реализацию мероприятий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 </w:t>
      </w:r>
      <w:r>
        <w:rPr>
          <w:sz w:val="28"/>
          <w:szCs w:val="28"/>
        </w:rPr>
        <w:t>В основном р</w:t>
      </w:r>
      <w:r w:rsidRPr="00F601CB">
        <w:rPr>
          <w:sz w:val="28"/>
          <w:szCs w:val="28"/>
        </w:rPr>
        <w:t>асходы предусматриваются по целевым статьям:</w:t>
      </w:r>
    </w:p>
    <w:p w:rsidR="00005B0C" w:rsidRPr="00F601CB" w:rsidRDefault="00005B0C" w:rsidP="00AC767A">
      <w:pPr>
        <w:pStyle w:val="26"/>
        <w:spacing w:after="0"/>
        <w:ind w:left="0" w:firstLine="709"/>
        <w:contextualSpacing/>
        <w:jc w:val="both"/>
        <w:rPr>
          <w:sz w:val="28"/>
          <w:szCs w:val="28"/>
        </w:rPr>
      </w:pPr>
      <w:r w:rsidRPr="00F601CB">
        <w:rPr>
          <w:sz w:val="28"/>
          <w:szCs w:val="28"/>
        </w:rPr>
        <w:t>«Обеспечение деятельности КУ «Чувашская республиканская противопожарная служба» в сумме 141 687,4 тыс. рублей;</w:t>
      </w:r>
    </w:p>
    <w:p w:rsidR="00005B0C" w:rsidRPr="00F601CB" w:rsidRDefault="00005B0C" w:rsidP="00AC767A">
      <w:pPr>
        <w:pStyle w:val="26"/>
        <w:spacing w:after="0"/>
        <w:ind w:left="0" w:firstLine="709"/>
        <w:contextualSpacing/>
        <w:jc w:val="both"/>
        <w:rPr>
          <w:sz w:val="28"/>
          <w:szCs w:val="28"/>
        </w:rPr>
      </w:pPr>
      <w:r w:rsidRPr="00F601CB">
        <w:rPr>
          <w:sz w:val="28"/>
          <w:szCs w:val="28"/>
        </w:rPr>
        <w:t>«Обеспечение деятельности КУ «Чувашская республиканская поисково-спасательная служба» в сумме 35 035,1 тыс. рублей;</w:t>
      </w:r>
    </w:p>
    <w:p w:rsidR="00005B0C" w:rsidRDefault="00005B0C" w:rsidP="00AC767A">
      <w:pPr>
        <w:pStyle w:val="26"/>
        <w:spacing w:after="0"/>
        <w:ind w:left="0" w:firstLine="709"/>
        <w:contextualSpacing/>
        <w:jc w:val="both"/>
        <w:rPr>
          <w:sz w:val="28"/>
          <w:szCs w:val="28"/>
        </w:rPr>
      </w:pPr>
      <w:r w:rsidRPr="00F601CB">
        <w:rPr>
          <w:sz w:val="28"/>
          <w:szCs w:val="28"/>
        </w:rPr>
        <w:t>«Развитие материально-технической базы ГКЧС Чувашии и подведомственных ему учреждений» в сумме 5 760,3 тыс. рублей и другие.</w:t>
      </w:r>
    </w:p>
    <w:p w:rsidR="0092405D" w:rsidRPr="000F426F" w:rsidRDefault="0092405D" w:rsidP="0092405D">
      <w:pPr>
        <w:pStyle w:val="26"/>
        <w:ind w:left="0" w:firstLine="709"/>
        <w:contextualSpacing/>
        <w:jc w:val="both"/>
        <w:rPr>
          <w:sz w:val="28"/>
          <w:szCs w:val="28"/>
        </w:rPr>
      </w:pPr>
      <w:r w:rsidRPr="000F426F">
        <w:rPr>
          <w:sz w:val="28"/>
          <w:szCs w:val="28"/>
        </w:rPr>
        <w:t xml:space="preserve">Бюджетные ассигнования </w:t>
      </w:r>
      <w:r w:rsidRPr="000F426F">
        <w:rPr>
          <w:b/>
          <w:sz w:val="28"/>
          <w:szCs w:val="28"/>
        </w:rPr>
        <w:t>по подразделу «Другие вопросы в области национальной безопасности и правоохранительной деятельности»</w:t>
      </w:r>
      <w:r w:rsidRPr="000F426F">
        <w:rPr>
          <w:sz w:val="28"/>
          <w:szCs w:val="28"/>
        </w:rPr>
        <w:t xml:space="preserve"> в 2022 году по сравнению с 2021 годом увеличиваются на 2 687,8 тыс. рублей или на 27,4% и составят 12 480,8 тыс. рублей. </w:t>
      </w:r>
    </w:p>
    <w:p w:rsidR="0092405D" w:rsidRPr="000F426F" w:rsidRDefault="0092405D" w:rsidP="0092405D">
      <w:pPr>
        <w:pStyle w:val="26"/>
        <w:ind w:left="0" w:firstLine="709"/>
        <w:contextualSpacing/>
        <w:jc w:val="both"/>
        <w:rPr>
          <w:sz w:val="28"/>
          <w:szCs w:val="28"/>
        </w:rPr>
      </w:pPr>
      <w:r w:rsidRPr="000F426F">
        <w:rPr>
          <w:sz w:val="28"/>
          <w:szCs w:val="28"/>
        </w:rPr>
        <w:t>Расходы по данному подразделу на плановый период 2023 и 2024 годов предусмотрены в сумме по 12 218,2 тыс. рублей ежегодно.</w:t>
      </w:r>
    </w:p>
    <w:p w:rsidR="0092405D" w:rsidRPr="000F426F" w:rsidRDefault="0092405D" w:rsidP="0092405D">
      <w:pPr>
        <w:pStyle w:val="26"/>
        <w:ind w:left="0" w:firstLine="709"/>
        <w:contextualSpacing/>
        <w:jc w:val="both"/>
        <w:rPr>
          <w:sz w:val="28"/>
          <w:szCs w:val="28"/>
        </w:rPr>
      </w:pPr>
      <w:r w:rsidRPr="000F426F">
        <w:rPr>
          <w:sz w:val="28"/>
          <w:szCs w:val="28"/>
        </w:rPr>
        <w:t>По данному подразделу предусматриваются бюджетные ассигнования на реализацию мероприятий государственной программы Чувашской Республики «Повышение безопасности жизнедеятельности населения и территорий Чувашской Республики», в том числе по следующим подпрограммам:</w:t>
      </w:r>
    </w:p>
    <w:p w:rsidR="0092405D" w:rsidRPr="000F426F" w:rsidRDefault="0092405D" w:rsidP="0092405D">
      <w:pPr>
        <w:pStyle w:val="26"/>
        <w:ind w:left="0" w:firstLine="709"/>
        <w:contextualSpacing/>
        <w:jc w:val="both"/>
        <w:rPr>
          <w:sz w:val="28"/>
          <w:szCs w:val="28"/>
        </w:rPr>
      </w:pPr>
      <w:r w:rsidRPr="000F426F">
        <w:rPr>
          <w:sz w:val="28"/>
          <w:szCs w:val="28"/>
        </w:rPr>
        <w:t>1. «Профилактика терроризма и экстремистской деятельности в Чувашской Республике» в сумме 525,0 тыс. рублей. Расходы предусматриваются по целевой статье «Приобретение антитеррористического и досмотрового оборудования»;</w:t>
      </w:r>
    </w:p>
    <w:p w:rsidR="0092405D" w:rsidRPr="000F426F" w:rsidRDefault="0092405D" w:rsidP="0092405D">
      <w:pPr>
        <w:pStyle w:val="26"/>
        <w:spacing w:after="0"/>
        <w:ind w:left="0" w:firstLine="709"/>
        <w:contextualSpacing/>
        <w:jc w:val="both"/>
        <w:rPr>
          <w:sz w:val="28"/>
          <w:szCs w:val="28"/>
        </w:rPr>
      </w:pPr>
      <w:r w:rsidRPr="000F426F">
        <w:rPr>
          <w:sz w:val="28"/>
          <w:szCs w:val="28"/>
        </w:rPr>
        <w:t>2. «Построение (развитие) аппаратно-программного комплекса «Безопасный город» на территории Чувашской Республики» в сумме 11</w:t>
      </w:r>
      <w:r w:rsidR="00E67138" w:rsidRPr="000F426F">
        <w:rPr>
          <w:sz w:val="28"/>
          <w:szCs w:val="28"/>
        </w:rPr>
        <w:t> </w:t>
      </w:r>
      <w:r w:rsidRPr="000F426F">
        <w:rPr>
          <w:sz w:val="28"/>
          <w:szCs w:val="28"/>
        </w:rPr>
        <w:t>955</w:t>
      </w:r>
      <w:r w:rsidR="00E67138" w:rsidRPr="000F426F">
        <w:rPr>
          <w:sz w:val="28"/>
          <w:szCs w:val="28"/>
        </w:rPr>
        <w:t>,</w:t>
      </w:r>
      <w:r w:rsidRPr="000F426F">
        <w:rPr>
          <w:sz w:val="28"/>
          <w:szCs w:val="28"/>
        </w:rPr>
        <w:t>8 тыс. рублей. Расходы предусматриваются по целевой статье «Развитие системы обеспечения вызова экстренных оперативных служб по единому номеру «112» на территории Чувашской Республики».</w:t>
      </w:r>
    </w:p>
    <w:p w:rsidR="000F426F" w:rsidRDefault="000F426F" w:rsidP="00885121">
      <w:pPr>
        <w:pStyle w:val="11"/>
        <w:ind w:right="-2"/>
        <w:contextualSpacing/>
        <w:rPr>
          <w:b/>
          <w:bCs/>
          <w:snapToGrid w:val="0"/>
          <w:color w:val="FF0000"/>
          <w:highlight w:val="yellow"/>
          <w:lang w:val="en-US"/>
        </w:rPr>
      </w:pPr>
    </w:p>
    <w:p w:rsidR="00D027F4" w:rsidRDefault="00D027F4" w:rsidP="00885121">
      <w:pPr>
        <w:pStyle w:val="11"/>
        <w:ind w:right="-2"/>
        <w:contextualSpacing/>
        <w:rPr>
          <w:b/>
          <w:bCs/>
          <w:snapToGrid w:val="0"/>
          <w:color w:val="FF0000"/>
          <w:highlight w:val="yellow"/>
          <w:lang w:val="en-US"/>
        </w:rPr>
      </w:pPr>
    </w:p>
    <w:p w:rsidR="00D027F4" w:rsidRDefault="00D027F4" w:rsidP="00885121">
      <w:pPr>
        <w:pStyle w:val="11"/>
        <w:ind w:right="-2"/>
        <w:contextualSpacing/>
        <w:rPr>
          <w:b/>
          <w:bCs/>
          <w:snapToGrid w:val="0"/>
          <w:color w:val="FF0000"/>
          <w:highlight w:val="yellow"/>
          <w:lang w:val="en-US"/>
        </w:rPr>
      </w:pPr>
    </w:p>
    <w:p w:rsidR="00D027F4" w:rsidRDefault="00D027F4" w:rsidP="00885121">
      <w:pPr>
        <w:pStyle w:val="11"/>
        <w:ind w:right="-2"/>
        <w:contextualSpacing/>
        <w:rPr>
          <w:b/>
          <w:bCs/>
          <w:snapToGrid w:val="0"/>
          <w:color w:val="FF0000"/>
          <w:highlight w:val="yellow"/>
          <w:lang w:val="en-US"/>
        </w:rPr>
      </w:pPr>
    </w:p>
    <w:p w:rsidR="00D027F4" w:rsidRDefault="00D027F4" w:rsidP="00885121">
      <w:pPr>
        <w:pStyle w:val="11"/>
        <w:ind w:right="-2"/>
        <w:contextualSpacing/>
        <w:rPr>
          <w:b/>
          <w:bCs/>
          <w:snapToGrid w:val="0"/>
          <w:color w:val="FF0000"/>
          <w:highlight w:val="yellow"/>
          <w:lang w:val="en-US"/>
        </w:rPr>
      </w:pPr>
    </w:p>
    <w:p w:rsidR="00D027F4" w:rsidRDefault="00D027F4" w:rsidP="00885121">
      <w:pPr>
        <w:pStyle w:val="11"/>
        <w:ind w:right="-2"/>
        <w:contextualSpacing/>
        <w:rPr>
          <w:b/>
          <w:bCs/>
          <w:snapToGrid w:val="0"/>
          <w:color w:val="FF0000"/>
          <w:highlight w:val="yellow"/>
          <w:lang w:val="en-US"/>
        </w:rPr>
      </w:pPr>
    </w:p>
    <w:p w:rsidR="00D027F4" w:rsidRPr="00D027F4" w:rsidRDefault="00D027F4" w:rsidP="00885121">
      <w:pPr>
        <w:pStyle w:val="11"/>
        <w:ind w:right="-2"/>
        <w:contextualSpacing/>
        <w:rPr>
          <w:b/>
          <w:bCs/>
          <w:snapToGrid w:val="0"/>
          <w:color w:val="FF0000"/>
          <w:highlight w:val="yellow"/>
          <w:lang w:val="en-US"/>
        </w:rPr>
      </w:pPr>
    </w:p>
    <w:p w:rsidR="00427B20" w:rsidRPr="00A07FBB" w:rsidRDefault="00427B20" w:rsidP="00427B20">
      <w:pPr>
        <w:contextualSpacing/>
        <w:jc w:val="center"/>
        <w:rPr>
          <w:b/>
          <w:bCs/>
          <w:sz w:val="28"/>
          <w:szCs w:val="28"/>
        </w:rPr>
      </w:pPr>
      <w:r w:rsidRPr="00A07FBB">
        <w:rPr>
          <w:b/>
          <w:bCs/>
          <w:sz w:val="28"/>
          <w:szCs w:val="28"/>
        </w:rPr>
        <w:lastRenderedPageBreak/>
        <w:t>3.5. Национальная экономика</w:t>
      </w:r>
    </w:p>
    <w:p w:rsidR="00427B20" w:rsidRPr="00E9083B" w:rsidRDefault="00427B20" w:rsidP="00427B20">
      <w:pPr>
        <w:ind w:firstLine="709"/>
        <w:jc w:val="both"/>
        <w:rPr>
          <w:bCs/>
          <w:color w:val="FF0000"/>
          <w:sz w:val="20"/>
          <w:szCs w:val="20"/>
          <w:highlight w:val="yellow"/>
        </w:rPr>
      </w:pPr>
    </w:p>
    <w:p w:rsidR="00427B20" w:rsidRPr="00A07FBB" w:rsidRDefault="00427B20" w:rsidP="00A6750E">
      <w:pPr>
        <w:ind w:firstLine="709"/>
        <w:jc w:val="both"/>
        <w:rPr>
          <w:sz w:val="28"/>
          <w:szCs w:val="28"/>
        </w:rPr>
      </w:pPr>
      <w:r w:rsidRPr="00A07FBB">
        <w:rPr>
          <w:sz w:val="28"/>
          <w:szCs w:val="28"/>
        </w:rPr>
        <w:t>Бюджетные ассигнования по разделу «Национальная экономика» на 2022 год предусматриваются в сумме 10</w:t>
      </w:r>
      <w:r>
        <w:rPr>
          <w:sz w:val="28"/>
          <w:szCs w:val="28"/>
        </w:rPr>
        <w:t> </w:t>
      </w:r>
      <w:r w:rsidRPr="00A07FBB">
        <w:rPr>
          <w:sz w:val="28"/>
          <w:szCs w:val="28"/>
        </w:rPr>
        <w:t>961</w:t>
      </w:r>
      <w:r>
        <w:rPr>
          <w:sz w:val="28"/>
          <w:szCs w:val="28"/>
        </w:rPr>
        <w:t> 854,1</w:t>
      </w:r>
      <w:r w:rsidRPr="00A07FBB">
        <w:rPr>
          <w:sz w:val="28"/>
          <w:szCs w:val="28"/>
        </w:rPr>
        <w:t xml:space="preserve"> тыс. рублей и по сравнению с утвержденным объемом 2021 года уменьшаются на 1 638 379,8 тыс. рублей или на 13,0 процентов.  </w:t>
      </w:r>
    </w:p>
    <w:p w:rsidR="00427B20" w:rsidRPr="00E9083B" w:rsidRDefault="00427B20" w:rsidP="00A6750E">
      <w:pPr>
        <w:ind w:firstLine="709"/>
        <w:jc w:val="both"/>
        <w:rPr>
          <w:color w:val="FF0000"/>
          <w:sz w:val="28"/>
          <w:szCs w:val="28"/>
        </w:rPr>
      </w:pPr>
      <w:proofErr w:type="gramStart"/>
      <w:r w:rsidRPr="00665966">
        <w:rPr>
          <w:sz w:val="28"/>
          <w:szCs w:val="28"/>
        </w:rPr>
        <w:t xml:space="preserve">На 2023 год расходы </w:t>
      </w:r>
      <w:r w:rsidRPr="009658D7">
        <w:rPr>
          <w:sz w:val="28"/>
          <w:szCs w:val="28"/>
        </w:rPr>
        <w:t>предусматриваются в сумме 9 766 680,8 тыс. рублей и по сравнению с 2022 годом уменьшаются на 1 195 173,3 тыс. рублей (на 10,9%), на 2024 год - в сумме 9 195 727,6 тыс. рублей и по сравнению с 2023 годом, уменьшаются на сумму 570 953,2 тыс. рублей (на 5,8 %).</w:t>
      </w:r>
      <w:proofErr w:type="gramEnd"/>
    </w:p>
    <w:p w:rsidR="00427B20" w:rsidRPr="0067578C" w:rsidRDefault="00427B20" w:rsidP="00A6750E">
      <w:pPr>
        <w:ind w:firstLine="709"/>
        <w:jc w:val="both"/>
        <w:rPr>
          <w:sz w:val="28"/>
          <w:szCs w:val="28"/>
        </w:rPr>
      </w:pPr>
      <w:r w:rsidRPr="00665966">
        <w:rPr>
          <w:sz w:val="28"/>
          <w:szCs w:val="28"/>
        </w:rPr>
        <w:t xml:space="preserve">Доля расходов по разделу «Национальная экономика» в общем объеме расходов республиканского бюджета в 2022 году </w:t>
      </w:r>
      <w:r w:rsidRPr="0067578C">
        <w:rPr>
          <w:sz w:val="28"/>
          <w:szCs w:val="28"/>
        </w:rPr>
        <w:t xml:space="preserve">составит </w:t>
      </w:r>
      <w:r w:rsidR="0067578C" w:rsidRPr="0067578C">
        <w:rPr>
          <w:sz w:val="28"/>
          <w:szCs w:val="28"/>
        </w:rPr>
        <w:t>15,5</w:t>
      </w:r>
      <w:r w:rsidRPr="0067578C">
        <w:rPr>
          <w:sz w:val="28"/>
          <w:szCs w:val="28"/>
        </w:rPr>
        <w:t xml:space="preserve">%, в 2023 году </w:t>
      </w:r>
      <w:r w:rsidR="00852871">
        <w:rPr>
          <w:sz w:val="28"/>
          <w:szCs w:val="28"/>
        </w:rPr>
        <w:t>-</w:t>
      </w:r>
      <w:r w:rsidRPr="0067578C">
        <w:rPr>
          <w:sz w:val="28"/>
          <w:szCs w:val="28"/>
        </w:rPr>
        <w:t xml:space="preserve"> </w:t>
      </w:r>
      <w:r w:rsidR="0067578C" w:rsidRPr="0067578C">
        <w:rPr>
          <w:sz w:val="28"/>
          <w:szCs w:val="28"/>
        </w:rPr>
        <w:t>14,9</w:t>
      </w:r>
      <w:r w:rsidRPr="0067578C">
        <w:rPr>
          <w:sz w:val="28"/>
          <w:szCs w:val="28"/>
        </w:rPr>
        <w:t xml:space="preserve">%, в 2024 году </w:t>
      </w:r>
      <w:r w:rsidR="00852871">
        <w:rPr>
          <w:sz w:val="28"/>
          <w:szCs w:val="28"/>
        </w:rPr>
        <w:t>-</w:t>
      </w:r>
      <w:r w:rsidRPr="0067578C">
        <w:rPr>
          <w:sz w:val="28"/>
          <w:szCs w:val="28"/>
        </w:rPr>
        <w:t xml:space="preserve"> </w:t>
      </w:r>
      <w:r w:rsidR="0067578C" w:rsidRPr="0067578C">
        <w:rPr>
          <w:sz w:val="28"/>
          <w:szCs w:val="28"/>
        </w:rPr>
        <w:t>14,3</w:t>
      </w:r>
      <w:r w:rsidRPr="0067578C">
        <w:rPr>
          <w:sz w:val="28"/>
          <w:szCs w:val="28"/>
        </w:rPr>
        <w:t>%</w:t>
      </w:r>
      <w:r w:rsidRPr="00E9083B">
        <w:rPr>
          <w:color w:val="FF0000"/>
          <w:sz w:val="28"/>
          <w:szCs w:val="28"/>
        </w:rPr>
        <w:t xml:space="preserve"> </w:t>
      </w:r>
      <w:r w:rsidRPr="00665966">
        <w:rPr>
          <w:sz w:val="28"/>
          <w:szCs w:val="28"/>
        </w:rPr>
        <w:t xml:space="preserve">(в 2021 </w:t>
      </w:r>
      <w:r w:rsidRPr="0067578C">
        <w:rPr>
          <w:sz w:val="28"/>
          <w:szCs w:val="28"/>
        </w:rPr>
        <w:t xml:space="preserve">году </w:t>
      </w:r>
      <w:r w:rsidR="0067578C" w:rsidRPr="0067578C">
        <w:rPr>
          <w:sz w:val="28"/>
          <w:szCs w:val="28"/>
        </w:rPr>
        <w:t>- 16,4</w:t>
      </w:r>
      <w:r w:rsidRPr="0067578C">
        <w:rPr>
          <w:sz w:val="28"/>
          <w:szCs w:val="28"/>
        </w:rPr>
        <w:t>%).</w:t>
      </w:r>
    </w:p>
    <w:p w:rsidR="00427B20" w:rsidRPr="00665966" w:rsidRDefault="00427B20" w:rsidP="00A6750E">
      <w:pPr>
        <w:ind w:firstLine="709"/>
        <w:jc w:val="both"/>
        <w:rPr>
          <w:sz w:val="28"/>
          <w:szCs w:val="28"/>
        </w:rPr>
      </w:pPr>
      <w:r w:rsidRPr="00665966">
        <w:rPr>
          <w:sz w:val="28"/>
          <w:szCs w:val="28"/>
        </w:rPr>
        <w:t xml:space="preserve">Расходы республиканского бюджета по разделу в соответствии с ведомственной структурой </w:t>
      </w:r>
      <w:r w:rsidRPr="00086DEC">
        <w:rPr>
          <w:sz w:val="28"/>
          <w:szCs w:val="28"/>
        </w:rPr>
        <w:t xml:space="preserve">расходов на 2022 год будут осуществлять 11 главных распорядителей бюджетных средств. Наиболее </w:t>
      </w:r>
      <w:r w:rsidRPr="00665966">
        <w:rPr>
          <w:sz w:val="28"/>
          <w:szCs w:val="28"/>
        </w:rPr>
        <w:t>крупные из них - Министерство транспорта и дорожного хозяйства Чувашской Республики, Министерство сельского хозяйства Чувашской Республики и Министерство экономического развития и имущественных отношений Чувашской Республики.</w:t>
      </w:r>
    </w:p>
    <w:p w:rsidR="00427B20" w:rsidRPr="009658D7" w:rsidRDefault="00427B20" w:rsidP="00A6750E">
      <w:pPr>
        <w:ind w:firstLine="709"/>
        <w:jc w:val="both"/>
        <w:rPr>
          <w:sz w:val="28"/>
          <w:szCs w:val="28"/>
        </w:rPr>
      </w:pPr>
      <w:proofErr w:type="gramStart"/>
      <w:r w:rsidRPr="00665966">
        <w:rPr>
          <w:sz w:val="28"/>
          <w:szCs w:val="28"/>
        </w:rPr>
        <w:t xml:space="preserve">Бюджетные ассигнования по </w:t>
      </w:r>
      <w:r w:rsidRPr="00665966">
        <w:rPr>
          <w:bCs/>
          <w:sz w:val="28"/>
          <w:szCs w:val="28"/>
        </w:rPr>
        <w:t>подразделу</w:t>
      </w:r>
      <w:r w:rsidRPr="00665966">
        <w:rPr>
          <w:sz w:val="28"/>
          <w:szCs w:val="28"/>
        </w:rPr>
        <w:t xml:space="preserve"> </w:t>
      </w:r>
      <w:r w:rsidRPr="00665966">
        <w:rPr>
          <w:b/>
          <w:bCs/>
          <w:sz w:val="28"/>
          <w:szCs w:val="28"/>
        </w:rPr>
        <w:t>«Общеэкономические вопросы»</w:t>
      </w:r>
      <w:r w:rsidRPr="00665966">
        <w:rPr>
          <w:sz w:val="28"/>
          <w:szCs w:val="28"/>
        </w:rPr>
        <w:t xml:space="preserve"> в 2022 году предусматриваются в сумме 267 904,4 тыс. рублей и по сравнению с 2021 годом уменьшаются на 15 681,6 тыс. рублей или на 5,5%. На 2023 год расходы по подразделу планируются в </w:t>
      </w:r>
      <w:r w:rsidRPr="009658D7">
        <w:rPr>
          <w:sz w:val="28"/>
          <w:szCs w:val="28"/>
        </w:rPr>
        <w:t>сумме 276 375,4 тыс. рублей, на 2024 год - в сумме 276 514,2 тыс. рублей.</w:t>
      </w:r>
      <w:proofErr w:type="gramEnd"/>
    </w:p>
    <w:p w:rsidR="00427B20" w:rsidRPr="00FA1B38" w:rsidRDefault="00427B20" w:rsidP="00A6750E">
      <w:pPr>
        <w:ind w:firstLine="709"/>
        <w:jc w:val="both"/>
        <w:rPr>
          <w:sz w:val="28"/>
          <w:szCs w:val="28"/>
        </w:rPr>
      </w:pPr>
      <w:r w:rsidRPr="00FA1B38">
        <w:rPr>
          <w:sz w:val="28"/>
          <w:szCs w:val="28"/>
        </w:rPr>
        <w:t xml:space="preserve">В данном подразделе предусматриваются бюджетные ассигнования в рамках реализации </w:t>
      </w:r>
      <w:r>
        <w:rPr>
          <w:sz w:val="28"/>
          <w:szCs w:val="28"/>
        </w:rPr>
        <w:t>8</w:t>
      </w:r>
      <w:r w:rsidRPr="00FA1B38">
        <w:rPr>
          <w:sz w:val="28"/>
          <w:szCs w:val="28"/>
        </w:rPr>
        <w:t xml:space="preserve"> государственных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Государственной программы Чувашской Республики «Содействие занятости населения» - 70,2%. </w:t>
      </w:r>
    </w:p>
    <w:p w:rsidR="00427B20" w:rsidRPr="00E9083B" w:rsidRDefault="00427B20" w:rsidP="00A6750E">
      <w:pPr>
        <w:ind w:firstLine="709"/>
        <w:jc w:val="both"/>
        <w:rPr>
          <w:color w:val="FF0000"/>
          <w:sz w:val="28"/>
          <w:szCs w:val="28"/>
        </w:rPr>
      </w:pPr>
      <w:r w:rsidRPr="00FA1B38">
        <w:rPr>
          <w:sz w:val="28"/>
          <w:szCs w:val="28"/>
        </w:rPr>
        <w:t>В рамках реализации государственной программы «Содействие занятости населения» проектом закона на 2022 год предусмотрены бюджетные ассигнования в сумме 188 069,</w:t>
      </w:r>
      <w:r w:rsidRPr="001444F7">
        <w:rPr>
          <w:sz w:val="28"/>
          <w:szCs w:val="28"/>
        </w:rPr>
        <w:t xml:space="preserve">4 тыс. рублей, на 2023 год - в сумме 194 034,1  тыс. рублей, на 2024 год - в сумме 194 172,9 тыс. рублей. В 2022 году </w:t>
      </w:r>
      <w:r w:rsidRPr="00FA1B38">
        <w:rPr>
          <w:sz w:val="28"/>
          <w:szCs w:val="28"/>
        </w:rPr>
        <w:t>по сравнению с 2021 годом расходы увеличиваются на 6 563,9 тыс. рублей или на 3,6%. Расходы предусматриваются в рамках следующих подпрограмм:</w:t>
      </w:r>
    </w:p>
    <w:p w:rsidR="00427B20" w:rsidRPr="001444F7" w:rsidRDefault="00427B20" w:rsidP="00A6750E">
      <w:pPr>
        <w:ind w:firstLine="709"/>
        <w:jc w:val="both"/>
        <w:rPr>
          <w:sz w:val="28"/>
          <w:szCs w:val="28"/>
        </w:rPr>
      </w:pPr>
      <w:r w:rsidRPr="00ED4833">
        <w:rPr>
          <w:sz w:val="28"/>
          <w:szCs w:val="28"/>
        </w:rPr>
        <w:t>- «Активная политика занятости населения и социальная поддержка безработных граждан» на 2022 год в сумме 53 595,2 тыс. рублей (рост к уровню 2021 года на 1,4%)</w:t>
      </w:r>
      <w:r w:rsidRPr="001444F7">
        <w:rPr>
          <w:sz w:val="28"/>
          <w:szCs w:val="28"/>
        </w:rPr>
        <w:t xml:space="preserve">, на 2023 год </w:t>
      </w:r>
      <w:r w:rsidR="00852871">
        <w:rPr>
          <w:sz w:val="28"/>
          <w:szCs w:val="28"/>
        </w:rPr>
        <w:t>-</w:t>
      </w:r>
      <w:r w:rsidRPr="001444F7">
        <w:rPr>
          <w:sz w:val="28"/>
          <w:szCs w:val="28"/>
        </w:rPr>
        <w:t xml:space="preserve"> 58 230,2 тыс. рублей, на 2024 год </w:t>
      </w:r>
      <w:r w:rsidR="00852871">
        <w:rPr>
          <w:sz w:val="28"/>
          <w:szCs w:val="28"/>
        </w:rPr>
        <w:t>-</w:t>
      </w:r>
      <w:r w:rsidRPr="001444F7">
        <w:rPr>
          <w:sz w:val="28"/>
          <w:szCs w:val="28"/>
        </w:rPr>
        <w:t xml:space="preserve"> 58 230,2 тыс. рублей. Средства в 2022 году планируется направить на следующие основные мероприятия: </w:t>
      </w:r>
    </w:p>
    <w:p w:rsidR="00427B20" w:rsidRPr="007E0747" w:rsidRDefault="00427B20" w:rsidP="00A6750E">
      <w:pPr>
        <w:ind w:firstLine="709"/>
        <w:jc w:val="both"/>
        <w:rPr>
          <w:sz w:val="28"/>
          <w:szCs w:val="28"/>
        </w:rPr>
      </w:pPr>
      <w:r w:rsidRPr="001444F7">
        <w:rPr>
          <w:sz w:val="28"/>
          <w:szCs w:val="28"/>
        </w:rPr>
        <w:t xml:space="preserve">«Мероприятия в области содействия занятости населения Чувашской Республики» в сумме 51 604,2 тыс. рублей (рост на 1,4%). </w:t>
      </w:r>
      <w:proofErr w:type="gramStart"/>
      <w:r w:rsidRPr="001444F7">
        <w:rPr>
          <w:sz w:val="28"/>
          <w:szCs w:val="28"/>
        </w:rPr>
        <w:t xml:space="preserve">Указанные средства предусматривается в основном направить на информирование о положении на рынке труда в Чувашской Республике в сумме 1 969,7 тыс. рублей; на организацию проведения оплачиваемых общественных работ в сумме 11 459,3 тыс. рублей; на организацию временного трудоустройства </w:t>
      </w:r>
      <w:r w:rsidRPr="001444F7">
        <w:rPr>
          <w:sz w:val="28"/>
          <w:szCs w:val="28"/>
        </w:rPr>
        <w:lastRenderedPageBreak/>
        <w:t>несовершеннолетних граждан в возрасте от 14 до 18 лет в свободное от учебы время  в сумме 11 593,7 тыс. рублей</w:t>
      </w:r>
      <w:r w:rsidRPr="007E0747">
        <w:rPr>
          <w:sz w:val="28"/>
          <w:szCs w:val="28"/>
        </w:rPr>
        <w:t>;</w:t>
      </w:r>
      <w:proofErr w:type="gramEnd"/>
      <w:r w:rsidRPr="007E0747">
        <w:rPr>
          <w:sz w:val="28"/>
          <w:szCs w:val="28"/>
        </w:rPr>
        <w:t xml:space="preserve"> на организацию временного трудоустройства безработных граждан, испытывающих трудности в поиске работы, в сумме 3 050,3 тыс. рублей; на </w:t>
      </w:r>
      <w:r>
        <w:rPr>
          <w:sz w:val="28"/>
          <w:szCs w:val="28"/>
        </w:rPr>
        <w:t xml:space="preserve">организацию </w:t>
      </w:r>
      <w:r w:rsidRPr="007E0747">
        <w:rPr>
          <w:sz w:val="28"/>
          <w:szCs w:val="28"/>
        </w:rPr>
        <w:t>профессионально</w:t>
      </w:r>
      <w:r>
        <w:rPr>
          <w:sz w:val="28"/>
          <w:szCs w:val="28"/>
        </w:rPr>
        <w:t>го</w:t>
      </w:r>
      <w:r w:rsidRPr="007E0747">
        <w:rPr>
          <w:sz w:val="28"/>
          <w:szCs w:val="28"/>
        </w:rPr>
        <w:t xml:space="preserve"> обучени</w:t>
      </w:r>
      <w:r>
        <w:rPr>
          <w:sz w:val="28"/>
          <w:szCs w:val="28"/>
        </w:rPr>
        <w:t>я</w:t>
      </w:r>
      <w:r w:rsidRPr="007E0747">
        <w:rPr>
          <w:sz w:val="28"/>
          <w:szCs w:val="28"/>
        </w:rPr>
        <w:t xml:space="preserve"> и дополнительно</w:t>
      </w:r>
      <w:r>
        <w:rPr>
          <w:sz w:val="28"/>
          <w:szCs w:val="28"/>
        </w:rPr>
        <w:t>го профессионального</w:t>
      </w:r>
      <w:r w:rsidRPr="007E0747">
        <w:rPr>
          <w:sz w:val="28"/>
          <w:szCs w:val="28"/>
        </w:rPr>
        <w:t xml:space="preserve"> образования безработных граждан, включая обучение в другой местности в сумме 20 764,9 тыс. рублей;</w:t>
      </w:r>
      <w:r w:rsidRPr="00E9083B">
        <w:rPr>
          <w:color w:val="FF0000"/>
          <w:sz w:val="28"/>
          <w:szCs w:val="28"/>
        </w:rPr>
        <w:t xml:space="preserve"> </w:t>
      </w:r>
      <w:r w:rsidRPr="007E0747">
        <w:rPr>
          <w:sz w:val="28"/>
          <w:szCs w:val="28"/>
        </w:rPr>
        <w:t>на 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психологическую поддержку безработных граждан в сумме 2 284,0 тыс. рублей;</w:t>
      </w:r>
    </w:p>
    <w:p w:rsidR="00427B20" w:rsidRPr="00DF21DA" w:rsidRDefault="00427B20" w:rsidP="00A6750E">
      <w:pPr>
        <w:ind w:firstLine="709"/>
        <w:jc w:val="both"/>
        <w:rPr>
          <w:sz w:val="28"/>
          <w:szCs w:val="28"/>
        </w:rPr>
      </w:pPr>
      <w:r w:rsidRPr="00EC4152">
        <w:rPr>
          <w:sz w:val="28"/>
          <w:szCs w:val="28"/>
        </w:rPr>
        <w:t xml:space="preserve">«Реализация мероприятий регионального проекта «Содействие занятости» в сумме 1 991,0 тыс. рублей (рост на 1,6%). Средства предусматриваются на </w:t>
      </w:r>
      <w:r w:rsidRPr="00DF21DA">
        <w:rPr>
          <w:sz w:val="28"/>
          <w:szCs w:val="28"/>
        </w:rPr>
        <w:t xml:space="preserve">повышение эффективности службы занятости. </w:t>
      </w:r>
    </w:p>
    <w:p w:rsidR="00427B20" w:rsidRPr="005256BA" w:rsidRDefault="00427B20" w:rsidP="00A6750E">
      <w:pPr>
        <w:ind w:firstLine="709"/>
        <w:jc w:val="both"/>
        <w:rPr>
          <w:sz w:val="28"/>
          <w:szCs w:val="28"/>
        </w:rPr>
      </w:pPr>
      <w:r w:rsidRPr="00DF21DA">
        <w:rPr>
          <w:sz w:val="28"/>
          <w:szCs w:val="28"/>
        </w:rPr>
        <w:t>- «Сопровождение инвалидов молодого возраста при получении ими профессионального образования и содействие в последующем трудоустройстве» на 2022-2024 годы в сумме 891,5 тыс. рублей ежегодно.</w:t>
      </w:r>
      <w:r w:rsidRPr="00DF21DA">
        <w:t xml:space="preserve"> </w:t>
      </w:r>
      <w:r w:rsidRPr="00DF21DA">
        <w:rPr>
          <w:sz w:val="28"/>
          <w:szCs w:val="28"/>
        </w:rPr>
        <w:t xml:space="preserve">Средства в 2022 году планируется направить в основном на содействие при адаптации на рабочем месте (в </w:t>
      </w:r>
      <w:r w:rsidRPr="005256BA">
        <w:rPr>
          <w:sz w:val="28"/>
          <w:szCs w:val="28"/>
        </w:rPr>
        <w:t>течение определенного периода времени), в том числе силами наставника в сумме 878,9 тыс. рублей;</w:t>
      </w:r>
    </w:p>
    <w:p w:rsidR="00427B20" w:rsidRPr="005256BA" w:rsidRDefault="00427B20" w:rsidP="00A6750E">
      <w:pPr>
        <w:ind w:firstLine="709"/>
        <w:jc w:val="both"/>
        <w:rPr>
          <w:sz w:val="28"/>
          <w:szCs w:val="28"/>
        </w:rPr>
      </w:pPr>
      <w:r w:rsidRPr="005256BA">
        <w:rPr>
          <w:sz w:val="28"/>
          <w:szCs w:val="28"/>
        </w:rPr>
        <w:t xml:space="preserve">- на обеспечение реализации государственной программы Чувашской Республики «Содействие занятости населения» в 2022 году в сумме 133 582,7 тыс. рублей (увеличение на 4,3%), в 2023 году </w:t>
      </w:r>
      <w:r w:rsidR="00852871">
        <w:rPr>
          <w:sz w:val="28"/>
          <w:szCs w:val="28"/>
        </w:rPr>
        <w:t>-</w:t>
      </w:r>
      <w:r w:rsidRPr="005256BA">
        <w:rPr>
          <w:sz w:val="28"/>
          <w:szCs w:val="28"/>
        </w:rPr>
        <w:t xml:space="preserve"> в сумме 134 912,4 тыс. рублей, в 2024 году </w:t>
      </w:r>
      <w:r w:rsidR="00852871">
        <w:rPr>
          <w:sz w:val="28"/>
          <w:szCs w:val="28"/>
        </w:rPr>
        <w:t>-</w:t>
      </w:r>
      <w:r w:rsidRPr="005256BA">
        <w:rPr>
          <w:sz w:val="28"/>
          <w:szCs w:val="28"/>
        </w:rPr>
        <w:t xml:space="preserve"> 135 051,2 тыс. рублей.</w:t>
      </w:r>
      <w:r w:rsidRPr="005256BA">
        <w:t xml:space="preserve"> </w:t>
      </w:r>
      <w:r w:rsidRPr="005256BA">
        <w:rPr>
          <w:sz w:val="28"/>
          <w:szCs w:val="28"/>
        </w:rPr>
        <w:t>Средства в 2022 году планируется направить на</w:t>
      </w:r>
      <w:r w:rsidRPr="005256BA">
        <w:t xml:space="preserve"> </w:t>
      </w:r>
      <w:r w:rsidRPr="005256BA">
        <w:rPr>
          <w:sz w:val="28"/>
          <w:szCs w:val="28"/>
        </w:rPr>
        <w:t xml:space="preserve">обеспечение </w:t>
      </w:r>
      <w:proofErr w:type="gramStart"/>
      <w:r w:rsidRPr="005256BA">
        <w:rPr>
          <w:sz w:val="28"/>
          <w:szCs w:val="28"/>
        </w:rPr>
        <w:t>деятельности государственных учреждений центров занятости населения</w:t>
      </w:r>
      <w:proofErr w:type="gramEnd"/>
      <w:r w:rsidRPr="005256BA">
        <w:rPr>
          <w:sz w:val="28"/>
          <w:szCs w:val="28"/>
        </w:rPr>
        <w:t>.</w:t>
      </w:r>
    </w:p>
    <w:p w:rsidR="00427B20" w:rsidRPr="005256BA" w:rsidRDefault="00427B20" w:rsidP="00A6750E">
      <w:pPr>
        <w:ind w:firstLine="709"/>
        <w:jc w:val="both"/>
        <w:rPr>
          <w:sz w:val="28"/>
          <w:szCs w:val="28"/>
        </w:rPr>
      </w:pPr>
      <w:r w:rsidRPr="005256BA">
        <w:rPr>
          <w:sz w:val="28"/>
          <w:szCs w:val="28"/>
        </w:rPr>
        <w:t>Кроме того, в рамках данного подраздела предусмотрены бюджетные ассигнования в рамках реализации следующих государственных программ:</w:t>
      </w:r>
    </w:p>
    <w:p w:rsidR="00427B20" w:rsidRPr="005256BA" w:rsidRDefault="00427B20" w:rsidP="00A6750E">
      <w:pPr>
        <w:ind w:firstLine="709"/>
        <w:jc w:val="both"/>
        <w:rPr>
          <w:sz w:val="28"/>
          <w:szCs w:val="28"/>
        </w:rPr>
      </w:pPr>
      <w:r w:rsidRPr="005256BA">
        <w:rPr>
          <w:sz w:val="28"/>
          <w:szCs w:val="28"/>
        </w:rPr>
        <w:t>2. «Развитие культуры и туризма» на 2022 год в сумме 211,9 тыс. рублей (снижение к уровню 2021 года на 32,6%), на 2023-2024 годы  финансирование не предусмотрено. Средства в 2022 году планируется направить на обеспечение хранения, комплектования, учета и использования документов Архивного фонда Чувашской Республики.</w:t>
      </w:r>
    </w:p>
    <w:p w:rsidR="00427B20" w:rsidRPr="00E9083B" w:rsidRDefault="00427B20" w:rsidP="00A6750E">
      <w:pPr>
        <w:ind w:firstLine="709"/>
        <w:jc w:val="both"/>
        <w:rPr>
          <w:color w:val="FF0000"/>
          <w:sz w:val="28"/>
          <w:szCs w:val="28"/>
        </w:rPr>
      </w:pPr>
      <w:r w:rsidRPr="005256BA">
        <w:rPr>
          <w:sz w:val="28"/>
          <w:szCs w:val="28"/>
        </w:rPr>
        <w:t>3. «Развитие потенциала природно-сырьевых ресурсов и обеспечение экологической безопасности» на 2022 год в сумме 17 211,0 тыс. рублей (снижение к уровню 2021 года на 27,2%), на 2023-2024 годы в сумме по 17 703,0 тыс. рублей ежегодно. Указанные средства предусматривается направить на обеспечение функций Министерства природных ресурсов и экологии Чувашской Республики.</w:t>
      </w:r>
    </w:p>
    <w:p w:rsidR="00427B20" w:rsidRPr="005256BA" w:rsidRDefault="00427B20" w:rsidP="00A6750E">
      <w:pPr>
        <w:pStyle w:val="1"/>
        <w:keepNext w:val="0"/>
        <w:widowControl w:val="0"/>
        <w:ind w:firstLine="709"/>
        <w:jc w:val="both"/>
        <w:rPr>
          <w:b w:val="0"/>
          <w:szCs w:val="28"/>
        </w:rPr>
      </w:pPr>
      <w:r w:rsidRPr="005256BA">
        <w:rPr>
          <w:b w:val="0"/>
          <w:szCs w:val="28"/>
        </w:rPr>
        <w:t xml:space="preserve">4. «Управление общественными финансами и государственным долгом Чувашской Республики», на 2022 год в сумме 20 769,4 тыс. рублей (снижение к уровню 2021 года на 30,1%), на 2023-2024 годы в сумме по 21 367,8 тыс. рублей ежегодно. Указанные средства предусматривается направить на обеспечение функций Государственной службы Чувашской Республики по конкурентной политике и тарифам. </w:t>
      </w:r>
    </w:p>
    <w:p w:rsidR="00427B20" w:rsidRPr="00F11B80" w:rsidRDefault="00427B20" w:rsidP="00A6750E">
      <w:pPr>
        <w:widowControl w:val="0"/>
        <w:ind w:firstLine="709"/>
        <w:jc w:val="both"/>
        <w:rPr>
          <w:sz w:val="28"/>
          <w:szCs w:val="28"/>
        </w:rPr>
      </w:pPr>
      <w:r w:rsidRPr="005256BA">
        <w:rPr>
          <w:sz w:val="28"/>
          <w:szCs w:val="28"/>
        </w:rPr>
        <w:t xml:space="preserve">5. «Развитие потенциала государственного управления» на 2022 год в сумме 240,9 тыс. рублей, на 2023-2024 годы в сумме 248,1 тыс. рублей ежегодно. </w:t>
      </w:r>
      <w:r w:rsidRPr="005256BA">
        <w:rPr>
          <w:sz w:val="28"/>
          <w:szCs w:val="28"/>
        </w:rPr>
        <w:lastRenderedPageBreak/>
        <w:t xml:space="preserve">Указанные средства предусматривается направить на выплату по государственному социальному страхованию государственных гражданских </w:t>
      </w:r>
      <w:r w:rsidRPr="00F11B80">
        <w:rPr>
          <w:sz w:val="28"/>
          <w:szCs w:val="28"/>
        </w:rPr>
        <w:t>служащих Чувашской Республики, в случаях, установленных законодательством Чувашской Республики.</w:t>
      </w:r>
    </w:p>
    <w:p w:rsidR="00427B20" w:rsidRPr="00C56940" w:rsidRDefault="00427B20" w:rsidP="00A6750E">
      <w:pPr>
        <w:pStyle w:val="1"/>
        <w:keepNext w:val="0"/>
        <w:widowControl w:val="0"/>
        <w:ind w:firstLine="709"/>
        <w:jc w:val="both"/>
        <w:rPr>
          <w:b w:val="0"/>
          <w:szCs w:val="28"/>
        </w:rPr>
      </w:pPr>
      <w:r w:rsidRPr="00F11B80">
        <w:rPr>
          <w:b w:val="0"/>
          <w:szCs w:val="28"/>
        </w:rPr>
        <w:t xml:space="preserve">6. «Цифровое общество Чувашии» на 2022 год в сумме 22 884,5 тыс. рублей (снижение по сравнению с 2021 годом на 12,4%), на 2023-2024 годы в сумме по 23 550,5 тыс. рублей ежегодно. Указанные средства предусматривается направить на обеспечение функций Министерства информационной политики и массовых </w:t>
      </w:r>
      <w:r w:rsidRPr="00C56940">
        <w:rPr>
          <w:b w:val="0"/>
          <w:szCs w:val="28"/>
        </w:rPr>
        <w:t>коммуникаций Чувашской Республики.</w:t>
      </w:r>
    </w:p>
    <w:p w:rsidR="00427B20" w:rsidRPr="004B6C2D" w:rsidRDefault="00427B20" w:rsidP="00A6750E">
      <w:pPr>
        <w:ind w:firstLine="709"/>
        <w:jc w:val="both"/>
        <w:rPr>
          <w:bCs/>
          <w:sz w:val="28"/>
          <w:szCs w:val="28"/>
        </w:rPr>
      </w:pPr>
      <w:r w:rsidRPr="00C56940">
        <w:rPr>
          <w:bCs/>
          <w:sz w:val="28"/>
          <w:szCs w:val="28"/>
        </w:rPr>
        <w:t xml:space="preserve">7. «Развитие промышленности и инновационная экономика» на 2022 год  в сумме 16 717,3 тыс. рублей (рост по сравнению с 2021 годом на 17,5%),  на  2023-2024 годы в сумме по 17 120,8 тыс. рублей. Указанные средства </w:t>
      </w:r>
      <w:r w:rsidRPr="004B6C2D">
        <w:rPr>
          <w:bCs/>
          <w:sz w:val="28"/>
          <w:szCs w:val="28"/>
        </w:rPr>
        <w:t>предусматривается направить на обеспечение функций Министерства промышленности и энергетики Чувашской Республики.</w:t>
      </w:r>
    </w:p>
    <w:p w:rsidR="00427B20" w:rsidRPr="004E313B" w:rsidRDefault="00427B20" w:rsidP="00A6750E">
      <w:pPr>
        <w:widowControl w:val="0"/>
        <w:ind w:firstLine="709"/>
        <w:jc w:val="both"/>
        <w:rPr>
          <w:sz w:val="28"/>
          <w:szCs w:val="28"/>
        </w:rPr>
      </w:pPr>
      <w:r w:rsidRPr="004B6C2D">
        <w:rPr>
          <w:sz w:val="28"/>
          <w:szCs w:val="28"/>
        </w:rPr>
        <w:t xml:space="preserve">8. «Доступная среда» на 2022  год в сумме 1 800,0 тыс. рублей (на уровне 2021 года), на 2023 </w:t>
      </w:r>
      <w:r w:rsidR="00852871">
        <w:rPr>
          <w:sz w:val="28"/>
          <w:szCs w:val="28"/>
        </w:rPr>
        <w:t>-</w:t>
      </w:r>
      <w:r w:rsidRPr="004B6C2D">
        <w:rPr>
          <w:sz w:val="28"/>
          <w:szCs w:val="28"/>
        </w:rPr>
        <w:t xml:space="preserve"> 2024 годы - в сумме 2 351,1 тыс. рублей ежегодно. В 2022 году средства предусматривается направить на реализацию мероприятия по сохранению рабочих мест для инвалидов в рамках подпрограммы «Обеспечение условий доступности приоритетных объектов и услуг в приоритетных сферах </w:t>
      </w:r>
      <w:r w:rsidRPr="004E313B">
        <w:rPr>
          <w:sz w:val="28"/>
          <w:szCs w:val="28"/>
        </w:rPr>
        <w:t>жизнедеятельности инвалидов и других маломобильных групп населения».</w:t>
      </w:r>
    </w:p>
    <w:p w:rsidR="00427B20" w:rsidRPr="004E313B" w:rsidRDefault="00427B20" w:rsidP="00A6750E">
      <w:pPr>
        <w:ind w:firstLine="709"/>
        <w:jc w:val="both"/>
        <w:rPr>
          <w:sz w:val="28"/>
          <w:szCs w:val="28"/>
        </w:rPr>
      </w:pPr>
      <w:r w:rsidRPr="004E313B">
        <w:rPr>
          <w:sz w:val="28"/>
          <w:szCs w:val="28"/>
        </w:rPr>
        <w:t xml:space="preserve">Расходы в 2022 году по подразделу </w:t>
      </w:r>
      <w:r w:rsidRPr="004E313B">
        <w:rPr>
          <w:b/>
          <w:sz w:val="28"/>
          <w:szCs w:val="28"/>
        </w:rPr>
        <w:t>«Топливно-энергетический комплекс»</w:t>
      </w:r>
      <w:r w:rsidRPr="004E313B">
        <w:rPr>
          <w:sz w:val="28"/>
          <w:szCs w:val="28"/>
        </w:rPr>
        <w:t xml:space="preserve"> проектом закона планируются в сумме 121 434,9 тыс. рублей и по сравнению с объемом 20</w:t>
      </w:r>
      <w:r>
        <w:rPr>
          <w:sz w:val="28"/>
          <w:szCs w:val="28"/>
        </w:rPr>
        <w:t>21</w:t>
      </w:r>
      <w:r w:rsidRPr="004E313B">
        <w:rPr>
          <w:sz w:val="28"/>
          <w:szCs w:val="28"/>
        </w:rPr>
        <w:t xml:space="preserve"> года увеличиваются на 32 859,9 тыс. рублей или на 37,1%, на 2023 год финансирование не предусмотрено, на 2024 год </w:t>
      </w:r>
      <w:r w:rsidR="00852871">
        <w:rPr>
          <w:sz w:val="28"/>
          <w:szCs w:val="28"/>
        </w:rPr>
        <w:t>-</w:t>
      </w:r>
      <w:r w:rsidRPr="004E313B">
        <w:rPr>
          <w:sz w:val="28"/>
          <w:szCs w:val="28"/>
        </w:rPr>
        <w:t xml:space="preserve"> в сумме 132 253,0 тыс. рублей.</w:t>
      </w:r>
    </w:p>
    <w:p w:rsidR="00427B20" w:rsidRPr="00E9083B" w:rsidRDefault="00427B20" w:rsidP="00A6750E">
      <w:pPr>
        <w:ind w:firstLine="709"/>
        <w:jc w:val="both"/>
        <w:rPr>
          <w:color w:val="FF0000"/>
          <w:sz w:val="28"/>
          <w:szCs w:val="28"/>
        </w:rPr>
      </w:pPr>
      <w:r w:rsidRPr="004E313B">
        <w:rPr>
          <w:sz w:val="28"/>
          <w:szCs w:val="28"/>
        </w:rPr>
        <w:t xml:space="preserve">В данном подразделе предусматриваются бюджетные ассигнования в рамках реализации государственной программы Чувашской Республики «Развитие транспортной системы Чувашской Республики». </w:t>
      </w:r>
      <w:proofErr w:type="gramStart"/>
      <w:r w:rsidRPr="004E313B">
        <w:rPr>
          <w:sz w:val="28"/>
          <w:szCs w:val="28"/>
        </w:rPr>
        <w:t>Расходы предусматриваются в рамках подпрограммы «Расширение использования природного газа в качестве моторного топлива» на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в сумме</w:t>
      </w:r>
      <w:r>
        <w:rPr>
          <w:sz w:val="28"/>
          <w:szCs w:val="28"/>
        </w:rPr>
        <w:t xml:space="preserve"> 18 041,0</w:t>
      </w:r>
      <w:r w:rsidRPr="00E9083B">
        <w:rPr>
          <w:color w:val="FF0000"/>
          <w:sz w:val="28"/>
          <w:szCs w:val="28"/>
        </w:rPr>
        <w:t xml:space="preserve"> </w:t>
      </w:r>
      <w:r w:rsidRPr="004E313B">
        <w:rPr>
          <w:sz w:val="28"/>
          <w:szCs w:val="28"/>
        </w:rPr>
        <w:t>тыс. рублей и на возмещение части затрат на поддержку мероприятий по развитию заправочной инфраструктуры компримированного природного газа</w:t>
      </w:r>
      <w:proofErr w:type="gramEnd"/>
      <w:r w:rsidRPr="004E313B">
        <w:rPr>
          <w:sz w:val="28"/>
          <w:szCs w:val="28"/>
        </w:rPr>
        <w:t xml:space="preserve"> в сумме 103 393,9 тыс. рублей</w:t>
      </w:r>
      <w:r>
        <w:rPr>
          <w:sz w:val="28"/>
          <w:szCs w:val="28"/>
        </w:rPr>
        <w:t xml:space="preserve"> </w:t>
      </w:r>
      <w:r w:rsidRPr="00A7283E">
        <w:rPr>
          <w:i/>
          <w:sz w:val="28"/>
          <w:szCs w:val="28"/>
        </w:rPr>
        <w:t>(в соответствии с проектом распределения  и целевых показателей субсидий из федерального бюджета бюджетам Российской Федерации на реализацию мероприятий в области развития рынка природного газа как моторного топлива в соответствии с параметрами софинансирования, определенными Правилами, утвержденными постановлением Правительства Российской Федерации от 30.09.2014 № 999).</w:t>
      </w:r>
    </w:p>
    <w:p w:rsidR="00F62F0D" w:rsidRPr="00E25061" w:rsidRDefault="00F62F0D" w:rsidP="00A6750E">
      <w:pPr>
        <w:widowControl w:val="0"/>
        <w:ind w:firstLine="709"/>
        <w:jc w:val="both"/>
        <w:rPr>
          <w:sz w:val="28"/>
          <w:szCs w:val="28"/>
        </w:rPr>
      </w:pPr>
      <w:proofErr w:type="gramStart"/>
      <w:r w:rsidRPr="00E25061">
        <w:rPr>
          <w:sz w:val="28"/>
          <w:szCs w:val="28"/>
        </w:rPr>
        <w:t>Расходы в 2022 году по подразделу «</w:t>
      </w:r>
      <w:r w:rsidRPr="00504F8A">
        <w:rPr>
          <w:b/>
          <w:bCs/>
          <w:sz w:val="28"/>
          <w:szCs w:val="28"/>
        </w:rPr>
        <w:t>Сельское хозяйство и рыболовство</w:t>
      </w:r>
      <w:r w:rsidRPr="00E25061">
        <w:rPr>
          <w:sz w:val="28"/>
          <w:szCs w:val="28"/>
        </w:rPr>
        <w:t xml:space="preserve">» проектом закона планируются в сумме 2 293 970,1 тыс. рублей и по сравнению с объемом 2021 года уменьшаются на 573 910,0 тыс. рублей или на 20,0%. На 2023 год расходы по подразделу планируются в сумме 1 699 136,9 тыс. рублей, на 2024 </w:t>
      </w:r>
      <w:r w:rsidRPr="00E25061">
        <w:rPr>
          <w:sz w:val="28"/>
          <w:szCs w:val="28"/>
        </w:rPr>
        <w:lastRenderedPageBreak/>
        <w:t>год в сумме 1 742 236,4 тыс. рублей.</w:t>
      </w:r>
      <w:proofErr w:type="gramEnd"/>
    </w:p>
    <w:p w:rsidR="00F62F0D" w:rsidRPr="00E25061" w:rsidRDefault="00F62F0D" w:rsidP="00A6750E">
      <w:pPr>
        <w:widowControl w:val="0"/>
        <w:ind w:firstLine="709"/>
        <w:jc w:val="both"/>
        <w:rPr>
          <w:sz w:val="28"/>
          <w:szCs w:val="28"/>
        </w:rPr>
      </w:pPr>
      <w:proofErr w:type="gramStart"/>
      <w:r w:rsidRPr="00E25061">
        <w:rPr>
          <w:sz w:val="28"/>
          <w:szCs w:val="28"/>
        </w:rPr>
        <w:t>В данном подразделе предусматриваются бюджетные ассигнования в основном на реализацию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2022 год в сумме 2 290 139,0 тыс. рублей (снижение на 20,1%), на 2023 год предусматриваются расходы в сумме 1 697 788,8 тыс. рублей, на 2024 год</w:t>
      </w:r>
      <w:r w:rsidR="0067578C">
        <w:rPr>
          <w:sz w:val="28"/>
          <w:szCs w:val="28"/>
        </w:rPr>
        <w:t xml:space="preserve"> -</w:t>
      </w:r>
      <w:r w:rsidRPr="00E25061">
        <w:rPr>
          <w:sz w:val="28"/>
          <w:szCs w:val="28"/>
        </w:rPr>
        <w:t xml:space="preserve"> в сумме 1 740</w:t>
      </w:r>
      <w:proofErr w:type="gramEnd"/>
      <w:r w:rsidRPr="00E25061">
        <w:rPr>
          <w:sz w:val="28"/>
          <w:szCs w:val="28"/>
        </w:rPr>
        <w:t> 888,3 тыс. рублей. Расходы предусматриваются на реализацию следующих подпрограмм:</w:t>
      </w:r>
    </w:p>
    <w:p w:rsidR="00F62F0D" w:rsidRPr="00E97E20" w:rsidRDefault="00F62F0D" w:rsidP="00A6750E">
      <w:pPr>
        <w:widowControl w:val="0"/>
        <w:ind w:firstLine="709"/>
        <w:jc w:val="both"/>
        <w:rPr>
          <w:i/>
          <w:sz w:val="28"/>
          <w:szCs w:val="28"/>
        </w:rPr>
      </w:pPr>
      <w:r w:rsidRPr="00E25061">
        <w:rPr>
          <w:sz w:val="28"/>
          <w:szCs w:val="28"/>
        </w:rPr>
        <w:t>- «Техническая и технологическая модернизация, инновационное развитие»</w:t>
      </w:r>
      <w:r w:rsidR="0067578C">
        <w:rPr>
          <w:sz w:val="28"/>
          <w:szCs w:val="28"/>
        </w:rPr>
        <w:t xml:space="preserve"> в сумме </w:t>
      </w:r>
      <w:r w:rsidR="005C4AFC">
        <w:rPr>
          <w:sz w:val="28"/>
          <w:szCs w:val="28"/>
        </w:rPr>
        <w:t>243 373,6</w:t>
      </w:r>
      <w:r w:rsidR="0067578C">
        <w:rPr>
          <w:sz w:val="28"/>
          <w:szCs w:val="28"/>
        </w:rPr>
        <w:t xml:space="preserve"> тыс.</w:t>
      </w:r>
      <w:r w:rsidR="005C4AFC">
        <w:rPr>
          <w:sz w:val="28"/>
          <w:szCs w:val="28"/>
        </w:rPr>
        <w:t xml:space="preserve"> рублей. </w:t>
      </w:r>
      <w:r w:rsidRPr="00E25061">
        <w:rPr>
          <w:sz w:val="28"/>
          <w:szCs w:val="28"/>
        </w:rPr>
        <w:t xml:space="preserve">В 2022 году средства </w:t>
      </w:r>
      <w:r>
        <w:rPr>
          <w:sz w:val="28"/>
          <w:szCs w:val="28"/>
        </w:rPr>
        <w:t xml:space="preserve">по указанной подпрограмме </w:t>
      </w:r>
      <w:r w:rsidRPr="00E25061">
        <w:rPr>
          <w:sz w:val="28"/>
          <w:szCs w:val="28"/>
        </w:rPr>
        <w:t>планируется направить на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r>
        <w:rPr>
          <w:sz w:val="28"/>
          <w:szCs w:val="28"/>
        </w:rPr>
        <w:t xml:space="preserve">. </w:t>
      </w:r>
      <w:proofErr w:type="gramStart"/>
      <w:r w:rsidRPr="00E97E20">
        <w:rPr>
          <w:i/>
          <w:sz w:val="28"/>
          <w:szCs w:val="28"/>
        </w:rPr>
        <w:t>Согласно пояснениям Минсельхоза Чувашии, представленным письмом от 28.10.2021 № 03/01/03</w:t>
      </w:r>
      <w:r w:rsidRPr="00E97E20">
        <w:rPr>
          <w:i/>
          <w:sz w:val="28"/>
          <w:szCs w:val="28"/>
        </w:rPr>
        <w:noBreakHyphen/>
        <w:t>1533, субсиди</w:t>
      </w:r>
      <w:r w:rsidR="00E97E20" w:rsidRPr="00E97E20">
        <w:rPr>
          <w:i/>
          <w:sz w:val="28"/>
          <w:szCs w:val="28"/>
        </w:rPr>
        <w:t>и предполагается направить на обновление сельскохозяйственной техники</w:t>
      </w:r>
      <w:r w:rsidRPr="00E97E20">
        <w:rPr>
          <w:i/>
          <w:sz w:val="28"/>
          <w:szCs w:val="28"/>
        </w:rPr>
        <w:t xml:space="preserve"> с цел</w:t>
      </w:r>
      <w:r w:rsidR="0067578C" w:rsidRPr="00E97E20">
        <w:rPr>
          <w:i/>
          <w:sz w:val="28"/>
          <w:szCs w:val="28"/>
        </w:rPr>
        <w:t>ь</w:t>
      </w:r>
      <w:r w:rsidRPr="00E97E20">
        <w:rPr>
          <w:i/>
          <w:sz w:val="28"/>
          <w:szCs w:val="28"/>
        </w:rPr>
        <w:t xml:space="preserve">ю перекрытия выбывающей техники и достижения среднероссийского показателя </w:t>
      </w:r>
      <w:proofErr w:type="spellStart"/>
      <w:r w:rsidRPr="00E97E20">
        <w:rPr>
          <w:i/>
          <w:sz w:val="28"/>
          <w:szCs w:val="28"/>
        </w:rPr>
        <w:t>энергообеспеченности</w:t>
      </w:r>
      <w:proofErr w:type="spellEnd"/>
      <w:r w:rsidRPr="00E97E20">
        <w:rPr>
          <w:i/>
          <w:sz w:val="28"/>
          <w:szCs w:val="28"/>
        </w:rPr>
        <w:t xml:space="preserve">, указанной в Комплексной программе социально-экономического развития Чувашской Республики (150,1 </w:t>
      </w:r>
      <w:proofErr w:type="spellStart"/>
      <w:r w:rsidRPr="00E97E20">
        <w:rPr>
          <w:i/>
          <w:sz w:val="28"/>
          <w:szCs w:val="28"/>
        </w:rPr>
        <w:t>л.с</w:t>
      </w:r>
      <w:proofErr w:type="spellEnd"/>
      <w:r w:rsidRPr="00E97E20">
        <w:rPr>
          <w:i/>
          <w:sz w:val="28"/>
          <w:szCs w:val="28"/>
        </w:rPr>
        <w:t>. на 100 га</w:t>
      </w:r>
      <w:r w:rsidR="00E97E20" w:rsidRPr="00E97E20">
        <w:rPr>
          <w:i/>
          <w:sz w:val="28"/>
          <w:szCs w:val="28"/>
        </w:rPr>
        <w:t>)</w:t>
      </w:r>
      <w:r w:rsidRPr="00E97E20">
        <w:rPr>
          <w:i/>
          <w:sz w:val="28"/>
          <w:szCs w:val="28"/>
        </w:rPr>
        <w:t>.</w:t>
      </w:r>
      <w:proofErr w:type="gramEnd"/>
    </w:p>
    <w:p w:rsidR="00F62F0D" w:rsidRDefault="00F62F0D" w:rsidP="00A6750E">
      <w:pPr>
        <w:widowControl w:val="0"/>
        <w:ind w:firstLine="709"/>
        <w:jc w:val="both"/>
        <w:rPr>
          <w:sz w:val="28"/>
          <w:szCs w:val="28"/>
        </w:rPr>
      </w:pPr>
      <w:r w:rsidRPr="00E25061">
        <w:rPr>
          <w:sz w:val="28"/>
          <w:szCs w:val="28"/>
        </w:rPr>
        <w:t xml:space="preserve">- «Развитие ветеринарии в Чувашской Республике» в 2022 году в сумме 275 381,8 тыс. рублей (рост на 3,3%), на </w:t>
      </w:r>
      <w:r>
        <w:rPr>
          <w:sz w:val="28"/>
          <w:szCs w:val="28"/>
        </w:rPr>
        <w:t>2023-2024</w:t>
      </w:r>
      <w:r w:rsidRPr="00E25061">
        <w:rPr>
          <w:sz w:val="28"/>
          <w:szCs w:val="28"/>
        </w:rPr>
        <w:t xml:space="preserve"> годы в сумме по 254 584,7 тыс. рублей. Расходы по данной подпрограмме в 2022 году предусматриваются по целевым статьям: </w:t>
      </w:r>
    </w:p>
    <w:p w:rsidR="00F62F0D" w:rsidRDefault="00F62F0D" w:rsidP="00A6750E">
      <w:pPr>
        <w:widowControl w:val="0"/>
        <w:ind w:firstLine="709"/>
        <w:jc w:val="both"/>
        <w:rPr>
          <w:sz w:val="28"/>
          <w:szCs w:val="28"/>
        </w:rPr>
      </w:pPr>
      <w:r w:rsidRPr="00E25061">
        <w:rPr>
          <w:sz w:val="28"/>
          <w:szCs w:val="28"/>
        </w:rPr>
        <w:t>«Предупреждение и ликвидация болезней животных» в сумме 267</w:t>
      </w:r>
      <w:r>
        <w:rPr>
          <w:sz w:val="28"/>
          <w:szCs w:val="28"/>
        </w:rPr>
        <w:t> </w:t>
      </w:r>
      <w:r w:rsidRPr="00E25061">
        <w:rPr>
          <w:sz w:val="28"/>
          <w:szCs w:val="28"/>
        </w:rPr>
        <w:t>289,1 тыс. рублей (рост на 4,3%)</w:t>
      </w:r>
      <w:r>
        <w:rPr>
          <w:sz w:val="28"/>
          <w:szCs w:val="28"/>
        </w:rPr>
        <w:t>;</w:t>
      </w:r>
      <w:r w:rsidRPr="00E25061">
        <w:rPr>
          <w:sz w:val="28"/>
          <w:szCs w:val="28"/>
        </w:rPr>
        <w:t xml:space="preserve"> </w:t>
      </w:r>
    </w:p>
    <w:p w:rsidR="00F62F0D" w:rsidRDefault="00F62F0D" w:rsidP="00A6750E">
      <w:pPr>
        <w:widowControl w:val="0"/>
        <w:ind w:firstLine="709"/>
        <w:jc w:val="both"/>
        <w:rPr>
          <w:sz w:val="28"/>
          <w:szCs w:val="28"/>
        </w:rPr>
      </w:pPr>
      <w:r w:rsidRPr="00E25061">
        <w:rPr>
          <w:sz w:val="28"/>
          <w:szCs w:val="28"/>
        </w:rPr>
        <w:t>«Проведение эпизоотологического мониторинга заразных, в том числе особо опасных, болезней животных» в сумме 300,0 тыс. рублей (на уровне 2021 года)</w:t>
      </w:r>
      <w:r>
        <w:rPr>
          <w:sz w:val="28"/>
          <w:szCs w:val="28"/>
        </w:rPr>
        <w:t>;</w:t>
      </w:r>
    </w:p>
    <w:p w:rsidR="00F62F0D" w:rsidRDefault="00F62F0D" w:rsidP="00A6750E">
      <w:pPr>
        <w:widowControl w:val="0"/>
        <w:ind w:firstLine="709"/>
        <w:jc w:val="both"/>
        <w:rPr>
          <w:sz w:val="28"/>
          <w:szCs w:val="28"/>
        </w:rPr>
      </w:pPr>
      <w:r w:rsidRPr="00E25061">
        <w:rPr>
          <w:sz w:val="28"/>
          <w:szCs w:val="28"/>
        </w:rPr>
        <w:t>«Проведение противоэпизоотических мероприятий» в сумме 20 896,6 тыс. рублей (рост на 88,0%)</w:t>
      </w:r>
      <w:r>
        <w:rPr>
          <w:sz w:val="28"/>
          <w:szCs w:val="28"/>
        </w:rPr>
        <w:t>;</w:t>
      </w:r>
    </w:p>
    <w:p w:rsidR="00F62F0D" w:rsidRDefault="00F62F0D" w:rsidP="00A6750E">
      <w:pPr>
        <w:widowControl w:val="0"/>
        <w:ind w:firstLine="709"/>
        <w:jc w:val="both"/>
        <w:rPr>
          <w:sz w:val="28"/>
          <w:szCs w:val="28"/>
        </w:rPr>
      </w:pPr>
      <w:r w:rsidRPr="00E25061">
        <w:rPr>
          <w:sz w:val="28"/>
          <w:szCs w:val="28"/>
        </w:rPr>
        <w:t>«Финансовое обеспечение передаваемых государственных полномочий Чувашской Республики по организации на территории поселений, муниципальных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 в сумме 8 915,8 тыс. рублей (на уровне 2021 года)</w:t>
      </w:r>
      <w:r>
        <w:rPr>
          <w:sz w:val="28"/>
          <w:szCs w:val="28"/>
        </w:rPr>
        <w:t>;</w:t>
      </w:r>
    </w:p>
    <w:p w:rsidR="00F62F0D" w:rsidRDefault="00F62F0D" w:rsidP="00A6750E">
      <w:pPr>
        <w:widowControl w:val="0"/>
        <w:ind w:firstLine="709"/>
        <w:jc w:val="both"/>
        <w:rPr>
          <w:sz w:val="28"/>
          <w:szCs w:val="28"/>
        </w:rPr>
      </w:pPr>
      <w:r w:rsidRPr="00E25061">
        <w:rPr>
          <w:sz w:val="28"/>
          <w:szCs w:val="28"/>
        </w:rPr>
        <w:t>«Обеспечение</w:t>
      </w:r>
      <w:r>
        <w:rPr>
          <w:sz w:val="28"/>
          <w:szCs w:val="28"/>
        </w:rPr>
        <w:t xml:space="preserve"> </w:t>
      </w:r>
      <w:r w:rsidRPr="00E25061">
        <w:rPr>
          <w:sz w:val="28"/>
          <w:szCs w:val="28"/>
        </w:rPr>
        <w:t>деятельности учреждений государственной ветеринарной службы» в сумме 237 176,7 тыс. рублей (рост на 3,8%)</w:t>
      </w:r>
      <w:r>
        <w:rPr>
          <w:sz w:val="28"/>
          <w:szCs w:val="28"/>
        </w:rPr>
        <w:t>;</w:t>
      </w:r>
      <w:r w:rsidRPr="00E25061">
        <w:rPr>
          <w:sz w:val="28"/>
          <w:szCs w:val="28"/>
        </w:rPr>
        <w:t xml:space="preserve"> </w:t>
      </w:r>
    </w:p>
    <w:p w:rsidR="00F62F0D" w:rsidRDefault="00F62F0D" w:rsidP="00A6750E">
      <w:pPr>
        <w:widowControl w:val="0"/>
        <w:ind w:firstLine="709"/>
        <w:jc w:val="both"/>
        <w:rPr>
          <w:sz w:val="28"/>
          <w:szCs w:val="28"/>
        </w:rPr>
      </w:pPr>
      <w:r w:rsidRPr="00E25061">
        <w:rPr>
          <w:sz w:val="28"/>
          <w:szCs w:val="28"/>
        </w:rPr>
        <w:t>«Укрепление материально-технической базы бюджетных учреждений ветеринарии» в сумме 8 092,7 тыс. рублей (снижение на 21,2%)</w:t>
      </w:r>
      <w:r>
        <w:rPr>
          <w:sz w:val="28"/>
          <w:szCs w:val="28"/>
        </w:rPr>
        <w:t>;</w:t>
      </w:r>
    </w:p>
    <w:p w:rsidR="00F62F0D" w:rsidRDefault="00F62F0D" w:rsidP="00A6750E">
      <w:pPr>
        <w:widowControl w:val="0"/>
        <w:ind w:firstLine="709"/>
        <w:jc w:val="both"/>
        <w:rPr>
          <w:sz w:val="28"/>
          <w:szCs w:val="28"/>
        </w:rPr>
      </w:pPr>
      <w:r w:rsidRPr="00E25061">
        <w:rPr>
          <w:sz w:val="28"/>
          <w:szCs w:val="28"/>
        </w:rPr>
        <w:t>«Оснащение лабораторным оборудованием бюджетных учреждений ветеринарии» в сумме 1 590,1 тыс. рублей (снижение на 74,1%)</w:t>
      </w:r>
      <w:r>
        <w:rPr>
          <w:sz w:val="28"/>
          <w:szCs w:val="28"/>
        </w:rPr>
        <w:t>;</w:t>
      </w:r>
    </w:p>
    <w:p w:rsidR="00F62F0D" w:rsidRDefault="00F62F0D" w:rsidP="00A6750E">
      <w:pPr>
        <w:widowControl w:val="0"/>
        <w:ind w:firstLine="709"/>
        <w:jc w:val="both"/>
        <w:rPr>
          <w:sz w:val="28"/>
          <w:szCs w:val="28"/>
        </w:rPr>
      </w:pPr>
      <w:r w:rsidRPr="00E25061">
        <w:rPr>
          <w:sz w:val="28"/>
          <w:szCs w:val="28"/>
        </w:rPr>
        <w:t>«Капитальный ремонт учреждений государственной ветеринарной службы Чувашской Республики» в сумме 3 502,6 тыс. рублей (рост на 88,1%)</w:t>
      </w:r>
      <w:r>
        <w:rPr>
          <w:sz w:val="28"/>
          <w:szCs w:val="28"/>
        </w:rPr>
        <w:t>;</w:t>
      </w:r>
    </w:p>
    <w:p w:rsidR="00F62F0D" w:rsidRPr="00E25061" w:rsidRDefault="00F62F0D" w:rsidP="00A6750E">
      <w:pPr>
        <w:widowControl w:val="0"/>
        <w:ind w:firstLine="709"/>
        <w:jc w:val="both"/>
        <w:rPr>
          <w:sz w:val="28"/>
          <w:szCs w:val="28"/>
        </w:rPr>
      </w:pPr>
      <w:r w:rsidRPr="00E25061">
        <w:rPr>
          <w:sz w:val="28"/>
          <w:szCs w:val="28"/>
        </w:rPr>
        <w:t xml:space="preserve">«Создание передвижных пунктов на базе специального автомобиля </w:t>
      </w:r>
      <w:r w:rsidRPr="00E25061">
        <w:rPr>
          <w:sz w:val="28"/>
          <w:szCs w:val="28"/>
        </w:rPr>
        <w:lastRenderedPageBreak/>
        <w:t>«Ветеринарная помощь» в сумме 3 000,0 тыс. рублей (рост на 32,6%);</w:t>
      </w:r>
    </w:p>
    <w:p w:rsidR="00F62F0D" w:rsidRDefault="00F62F0D" w:rsidP="00A6750E">
      <w:pPr>
        <w:widowControl w:val="0"/>
        <w:ind w:firstLine="709"/>
        <w:jc w:val="both"/>
        <w:rPr>
          <w:sz w:val="28"/>
          <w:szCs w:val="28"/>
        </w:rPr>
      </w:pPr>
      <w:r>
        <w:rPr>
          <w:sz w:val="28"/>
          <w:szCs w:val="28"/>
        </w:rPr>
        <w:t>- </w:t>
      </w:r>
      <w:r w:rsidRPr="00E25061">
        <w:rPr>
          <w:sz w:val="28"/>
          <w:szCs w:val="28"/>
        </w:rPr>
        <w:t>«Развитие мелиорации земель сельскохозяйственного назначения Чувашской Республики» в 2022 году в сумме 11 245,6 тыс. рублей (снижение к уровню 2021 года на 61,0%), на 2023 год предусматриваются расходы в сумме 7 874,2 тыс. рублей, на 2024 год</w:t>
      </w:r>
      <w:r w:rsidR="00F87D26">
        <w:rPr>
          <w:sz w:val="28"/>
          <w:szCs w:val="28"/>
        </w:rPr>
        <w:t xml:space="preserve"> -</w:t>
      </w:r>
      <w:r w:rsidRPr="00E25061">
        <w:rPr>
          <w:sz w:val="28"/>
          <w:szCs w:val="28"/>
        </w:rPr>
        <w:t xml:space="preserve"> в сумме 8 034,9 тыс. рублей. В 2022 году средства предусматриваются в основном по целевой статье: «Проведение гидромелиоративных, </w:t>
      </w:r>
      <w:proofErr w:type="spellStart"/>
      <w:r w:rsidRPr="00E25061">
        <w:rPr>
          <w:sz w:val="28"/>
          <w:szCs w:val="28"/>
        </w:rPr>
        <w:t>культуртехнических</w:t>
      </w:r>
      <w:proofErr w:type="spellEnd"/>
      <w:r w:rsidRPr="00E25061">
        <w:rPr>
          <w:sz w:val="28"/>
          <w:szCs w:val="28"/>
        </w:rPr>
        <w:t xml:space="preserve">, </w:t>
      </w:r>
      <w:proofErr w:type="spellStart"/>
      <w:r w:rsidRPr="00E25061">
        <w:rPr>
          <w:sz w:val="28"/>
          <w:szCs w:val="28"/>
        </w:rPr>
        <w:t>агролесомелиоративных</w:t>
      </w:r>
      <w:proofErr w:type="spellEnd"/>
      <w:r w:rsidRPr="00E25061">
        <w:rPr>
          <w:sz w:val="28"/>
          <w:szCs w:val="28"/>
        </w:rPr>
        <w:t xml:space="preserve"> и фитомелиоративных мероприятий, а также мероприятий в области известкования кислых почв на пашне» в сумме 11</w:t>
      </w:r>
      <w:r>
        <w:rPr>
          <w:sz w:val="28"/>
          <w:szCs w:val="28"/>
        </w:rPr>
        <w:t> </w:t>
      </w:r>
      <w:r w:rsidRPr="00E25061">
        <w:rPr>
          <w:sz w:val="28"/>
          <w:szCs w:val="28"/>
        </w:rPr>
        <w:t>192,1 тыс. рублей;</w:t>
      </w:r>
    </w:p>
    <w:p w:rsidR="00F62F0D" w:rsidRPr="00E25061" w:rsidRDefault="00F62F0D" w:rsidP="00A6750E">
      <w:pPr>
        <w:widowControl w:val="0"/>
        <w:ind w:firstLine="709"/>
        <w:jc w:val="both"/>
        <w:rPr>
          <w:sz w:val="28"/>
          <w:szCs w:val="28"/>
        </w:rPr>
      </w:pPr>
      <w:r w:rsidRPr="00E25061">
        <w:rPr>
          <w:sz w:val="28"/>
          <w:szCs w:val="28"/>
        </w:rPr>
        <w:t xml:space="preserve">- «Развитие отраслей агропромышленного комплекса» в 2022 году в сумме 1 357 361,7 тыс. рублей (снижение на 12,4%), на 2023 год предусматриваются расходы в сумме 1 074 078,0 тыс. рублей, на 2024 год в сумме 1 091 708,2 тыс. рублей. Средства в 2022 году планируется направить на следующие мероприятия: </w:t>
      </w:r>
    </w:p>
    <w:p w:rsidR="00F62F0D" w:rsidRPr="00E25061" w:rsidRDefault="00F62F0D" w:rsidP="00A6750E">
      <w:pPr>
        <w:widowControl w:val="0"/>
        <w:ind w:firstLine="709"/>
        <w:jc w:val="both"/>
        <w:rPr>
          <w:sz w:val="28"/>
          <w:szCs w:val="28"/>
        </w:rPr>
      </w:pPr>
      <w:r w:rsidRPr="00E25061">
        <w:rPr>
          <w:sz w:val="28"/>
          <w:szCs w:val="28"/>
        </w:rPr>
        <w:t xml:space="preserve">«Возмещение части затрат на уплату процентов по краткосрочным и инвестиционным кредитам, не обеспечиваемым </w:t>
      </w:r>
      <w:proofErr w:type="spellStart"/>
      <w:r w:rsidRPr="00E25061">
        <w:rPr>
          <w:sz w:val="28"/>
          <w:szCs w:val="28"/>
        </w:rPr>
        <w:t>софинансированием</w:t>
      </w:r>
      <w:proofErr w:type="spellEnd"/>
      <w:r w:rsidRPr="00E25061">
        <w:rPr>
          <w:sz w:val="28"/>
          <w:szCs w:val="28"/>
        </w:rPr>
        <w:t xml:space="preserve"> из федерального бюджета» в сумме 4 439,0 тыс. рублей (снижение на 38,6%); </w:t>
      </w:r>
    </w:p>
    <w:p w:rsidR="00F62F0D" w:rsidRPr="00E25061" w:rsidRDefault="00F62F0D" w:rsidP="00A6750E">
      <w:pPr>
        <w:widowControl w:val="0"/>
        <w:ind w:firstLine="709"/>
        <w:jc w:val="both"/>
        <w:rPr>
          <w:sz w:val="28"/>
          <w:szCs w:val="28"/>
        </w:rPr>
      </w:pPr>
      <w:r w:rsidRPr="00E25061">
        <w:rPr>
          <w:sz w:val="28"/>
          <w:szCs w:val="28"/>
        </w:rPr>
        <w:t>«Возмещение части затрат на выполнение мероприятий по повышению плодородия почв» в сумме 10 000,0 тыс. рублей (на уровне 2021 года);</w:t>
      </w:r>
    </w:p>
    <w:p w:rsidR="00F62F0D" w:rsidRPr="00E25061" w:rsidRDefault="00F62F0D" w:rsidP="00A6750E">
      <w:pPr>
        <w:widowControl w:val="0"/>
        <w:ind w:firstLine="709"/>
        <w:jc w:val="both"/>
        <w:rPr>
          <w:sz w:val="28"/>
          <w:szCs w:val="28"/>
        </w:rPr>
      </w:pPr>
      <w:r w:rsidRPr="00E25061">
        <w:rPr>
          <w:sz w:val="28"/>
          <w:szCs w:val="28"/>
        </w:rPr>
        <w:t xml:space="preserve"> «Возмещение части затрат на производство хмеля при условии его реализации» в сумме 12 826,6 тыс. рублей (рост на 6,4%);</w:t>
      </w:r>
    </w:p>
    <w:p w:rsidR="00F62F0D" w:rsidRPr="00E25061" w:rsidRDefault="00F62F0D" w:rsidP="00A6750E">
      <w:pPr>
        <w:widowControl w:val="0"/>
        <w:ind w:firstLine="709"/>
        <w:jc w:val="both"/>
        <w:rPr>
          <w:sz w:val="28"/>
          <w:szCs w:val="28"/>
        </w:rPr>
      </w:pPr>
      <w:r w:rsidRPr="00E25061">
        <w:rPr>
          <w:sz w:val="28"/>
          <w:szCs w:val="28"/>
        </w:rPr>
        <w:t xml:space="preserve"> «Стимулирование развития приоритетных </w:t>
      </w:r>
      <w:proofErr w:type="spellStart"/>
      <w:r w:rsidRPr="00E25061">
        <w:rPr>
          <w:sz w:val="28"/>
          <w:szCs w:val="28"/>
        </w:rPr>
        <w:t>подотраслей</w:t>
      </w:r>
      <w:proofErr w:type="spellEnd"/>
      <w:r w:rsidRPr="00E25061">
        <w:rPr>
          <w:sz w:val="28"/>
          <w:szCs w:val="28"/>
        </w:rPr>
        <w:t xml:space="preserve"> агропромышленного комплекса и развитие малых форм хозяйствования по направлениям, не обеспечиваемым </w:t>
      </w:r>
      <w:proofErr w:type="spellStart"/>
      <w:r w:rsidRPr="00E25061">
        <w:rPr>
          <w:sz w:val="28"/>
          <w:szCs w:val="28"/>
        </w:rPr>
        <w:t>софинансированием</w:t>
      </w:r>
      <w:proofErr w:type="spellEnd"/>
      <w:r w:rsidRPr="00E25061">
        <w:rPr>
          <w:sz w:val="28"/>
          <w:szCs w:val="28"/>
        </w:rPr>
        <w:t xml:space="preserve"> из федерального бюджета» в сумме 326 191,3 тыс. рублей (снижение на 7,3%);</w:t>
      </w:r>
    </w:p>
    <w:p w:rsidR="00F62F0D" w:rsidRPr="00E25061" w:rsidRDefault="00F62F0D" w:rsidP="00A6750E">
      <w:pPr>
        <w:widowControl w:val="0"/>
        <w:ind w:firstLine="709"/>
        <w:jc w:val="both"/>
        <w:rPr>
          <w:sz w:val="28"/>
          <w:szCs w:val="28"/>
        </w:rPr>
      </w:pPr>
      <w:r w:rsidRPr="00E25061">
        <w:rPr>
          <w:sz w:val="28"/>
          <w:szCs w:val="28"/>
        </w:rPr>
        <w:t xml:space="preserve">«Стимулирование развития приоритетных </w:t>
      </w:r>
      <w:proofErr w:type="spellStart"/>
      <w:r w:rsidRPr="00E25061">
        <w:rPr>
          <w:sz w:val="28"/>
          <w:szCs w:val="28"/>
        </w:rPr>
        <w:t>подотраслей</w:t>
      </w:r>
      <w:proofErr w:type="spellEnd"/>
      <w:r w:rsidRPr="00E25061">
        <w:rPr>
          <w:sz w:val="28"/>
          <w:szCs w:val="28"/>
        </w:rPr>
        <w:t xml:space="preserve"> агропромышленного комплекса и развитие малых форм хозяйствования» в сумме 252 318,7 тыс. рублей (снижение на 6,2%);</w:t>
      </w:r>
    </w:p>
    <w:p w:rsidR="00F62F0D" w:rsidRPr="00E25061" w:rsidRDefault="00F62F0D" w:rsidP="00A6750E">
      <w:pPr>
        <w:widowControl w:val="0"/>
        <w:ind w:firstLine="709"/>
        <w:jc w:val="both"/>
        <w:rPr>
          <w:sz w:val="28"/>
          <w:szCs w:val="28"/>
        </w:rPr>
      </w:pPr>
      <w:r w:rsidRPr="00E25061">
        <w:rPr>
          <w:sz w:val="28"/>
          <w:szCs w:val="28"/>
        </w:rPr>
        <w:t xml:space="preserve"> </w:t>
      </w:r>
      <w:proofErr w:type="gramStart"/>
      <w:r w:rsidRPr="00E25061">
        <w:rPr>
          <w:sz w:val="28"/>
          <w:szCs w:val="28"/>
        </w:rPr>
        <w:t xml:space="preserve">«Поддержка сельскохозяйственного производства по отдельным </w:t>
      </w:r>
      <w:proofErr w:type="spellStart"/>
      <w:r w:rsidRPr="00E25061">
        <w:rPr>
          <w:sz w:val="28"/>
          <w:szCs w:val="28"/>
        </w:rPr>
        <w:t>подотраслям</w:t>
      </w:r>
      <w:proofErr w:type="spellEnd"/>
      <w:r w:rsidRPr="00E25061">
        <w:rPr>
          <w:sz w:val="28"/>
          <w:szCs w:val="28"/>
        </w:rPr>
        <w:t xml:space="preserve"> растениеводства и животноводства по направлениям, не обеспечиваемым </w:t>
      </w:r>
      <w:proofErr w:type="spellStart"/>
      <w:r w:rsidRPr="00E25061">
        <w:rPr>
          <w:sz w:val="28"/>
          <w:szCs w:val="28"/>
        </w:rPr>
        <w:t>софинансированием</w:t>
      </w:r>
      <w:proofErr w:type="spellEnd"/>
      <w:r w:rsidRPr="00E25061">
        <w:rPr>
          <w:sz w:val="28"/>
          <w:szCs w:val="28"/>
        </w:rPr>
        <w:t xml:space="preserve"> из федерального бюджета» в сумме 80</w:t>
      </w:r>
      <w:r>
        <w:rPr>
          <w:sz w:val="28"/>
          <w:szCs w:val="28"/>
        </w:rPr>
        <w:t> </w:t>
      </w:r>
      <w:r w:rsidRPr="00E25061">
        <w:rPr>
          <w:sz w:val="28"/>
          <w:szCs w:val="28"/>
        </w:rPr>
        <w:t>660,1 тыс. рублей (снижение на 62,3%);</w:t>
      </w:r>
      <w:proofErr w:type="gramEnd"/>
    </w:p>
    <w:p w:rsidR="00F62F0D" w:rsidRPr="00F87D26" w:rsidRDefault="00F62F0D" w:rsidP="00A6750E">
      <w:pPr>
        <w:widowControl w:val="0"/>
        <w:ind w:firstLine="709"/>
        <w:jc w:val="both"/>
        <w:rPr>
          <w:i/>
          <w:sz w:val="28"/>
          <w:szCs w:val="28"/>
        </w:rPr>
      </w:pPr>
      <w:r w:rsidRPr="00E25061">
        <w:rPr>
          <w:sz w:val="28"/>
          <w:szCs w:val="28"/>
        </w:rPr>
        <w:t xml:space="preserve">«Поддержка сельскохозяйственного производства по </w:t>
      </w:r>
      <w:proofErr w:type="gramStart"/>
      <w:r w:rsidRPr="00E25061">
        <w:rPr>
          <w:sz w:val="28"/>
          <w:szCs w:val="28"/>
        </w:rPr>
        <w:t>отдельным</w:t>
      </w:r>
      <w:proofErr w:type="gramEnd"/>
      <w:r w:rsidRPr="00E25061">
        <w:rPr>
          <w:sz w:val="28"/>
          <w:szCs w:val="28"/>
        </w:rPr>
        <w:t xml:space="preserve"> </w:t>
      </w:r>
      <w:proofErr w:type="spellStart"/>
      <w:r w:rsidRPr="00E25061">
        <w:rPr>
          <w:sz w:val="28"/>
          <w:szCs w:val="28"/>
        </w:rPr>
        <w:t>подотраслям</w:t>
      </w:r>
      <w:proofErr w:type="spellEnd"/>
      <w:r w:rsidRPr="00E25061">
        <w:rPr>
          <w:sz w:val="28"/>
          <w:szCs w:val="28"/>
        </w:rPr>
        <w:t xml:space="preserve"> растениеводства и животноводства» в сумме 363 027,1 тыс. рублей (снижение на 2,5%)</w:t>
      </w:r>
      <w:r>
        <w:rPr>
          <w:sz w:val="28"/>
          <w:szCs w:val="28"/>
        </w:rPr>
        <w:t xml:space="preserve">. </w:t>
      </w:r>
      <w:proofErr w:type="gramStart"/>
      <w:r w:rsidRPr="00F87D26">
        <w:rPr>
          <w:i/>
          <w:sz w:val="28"/>
          <w:szCs w:val="28"/>
        </w:rPr>
        <w:t>Согласно пояснениям Минсельхоза Чувашии, представленным письмом от 28.10.2021 № 03/01/03</w:t>
      </w:r>
      <w:r w:rsidRPr="00F87D26">
        <w:rPr>
          <w:i/>
          <w:sz w:val="28"/>
          <w:szCs w:val="28"/>
        </w:rPr>
        <w:noBreakHyphen/>
        <w:t>1533, бюджетные ассигнования планируется направить сельскохозяйственным товаропроизводителям республики на возмещение части затрат на поддержку собственного производства молока, приобретение семени племенных быков-производителей, приобретение племенных животных (за исключением племенного молодняка).</w:t>
      </w:r>
      <w:proofErr w:type="gramEnd"/>
    </w:p>
    <w:p w:rsidR="00F62F0D" w:rsidRPr="00F87D26" w:rsidRDefault="00F62F0D" w:rsidP="00A6750E">
      <w:pPr>
        <w:widowControl w:val="0"/>
        <w:ind w:firstLine="709"/>
        <w:jc w:val="both"/>
        <w:rPr>
          <w:i/>
          <w:sz w:val="28"/>
          <w:szCs w:val="28"/>
        </w:rPr>
      </w:pPr>
      <w:r w:rsidRPr="00E25061">
        <w:rPr>
          <w:sz w:val="28"/>
          <w:szCs w:val="28"/>
        </w:rPr>
        <w:t>«Реализация комплекса мероприятий по борьбе с распространением борщевика Сосновского на территории Чувашской Республики» в сумме 19</w:t>
      </w:r>
      <w:r>
        <w:rPr>
          <w:sz w:val="28"/>
          <w:szCs w:val="28"/>
        </w:rPr>
        <w:t> </w:t>
      </w:r>
      <w:r w:rsidRPr="00E25061">
        <w:rPr>
          <w:sz w:val="28"/>
          <w:szCs w:val="28"/>
        </w:rPr>
        <w:t>169,4 тыс. рублей (рост в 2,9 раза)</w:t>
      </w:r>
      <w:r>
        <w:rPr>
          <w:sz w:val="28"/>
          <w:szCs w:val="28"/>
        </w:rPr>
        <w:t xml:space="preserve">. </w:t>
      </w:r>
      <w:r w:rsidRPr="00F87D26">
        <w:rPr>
          <w:i/>
          <w:sz w:val="28"/>
          <w:szCs w:val="28"/>
        </w:rPr>
        <w:t>Согласно пояснениям Минсельхоза Чувашии, представленным письмом от 28.10.2021 № 03/01/03</w:t>
      </w:r>
      <w:r w:rsidRPr="00F87D26">
        <w:rPr>
          <w:i/>
          <w:sz w:val="28"/>
          <w:szCs w:val="28"/>
        </w:rPr>
        <w:noBreakHyphen/>
        <w:t xml:space="preserve">1533, по данным предварительного обследования муниципальными районами территории Чувашской Республики площадь засоренных борщевиком земель, подлежащих </w:t>
      </w:r>
      <w:r w:rsidRPr="00F87D26">
        <w:rPr>
          <w:i/>
          <w:sz w:val="28"/>
          <w:szCs w:val="28"/>
        </w:rPr>
        <w:lastRenderedPageBreak/>
        <w:t>обработке в 2022 году, составляет 839,2 га. С учетом проведения работ по уничтожению борщевика Сосновского на территории населенных пунктов на площади 335,7 га механическим способом и 503,5 га за пределами населенных пунктов химическим способом, стоимость проведения химической обработки, по расчетам филиала ФГБУ «</w:t>
      </w:r>
      <w:proofErr w:type="spellStart"/>
      <w:r w:rsidRPr="00F87D26">
        <w:rPr>
          <w:i/>
          <w:sz w:val="28"/>
          <w:szCs w:val="28"/>
        </w:rPr>
        <w:t>Россельхозцентр</w:t>
      </w:r>
      <w:proofErr w:type="spellEnd"/>
      <w:r w:rsidRPr="00F87D26">
        <w:rPr>
          <w:i/>
          <w:sz w:val="28"/>
          <w:szCs w:val="28"/>
        </w:rPr>
        <w:t>» по Чувашской Республике составит в 2022 г</w:t>
      </w:r>
      <w:r w:rsidR="00F87D26">
        <w:rPr>
          <w:i/>
          <w:sz w:val="28"/>
          <w:szCs w:val="28"/>
        </w:rPr>
        <w:t>оду в указанной сумме</w:t>
      </w:r>
      <w:r w:rsidRPr="00F87D26">
        <w:rPr>
          <w:i/>
          <w:sz w:val="28"/>
          <w:szCs w:val="28"/>
        </w:rPr>
        <w:t>.</w:t>
      </w:r>
    </w:p>
    <w:p w:rsidR="00F62F0D" w:rsidRPr="00F87D26" w:rsidRDefault="00F62F0D" w:rsidP="00A6750E">
      <w:pPr>
        <w:widowControl w:val="0"/>
        <w:ind w:firstLine="709"/>
        <w:jc w:val="both"/>
        <w:rPr>
          <w:i/>
          <w:sz w:val="28"/>
          <w:szCs w:val="28"/>
        </w:rPr>
      </w:pPr>
      <w:r w:rsidRPr="00E25061">
        <w:rPr>
          <w:sz w:val="28"/>
          <w:szCs w:val="28"/>
        </w:rPr>
        <w:t xml:space="preserve"> «Возмещение части затрат на приобретение технологического оборудования по глубокой переработке продукции по </w:t>
      </w:r>
      <w:proofErr w:type="gramStart"/>
      <w:r w:rsidRPr="00E25061">
        <w:rPr>
          <w:sz w:val="28"/>
          <w:szCs w:val="28"/>
        </w:rPr>
        <w:t>отдельным</w:t>
      </w:r>
      <w:proofErr w:type="gramEnd"/>
      <w:r w:rsidRPr="00E25061">
        <w:rPr>
          <w:sz w:val="28"/>
          <w:szCs w:val="28"/>
        </w:rPr>
        <w:t xml:space="preserve"> </w:t>
      </w:r>
      <w:proofErr w:type="spellStart"/>
      <w:r w:rsidRPr="00E25061">
        <w:rPr>
          <w:sz w:val="28"/>
          <w:szCs w:val="28"/>
        </w:rPr>
        <w:t>подотраслям</w:t>
      </w:r>
      <w:proofErr w:type="spellEnd"/>
      <w:r w:rsidRPr="00E25061">
        <w:rPr>
          <w:sz w:val="28"/>
          <w:szCs w:val="28"/>
        </w:rPr>
        <w:t xml:space="preserve"> производства пищевых продуктов» в сумме 120 000,0 тыс. рублей (на уровне 2021 года)</w:t>
      </w:r>
      <w:r>
        <w:rPr>
          <w:sz w:val="28"/>
          <w:szCs w:val="28"/>
        </w:rPr>
        <w:t xml:space="preserve">. </w:t>
      </w:r>
      <w:r w:rsidRPr="00F87D26">
        <w:rPr>
          <w:i/>
          <w:sz w:val="28"/>
          <w:szCs w:val="28"/>
        </w:rPr>
        <w:t>Согласно пояснениям Минсельхоза Чувашии, представленным письмом от 28.10.2021 № 03/01/03</w:t>
      </w:r>
      <w:r w:rsidRPr="00F87D26">
        <w:rPr>
          <w:i/>
          <w:sz w:val="28"/>
          <w:szCs w:val="28"/>
        </w:rPr>
        <w:noBreakHyphen/>
        <w:t xml:space="preserve">1533, в целях поддержки организаций </w:t>
      </w:r>
      <w:proofErr w:type="spellStart"/>
      <w:r w:rsidRPr="00F87D26">
        <w:rPr>
          <w:i/>
          <w:sz w:val="28"/>
          <w:szCs w:val="28"/>
        </w:rPr>
        <w:t>подотрасли</w:t>
      </w:r>
      <w:proofErr w:type="spellEnd"/>
      <w:r w:rsidRPr="00F87D26">
        <w:rPr>
          <w:i/>
          <w:sz w:val="28"/>
          <w:szCs w:val="28"/>
        </w:rPr>
        <w:t xml:space="preserve"> производства пищевых продуктов Минсельхозом Чувашии предложено сохранить меру государственной поддержки в виде возмещения части затрат на приобретение технологического оборудования по глубокой переработке продукции. Переработка молока, мяса, плодоовощной продукции и картофеля являются приоритетными отраслями в пищевой и перерабатывающей промышленности. Для организаций данной отрасли характерен высокий износ производственных мощностей, который составляет около 50%, что требует модернизации, закупки и установления нового оборудования. Только в 2020 г. с территории Чувашской Республики было вывезено более 100 тыс. тонн сырого молока, 30 тыс. тонн мяса, 30 тыс. тонн картофеля и овощей. Установление нового технологического оборудования на предприятиях позволит увеличить переработку сырья на территории республики, нарастить объемы производства продукции, сократить его вывоз за пределы, создать дополнительные рабочие места, а также создавать добавленную стоимость в регионе;</w:t>
      </w:r>
    </w:p>
    <w:p w:rsidR="00F62F0D" w:rsidRPr="00E25061" w:rsidRDefault="00F62F0D" w:rsidP="00A6750E">
      <w:pPr>
        <w:widowControl w:val="0"/>
        <w:ind w:firstLine="709"/>
        <w:jc w:val="both"/>
        <w:rPr>
          <w:sz w:val="28"/>
          <w:szCs w:val="28"/>
        </w:rPr>
      </w:pPr>
      <w:r w:rsidRPr="00E25061">
        <w:rPr>
          <w:sz w:val="28"/>
          <w:szCs w:val="28"/>
        </w:rPr>
        <w:t xml:space="preserve"> «Возмещение части затрат на закладку земляники садовой» в сумме 24</w:t>
      </w:r>
      <w:r>
        <w:rPr>
          <w:sz w:val="28"/>
          <w:szCs w:val="28"/>
        </w:rPr>
        <w:t> </w:t>
      </w:r>
      <w:r w:rsidRPr="00E25061">
        <w:rPr>
          <w:sz w:val="28"/>
          <w:szCs w:val="28"/>
        </w:rPr>
        <w:t xml:space="preserve">767,2 тыс. рублей </w:t>
      </w:r>
      <w:r>
        <w:rPr>
          <w:sz w:val="28"/>
          <w:szCs w:val="28"/>
        </w:rPr>
        <w:t>(</w:t>
      </w:r>
      <w:r w:rsidRPr="00E25061">
        <w:rPr>
          <w:sz w:val="28"/>
          <w:szCs w:val="28"/>
        </w:rPr>
        <w:t>в 2021 году не планировалось)</w:t>
      </w:r>
      <w:r>
        <w:rPr>
          <w:sz w:val="28"/>
          <w:szCs w:val="28"/>
        </w:rPr>
        <w:t xml:space="preserve">. </w:t>
      </w:r>
      <w:proofErr w:type="gramStart"/>
      <w:r w:rsidRPr="00837C6B">
        <w:rPr>
          <w:i/>
          <w:sz w:val="28"/>
          <w:szCs w:val="28"/>
        </w:rPr>
        <w:t>Согласно пояснениям Минсельхоза Чувашии, представленным письмом от 28.10.2021 № 03/01/03</w:t>
      </w:r>
      <w:r w:rsidRPr="00837C6B">
        <w:rPr>
          <w:i/>
          <w:sz w:val="28"/>
          <w:szCs w:val="28"/>
        </w:rPr>
        <w:noBreakHyphen/>
        <w:t xml:space="preserve">1533, </w:t>
      </w:r>
      <w:r w:rsidR="00837C6B" w:rsidRPr="00837C6B">
        <w:rPr>
          <w:i/>
          <w:sz w:val="28"/>
          <w:szCs w:val="28"/>
        </w:rPr>
        <w:t xml:space="preserve">в </w:t>
      </w:r>
      <w:r w:rsidRPr="00837C6B">
        <w:rPr>
          <w:i/>
          <w:sz w:val="28"/>
          <w:szCs w:val="28"/>
        </w:rPr>
        <w:t xml:space="preserve">целях развития в Чувашской Республике </w:t>
      </w:r>
      <w:proofErr w:type="spellStart"/>
      <w:r w:rsidRPr="00837C6B">
        <w:rPr>
          <w:i/>
          <w:sz w:val="28"/>
          <w:szCs w:val="28"/>
        </w:rPr>
        <w:t>подотрасли</w:t>
      </w:r>
      <w:proofErr w:type="spellEnd"/>
      <w:r w:rsidRPr="00837C6B">
        <w:rPr>
          <w:i/>
          <w:sz w:val="28"/>
          <w:szCs w:val="28"/>
        </w:rPr>
        <w:t xml:space="preserve"> </w:t>
      </w:r>
      <w:proofErr w:type="spellStart"/>
      <w:r w:rsidRPr="00837C6B">
        <w:rPr>
          <w:i/>
          <w:sz w:val="28"/>
          <w:szCs w:val="28"/>
        </w:rPr>
        <w:t>ягодоводства</w:t>
      </w:r>
      <w:proofErr w:type="spellEnd"/>
      <w:r w:rsidRPr="00837C6B">
        <w:rPr>
          <w:i/>
          <w:sz w:val="28"/>
          <w:szCs w:val="28"/>
        </w:rPr>
        <w:t>, как одного из перспективных направлений развития сельского хозяйства для фермеров Чувашской Республики, Минсельхозом Чувашии предложено предусмотреть субсидии сельскохозяйственным товаропроизводителям на возмещение до 80% затрат на закладку земляники садовой ежегодно по 20 га в размере по 24 767,2 тыс. рублей в 2022-2024</w:t>
      </w:r>
      <w:proofErr w:type="gramEnd"/>
      <w:r w:rsidRPr="00837C6B">
        <w:rPr>
          <w:i/>
          <w:sz w:val="28"/>
          <w:szCs w:val="28"/>
        </w:rPr>
        <w:t xml:space="preserve"> гг. за счет средств республиканского бюджета Чувашской Республики;</w:t>
      </w:r>
    </w:p>
    <w:p w:rsidR="00F62F0D" w:rsidRPr="00E25061" w:rsidRDefault="00F62F0D" w:rsidP="00A6750E">
      <w:pPr>
        <w:widowControl w:val="0"/>
        <w:ind w:firstLine="709"/>
        <w:jc w:val="both"/>
        <w:rPr>
          <w:sz w:val="28"/>
          <w:szCs w:val="28"/>
        </w:rPr>
      </w:pPr>
      <w:r w:rsidRPr="00E25061">
        <w:rPr>
          <w:sz w:val="28"/>
          <w:szCs w:val="28"/>
        </w:rPr>
        <w:t xml:space="preserve"> «Возмещение части затрат на внедрение геномной селекции коров» в сумме 7 063,5 тыс. рублей (в 2021 году не планировалось)</w:t>
      </w:r>
      <w:r>
        <w:rPr>
          <w:sz w:val="28"/>
          <w:szCs w:val="28"/>
        </w:rPr>
        <w:t>;</w:t>
      </w:r>
    </w:p>
    <w:p w:rsidR="00837C6B" w:rsidRDefault="00F62F0D" w:rsidP="00A6750E">
      <w:pPr>
        <w:widowControl w:val="0"/>
        <w:ind w:firstLine="709"/>
        <w:jc w:val="both"/>
        <w:rPr>
          <w:sz w:val="28"/>
          <w:szCs w:val="28"/>
        </w:rPr>
      </w:pPr>
      <w:r w:rsidRPr="00E25061">
        <w:rPr>
          <w:sz w:val="28"/>
          <w:szCs w:val="28"/>
        </w:rPr>
        <w:t xml:space="preserve"> «Возмещение части затрат на создание современной молочной лаборатории» в сумме 55 900,0 тыс. рублей (в 2021 году не планировалось)</w:t>
      </w:r>
      <w:r>
        <w:rPr>
          <w:sz w:val="28"/>
          <w:szCs w:val="28"/>
        </w:rPr>
        <w:t>.</w:t>
      </w:r>
    </w:p>
    <w:p w:rsidR="00F62F0D" w:rsidRPr="00E25061" w:rsidRDefault="00F62F0D" w:rsidP="00A6750E">
      <w:pPr>
        <w:widowControl w:val="0"/>
        <w:ind w:firstLine="709"/>
        <w:jc w:val="both"/>
        <w:rPr>
          <w:sz w:val="28"/>
          <w:szCs w:val="28"/>
        </w:rPr>
      </w:pPr>
      <w:r w:rsidRPr="00E25061">
        <w:rPr>
          <w:sz w:val="28"/>
          <w:szCs w:val="28"/>
        </w:rPr>
        <w:t>«Субсидии на развитие сельского туризма» в сумме 3 030,3 тыс. рублей (в 2021 году не планировалось);</w:t>
      </w:r>
    </w:p>
    <w:p w:rsidR="00F62F0D" w:rsidRPr="00E25061" w:rsidRDefault="00F62F0D" w:rsidP="00A6750E">
      <w:pPr>
        <w:widowControl w:val="0"/>
        <w:ind w:firstLine="709"/>
        <w:jc w:val="both"/>
        <w:rPr>
          <w:sz w:val="28"/>
          <w:szCs w:val="28"/>
        </w:rPr>
      </w:pPr>
      <w:r w:rsidRPr="00E25061">
        <w:rPr>
          <w:sz w:val="28"/>
          <w:szCs w:val="28"/>
        </w:rPr>
        <w:t xml:space="preserve"> «Возмещение производителям зерновых культур части затрат на производство и реализацию зерновых культур» в сумме 77 968,5 тыс. рублей (в 2021 году не планировалось);</w:t>
      </w:r>
    </w:p>
    <w:p w:rsidR="00F62F0D" w:rsidRPr="00E25061" w:rsidRDefault="00F62F0D" w:rsidP="00A6750E">
      <w:pPr>
        <w:widowControl w:val="0"/>
        <w:ind w:firstLine="709"/>
        <w:jc w:val="both"/>
        <w:rPr>
          <w:sz w:val="28"/>
          <w:szCs w:val="28"/>
        </w:rPr>
      </w:pPr>
      <w:r w:rsidRPr="00E25061">
        <w:rPr>
          <w:sz w:val="28"/>
          <w:szCs w:val="28"/>
        </w:rPr>
        <w:t>-</w:t>
      </w:r>
      <w:r>
        <w:rPr>
          <w:sz w:val="28"/>
          <w:szCs w:val="28"/>
        </w:rPr>
        <w:t xml:space="preserve"> </w:t>
      </w:r>
      <w:r w:rsidRPr="00E25061">
        <w:rPr>
          <w:sz w:val="28"/>
          <w:szCs w:val="28"/>
        </w:rPr>
        <w:t xml:space="preserve">«Стимулирование инвестиционной деятельности в агропромышленном </w:t>
      </w:r>
      <w:r w:rsidRPr="00E25061">
        <w:rPr>
          <w:sz w:val="28"/>
          <w:szCs w:val="28"/>
        </w:rPr>
        <w:lastRenderedPageBreak/>
        <w:t>комплексе» в 2022 году в сумме 197 215,1 тыс. рублей (рост в 3,9 раза), на 2023 год предусматриваются расходы в сумме 150 998,6 тыс. рублей, на 2024 год</w:t>
      </w:r>
      <w:r w:rsidR="00837C6B">
        <w:rPr>
          <w:sz w:val="28"/>
          <w:szCs w:val="28"/>
        </w:rPr>
        <w:t xml:space="preserve"> - </w:t>
      </w:r>
      <w:r w:rsidRPr="00E25061">
        <w:rPr>
          <w:sz w:val="28"/>
          <w:szCs w:val="28"/>
        </w:rPr>
        <w:t xml:space="preserve">в сумме 110 276,1 тыс. рублей. </w:t>
      </w:r>
      <w:proofErr w:type="gramStart"/>
      <w:r w:rsidRPr="00E25061">
        <w:rPr>
          <w:sz w:val="28"/>
          <w:szCs w:val="28"/>
        </w:rPr>
        <w:t>Средства в 2022 году планируется направить на возмещение части затрат на уплату процентов по инвестиционным кредитам (займам) в агропромышленном комплексе в сумме 26 858,9 тыс. рублей, на возмещение части затрат на уплату процентов по инвестиционным кредитам (займам) в агропромышленном комплексе в сумме 69 356,2 тыс. рублей, на возмещение части прямых понесенных затрат на создание и модернизацию объектов агропромышленного комплекса, а</w:t>
      </w:r>
      <w:proofErr w:type="gramEnd"/>
      <w:r w:rsidRPr="00E25061">
        <w:rPr>
          <w:sz w:val="28"/>
          <w:szCs w:val="28"/>
        </w:rPr>
        <w:t xml:space="preserve"> также на приобретение техники и оборудования в сумме 100 000,0 тыс. рублей 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в сумме 1 000,0 тыс. рублей; </w:t>
      </w:r>
    </w:p>
    <w:p w:rsidR="00F62F0D" w:rsidRPr="00E25061" w:rsidRDefault="00F62F0D" w:rsidP="00A6750E">
      <w:pPr>
        <w:widowControl w:val="0"/>
        <w:ind w:firstLine="709"/>
        <w:jc w:val="both"/>
        <w:rPr>
          <w:sz w:val="28"/>
          <w:szCs w:val="28"/>
        </w:rPr>
      </w:pPr>
      <w:r>
        <w:rPr>
          <w:sz w:val="28"/>
          <w:szCs w:val="28"/>
        </w:rPr>
        <w:t>- </w:t>
      </w:r>
      <w:r w:rsidRPr="00E25061">
        <w:rPr>
          <w:sz w:val="28"/>
          <w:szCs w:val="28"/>
        </w:rPr>
        <w:t xml:space="preserve">«Обеспечение общих условий функционирования отраслей агропромышленного комплекса» на 2022 год в сумме 38 748,1 тыс. рублей (снижение на 71,1%), на </w:t>
      </w:r>
      <w:r>
        <w:rPr>
          <w:sz w:val="28"/>
          <w:szCs w:val="28"/>
        </w:rPr>
        <w:t>2023-2024</w:t>
      </w:r>
      <w:r w:rsidRPr="00E25061">
        <w:rPr>
          <w:sz w:val="28"/>
          <w:szCs w:val="28"/>
        </w:rPr>
        <w:t xml:space="preserve"> годы планируются расходы в сумме по 38 229,9 тыс. рублей. В 2022 году расходы по данной подпрограмме</w:t>
      </w:r>
      <w:r>
        <w:rPr>
          <w:sz w:val="28"/>
          <w:szCs w:val="28"/>
        </w:rPr>
        <w:t xml:space="preserve"> </w:t>
      </w:r>
      <w:r w:rsidRPr="00E25061">
        <w:rPr>
          <w:sz w:val="28"/>
          <w:szCs w:val="28"/>
        </w:rPr>
        <w:t>предусматриваются по целевым статьям:</w:t>
      </w:r>
    </w:p>
    <w:p w:rsidR="00F62F0D" w:rsidRPr="00837C6B" w:rsidRDefault="00F62F0D" w:rsidP="00A6750E">
      <w:pPr>
        <w:widowControl w:val="0"/>
        <w:ind w:firstLine="709"/>
        <w:jc w:val="both"/>
        <w:rPr>
          <w:i/>
          <w:sz w:val="28"/>
          <w:szCs w:val="28"/>
        </w:rPr>
      </w:pPr>
      <w:r w:rsidRPr="00E25061">
        <w:rPr>
          <w:sz w:val="28"/>
          <w:szCs w:val="28"/>
        </w:rPr>
        <w:t xml:space="preserve"> «Регулирование рынков сельскохозяйственной продукции, сырья и продовольствия (интервенции)» в сумме 11 723,7 тыс. рублей (на уровне 2021 года)</w:t>
      </w:r>
      <w:r>
        <w:rPr>
          <w:sz w:val="28"/>
          <w:szCs w:val="28"/>
        </w:rPr>
        <w:t xml:space="preserve">. </w:t>
      </w:r>
      <w:r w:rsidRPr="00837C6B">
        <w:rPr>
          <w:i/>
          <w:sz w:val="28"/>
          <w:szCs w:val="28"/>
        </w:rPr>
        <w:t>Согласно пояснениям Минсельхоза Чувашии, представленным письмом от 28.10.2021 № 03/01/03</w:t>
      </w:r>
      <w:r w:rsidRPr="00837C6B">
        <w:rPr>
          <w:i/>
          <w:sz w:val="28"/>
          <w:szCs w:val="28"/>
        </w:rPr>
        <w:noBreakHyphen/>
        <w:t xml:space="preserve">1533, средства предусматриваются на хранение продовольственного зерна, находящегося в республиканском материальном резерве; </w:t>
      </w:r>
    </w:p>
    <w:p w:rsidR="00F62F0D" w:rsidRPr="00E25061" w:rsidRDefault="00F62F0D" w:rsidP="00A6750E">
      <w:pPr>
        <w:widowControl w:val="0"/>
        <w:ind w:firstLine="709"/>
        <w:jc w:val="both"/>
        <w:rPr>
          <w:sz w:val="28"/>
          <w:szCs w:val="28"/>
        </w:rPr>
      </w:pPr>
      <w:r w:rsidRPr="00E25061">
        <w:rPr>
          <w:sz w:val="28"/>
          <w:szCs w:val="28"/>
        </w:rPr>
        <w:t xml:space="preserve">«Проведение закупочных и товарных интервенций на рынках сельскохозяйственной продукции, а также залоговых операций» в сумме 11 723,7 тыс. рублей (на уровне 2021 года); </w:t>
      </w:r>
    </w:p>
    <w:p w:rsidR="00F62F0D" w:rsidRPr="00E25061" w:rsidRDefault="00F62F0D" w:rsidP="00A6750E">
      <w:pPr>
        <w:widowControl w:val="0"/>
        <w:ind w:firstLine="709"/>
        <w:jc w:val="both"/>
        <w:rPr>
          <w:sz w:val="28"/>
          <w:szCs w:val="28"/>
        </w:rPr>
      </w:pPr>
      <w:r w:rsidRPr="00E25061">
        <w:rPr>
          <w:sz w:val="28"/>
          <w:szCs w:val="28"/>
        </w:rPr>
        <w:t xml:space="preserve"> «Организация конкурсов, выставок и ярмарок с участием организаций агропромышленного комплекса» в сумме 13 842,1 тыс. рублей (на уровне 2021 года); </w:t>
      </w:r>
    </w:p>
    <w:p w:rsidR="00F62F0D" w:rsidRPr="00E25061" w:rsidRDefault="00F62F0D" w:rsidP="00A6750E">
      <w:pPr>
        <w:widowControl w:val="0"/>
        <w:ind w:firstLine="709"/>
        <w:jc w:val="both"/>
        <w:rPr>
          <w:sz w:val="28"/>
          <w:szCs w:val="28"/>
        </w:rPr>
      </w:pPr>
      <w:r w:rsidRPr="00E25061">
        <w:rPr>
          <w:sz w:val="28"/>
          <w:szCs w:val="28"/>
        </w:rPr>
        <w:t xml:space="preserve">«Поощрение победителей экономического соревнования в сельском хозяйстве между муниципальными районами, муниципальными округами Чувашской Республики» в сумме 255,0 тыс. рублей (на уровне 2021 года); </w:t>
      </w:r>
    </w:p>
    <w:p w:rsidR="00F62F0D" w:rsidRPr="00E25061" w:rsidRDefault="00F62F0D" w:rsidP="00A6750E">
      <w:pPr>
        <w:widowControl w:val="0"/>
        <w:ind w:firstLine="709"/>
        <w:jc w:val="both"/>
        <w:rPr>
          <w:sz w:val="28"/>
          <w:szCs w:val="28"/>
        </w:rPr>
      </w:pPr>
      <w:r w:rsidRPr="00E25061">
        <w:rPr>
          <w:sz w:val="28"/>
          <w:szCs w:val="28"/>
        </w:rPr>
        <w:t xml:space="preserve">«Оказание методической, информационной и консультационной поддержки сельскохозяйственным товаропроизводителям» в сумме 12 927,3 тыс. рублей (снижение на 14,8%); </w:t>
      </w:r>
    </w:p>
    <w:p w:rsidR="00F62F0D" w:rsidRPr="00E25061" w:rsidRDefault="00F62F0D" w:rsidP="00A6750E">
      <w:pPr>
        <w:widowControl w:val="0"/>
        <w:ind w:firstLine="709"/>
        <w:jc w:val="both"/>
        <w:rPr>
          <w:sz w:val="28"/>
          <w:szCs w:val="28"/>
        </w:rPr>
      </w:pPr>
      <w:r w:rsidRPr="00E25061">
        <w:rPr>
          <w:sz w:val="28"/>
          <w:szCs w:val="28"/>
        </w:rPr>
        <w:t>- «Экспорт продукции агропромышленного комплекса» в сумме 26</w:t>
      </w:r>
      <w:r>
        <w:rPr>
          <w:sz w:val="28"/>
          <w:szCs w:val="28"/>
        </w:rPr>
        <w:t> </w:t>
      </w:r>
      <w:r w:rsidRPr="00E25061">
        <w:rPr>
          <w:sz w:val="28"/>
          <w:szCs w:val="28"/>
        </w:rPr>
        <w:t xml:space="preserve">323,6 тыс. рублей (рост в 7,7 раза), на 2023 год предусматриваются расходы в сумме 11 982,2 тыс. рублей, на 2024 год </w:t>
      </w:r>
      <w:r w:rsidR="00C27285">
        <w:rPr>
          <w:sz w:val="28"/>
          <w:szCs w:val="28"/>
        </w:rPr>
        <w:t xml:space="preserve">- </w:t>
      </w:r>
      <w:r w:rsidRPr="00E25061">
        <w:rPr>
          <w:sz w:val="28"/>
          <w:szCs w:val="28"/>
        </w:rPr>
        <w:t>в сумме 3 264,8 тыс. рублей. В 2022 году расходы по данной подпрограмме</w:t>
      </w:r>
      <w:r>
        <w:rPr>
          <w:sz w:val="28"/>
          <w:szCs w:val="28"/>
        </w:rPr>
        <w:t xml:space="preserve"> </w:t>
      </w:r>
      <w:r w:rsidRPr="00E25061">
        <w:rPr>
          <w:sz w:val="28"/>
          <w:szCs w:val="28"/>
        </w:rPr>
        <w:t>предусматриваются по целевым статьям:</w:t>
      </w:r>
    </w:p>
    <w:p w:rsidR="00F62F0D" w:rsidRDefault="00F62F0D" w:rsidP="00A6750E">
      <w:pPr>
        <w:widowControl w:val="0"/>
        <w:ind w:firstLine="709"/>
        <w:jc w:val="both"/>
        <w:rPr>
          <w:sz w:val="28"/>
          <w:szCs w:val="28"/>
        </w:rPr>
      </w:pPr>
      <w:r w:rsidRPr="00C27285">
        <w:rPr>
          <w:sz w:val="28"/>
          <w:szCs w:val="28"/>
        </w:rPr>
        <w:t xml:space="preserve">«Государственная поддержка стимулирования увеличения производства масличных культур» </w:t>
      </w:r>
      <w:r w:rsidRPr="00E25061">
        <w:rPr>
          <w:sz w:val="28"/>
          <w:szCs w:val="28"/>
        </w:rPr>
        <w:t>в сумме 24 013,6 тыс. рублей</w:t>
      </w:r>
      <w:r>
        <w:rPr>
          <w:sz w:val="28"/>
          <w:szCs w:val="28"/>
        </w:rPr>
        <w:t xml:space="preserve">. </w:t>
      </w:r>
      <w:r w:rsidRPr="00C27285">
        <w:rPr>
          <w:i/>
          <w:sz w:val="28"/>
          <w:szCs w:val="28"/>
        </w:rPr>
        <w:t>Согласно пояснениям Минсельхоза Чувашии, представленным письмом от 28.10.2021 № 03/01/03</w:t>
      </w:r>
      <w:r w:rsidRPr="00C27285">
        <w:rPr>
          <w:i/>
          <w:sz w:val="28"/>
          <w:szCs w:val="28"/>
        </w:rPr>
        <w:noBreakHyphen/>
        <w:t>1533, бюджетные средства предусматриваются на возмещение</w:t>
      </w:r>
      <w:r w:rsidR="00C27285" w:rsidRPr="00C27285">
        <w:rPr>
          <w:i/>
          <w:sz w:val="28"/>
          <w:szCs w:val="28"/>
        </w:rPr>
        <w:t xml:space="preserve"> затрат</w:t>
      </w:r>
      <w:r w:rsidRPr="00C27285">
        <w:rPr>
          <w:i/>
          <w:sz w:val="28"/>
          <w:szCs w:val="28"/>
        </w:rPr>
        <w:t xml:space="preserve"> производителям масличных культур рапса и сои, обеспечившим прирост </w:t>
      </w:r>
      <w:r w:rsidRPr="00C27285">
        <w:rPr>
          <w:i/>
          <w:sz w:val="28"/>
          <w:szCs w:val="28"/>
        </w:rPr>
        <w:lastRenderedPageBreak/>
        <w:t>производства семян рапса и бобов соевых в 2021 году;</w:t>
      </w:r>
    </w:p>
    <w:p w:rsidR="00F62F0D" w:rsidRPr="00E25061" w:rsidRDefault="00F62F0D" w:rsidP="00A6750E">
      <w:pPr>
        <w:widowControl w:val="0"/>
        <w:ind w:firstLine="709"/>
        <w:jc w:val="both"/>
        <w:rPr>
          <w:sz w:val="28"/>
          <w:szCs w:val="28"/>
        </w:rPr>
      </w:pPr>
      <w:r>
        <w:rPr>
          <w:sz w:val="28"/>
          <w:szCs w:val="28"/>
        </w:rPr>
        <w:t>«</w:t>
      </w:r>
      <w:r w:rsidRPr="00873B26">
        <w:rPr>
          <w:sz w:val="28"/>
          <w:szCs w:val="28"/>
        </w:rPr>
        <w:t xml:space="preserve">Содействие участию сельскохозяйственных товаропроизводителей Чувашской Республики в </w:t>
      </w:r>
      <w:proofErr w:type="spellStart"/>
      <w:r w:rsidRPr="00873B26">
        <w:rPr>
          <w:sz w:val="28"/>
          <w:szCs w:val="28"/>
        </w:rPr>
        <w:t>выставочно</w:t>
      </w:r>
      <w:proofErr w:type="spellEnd"/>
      <w:r w:rsidRPr="00873B26">
        <w:rPr>
          <w:sz w:val="28"/>
          <w:szCs w:val="28"/>
        </w:rPr>
        <w:t>-ярмарочной деятельности, осуществляемой на территории Российской Федерации и за ее пределами</w:t>
      </w:r>
      <w:r w:rsidRPr="00E25061">
        <w:rPr>
          <w:sz w:val="28"/>
          <w:szCs w:val="28"/>
        </w:rPr>
        <w:t xml:space="preserve">» в сумме 2 310,0 тыс. рублей; </w:t>
      </w:r>
    </w:p>
    <w:p w:rsidR="00F62F0D" w:rsidRPr="00E25061" w:rsidRDefault="00F62F0D" w:rsidP="00A6750E">
      <w:pPr>
        <w:widowControl w:val="0"/>
        <w:ind w:firstLine="709"/>
        <w:jc w:val="both"/>
        <w:rPr>
          <w:sz w:val="28"/>
          <w:szCs w:val="28"/>
        </w:rPr>
      </w:pPr>
      <w:r w:rsidRPr="00E25061">
        <w:rPr>
          <w:sz w:val="28"/>
          <w:szCs w:val="28"/>
        </w:rPr>
        <w:t xml:space="preserve">- «Создание системы поддержки фермеров и развитие сельской кооперации» на 2022 год в сумме 79 706,1 тыс. рублей (рост на 8,7%), на 2023 год предусматриваются расходы в сумме 97 493,9 тыс. рублей, на 2024 год в сумме 172 242,4 тыс. рублей. В 2022 году средства планируется направить на создание системы поддержки фермеров и развитие сельской кооперации; </w:t>
      </w:r>
    </w:p>
    <w:p w:rsidR="00F62F0D" w:rsidRPr="00E25061" w:rsidRDefault="00F62F0D" w:rsidP="00A6750E">
      <w:pPr>
        <w:widowControl w:val="0"/>
        <w:ind w:firstLine="709"/>
        <w:jc w:val="both"/>
        <w:rPr>
          <w:sz w:val="28"/>
          <w:szCs w:val="28"/>
        </w:rPr>
      </w:pPr>
      <w:r w:rsidRPr="00E25061">
        <w:rPr>
          <w:sz w:val="28"/>
          <w:szCs w:val="28"/>
        </w:rPr>
        <w:t>-</w:t>
      </w:r>
      <w:r w:rsidR="00CA220E">
        <w:rPr>
          <w:sz w:val="28"/>
          <w:szCs w:val="28"/>
        </w:rPr>
        <w:t> </w:t>
      </w:r>
      <w:r w:rsidRPr="00E25061">
        <w:rPr>
          <w:sz w:val="28"/>
          <w:szCs w:val="28"/>
        </w:rPr>
        <w:t xml:space="preserve">Обеспечение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2022 год в сумме 60 783,4 тыс. рублей (снижение на 12,8%), на </w:t>
      </w:r>
      <w:r>
        <w:rPr>
          <w:sz w:val="28"/>
          <w:szCs w:val="28"/>
        </w:rPr>
        <w:t>2023-2024</w:t>
      </w:r>
      <w:r w:rsidRPr="00E25061">
        <w:rPr>
          <w:sz w:val="28"/>
          <w:szCs w:val="28"/>
        </w:rPr>
        <w:t xml:space="preserve"> годы планируются расходы в сумме по 62 547,3 тыс. рублей ежегодно. В 2022 году указанные средства предусматривается направить </w:t>
      </w:r>
      <w:r w:rsidR="00CA220E">
        <w:rPr>
          <w:sz w:val="28"/>
          <w:szCs w:val="28"/>
        </w:rPr>
        <w:t xml:space="preserve">на </w:t>
      </w:r>
      <w:r w:rsidRPr="00E25061">
        <w:rPr>
          <w:sz w:val="28"/>
          <w:szCs w:val="28"/>
        </w:rPr>
        <w:t>обеспечение функций государственных органов.</w:t>
      </w:r>
    </w:p>
    <w:p w:rsidR="00F62F0D" w:rsidRPr="00E25061" w:rsidRDefault="00F62F0D" w:rsidP="00A6750E">
      <w:pPr>
        <w:widowControl w:val="0"/>
        <w:ind w:firstLine="709"/>
        <w:jc w:val="both"/>
        <w:rPr>
          <w:sz w:val="28"/>
          <w:szCs w:val="28"/>
        </w:rPr>
      </w:pPr>
      <w:r w:rsidRPr="00E25061">
        <w:rPr>
          <w:sz w:val="28"/>
          <w:szCs w:val="28"/>
        </w:rPr>
        <w:t>Кроме того, в рамках данного подраздела реализуются следующие государственные программы:</w:t>
      </w:r>
    </w:p>
    <w:p w:rsidR="00F62F0D" w:rsidRPr="00E25061" w:rsidRDefault="00F62F0D" w:rsidP="00A6750E">
      <w:pPr>
        <w:widowControl w:val="0"/>
        <w:ind w:firstLine="709"/>
        <w:jc w:val="both"/>
        <w:rPr>
          <w:sz w:val="28"/>
          <w:szCs w:val="28"/>
        </w:rPr>
      </w:pPr>
      <w:r w:rsidRPr="00E25061">
        <w:rPr>
          <w:sz w:val="28"/>
          <w:szCs w:val="28"/>
        </w:rPr>
        <w:t xml:space="preserve">1. «Развитие культуры и туризма» на 2022 год предусмотрено финансирование в сумме 100,0 тыс. рублей (снижение на 48,7%), на </w:t>
      </w:r>
      <w:r>
        <w:rPr>
          <w:sz w:val="28"/>
          <w:szCs w:val="28"/>
        </w:rPr>
        <w:t>2023-2024</w:t>
      </w:r>
      <w:r w:rsidRPr="00E25061">
        <w:rPr>
          <w:sz w:val="28"/>
          <w:szCs w:val="28"/>
        </w:rPr>
        <w:t xml:space="preserve"> года финансирование не п</w:t>
      </w:r>
      <w:r w:rsidR="007B7624">
        <w:rPr>
          <w:sz w:val="28"/>
          <w:szCs w:val="28"/>
        </w:rPr>
        <w:t>редусмотрено.</w:t>
      </w:r>
    </w:p>
    <w:p w:rsidR="007B7624" w:rsidRDefault="00F62F0D" w:rsidP="00A6750E">
      <w:pPr>
        <w:widowControl w:val="0"/>
        <w:ind w:firstLine="709"/>
        <w:jc w:val="both"/>
        <w:rPr>
          <w:sz w:val="28"/>
          <w:szCs w:val="28"/>
        </w:rPr>
      </w:pPr>
      <w:r w:rsidRPr="00E25061">
        <w:rPr>
          <w:sz w:val="28"/>
          <w:szCs w:val="28"/>
        </w:rPr>
        <w:t xml:space="preserve">2. «Развитие потенциала природно-сырьевых ресурсов и обеспечение экологической безопасности» на 2022 год предусмотрено финансирование в сумме 77,4 тыс. рублей (на уровне 2021 года), на </w:t>
      </w:r>
      <w:r>
        <w:rPr>
          <w:sz w:val="28"/>
          <w:szCs w:val="28"/>
        </w:rPr>
        <w:t>2023-2024</w:t>
      </w:r>
      <w:r w:rsidRPr="00E25061">
        <w:rPr>
          <w:sz w:val="28"/>
          <w:szCs w:val="28"/>
        </w:rPr>
        <w:t xml:space="preserve"> годы планируются расходы в сумме по 76,9 тыс. рублей ежегодно</w:t>
      </w:r>
    </w:p>
    <w:p w:rsidR="007B7624" w:rsidRDefault="00F62F0D" w:rsidP="00A6750E">
      <w:pPr>
        <w:widowControl w:val="0"/>
        <w:ind w:firstLine="709"/>
        <w:jc w:val="both"/>
        <w:rPr>
          <w:sz w:val="28"/>
          <w:szCs w:val="28"/>
        </w:rPr>
      </w:pPr>
      <w:r w:rsidRPr="00E25061">
        <w:rPr>
          <w:sz w:val="28"/>
          <w:szCs w:val="28"/>
        </w:rPr>
        <w:t xml:space="preserve">3. «Развитие потенциала государственного управления» на 2022 год предусмотрено финансирование в сумме 143,3 тыс. рублей (рост в </w:t>
      </w:r>
      <w:r w:rsidR="003422D8" w:rsidRPr="00E25061">
        <w:rPr>
          <w:sz w:val="28"/>
          <w:szCs w:val="28"/>
        </w:rPr>
        <w:t xml:space="preserve">2,4 </w:t>
      </w:r>
      <w:r w:rsidRPr="00E25061">
        <w:rPr>
          <w:sz w:val="28"/>
          <w:szCs w:val="28"/>
        </w:rPr>
        <w:t xml:space="preserve">раза), на </w:t>
      </w:r>
      <w:r>
        <w:rPr>
          <w:sz w:val="28"/>
          <w:szCs w:val="28"/>
        </w:rPr>
        <w:t>2023-2024</w:t>
      </w:r>
      <w:r w:rsidRPr="00E25061">
        <w:rPr>
          <w:sz w:val="28"/>
          <w:szCs w:val="28"/>
        </w:rPr>
        <w:t xml:space="preserve"> года предусмотрено по 147,6 тыс. рублей ежегодно. </w:t>
      </w:r>
    </w:p>
    <w:p w:rsidR="00F62F0D" w:rsidRPr="00E25061" w:rsidRDefault="00F62F0D" w:rsidP="00A6750E">
      <w:pPr>
        <w:widowControl w:val="0"/>
        <w:ind w:firstLine="709"/>
        <w:jc w:val="both"/>
        <w:rPr>
          <w:sz w:val="28"/>
          <w:szCs w:val="28"/>
        </w:rPr>
      </w:pPr>
      <w:r w:rsidRPr="00E25061">
        <w:rPr>
          <w:sz w:val="28"/>
          <w:szCs w:val="28"/>
        </w:rPr>
        <w:t xml:space="preserve">4. «Цифровое общество Чувашии» на 2022 год в предусмотрено финансирование в сумме 3 510,4 тыс. рублей (рост 3,1 раза), на </w:t>
      </w:r>
      <w:r>
        <w:rPr>
          <w:sz w:val="28"/>
          <w:szCs w:val="28"/>
        </w:rPr>
        <w:t>2023-2024</w:t>
      </w:r>
      <w:r w:rsidRPr="00E25061">
        <w:rPr>
          <w:sz w:val="28"/>
          <w:szCs w:val="28"/>
        </w:rPr>
        <w:t xml:space="preserve"> года предусмотрено по 1 123,6 тыс. рублей</w:t>
      </w:r>
      <w:r w:rsidR="003422D8">
        <w:rPr>
          <w:sz w:val="28"/>
          <w:szCs w:val="28"/>
        </w:rPr>
        <w:t xml:space="preserve"> ежегодно</w:t>
      </w:r>
      <w:r w:rsidRPr="00E25061">
        <w:rPr>
          <w:sz w:val="28"/>
          <w:szCs w:val="28"/>
        </w:rPr>
        <w:t>.</w:t>
      </w:r>
    </w:p>
    <w:p w:rsidR="00FA264F" w:rsidRPr="00E25061" w:rsidRDefault="00FA264F" w:rsidP="00A6750E">
      <w:pPr>
        <w:widowControl w:val="0"/>
        <w:ind w:firstLine="709"/>
        <w:jc w:val="both"/>
        <w:rPr>
          <w:sz w:val="28"/>
          <w:szCs w:val="28"/>
        </w:rPr>
      </w:pPr>
      <w:proofErr w:type="gramStart"/>
      <w:r w:rsidRPr="00FA264F">
        <w:rPr>
          <w:sz w:val="28"/>
          <w:szCs w:val="28"/>
        </w:rPr>
        <w:t>Бюджетные а</w:t>
      </w:r>
      <w:r w:rsidRPr="00E25061">
        <w:rPr>
          <w:sz w:val="28"/>
          <w:szCs w:val="28"/>
        </w:rPr>
        <w:t>ссигнования в 2022 году по подразделу «</w:t>
      </w:r>
      <w:r w:rsidRPr="00504F8A">
        <w:rPr>
          <w:b/>
          <w:bCs/>
          <w:sz w:val="28"/>
          <w:szCs w:val="28"/>
        </w:rPr>
        <w:t>Водное хозяйство</w:t>
      </w:r>
      <w:r w:rsidRPr="00E25061">
        <w:rPr>
          <w:sz w:val="28"/>
          <w:szCs w:val="28"/>
        </w:rPr>
        <w:t>» проектом закона планируются в сумме 47 602,9 тыс. рублей и по сравнению с утвержденным объемом 2021 года уменьшаются на 7 996,2 тыс. рублей или на 14,4%</w:t>
      </w:r>
      <w:r>
        <w:rPr>
          <w:sz w:val="28"/>
          <w:szCs w:val="28"/>
        </w:rPr>
        <w:t>.</w:t>
      </w:r>
      <w:r w:rsidRPr="00E25061">
        <w:rPr>
          <w:sz w:val="28"/>
          <w:szCs w:val="28"/>
        </w:rPr>
        <w:t xml:space="preserve"> Расходы на 2023 год по данному подразделу планируются в сум</w:t>
      </w:r>
      <w:r>
        <w:rPr>
          <w:sz w:val="28"/>
          <w:szCs w:val="28"/>
        </w:rPr>
        <w:t>ме 54 632,6 тыс. рублей, на 2024</w:t>
      </w:r>
      <w:r w:rsidRPr="00E25061">
        <w:rPr>
          <w:sz w:val="28"/>
          <w:szCs w:val="28"/>
        </w:rPr>
        <w:t xml:space="preserve"> год </w:t>
      </w:r>
      <w:r>
        <w:rPr>
          <w:sz w:val="28"/>
          <w:szCs w:val="28"/>
        </w:rPr>
        <w:t xml:space="preserve">- </w:t>
      </w:r>
      <w:r w:rsidRPr="00E25061">
        <w:rPr>
          <w:sz w:val="28"/>
          <w:szCs w:val="28"/>
        </w:rPr>
        <w:t>в сумме 66</w:t>
      </w:r>
      <w:r>
        <w:rPr>
          <w:sz w:val="28"/>
          <w:szCs w:val="28"/>
        </w:rPr>
        <w:t> </w:t>
      </w:r>
      <w:r w:rsidRPr="00E25061">
        <w:rPr>
          <w:sz w:val="28"/>
          <w:szCs w:val="28"/>
        </w:rPr>
        <w:t>730,0</w:t>
      </w:r>
      <w:r>
        <w:rPr>
          <w:sz w:val="28"/>
          <w:szCs w:val="28"/>
        </w:rPr>
        <w:t> </w:t>
      </w:r>
      <w:r w:rsidRPr="00E25061">
        <w:rPr>
          <w:sz w:val="28"/>
          <w:szCs w:val="28"/>
        </w:rPr>
        <w:t xml:space="preserve">тыс. рублей. </w:t>
      </w:r>
      <w:proofErr w:type="gramEnd"/>
    </w:p>
    <w:p w:rsidR="00FA264F" w:rsidRPr="00E25061" w:rsidRDefault="00FA264F" w:rsidP="00A6750E">
      <w:pPr>
        <w:widowControl w:val="0"/>
        <w:ind w:firstLine="709"/>
        <w:jc w:val="both"/>
        <w:rPr>
          <w:sz w:val="28"/>
          <w:szCs w:val="28"/>
        </w:rPr>
      </w:pPr>
      <w:r w:rsidRPr="00E25061">
        <w:rPr>
          <w:sz w:val="28"/>
          <w:szCs w:val="28"/>
        </w:rPr>
        <w:t xml:space="preserve"> Средства по данному подразделу предусматривается направить на реализацию подпрограммы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w:t>
      </w:r>
      <w:r>
        <w:rPr>
          <w:sz w:val="28"/>
          <w:szCs w:val="28"/>
        </w:rPr>
        <w:t>в</w:t>
      </w:r>
      <w:r w:rsidRPr="00E25061">
        <w:rPr>
          <w:sz w:val="28"/>
          <w:szCs w:val="28"/>
        </w:rPr>
        <w:t xml:space="preserve"> 2022 году по </w:t>
      </w:r>
      <w:r>
        <w:rPr>
          <w:sz w:val="28"/>
          <w:szCs w:val="28"/>
        </w:rPr>
        <w:t xml:space="preserve">следующим </w:t>
      </w:r>
      <w:r w:rsidRPr="00E25061">
        <w:rPr>
          <w:sz w:val="28"/>
          <w:szCs w:val="28"/>
        </w:rPr>
        <w:t xml:space="preserve">целевым статьям: </w:t>
      </w:r>
    </w:p>
    <w:p w:rsidR="00FA264F" w:rsidRPr="00E25061" w:rsidRDefault="00FA264F" w:rsidP="00A6750E">
      <w:pPr>
        <w:widowControl w:val="0"/>
        <w:ind w:firstLine="709"/>
        <w:jc w:val="both"/>
        <w:rPr>
          <w:sz w:val="28"/>
          <w:szCs w:val="28"/>
        </w:rPr>
      </w:pPr>
      <w:r w:rsidRPr="00E25061">
        <w:rPr>
          <w:sz w:val="28"/>
          <w:szCs w:val="28"/>
        </w:rPr>
        <w:t xml:space="preserve">«Выполнение работ по расчету размера вреда, причиняемого водным биологическим ресурсам р. </w:t>
      </w:r>
      <w:proofErr w:type="spellStart"/>
      <w:r w:rsidRPr="00E25061">
        <w:rPr>
          <w:sz w:val="28"/>
          <w:szCs w:val="28"/>
        </w:rPr>
        <w:t>Ербаш</w:t>
      </w:r>
      <w:proofErr w:type="spellEnd"/>
      <w:r w:rsidRPr="00E25061">
        <w:rPr>
          <w:sz w:val="28"/>
          <w:szCs w:val="28"/>
        </w:rPr>
        <w:t xml:space="preserve"> при проведении </w:t>
      </w:r>
      <w:proofErr w:type="spellStart"/>
      <w:r w:rsidRPr="00E25061">
        <w:rPr>
          <w:sz w:val="28"/>
          <w:szCs w:val="28"/>
        </w:rPr>
        <w:t>руслорегулирующих</w:t>
      </w:r>
      <w:proofErr w:type="spellEnd"/>
      <w:r w:rsidRPr="00E25061">
        <w:rPr>
          <w:sz w:val="28"/>
          <w:szCs w:val="28"/>
        </w:rPr>
        <w:t xml:space="preserve"> мероприятий» в сумме 187,1 тыс. рублей (в 2021 году не планировалось); </w:t>
      </w:r>
    </w:p>
    <w:p w:rsidR="00FA264F" w:rsidRPr="00E25061" w:rsidRDefault="00FA264F" w:rsidP="00A6750E">
      <w:pPr>
        <w:widowControl w:val="0"/>
        <w:ind w:firstLine="709"/>
        <w:jc w:val="both"/>
        <w:rPr>
          <w:sz w:val="28"/>
          <w:szCs w:val="28"/>
        </w:rPr>
      </w:pPr>
      <w:r w:rsidRPr="00E25061">
        <w:rPr>
          <w:sz w:val="28"/>
          <w:szCs w:val="28"/>
        </w:rPr>
        <w:lastRenderedPageBreak/>
        <w:t xml:space="preserve">«Выполнение работ по определению границ зон затопления, подтопления на территории Чувашской Республики» в сумме 3 200,0 тыс. рублей (в 2021 году не планировалось); </w:t>
      </w:r>
    </w:p>
    <w:p w:rsidR="00FA264F" w:rsidRPr="00E25061" w:rsidRDefault="00FA264F" w:rsidP="00A6750E">
      <w:pPr>
        <w:widowControl w:val="0"/>
        <w:ind w:firstLine="709"/>
        <w:jc w:val="both"/>
        <w:rPr>
          <w:sz w:val="28"/>
          <w:szCs w:val="28"/>
        </w:rPr>
      </w:pPr>
      <w:r w:rsidRPr="00E25061">
        <w:rPr>
          <w:sz w:val="28"/>
          <w:szCs w:val="28"/>
        </w:rPr>
        <w:t xml:space="preserve">«Экологический мониторинг водных объектов, расположенных на территории Чувашской Республики» в сумме 368,0 тыс. рублей (рост на 0,5%); </w:t>
      </w:r>
    </w:p>
    <w:p w:rsidR="00FA264F" w:rsidRPr="00E25061" w:rsidRDefault="00FA264F" w:rsidP="00A6750E">
      <w:pPr>
        <w:widowControl w:val="0"/>
        <w:ind w:firstLine="709"/>
        <w:jc w:val="both"/>
        <w:rPr>
          <w:sz w:val="28"/>
          <w:szCs w:val="28"/>
        </w:rPr>
      </w:pPr>
      <w:r w:rsidRPr="00E25061">
        <w:rPr>
          <w:sz w:val="28"/>
          <w:szCs w:val="28"/>
        </w:rPr>
        <w:t xml:space="preserve">«Проведение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 в сумме 454,1 тыс. рублей (на уровне 2021 года); </w:t>
      </w:r>
    </w:p>
    <w:p w:rsidR="00FA264F" w:rsidRPr="00E25061" w:rsidRDefault="00FA264F" w:rsidP="00A6750E">
      <w:pPr>
        <w:widowControl w:val="0"/>
        <w:ind w:firstLine="709"/>
        <w:jc w:val="both"/>
        <w:rPr>
          <w:sz w:val="28"/>
          <w:szCs w:val="28"/>
        </w:rPr>
      </w:pPr>
      <w:r w:rsidRPr="00E25061">
        <w:rPr>
          <w:sz w:val="28"/>
          <w:szCs w:val="28"/>
        </w:rPr>
        <w:t xml:space="preserve">«Мероприятия в области использования, охраны водных объектов и гидротехнических сооружений» в сумме 19 740,9 тыс. рублей (рост на 8,4%); </w:t>
      </w:r>
    </w:p>
    <w:p w:rsidR="00FA264F" w:rsidRPr="00E25061" w:rsidRDefault="00FA264F" w:rsidP="00A6750E">
      <w:pPr>
        <w:widowControl w:val="0"/>
        <w:ind w:firstLine="709"/>
        <w:jc w:val="both"/>
        <w:rPr>
          <w:sz w:val="28"/>
          <w:szCs w:val="28"/>
        </w:rPr>
      </w:pPr>
      <w:r w:rsidRPr="00E25061">
        <w:rPr>
          <w:sz w:val="28"/>
          <w:szCs w:val="28"/>
        </w:rPr>
        <w:t xml:space="preserve">«Осуществление </w:t>
      </w:r>
      <w:proofErr w:type="spellStart"/>
      <w:r w:rsidRPr="00E25061">
        <w:rPr>
          <w:sz w:val="28"/>
          <w:szCs w:val="28"/>
        </w:rPr>
        <w:t>противопаводковых</w:t>
      </w:r>
      <w:proofErr w:type="spellEnd"/>
      <w:r w:rsidRPr="00E25061">
        <w:rPr>
          <w:sz w:val="28"/>
          <w:szCs w:val="28"/>
        </w:rPr>
        <w:t xml:space="preserve"> мероприятий» в сумме 87,8 тыс. рублей (на уровне 2021 года); </w:t>
      </w:r>
    </w:p>
    <w:p w:rsidR="00FA264F" w:rsidRPr="00E25061" w:rsidRDefault="00FA264F" w:rsidP="00A6750E">
      <w:pPr>
        <w:widowControl w:val="0"/>
        <w:ind w:firstLine="709"/>
        <w:jc w:val="both"/>
        <w:rPr>
          <w:sz w:val="28"/>
          <w:szCs w:val="28"/>
        </w:rPr>
      </w:pPr>
      <w:r w:rsidRPr="00E25061">
        <w:rPr>
          <w:sz w:val="28"/>
          <w:szCs w:val="28"/>
        </w:rPr>
        <w:t xml:space="preserve">«Содержание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w:t>
      </w:r>
      <w:proofErr w:type="spellStart"/>
      <w:r w:rsidRPr="00E25061">
        <w:rPr>
          <w:sz w:val="28"/>
          <w:szCs w:val="28"/>
        </w:rPr>
        <w:t>Батыревского</w:t>
      </w:r>
      <w:proofErr w:type="spellEnd"/>
      <w:r w:rsidRPr="00E25061">
        <w:rPr>
          <w:sz w:val="28"/>
          <w:szCs w:val="28"/>
        </w:rPr>
        <w:t xml:space="preserve">, Шемуршинского, Комсомольского районов Чувашской Республики» в сумме 4 283,4 тыс. рублей (рост на 21,4%); </w:t>
      </w:r>
    </w:p>
    <w:p w:rsidR="00FA264F" w:rsidRPr="00E25061" w:rsidRDefault="00FA264F" w:rsidP="00A6750E">
      <w:pPr>
        <w:widowControl w:val="0"/>
        <w:ind w:firstLine="709"/>
        <w:jc w:val="both"/>
        <w:rPr>
          <w:sz w:val="28"/>
          <w:szCs w:val="28"/>
        </w:rPr>
      </w:pPr>
      <w:r w:rsidRPr="00E25061">
        <w:rPr>
          <w:sz w:val="28"/>
          <w:szCs w:val="28"/>
        </w:rPr>
        <w:t xml:space="preserve">«Обеспечение деятельности государственных учреждений в сфере водного хозяйства» в сумме 3 452,4 тыс. рублей (рост на 3,4%); </w:t>
      </w:r>
    </w:p>
    <w:p w:rsidR="00FA264F" w:rsidRPr="00E25061" w:rsidRDefault="00FA264F" w:rsidP="00A6750E">
      <w:pPr>
        <w:widowControl w:val="0"/>
        <w:ind w:firstLine="709"/>
        <w:jc w:val="both"/>
        <w:rPr>
          <w:sz w:val="28"/>
          <w:szCs w:val="28"/>
        </w:rPr>
      </w:pPr>
      <w:r w:rsidRPr="00E25061">
        <w:rPr>
          <w:sz w:val="28"/>
          <w:szCs w:val="28"/>
        </w:rPr>
        <w:t>«Осуществление отдельных полномочий в области водных отношений за счет субвенции, предоставляемой из федерального бюджета» в сумме 3</w:t>
      </w:r>
      <w:r>
        <w:rPr>
          <w:sz w:val="28"/>
          <w:szCs w:val="28"/>
        </w:rPr>
        <w:t> </w:t>
      </w:r>
      <w:r w:rsidRPr="00E25061">
        <w:rPr>
          <w:sz w:val="28"/>
          <w:szCs w:val="28"/>
        </w:rPr>
        <w:t xml:space="preserve">770,6 тыс. рублей (снижение на 11,3%); </w:t>
      </w:r>
    </w:p>
    <w:p w:rsidR="00FA264F" w:rsidRPr="00E25061" w:rsidRDefault="00FA264F" w:rsidP="00A6750E">
      <w:pPr>
        <w:widowControl w:val="0"/>
        <w:ind w:firstLine="709"/>
        <w:jc w:val="both"/>
        <w:rPr>
          <w:sz w:val="28"/>
          <w:szCs w:val="28"/>
        </w:rPr>
      </w:pPr>
      <w:r w:rsidRPr="00E25061">
        <w:rPr>
          <w:sz w:val="28"/>
          <w:szCs w:val="28"/>
        </w:rPr>
        <w:t xml:space="preserve">«Капитальный ремонт гидротехнических сооружений, находящихся в муниципальной собственности» в сумме 10 558,6 тыс. рублей (рост на 124,7%); </w:t>
      </w:r>
    </w:p>
    <w:p w:rsidR="00FA264F" w:rsidRPr="00E25061" w:rsidRDefault="00FA264F" w:rsidP="00A6750E">
      <w:pPr>
        <w:widowControl w:val="0"/>
        <w:ind w:firstLine="709"/>
        <w:jc w:val="both"/>
        <w:rPr>
          <w:sz w:val="28"/>
          <w:szCs w:val="28"/>
        </w:rPr>
      </w:pPr>
      <w:r w:rsidRPr="00E25061">
        <w:rPr>
          <w:sz w:val="28"/>
          <w:szCs w:val="28"/>
        </w:rPr>
        <w:t>«Улучшение экологического состояния гидрографической сети» в сумме 1 500,0 тыс. рублей (в 2021 году не планировалось).</w:t>
      </w:r>
    </w:p>
    <w:p w:rsidR="00FA264F" w:rsidRPr="00E25061" w:rsidRDefault="00FA264F" w:rsidP="00A6750E">
      <w:pPr>
        <w:widowControl w:val="0"/>
        <w:ind w:firstLine="709"/>
        <w:jc w:val="both"/>
        <w:rPr>
          <w:sz w:val="28"/>
          <w:szCs w:val="28"/>
        </w:rPr>
      </w:pPr>
      <w:proofErr w:type="gramStart"/>
      <w:r w:rsidRPr="00E25061">
        <w:rPr>
          <w:sz w:val="28"/>
          <w:szCs w:val="28"/>
        </w:rPr>
        <w:t>По подразделу «</w:t>
      </w:r>
      <w:r w:rsidRPr="00504F8A">
        <w:rPr>
          <w:b/>
          <w:bCs/>
          <w:sz w:val="28"/>
          <w:szCs w:val="28"/>
        </w:rPr>
        <w:t>Лесное хозяйство</w:t>
      </w:r>
      <w:r w:rsidRPr="00E25061">
        <w:rPr>
          <w:sz w:val="28"/>
          <w:szCs w:val="28"/>
        </w:rPr>
        <w:t xml:space="preserve">» проектом закона на 2022 год планируются расходы в сумме 124 466,3 тыс. рублей и по сравнению с утвержденным уровнем 2021 года уменьшаются на 31 163,1 тыс. рублей или на 20,0%. Бюджетные ассигнования на 2023 год предлагаются в сумме 120 055,3 тыс. рублей, на 2024 год </w:t>
      </w:r>
      <w:r>
        <w:rPr>
          <w:sz w:val="28"/>
          <w:szCs w:val="28"/>
        </w:rPr>
        <w:t xml:space="preserve">- </w:t>
      </w:r>
      <w:r w:rsidRPr="00E25061">
        <w:rPr>
          <w:sz w:val="28"/>
          <w:szCs w:val="28"/>
        </w:rPr>
        <w:t>в сумме 24 325,6 тыс. рублей.</w:t>
      </w:r>
      <w:proofErr w:type="gramEnd"/>
      <w:r w:rsidRPr="00E25061">
        <w:rPr>
          <w:sz w:val="28"/>
          <w:szCs w:val="28"/>
        </w:rPr>
        <w:tab/>
        <w:t>Средства по данному подразделу в 2022 году предусматривается направить на реализацию подпрограммы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r>
        <w:rPr>
          <w:sz w:val="28"/>
          <w:szCs w:val="28"/>
        </w:rPr>
        <w:t>,</w:t>
      </w:r>
      <w:r w:rsidRPr="00E25061">
        <w:rPr>
          <w:sz w:val="28"/>
          <w:szCs w:val="28"/>
        </w:rPr>
        <w:t xml:space="preserve"> в том числе в основном на следующие мероприятия: </w:t>
      </w:r>
    </w:p>
    <w:p w:rsidR="00FA264F" w:rsidRPr="00E25061" w:rsidRDefault="00FA264F" w:rsidP="00A6750E">
      <w:pPr>
        <w:widowControl w:val="0"/>
        <w:ind w:firstLine="709"/>
        <w:jc w:val="both"/>
        <w:rPr>
          <w:sz w:val="28"/>
          <w:szCs w:val="28"/>
        </w:rPr>
      </w:pPr>
      <w:r w:rsidRPr="00E25061">
        <w:rPr>
          <w:sz w:val="28"/>
          <w:szCs w:val="28"/>
        </w:rPr>
        <w:t xml:space="preserve">«Материально-техническое обеспечение полномочий в области лесных отношений» в сумме 9 870,3 тыс. рублей (в 2021 году не планировалось); </w:t>
      </w:r>
    </w:p>
    <w:p w:rsidR="00FA264F" w:rsidRPr="00E25061" w:rsidRDefault="00FA264F" w:rsidP="00A6750E">
      <w:pPr>
        <w:widowControl w:val="0"/>
        <w:ind w:firstLine="709"/>
        <w:jc w:val="both"/>
        <w:rPr>
          <w:sz w:val="28"/>
          <w:szCs w:val="28"/>
        </w:rPr>
      </w:pPr>
      <w:r w:rsidRPr="00E25061">
        <w:rPr>
          <w:sz w:val="28"/>
          <w:szCs w:val="28"/>
        </w:rPr>
        <w:t xml:space="preserve">«Обеспечение деятельности государственных учреждений по осуществлению мероприятий по охране, защите и воспроизводству лесов» в сумме 6 003,8 тыс. рублей (на уровне 2021 года); </w:t>
      </w:r>
    </w:p>
    <w:p w:rsidR="00FA264F" w:rsidRPr="00E25061" w:rsidRDefault="00FA264F" w:rsidP="00A6750E">
      <w:pPr>
        <w:widowControl w:val="0"/>
        <w:ind w:firstLine="709"/>
        <w:jc w:val="both"/>
        <w:rPr>
          <w:sz w:val="28"/>
          <w:szCs w:val="28"/>
        </w:rPr>
      </w:pPr>
      <w:r w:rsidRPr="00E25061">
        <w:rPr>
          <w:sz w:val="28"/>
          <w:szCs w:val="28"/>
        </w:rPr>
        <w:t xml:space="preserve">«Осуществление отдельных полномочий в области лесных отношений за </w:t>
      </w:r>
      <w:r w:rsidRPr="00E25061">
        <w:rPr>
          <w:sz w:val="28"/>
          <w:szCs w:val="28"/>
        </w:rPr>
        <w:lastRenderedPageBreak/>
        <w:t>счет субвенции, предоставляемой из федерального бюджета» в сумме 47</w:t>
      </w:r>
      <w:r>
        <w:rPr>
          <w:sz w:val="28"/>
          <w:szCs w:val="28"/>
        </w:rPr>
        <w:t> </w:t>
      </w:r>
      <w:r w:rsidRPr="00E25061">
        <w:rPr>
          <w:sz w:val="28"/>
          <w:szCs w:val="28"/>
        </w:rPr>
        <w:t xml:space="preserve">546,9 тыс. рублей (рост на 2,1%); </w:t>
      </w:r>
    </w:p>
    <w:p w:rsidR="00FA264F" w:rsidRPr="00E25061" w:rsidRDefault="00FA264F" w:rsidP="00A6750E">
      <w:pPr>
        <w:widowControl w:val="0"/>
        <w:ind w:firstLine="709"/>
        <w:jc w:val="both"/>
        <w:rPr>
          <w:sz w:val="28"/>
          <w:szCs w:val="28"/>
        </w:rPr>
      </w:pPr>
      <w:r w:rsidRPr="00E25061">
        <w:rPr>
          <w:sz w:val="28"/>
          <w:szCs w:val="28"/>
        </w:rPr>
        <w:t xml:space="preserve">«Обеспечение функций государственных органов в целях осуществления полномочий Российской Федерации в области лесных отношений» в сумме 844,4 тыс. рублей (снижение на 46,0%); </w:t>
      </w:r>
    </w:p>
    <w:p w:rsidR="00FA264F" w:rsidRPr="00E25061" w:rsidRDefault="00FA264F" w:rsidP="00A6750E">
      <w:pPr>
        <w:widowControl w:val="0"/>
        <w:ind w:firstLine="709"/>
        <w:jc w:val="both"/>
        <w:rPr>
          <w:sz w:val="28"/>
          <w:szCs w:val="28"/>
        </w:rPr>
      </w:pPr>
      <w:r w:rsidRPr="00E25061">
        <w:rPr>
          <w:sz w:val="28"/>
          <w:szCs w:val="28"/>
        </w:rPr>
        <w:t xml:space="preserve">«Осуществление отдельных полномочий в области лесных отношений за счет субвенции, предоставляемой из федерального бюджета» в сумме 17 965,1 тыс. рублей (рост на 4,8%); </w:t>
      </w:r>
    </w:p>
    <w:p w:rsidR="00FA264F" w:rsidRPr="00E25061" w:rsidRDefault="00FA264F" w:rsidP="00A6750E">
      <w:pPr>
        <w:widowControl w:val="0"/>
        <w:ind w:firstLine="709"/>
        <w:jc w:val="both"/>
        <w:rPr>
          <w:sz w:val="28"/>
          <w:szCs w:val="28"/>
        </w:rPr>
      </w:pPr>
      <w:r w:rsidRPr="00E25061">
        <w:rPr>
          <w:sz w:val="28"/>
          <w:szCs w:val="28"/>
        </w:rPr>
        <w:t xml:space="preserve">«Обеспечение деятельности государственного учреждения по реализации отдельных полномочий в области лесных отношений </w:t>
      </w:r>
      <w:r w:rsidR="00852871">
        <w:rPr>
          <w:sz w:val="28"/>
          <w:szCs w:val="28"/>
        </w:rPr>
        <w:t>-</w:t>
      </w:r>
      <w:r w:rsidRPr="00E25061">
        <w:rPr>
          <w:sz w:val="28"/>
          <w:szCs w:val="28"/>
        </w:rPr>
        <w:t xml:space="preserve"> КУ ЧР «Лесная охрана» Минприроды Чувашии» в сумме 1 176,3 тыс. рублей (рост на 47,6%); </w:t>
      </w:r>
    </w:p>
    <w:p w:rsidR="00FA264F" w:rsidRPr="00E25061" w:rsidRDefault="00FA264F" w:rsidP="00A6750E">
      <w:pPr>
        <w:widowControl w:val="0"/>
        <w:ind w:firstLine="709"/>
        <w:jc w:val="both"/>
        <w:rPr>
          <w:sz w:val="28"/>
          <w:szCs w:val="28"/>
        </w:rPr>
      </w:pPr>
      <w:r w:rsidRPr="00E25061">
        <w:rPr>
          <w:sz w:val="28"/>
          <w:szCs w:val="28"/>
        </w:rPr>
        <w:t xml:space="preserve">«Осуществление отдельных полномочий в области лесных отношений за счет субвенции, предоставляемой из федерального бюджета» в сумме 22 588,0 тыс. рублей (снижение на 11,3%); </w:t>
      </w:r>
    </w:p>
    <w:p w:rsidR="00FA264F" w:rsidRPr="00E25061" w:rsidRDefault="00FA264F" w:rsidP="00A6750E">
      <w:pPr>
        <w:widowControl w:val="0"/>
        <w:ind w:firstLine="709"/>
        <w:jc w:val="both"/>
        <w:rPr>
          <w:sz w:val="28"/>
          <w:szCs w:val="28"/>
        </w:rPr>
      </w:pPr>
      <w:r w:rsidRPr="00E25061">
        <w:rPr>
          <w:sz w:val="28"/>
          <w:szCs w:val="28"/>
        </w:rPr>
        <w:t xml:space="preserve"> «Увеличение площади </w:t>
      </w:r>
      <w:proofErr w:type="spellStart"/>
      <w:r w:rsidRPr="00E25061">
        <w:rPr>
          <w:sz w:val="28"/>
          <w:szCs w:val="28"/>
        </w:rPr>
        <w:t>лесовосстановления</w:t>
      </w:r>
      <w:proofErr w:type="spellEnd"/>
      <w:r w:rsidRPr="00E25061">
        <w:rPr>
          <w:sz w:val="28"/>
          <w:szCs w:val="28"/>
        </w:rPr>
        <w:t xml:space="preserve">» в сумме 16 211,0 тыс. рублей (снижение на 0,4%); </w:t>
      </w:r>
    </w:p>
    <w:p w:rsidR="00FA264F" w:rsidRPr="00E25061" w:rsidRDefault="00FA264F" w:rsidP="00A6750E">
      <w:pPr>
        <w:widowControl w:val="0"/>
        <w:ind w:firstLine="709"/>
        <w:jc w:val="both"/>
        <w:rPr>
          <w:sz w:val="28"/>
          <w:szCs w:val="28"/>
        </w:rPr>
      </w:pPr>
      <w:r w:rsidRPr="00E25061">
        <w:rPr>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E25061">
        <w:rPr>
          <w:sz w:val="28"/>
          <w:szCs w:val="28"/>
        </w:rPr>
        <w:t>лесовосстановлению</w:t>
      </w:r>
      <w:proofErr w:type="spellEnd"/>
      <w:r w:rsidRPr="00E25061">
        <w:rPr>
          <w:sz w:val="28"/>
          <w:szCs w:val="28"/>
        </w:rPr>
        <w:t xml:space="preserve"> и лесоразведению» в сумме 2 181,3 тыс. рублей (снижение на 70,7%); </w:t>
      </w:r>
    </w:p>
    <w:p w:rsidR="00FA264F" w:rsidRPr="00475214" w:rsidRDefault="00FA264F" w:rsidP="00A6750E">
      <w:pPr>
        <w:ind w:firstLine="709"/>
        <w:jc w:val="both"/>
        <w:rPr>
          <w:sz w:val="28"/>
          <w:szCs w:val="28"/>
        </w:rPr>
      </w:pPr>
      <w:r w:rsidRPr="00E25061">
        <w:rPr>
          <w:sz w:val="28"/>
          <w:szCs w:val="28"/>
        </w:rPr>
        <w:t xml:space="preserve">«Формирование запаса лесных семян для </w:t>
      </w:r>
      <w:proofErr w:type="spellStart"/>
      <w:r w:rsidRPr="00E25061">
        <w:rPr>
          <w:sz w:val="28"/>
          <w:szCs w:val="28"/>
        </w:rPr>
        <w:t>лесовосстановления</w:t>
      </w:r>
      <w:proofErr w:type="spellEnd"/>
      <w:r w:rsidRPr="00E25061">
        <w:rPr>
          <w:sz w:val="28"/>
          <w:szCs w:val="28"/>
        </w:rPr>
        <w:t>» в сумме 79,2 тыс. рублей (снижение на 30,5%).</w:t>
      </w:r>
    </w:p>
    <w:p w:rsidR="00427B20" w:rsidRPr="00E9083B" w:rsidRDefault="00427B20" w:rsidP="00A6750E">
      <w:pPr>
        <w:ind w:firstLine="709"/>
        <w:jc w:val="both"/>
        <w:rPr>
          <w:color w:val="FF0000"/>
          <w:sz w:val="28"/>
          <w:szCs w:val="28"/>
        </w:rPr>
      </w:pPr>
      <w:r w:rsidRPr="004E313B">
        <w:rPr>
          <w:sz w:val="28"/>
          <w:szCs w:val="28"/>
        </w:rPr>
        <w:t xml:space="preserve">Проектом </w:t>
      </w:r>
      <w:proofErr w:type="gramStart"/>
      <w:r w:rsidRPr="004E313B">
        <w:rPr>
          <w:sz w:val="28"/>
          <w:szCs w:val="28"/>
        </w:rPr>
        <w:t>закона по подразделу</w:t>
      </w:r>
      <w:proofErr w:type="gramEnd"/>
      <w:r w:rsidRPr="004E313B">
        <w:rPr>
          <w:sz w:val="28"/>
          <w:szCs w:val="28"/>
        </w:rPr>
        <w:t xml:space="preserve"> </w:t>
      </w:r>
      <w:r w:rsidRPr="004E313B">
        <w:rPr>
          <w:b/>
          <w:sz w:val="28"/>
          <w:szCs w:val="28"/>
        </w:rPr>
        <w:t xml:space="preserve">«Транспорт» </w:t>
      </w:r>
      <w:r w:rsidRPr="004E313B">
        <w:rPr>
          <w:sz w:val="28"/>
          <w:szCs w:val="28"/>
        </w:rPr>
        <w:t>на 2022 год предусматриваются расходы в сумме 302 814,8 тыс. рублей, что на 950 346,6 тыс. рублей или на 75,8% меньше по сравнению с 2021 годом. Бюджетные ассигнования по данному подразделу планируются на 2023 год в сумме 181 564,0 тыс. рублей, на 2024 год в сумме 185 052,8 тыс. рублей.</w:t>
      </w:r>
    </w:p>
    <w:p w:rsidR="00427B20" w:rsidRPr="00F8026C" w:rsidRDefault="00427B20" w:rsidP="00A6750E">
      <w:pPr>
        <w:ind w:firstLine="709"/>
        <w:jc w:val="both"/>
        <w:rPr>
          <w:sz w:val="28"/>
          <w:szCs w:val="28"/>
        </w:rPr>
      </w:pPr>
      <w:r w:rsidRPr="00F8026C">
        <w:rPr>
          <w:sz w:val="28"/>
          <w:szCs w:val="28"/>
        </w:rPr>
        <w:t>Уменьшение бюджетных ассигнований в проекте бюджета на 2022-2024 годы в основном связано с тем, что в 2021 году предусматривалось разовое мероприятие по обновлению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 в сумме 1 021 268,0 тыс. рублей</w:t>
      </w:r>
      <w:r>
        <w:rPr>
          <w:sz w:val="28"/>
          <w:szCs w:val="28"/>
        </w:rPr>
        <w:t>.</w:t>
      </w:r>
    </w:p>
    <w:p w:rsidR="00427B20" w:rsidRPr="00F8026C" w:rsidRDefault="00427B20" w:rsidP="00A6750E">
      <w:pPr>
        <w:pStyle w:val="33"/>
        <w:ind w:firstLine="709"/>
        <w:rPr>
          <w:szCs w:val="28"/>
        </w:rPr>
      </w:pPr>
      <w:r w:rsidRPr="00F8026C">
        <w:rPr>
          <w:szCs w:val="28"/>
        </w:rPr>
        <w:t>Бюджетные ассигнования по данному подразделу планируется направить на реализацию следующих государственных программ:</w:t>
      </w:r>
    </w:p>
    <w:p w:rsidR="00427B20" w:rsidRPr="00B22DE6" w:rsidRDefault="00427B20" w:rsidP="00A6750E">
      <w:pPr>
        <w:ind w:firstLine="709"/>
        <w:jc w:val="both"/>
        <w:rPr>
          <w:sz w:val="28"/>
          <w:szCs w:val="28"/>
        </w:rPr>
      </w:pPr>
      <w:r w:rsidRPr="00F8026C">
        <w:rPr>
          <w:sz w:val="28"/>
          <w:szCs w:val="28"/>
        </w:rPr>
        <w:t xml:space="preserve">1. «Развитие транспортной системы Чувашской Республики» на 2022 год в сумме 302 772,5 тыс. рублей (снижение к уровню 2021 года на 75,8%), на 2023 год планируются бюджетные ассигнования в сумме 181 520,4 тыс. рублей, на 2024 год в </w:t>
      </w:r>
      <w:r w:rsidRPr="00B22DE6">
        <w:rPr>
          <w:sz w:val="28"/>
          <w:szCs w:val="28"/>
        </w:rPr>
        <w:t>сумме 185 009,2 тыс. рублей. Средства планируется направить на реализацию следующих подпрограмм:</w:t>
      </w:r>
    </w:p>
    <w:p w:rsidR="00427B20" w:rsidRPr="00B22DE6" w:rsidRDefault="00427B20" w:rsidP="00A6750E">
      <w:pPr>
        <w:ind w:firstLine="709"/>
        <w:jc w:val="both"/>
        <w:rPr>
          <w:sz w:val="28"/>
          <w:szCs w:val="28"/>
        </w:rPr>
      </w:pPr>
      <w:r w:rsidRPr="00B22DE6">
        <w:rPr>
          <w:sz w:val="28"/>
          <w:szCs w:val="28"/>
        </w:rPr>
        <w:t xml:space="preserve">- «Безопасные и качественные автомобильные дороги» на 2022 год предусматриваются расходы в сумме 2 721,2 тыс. рублей, на 2023 - 2024 годы </w:t>
      </w:r>
      <w:r w:rsidR="00852871">
        <w:rPr>
          <w:sz w:val="28"/>
          <w:szCs w:val="28"/>
        </w:rPr>
        <w:t>-</w:t>
      </w:r>
      <w:r w:rsidRPr="00B22DE6">
        <w:rPr>
          <w:sz w:val="28"/>
          <w:szCs w:val="28"/>
        </w:rPr>
        <w:t xml:space="preserve"> по 2 297,4 тыс. рублей ежегодно. В 2022 году средства будут направлены на обеспечение деятельности государственных учреждений, реализующих мероприятия по обеспечению безопасности дорожного движения в сумме 1 893,0 тыс. рублей, а также на обеспечение деятельности государственных учреждений, </w:t>
      </w:r>
      <w:r w:rsidRPr="00B22DE6">
        <w:rPr>
          <w:sz w:val="28"/>
          <w:szCs w:val="28"/>
        </w:rPr>
        <w:lastRenderedPageBreak/>
        <w:t>реализующих мероприятия по содержанию и управлению дорожным хозяйством в сумме 828,2 тыс. рублей;</w:t>
      </w:r>
    </w:p>
    <w:p w:rsidR="00427B20" w:rsidRPr="00E81E1C" w:rsidRDefault="00427B20" w:rsidP="00A6750E">
      <w:pPr>
        <w:ind w:firstLine="709"/>
        <w:jc w:val="both"/>
        <w:rPr>
          <w:sz w:val="28"/>
          <w:szCs w:val="28"/>
        </w:rPr>
      </w:pPr>
      <w:r w:rsidRPr="007B232A">
        <w:rPr>
          <w:sz w:val="28"/>
          <w:szCs w:val="28"/>
        </w:rPr>
        <w:t xml:space="preserve">- «Пассажирский транспорт» в 2022 году в сумме 278 990,5 тыс. рублей (снижение на 77,2%), на 2023 год предусматриваются расходы в сумме 157 710,7 тыс. рублей, на 2024 год </w:t>
      </w:r>
      <w:r w:rsidR="00852871">
        <w:rPr>
          <w:sz w:val="28"/>
          <w:szCs w:val="28"/>
        </w:rPr>
        <w:t>-</w:t>
      </w:r>
      <w:r w:rsidRPr="007B232A">
        <w:rPr>
          <w:sz w:val="28"/>
          <w:szCs w:val="28"/>
        </w:rPr>
        <w:t xml:space="preserve"> в сумме 161 199,5 тыс. рублей</w:t>
      </w:r>
      <w:r>
        <w:rPr>
          <w:sz w:val="28"/>
          <w:szCs w:val="28"/>
        </w:rPr>
        <w:t>. В 2022</w:t>
      </w:r>
      <w:r w:rsidRPr="007B232A">
        <w:rPr>
          <w:sz w:val="28"/>
          <w:szCs w:val="28"/>
        </w:rPr>
        <w:t xml:space="preserve"> году средства будут направлены в основном на следующие мероприятия: </w:t>
      </w:r>
      <w:proofErr w:type="gramStart"/>
      <w:r w:rsidRPr="007B232A">
        <w:rPr>
          <w:sz w:val="28"/>
          <w:szCs w:val="28"/>
        </w:rPr>
        <w:t>«Оказание услуг оператора подсистемы мониторинга пассажирских перевозок на территории Чувашской Республики» в сумме 1 632,4 тыс. рублей,</w:t>
      </w:r>
      <w:r>
        <w:rPr>
          <w:sz w:val="28"/>
          <w:szCs w:val="28"/>
        </w:rPr>
        <w:t xml:space="preserve"> «Разработка документов транспортного планирования Чувашской Республики и Чебоксарской агломерации» в сумме 30 000,0 тыс. рублей</w:t>
      </w:r>
      <w:r w:rsidRPr="007B232A">
        <w:rPr>
          <w:sz w:val="28"/>
          <w:szCs w:val="28"/>
        </w:rPr>
        <w:t xml:space="preserve">,  «Организация перевозок пассажиров по межмуниципальным маршрутам» - 93 110,7 тыс. рублей, «Государственная поддержка регионального авиасообщения» - 62 887,3 тыс. рублей, </w:t>
      </w:r>
      <w:r w:rsidRPr="00E81E1C">
        <w:rPr>
          <w:sz w:val="28"/>
          <w:szCs w:val="28"/>
        </w:rPr>
        <w:t>«Возмещение потерь в доходах организациям железнодорожного транспорта, возникающих в результате</w:t>
      </w:r>
      <w:proofErr w:type="gramEnd"/>
      <w:r w:rsidRPr="00E81E1C">
        <w:rPr>
          <w:sz w:val="28"/>
          <w:szCs w:val="28"/>
        </w:rPr>
        <w:t xml:space="preserve">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- 83 904,0 тыс. рублей, «Возмещение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w:t>
      </w:r>
      <w:r w:rsidR="00852871">
        <w:rPr>
          <w:sz w:val="28"/>
          <w:szCs w:val="28"/>
        </w:rPr>
        <w:t>-</w:t>
      </w:r>
      <w:r w:rsidRPr="00E81E1C">
        <w:rPr>
          <w:sz w:val="28"/>
          <w:szCs w:val="28"/>
        </w:rPr>
        <w:t>2014 годы» - 7 408,4 тыс. рублей;</w:t>
      </w:r>
    </w:p>
    <w:p w:rsidR="00427B20" w:rsidRPr="00E81E1C" w:rsidRDefault="00427B20" w:rsidP="00A6750E">
      <w:pPr>
        <w:ind w:firstLine="709"/>
        <w:jc w:val="both"/>
        <w:rPr>
          <w:sz w:val="28"/>
          <w:szCs w:val="28"/>
        </w:rPr>
      </w:pPr>
      <w:r w:rsidRPr="00E81E1C">
        <w:rPr>
          <w:sz w:val="28"/>
          <w:szCs w:val="28"/>
        </w:rPr>
        <w:t>- «Обеспечение реализации государственной программы Чувашской Республики «Развитие транспортной системы Чувашской Республики» на 2022 год предусматриваются расходы в сумме 21 060,8 тыс. рублей на обеспечение функций государственных органов (снижение к уровню 2021 года на 11,8%), на 2023-2024 годы предусматриваются расходы в сумме по 21 512,3 тыс. рублей ежегодно.</w:t>
      </w:r>
    </w:p>
    <w:p w:rsidR="00427B20" w:rsidRPr="00E81E1C" w:rsidRDefault="00427B20" w:rsidP="00A6750E">
      <w:pPr>
        <w:ind w:firstLine="709"/>
        <w:jc w:val="both"/>
        <w:rPr>
          <w:sz w:val="28"/>
          <w:szCs w:val="28"/>
        </w:rPr>
      </w:pPr>
      <w:r w:rsidRPr="00E81E1C">
        <w:rPr>
          <w:sz w:val="28"/>
          <w:szCs w:val="28"/>
        </w:rPr>
        <w:t>2. «Развитие потенциала государственного управления» на 2022 год в сумме 42,3 тыс. рублей (увеличение к уровню 2021 года на 1,0%), на 2023-2024 годы планируются бюджетные ассигнования в сумме по 43,6 тыс. рублей ежегодно. В 2022 году средства планируется направить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427B20" w:rsidRPr="00E9083B" w:rsidRDefault="00427B20" w:rsidP="00A6750E">
      <w:pPr>
        <w:ind w:firstLine="709"/>
        <w:jc w:val="both"/>
        <w:rPr>
          <w:color w:val="FF0000"/>
          <w:sz w:val="28"/>
          <w:szCs w:val="28"/>
        </w:rPr>
      </w:pPr>
      <w:proofErr w:type="gramStart"/>
      <w:r w:rsidRPr="00E81E1C">
        <w:rPr>
          <w:sz w:val="28"/>
          <w:szCs w:val="28"/>
        </w:rPr>
        <w:t xml:space="preserve">По подразделу </w:t>
      </w:r>
      <w:r w:rsidRPr="00E81E1C">
        <w:rPr>
          <w:b/>
          <w:sz w:val="28"/>
          <w:szCs w:val="28"/>
        </w:rPr>
        <w:t>«Дорожное хозяйство (дорожные фонды)»</w:t>
      </w:r>
      <w:r w:rsidRPr="00E81E1C">
        <w:rPr>
          <w:sz w:val="28"/>
          <w:szCs w:val="28"/>
        </w:rPr>
        <w:t xml:space="preserve"> в 2022 году расходы предусматриваются в сумме 5 490 702,9 тыс. рублей, которые по сравнению с объемом 2021 года уменьшаются на 310 806,9 тыс. рублей или на 5,4%. Бюджетные ассигнования на 2023 год по указанному подразделу планируются в сумме 6 197 699,9 тыс. рублей, на 2024 год </w:t>
      </w:r>
      <w:r w:rsidR="00852871">
        <w:rPr>
          <w:sz w:val="28"/>
          <w:szCs w:val="28"/>
        </w:rPr>
        <w:t>-</w:t>
      </w:r>
      <w:r w:rsidRPr="00E81E1C">
        <w:rPr>
          <w:sz w:val="28"/>
          <w:szCs w:val="28"/>
        </w:rPr>
        <w:t xml:space="preserve"> в сумме 5 392 731,3 тыс. рублей. </w:t>
      </w:r>
      <w:proofErr w:type="gramEnd"/>
    </w:p>
    <w:p w:rsidR="00427B20" w:rsidRDefault="00427B20" w:rsidP="00A6750E">
      <w:pPr>
        <w:ind w:firstLine="709"/>
        <w:jc w:val="both"/>
        <w:rPr>
          <w:sz w:val="28"/>
          <w:szCs w:val="28"/>
        </w:rPr>
      </w:pPr>
      <w:r w:rsidRPr="00404814">
        <w:rPr>
          <w:sz w:val="28"/>
          <w:szCs w:val="28"/>
        </w:rPr>
        <w:t>В рамках данного подраздела предусмотрены бюджетные ассигнования в рамках реализации следующих государственных программ:</w:t>
      </w:r>
    </w:p>
    <w:p w:rsidR="00427B20" w:rsidRDefault="00427B20" w:rsidP="00A6750E">
      <w:pPr>
        <w:ind w:firstLine="709"/>
        <w:jc w:val="both"/>
        <w:rPr>
          <w:sz w:val="28"/>
          <w:szCs w:val="28"/>
        </w:rPr>
      </w:pPr>
      <w:r>
        <w:rPr>
          <w:sz w:val="28"/>
          <w:szCs w:val="28"/>
        </w:rPr>
        <w:t xml:space="preserve">1. «Обеспечение граждан в Чувашской Республике доступным и комфортным жильем» на 2022 год в сумме 352 836,6 тыс. рублей (снижение к уровню 2021 года на 13,9%), на 2023 год </w:t>
      </w:r>
      <w:r w:rsidR="00852871">
        <w:rPr>
          <w:sz w:val="28"/>
          <w:szCs w:val="28"/>
        </w:rPr>
        <w:t>-</w:t>
      </w:r>
      <w:r>
        <w:rPr>
          <w:sz w:val="28"/>
          <w:szCs w:val="28"/>
        </w:rPr>
        <w:t xml:space="preserve"> в сумме 110 989,5 тыс. рублей, на 2024 год финансирование не предусмотрено. В 2022 году средства планируется направить </w:t>
      </w:r>
      <w:proofErr w:type="gramStart"/>
      <w:r>
        <w:rPr>
          <w:sz w:val="28"/>
          <w:szCs w:val="28"/>
        </w:rPr>
        <w:t>на</w:t>
      </w:r>
      <w:proofErr w:type="gramEnd"/>
      <w:r>
        <w:rPr>
          <w:sz w:val="28"/>
          <w:szCs w:val="28"/>
        </w:rPr>
        <w:t>:</w:t>
      </w:r>
    </w:p>
    <w:p w:rsidR="00427B20" w:rsidRPr="004137EA" w:rsidRDefault="00427B20" w:rsidP="00A6750E">
      <w:pPr>
        <w:ind w:firstLine="709"/>
        <w:jc w:val="both"/>
        <w:rPr>
          <w:i/>
          <w:sz w:val="28"/>
          <w:szCs w:val="28"/>
        </w:rPr>
      </w:pPr>
      <w:r>
        <w:rPr>
          <w:sz w:val="28"/>
          <w:szCs w:val="28"/>
        </w:rPr>
        <w:lastRenderedPageBreak/>
        <w:t xml:space="preserve">- строительство дороги № 2 в </w:t>
      </w:r>
      <w:r>
        <w:rPr>
          <w:sz w:val="28"/>
          <w:szCs w:val="28"/>
          <w:lang w:val="en-US"/>
        </w:rPr>
        <w:t>I</w:t>
      </w:r>
      <w:r w:rsidRPr="00404814">
        <w:rPr>
          <w:sz w:val="28"/>
          <w:szCs w:val="28"/>
        </w:rPr>
        <w:t xml:space="preserve"> </w:t>
      </w:r>
      <w:r>
        <w:rPr>
          <w:sz w:val="28"/>
          <w:szCs w:val="28"/>
        </w:rPr>
        <w:t xml:space="preserve">очереди 7 микрорайона центральной части г. Чебоксары </w:t>
      </w:r>
      <w:r w:rsidR="00852871">
        <w:rPr>
          <w:sz w:val="28"/>
          <w:szCs w:val="28"/>
        </w:rPr>
        <w:t>-</w:t>
      </w:r>
      <w:r>
        <w:rPr>
          <w:sz w:val="28"/>
          <w:szCs w:val="28"/>
        </w:rPr>
        <w:t xml:space="preserve"> в сумме 88 888,6 тыс. рублей </w:t>
      </w:r>
      <w:r w:rsidRPr="004137EA">
        <w:rPr>
          <w:i/>
          <w:sz w:val="28"/>
          <w:szCs w:val="28"/>
        </w:rPr>
        <w:t>(в соответствии с Соглашением от 25.12.2020 № 069-09-2021-163, заключенным между Министерством строительства и жилищно-коммунального хозяйства Российской Федерации и Кабинетом Министров Чувашской Республики);</w:t>
      </w:r>
    </w:p>
    <w:p w:rsidR="00427B20" w:rsidRDefault="00427B20" w:rsidP="00A6750E">
      <w:pPr>
        <w:ind w:firstLine="709"/>
        <w:jc w:val="both"/>
        <w:rPr>
          <w:sz w:val="28"/>
          <w:szCs w:val="28"/>
        </w:rPr>
      </w:pPr>
      <w:r>
        <w:rPr>
          <w:sz w:val="28"/>
          <w:szCs w:val="28"/>
        </w:rPr>
        <w:t xml:space="preserve">- строительство дороги с пешеходным бульваром по ул. З. Яковлевой в </w:t>
      </w:r>
      <w:r>
        <w:rPr>
          <w:sz w:val="28"/>
          <w:szCs w:val="28"/>
          <w:lang w:val="en-US"/>
        </w:rPr>
        <w:t>III</w:t>
      </w:r>
      <w:r>
        <w:rPr>
          <w:sz w:val="28"/>
          <w:szCs w:val="28"/>
        </w:rPr>
        <w:t xml:space="preserve"> микрорайоне центральной части г. Чебоксары -  в сумме 92 561,6 тыс. рублей </w:t>
      </w:r>
      <w:r w:rsidRPr="004137EA">
        <w:rPr>
          <w:i/>
          <w:sz w:val="28"/>
          <w:szCs w:val="28"/>
        </w:rPr>
        <w:t xml:space="preserve">(в соответствии с Соглашением от 25.12.2020 № 069-09-2021-163, заключенным между Министерством строительства и жилищно-коммунального хозяйства Российской Федерации и Кабинетом </w:t>
      </w:r>
      <w:r>
        <w:rPr>
          <w:i/>
          <w:sz w:val="28"/>
          <w:szCs w:val="28"/>
        </w:rPr>
        <w:t>Министров Чувашской Республики);</w:t>
      </w:r>
    </w:p>
    <w:p w:rsidR="00427B20" w:rsidRDefault="00427B20" w:rsidP="00A6750E">
      <w:pPr>
        <w:ind w:firstLine="709"/>
        <w:jc w:val="both"/>
        <w:rPr>
          <w:sz w:val="28"/>
          <w:szCs w:val="28"/>
        </w:rPr>
      </w:pPr>
      <w:r>
        <w:rPr>
          <w:sz w:val="28"/>
          <w:szCs w:val="28"/>
        </w:rPr>
        <w:t xml:space="preserve">- строительство участка дороги № 2 (выезд на Ядринское шоссе) на перекрестке дорог № 2, 3, 4 в </w:t>
      </w:r>
      <w:proofErr w:type="spellStart"/>
      <w:r>
        <w:rPr>
          <w:sz w:val="28"/>
          <w:szCs w:val="28"/>
        </w:rPr>
        <w:t>мкр</w:t>
      </w:r>
      <w:proofErr w:type="spellEnd"/>
      <w:r>
        <w:rPr>
          <w:sz w:val="28"/>
          <w:szCs w:val="28"/>
        </w:rPr>
        <w:t>. «</w:t>
      </w:r>
      <w:proofErr w:type="gramStart"/>
      <w:r>
        <w:rPr>
          <w:sz w:val="28"/>
          <w:szCs w:val="28"/>
        </w:rPr>
        <w:t>Университетский</w:t>
      </w:r>
      <w:proofErr w:type="gramEnd"/>
      <w:r>
        <w:rPr>
          <w:sz w:val="28"/>
          <w:szCs w:val="28"/>
        </w:rPr>
        <w:t xml:space="preserve"> 2» - в сумме 25 254,3 тыс. рублей </w:t>
      </w:r>
      <w:r w:rsidRPr="004137EA">
        <w:rPr>
          <w:i/>
          <w:sz w:val="28"/>
          <w:szCs w:val="28"/>
        </w:rPr>
        <w:t>(в соответствии с Соглашением от 25.12.2020 № 069-09-2021-163, заключенным между Министерством строительства и жилищно-коммунального хозяйства Российской Федерации и Кабинетом Министров Чувашской Республики);</w:t>
      </w:r>
    </w:p>
    <w:p w:rsidR="00427B20" w:rsidRPr="00404814" w:rsidRDefault="00427B20" w:rsidP="00A6750E">
      <w:pPr>
        <w:ind w:firstLine="709"/>
        <w:jc w:val="both"/>
        <w:rPr>
          <w:sz w:val="28"/>
          <w:szCs w:val="28"/>
        </w:rPr>
      </w:pPr>
      <w:r>
        <w:rPr>
          <w:sz w:val="28"/>
          <w:szCs w:val="28"/>
        </w:rPr>
        <w:t>- строительство объекта «Магистральные внутриквартальные дороги в микрорайоне 2А центральной части города Чебоксары «</w:t>
      </w:r>
      <w:proofErr w:type="spellStart"/>
      <w:r>
        <w:rPr>
          <w:sz w:val="28"/>
          <w:szCs w:val="28"/>
        </w:rPr>
        <w:t>Грязевская</w:t>
      </w:r>
      <w:proofErr w:type="spellEnd"/>
      <w:r>
        <w:rPr>
          <w:sz w:val="28"/>
          <w:szCs w:val="28"/>
        </w:rPr>
        <w:t xml:space="preserve"> стрелка», </w:t>
      </w:r>
      <w:r w:rsidRPr="00404814">
        <w:rPr>
          <w:sz w:val="28"/>
          <w:szCs w:val="28"/>
        </w:rPr>
        <w:t>ограниченной улицами Гагарина, Ярмарочная, Пионерская, Калинина» - в сумме 146 132,1 тыс. рублей</w:t>
      </w:r>
      <w:r>
        <w:rPr>
          <w:sz w:val="28"/>
          <w:szCs w:val="28"/>
        </w:rPr>
        <w:t xml:space="preserve"> </w:t>
      </w:r>
      <w:r w:rsidRPr="004137EA">
        <w:rPr>
          <w:i/>
          <w:sz w:val="28"/>
          <w:szCs w:val="28"/>
        </w:rPr>
        <w:t>(в соответствии с Соглашением от 25.12.2020 № 069-09-2021-163, заключенным между Министерством строительства и жилищно-коммунального хозяйства Российской Федерации и Кабинетом Министров Чувашской Республики);</w:t>
      </w:r>
    </w:p>
    <w:p w:rsidR="00427B20" w:rsidRPr="00404814" w:rsidRDefault="00427B20" w:rsidP="00A6750E">
      <w:pPr>
        <w:ind w:firstLine="709"/>
        <w:jc w:val="both"/>
        <w:rPr>
          <w:sz w:val="28"/>
          <w:szCs w:val="28"/>
        </w:rPr>
      </w:pPr>
      <w:r w:rsidRPr="00404814">
        <w:rPr>
          <w:sz w:val="28"/>
          <w:szCs w:val="28"/>
        </w:rPr>
        <w:t>2. «Формирование современной городской среды на территории Чувашской Республики» на 2018</w:t>
      </w:r>
      <w:r w:rsidR="00852871">
        <w:rPr>
          <w:sz w:val="28"/>
          <w:szCs w:val="28"/>
        </w:rPr>
        <w:t>-</w:t>
      </w:r>
      <w:r w:rsidRPr="00404814">
        <w:rPr>
          <w:sz w:val="28"/>
          <w:szCs w:val="28"/>
        </w:rPr>
        <w:t>2024 годы» на 2022-2024 годы в сумме по 9 000,0 тыс. рублей ежегодно (снижение к уровню 2021 года на 5,5%). В 2022 году средства планируется направить на реализацию инициативных проектов</w:t>
      </w:r>
      <w:r>
        <w:rPr>
          <w:sz w:val="28"/>
          <w:szCs w:val="28"/>
        </w:rPr>
        <w:t>.</w:t>
      </w:r>
    </w:p>
    <w:p w:rsidR="00427B20" w:rsidRPr="00A637A8" w:rsidRDefault="00427B20" w:rsidP="00A6750E">
      <w:pPr>
        <w:ind w:firstLine="709"/>
        <w:jc w:val="both"/>
        <w:rPr>
          <w:sz w:val="28"/>
          <w:szCs w:val="28"/>
        </w:rPr>
      </w:pPr>
      <w:r w:rsidRPr="00A637A8">
        <w:rPr>
          <w:sz w:val="28"/>
          <w:szCs w:val="28"/>
        </w:rPr>
        <w:t>3. «Комплексное развитие сельских территорий Чувашской Республики» на 2022 году в сумме 429 500,0 тыс. рублей (увеличение к уровню 2021 года на 0,1%), на 2023 год предусматриваются расходы в сумме 1 264 714,7 тыс. рублей, на 2024 год - в сумме 424 500,0 тыс. рублей. В 2022 году средства планируется направить на реализацию инициативных проектов в сумме 191 000,0 тыс. рублей и на проектирование, строительство, реконструкцию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в сумме 238 500,0 тыс. рублей.</w:t>
      </w:r>
    </w:p>
    <w:p w:rsidR="00427B20" w:rsidRPr="00A637A8" w:rsidRDefault="00427B20" w:rsidP="00A6750E">
      <w:pPr>
        <w:ind w:firstLine="709"/>
        <w:jc w:val="both"/>
        <w:rPr>
          <w:sz w:val="28"/>
          <w:szCs w:val="28"/>
        </w:rPr>
      </w:pPr>
      <w:r w:rsidRPr="00A637A8">
        <w:rPr>
          <w:sz w:val="28"/>
          <w:szCs w:val="28"/>
        </w:rPr>
        <w:t>4. «Развитие транспортной системы Чувашской Республики» на 2022 год предусматриваются расходы в сумме 4 699 366,3 тыс. рублей (снижение к уровню 2021 года на 5,1%), на 2023 год предусматриваются расходы в сумме 4 812 995,7 тыс. рублей, на 2024 год - в сумме 4 959 231,3 тыс. рублей. В 2022 году средства планируется направить на реализацию подпрограммы «Безопасные и качественные автомобильные дороги», в том числе на следующие основные мероприятия:</w:t>
      </w:r>
    </w:p>
    <w:p w:rsidR="00427B20" w:rsidRPr="00E9083B" w:rsidRDefault="00427B20" w:rsidP="00A6750E">
      <w:pPr>
        <w:ind w:firstLine="709"/>
        <w:jc w:val="both"/>
        <w:rPr>
          <w:color w:val="FF0000"/>
          <w:sz w:val="28"/>
          <w:szCs w:val="28"/>
        </w:rPr>
      </w:pPr>
      <w:r w:rsidRPr="00A637A8">
        <w:rPr>
          <w:sz w:val="28"/>
          <w:szCs w:val="28"/>
        </w:rPr>
        <w:t xml:space="preserve">- «Создание условий для реализации подпрограммы в сфере дорожного хозяйства» в сумме 97 927,3 тыс. рублей (рост на 40,7%). </w:t>
      </w:r>
      <w:proofErr w:type="gramStart"/>
      <w:r w:rsidRPr="00A637A8">
        <w:rPr>
          <w:sz w:val="28"/>
          <w:szCs w:val="28"/>
        </w:rPr>
        <w:t xml:space="preserve">Указанные средства </w:t>
      </w:r>
      <w:r w:rsidRPr="00A637A8">
        <w:rPr>
          <w:sz w:val="28"/>
          <w:szCs w:val="28"/>
        </w:rPr>
        <w:lastRenderedPageBreak/>
        <w:t>предусматривается направить на мероприятия по обеспечение деятельности государственных учреждений, реализующих мероприятия по обеспечению безопасности дорожного движения, в сумме</w:t>
      </w:r>
      <w:r>
        <w:rPr>
          <w:sz w:val="28"/>
          <w:szCs w:val="28"/>
        </w:rPr>
        <w:t xml:space="preserve"> 30 842,1</w:t>
      </w:r>
      <w:r w:rsidRPr="00E9083B">
        <w:rPr>
          <w:color w:val="FF0000"/>
          <w:sz w:val="28"/>
          <w:szCs w:val="28"/>
        </w:rPr>
        <w:t xml:space="preserve"> </w:t>
      </w:r>
      <w:r w:rsidRPr="00A637A8">
        <w:rPr>
          <w:sz w:val="28"/>
          <w:szCs w:val="28"/>
        </w:rPr>
        <w:t xml:space="preserve">тыс. рублей и на обеспечение деятельности </w:t>
      </w:r>
      <w:r w:rsidRPr="00E444FA">
        <w:rPr>
          <w:sz w:val="28"/>
          <w:szCs w:val="28"/>
        </w:rPr>
        <w:t>государственных учреждений, реализующих мероприятия по содержанию и управлению дорожным хозяйством, в сумме 67 085,2 тыс. рублей (рост к уровню 2021 года на 69,8%);</w:t>
      </w:r>
      <w:proofErr w:type="gramEnd"/>
    </w:p>
    <w:p w:rsidR="00427B20" w:rsidRPr="00E9083B" w:rsidRDefault="00427B20" w:rsidP="00A6750E">
      <w:pPr>
        <w:ind w:firstLine="709"/>
        <w:jc w:val="both"/>
        <w:rPr>
          <w:color w:val="FF0000"/>
          <w:sz w:val="28"/>
          <w:szCs w:val="28"/>
        </w:rPr>
      </w:pPr>
      <w:r w:rsidRPr="005727CA">
        <w:rPr>
          <w:sz w:val="28"/>
          <w:szCs w:val="28"/>
        </w:rPr>
        <w:t xml:space="preserve">- «Мероприятия, реализуемые с привлечением межбюджетных трансфертов бюджетам другого уровня» в сумме 1 280 000,0 тыс. рублей (рост к уровню 2021 года на 2,3%). </w:t>
      </w:r>
      <w:proofErr w:type="gramStart"/>
      <w:r w:rsidRPr="005727CA">
        <w:rPr>
          <w:sz w:val="28"/>
          <w:szCs w:val="28"/>
        </w:rPr>
        <w:t>Средства планируется направить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 в сумме 365 000,0 тыс. рублей, содержание автомобильных дорог общего пользования местного значения вне границ населенных пунктов в границах муниципального района</w:t>
      </w:r>
      <w:r>
        <w:rPr>
          <w:sz w:val="28"/>
          <w:szCs w:val="28"/>
        </w:rPr>
        <w:t xml:space="preserve"> или муниципального </w:t>
      </w:r>
      <w:r w:rsidRPr="005727CA">
        <w:rPr>
          <w:sz w:val="28"/>
          <w:szCs w:val="28"/>
        </w:rPr>
        <w:t>округа - 335 000,0 тыс. рублей, капитальный ремонт и ремонт автомобильных дорог общего</w:t>
      </w:r>
      <w:proofErr w:type="gramEnd"/>
      <w:r w:rsidRPr="005727CA">
        <w:rPr>
          <w:sz w:val="28"/>
          <w:szCs w:val="28"/>
        </w:rPr>
        <w:t xml:space="preserve"> </w:t>
      </w:r>
      <w:proofErr w:type="gramStart"/>
      <w:r w:rsidRPr="005727CA">
        <w:rPr>
          <w:sz w:val="28"/>
          <w:szCs w:val="28"/>
        </w:rPr>
        <w:t xml:space="preserve">пользования местного значения в границах населенных пунктов поселения </w:t>
      </w:r>
      <w:r w:rsidR="00852871">
        <w:rPr>
          <w:sz w:val="28"/>
          <w:szCs w:val="28"/>
        </w:rPr>
        <w:t>-</w:t>
      </w:r>
      <w:r w:rsidRPr="005727CA">
        <w:rPr>
          <w:sz w:val="28"/>
          <w:szCs w:val="28"/>
        </w:rPr>
        <w:t xml:space="preserve"> 210 000,0 тыс. рублей, </w:t>
      </w:r>
      <w:r w:rsidRPr="00126C78">
        <w:rPr>
          <w:sz w:val="28"/>
          <w:szCs w:val="28"/>
        </w:rPr>
        <w:t>содержание автомобильных дорог общего пользования местного значения в границах населенных пунктов поселения - 90 000,0 тыс. рублей, капитальный ремонт и ремонт автомобильных дорог общего пользования местного значения в границах городского округа - 100 000,0 тыс. рублей, капитальный ремонт и ремонт дворовых территорий многоквартирных домов, проездов к дворовым территориям многоквартирных домов</w:t>
      </w:r>
      <w:proofErr w:type="gramEnd"/>
      <w:r w:rsidRPr="00126C78">
        <w:rPr>
          <w:sz w:val="28"/>
          <w:szCs w:val="28"/>
        </w:rPr>
        <w:t xml:space="preserve"> населенных пунктов - 80 000,0 тыс. рублей, строительство и реконструкцию автомобильных дорог общего пользования местного значения в границах городского округа -</w:t>
      </w:r>
      <w:r>
        <w:rPr>
          <w:sz w:val="28"/>
          <w:szCs w:val="28"/>
        </w:rPr>
        <w:t xml:space="preserve"> 10</w:t>
      </w:r>
      <w:r w:rsidRPr="00126C78">
        <w:rPr>
          <w:sz w:val="28"/>
          <w:szCs w:val="28"/>
        </w:rPr>
        <w:t>0 000,0 тыс. рублей</w:t>
      </w:r>
      <w:r>
        <w:rPr>
          <w:sz w:val="28"/>
          <w:szCs w:val="28"/>
        </w:rPr>
        <w:t>.</w:t>
      </w:r>
    </w:p>
    <w:p w:rsidR="00427B20" w:rsidRPr="00A04B89" w:rsidRDefault="00427B20" w:rsidP="00A6750E">
      <w:pPr>
        <w:ind w:firstLine="709"/>
        <w:jc w:val="both"/>
        <w:rPr>
          <w:sz w:val="28"/>
          <w:szCs w:val="28"/>
        </w:rPr>
      </w:pPr>
      <w:proofErr w:type="gramStart"/>
      <w:r w:rsidRPr="00294B99">
        <w:rPr>
          <w:sz w:val="28"/>
          <w:szCs w:val="28"/>
        </w:rPr>
        <w:t xml:space="preserve">- «Содержание, проведение диагностики и проектирование </w:t>
      </w:r>
      <w:r>
        <w:rPr>
          <w:sz w:val="28"/>
          <w:szCs w:val="28"/>
        </w:rPr>
        <w:t xml:space="preserve">автомобильных дорог общего пользования регионального и межмуниципального значения и строительство площадок для передвижных постов весового контроля» в </w:t>
      </w:r>
      <w:r w:rsidRPr="00A04B89">
        <w:rPr>
          <w:sz w:val="28"/>
          <w:szCs w:val="28"/>
        </w:rPr>
        <w:t xml:space="preserve">сумме </w:t>
      </w:r>
      <w:r>
        <w:rPr>
          <w:sz w:val="28"/>
          <w:szCs w:val="28"/>
        </w:rPr>
        <w:t>875</w:t>
      </w:r>
      <w:r w:rsidRPr="00A04B89">
        <w:t> </w:t>
      </w:r>
      <w:r w:rsidRPr="00A04B89">
        <w:rPr>
          <w:sz w:val="28"/>
          <w:szCs w:val="28"/>
        </w:rPr>
        <w:t>000,0 тыс. рублей (рост к уровню 2021 года на 8,</w:t>
      </w:r>
      <w:r>
        <w:rPr>
          <w:sz w:val="28"/>
          <w:szCs w:val="28"/>
        </w:rPr>
        <w:t>0</w:t>
      </w:r>
      <w:r w:rsidRPr="00A04B89">
        <w:rPr>
          <w:sz w:val="28"/>
          <w:szCs w:val="28"/>
        </w:rPr>
        <w:t>%),</w:t>
      </w:r>
      <w:r w:rsidRPr="00E9083B">
        <w:rPr>
          <w:color w:val="FF0000"/>
          <w:sz w:val="28"/>
          <w:szCs w:val="28"/>
        </w:rPr>
        <w:t xml:space="preserve"> </w:t>
      </w:r>
      <w:r w:rsidRPr="00A04B89">
        <w:rPr>
          <w:sz w:val="28"/>
          <w:szCs w:val="28"/>
        </w:rPr>
        <w:t>средства планируется направить на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в сумме 840 000,0</w:t>
      </w:r>
      <w:proofErr w:type="gramEnd"/>
      <w:r w:rsidRPr="00A04B89">
        <w:rPr>
          <w:sz w:val="28"/>
          <w:szCs w:val="28"/>
        </w:rPr>
        <w:t xml:space="preserve"> тыс. рублей и на проектирование строительства и </w:t>
      </w:r>
      <w:proofErr w:type="gramStart"/>
      <w:r w:rsidRPr="00A04B89">
        <w:rPr>
          <w:sz w:val="28"/>
          <w:szCs w:val="28"/>
        </w:rPr>
        <w:t>реконструкции</w:t>
      </w:r>
      <w:proofErr w:type="gramEnd"/>
      <w:r w:rsidRPr="00A04B89">
        <w:rPr>
          <w:sz w:val="28"/>
          <w:szCs w:val="28"/>
        </w:rP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в сумме 35 000,0 тыс. рублей;</w:t>
      </w:r>
    </w:p>
    <w:p w:rsidR="00427B20" w:rsidRPr="0020571E" w:rsidRDefault="00427B20" w:rsidP="00A6750E">
      <w:pPr>
        <w:ind w:firstLine="709"/>
        <w:jc w:val="both"/>
        <w:rPr>
          <w:sz w:val="28"/>
          <w:szCs w:val="28"/>
        </w:rPr>
      </w:pPr>
      <w:proofErr w:type="gramStart"/>
      <w:r w:rsidRPr="00A04B89">
        <w:rPr>
          <w:sz w:val="28"/>
          <w:szCs w:val="28"/>
        </w:rPr>
        <w:t xml:space="preserve">- «Реализация мероприятий регионального проекта «Дорожная сеть» в сумме  2 156 085,9 тыс. рублей (снижение к уровню 2021 года на 10,9%), средства планируется направить </w:t>
      </w:r>
      <w:r w:rsidRPr="0020571E">
        <w:rPr>
          <w:sz w:val="28"/>
          <w:szCs w:val="28"/>
        </w:rPr>
        <w:t>на 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качественные дороги» в сумме 850 010,9 тыс. рублей (снижение на 19,2%), на</w:t>
      </w:r>
      <w:proofErr w:type="gramEnd"/>
      <w:r w:rsidRPr="0020571E">
        <w:rPr>
          <w:sz w:val="28"/>
          <w:szCs w:val="28"/>
        </w:rPr>
        <w:t xml:space="preserve"> </w:t>
      </w:r>
      <w:proofErr w:type="gramStart"/>
      <w:r w:rsidRPr="0020571E">
        <w:rPr>
          <w:sz w:val="28"/>
          <w:szCs w:val="28"/>
        </w:rPr>
        <w:t xml:space="preserve">строительство и реконструкцию автомобильных дорог общего пользования регионального и межмуниципального значения в рамках реализации национального проекта «Безопасные качественные дороги» в сумме 200 000,0 тыс. рублей (рост на 81,2%) и на реализацию мероприятий комплексного развития </w:t>
      </w:r>
      <w:r w:rsidRPr="0020571E">
        <w:rPr>
          <w:sz w:val="28"/>
          <w:szCs w:val="28"/>
        </w:rPr>
        <w:lastRenderedPageBreak/>
        <w:t>транспортной инфраструктуры Чебоксарской агломерации в рамках реализации национального проекта «Безопасные качественные дороги» в сумме 1 106 075,0 тыс. рублей (снижение на 12,1%);</w:t>
      </w:r>
      <w:proofErr w:type="gramEnd"/>
    </w:p>
    <w:p w:rsidR="00427B20" w:rsidRDefault="00427B20" w:rsidP="00A6750E">
      <w:pPr>
        <w:ind w:firstLine="709"/>
        <w:jc w:val="both"/>
        <w:rPr>
          <w:sz w:val="28"/>
          <w:szCs w:val="28"/>
        </w:rPr>
      </w:pPr>
      <w:proofErr w:type="gramStart"/>
      <w:r w:rsidRPr="0020571E">
        <w:rPr>
          <w:sz w:val="28"/>
          <w:szCs w:val="28"/>
        </w:rPr>
        <w:t xml:space="preserve">- «Реализация мероприятий регионального проекта «Общесистемные меры развития дорожного хозяйства» в сумме 290 353,1 тыс. рублей (рост к уровню 2021 года на 44,4%), средства планируется направить на внедрение камер </w:t>
      </w:r>
      <w:proofErr w:type="spellStart"/>
      <w:r w:rsidRPr="0020571E">
        <w:rPr>
          <w:sz w:val="28"/>
          <w:szCs w:val="28"/>
        </w:rPr>
        <w:t>фотовидеофиксации</w:t>
      </w:r>
      <w:proofErr w:type="spellEnd"/>
      <w:r w:rsidRPr="0020571E">
        <w:rPr>
          <w:sz w:val="28"/>
          <w:szCs w:val="28"/>
        </w:rPr>
        <w:t xml:space="preserve"> нарушений правил дорожного движения в сумме 120 613,1 тыс. рублей</w:t>
      </w:r>
      <w:r w:rsidRPr="00C11D70">
        <w:rPr>
          <w:sz w:val="28"/>
          <w:szCs w:val="28"/>
        </w:rPr>
        <w:t>, на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в сумме 69 740,0</w:t>
      </w:r>
      <w:proofErr w:type="gramEnd"/>
      <w:r w:rsidRPr="00C11D70">
        <w:rPr>
          <w:sz w:val="28"/>
          <w:szCs w:val="28"/>
        </w:rPr>
        <w:t xml:space="preserve"> тыс. рублей,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сумме 100 000,0 тыс. рублей</w:t>
      </w:r>
      <w:r>
        <w:rPr>
          <w:sz w:val="28"/>
          <w:szCs w:val="28"/>
        </w:rPr>
        <w:t xml:space="preserve"> (</w:t>
      </w:r>
      <w:r w:rsidRPr="00EB099C">
        <w:rPr>
          <w:i/>
          <w:sz w:val="28"/>
          <w:szCs w:val="28"/>
        </w:rPr>
        <w:t>в соответствии с Соглашением от 25.12.2020 № 108-17-2021-087, заключенным между Федеральным дорожным агентством и Кабинетом Министров Чувашской Республики</w:t>
      </w:r>
      <w:r>
        <w:rPr>
          <w:sz w:val="28"/>
          <w:szCs w:val="28"/>
        </w:rPr>
        <w:t>).</w:t>
      </w:r>
    </w:p>
    <w:p w:rsidR="00DB0BCD" w:rsidRPr="00514EA8" w:rsidRDefault="00DB0BCD" w:rsidP="00A6750E">
      <w:pPr>
        <w:pStyle w:val="33"/>
        <w:ind w:firstLine="709"/>
        <w:rPr>
          <w:szCs w:val="28"/>
        </w:rPr>
      </w:pPr>
      <w:r w:rsidRPr="00FD7F8F">
        <w:rPr>
          <w:szCs w:val="28"/>
        </w:rPr>
        <w:t xml:space="preserve">Бюджетные ассигнования по подразделу </w:t>
      </w:r>
      <w:r w:rsidRPr="00FD7F8F">
        <w:rPr>
          <w:b/>
          <w:szCs w:val="28"/>
        </w:rPr>
        <w:t>«Связь и информатика»</w:t>
      </w:r>
      <w:r w:rsidRPr="00FD7F8F">
        <w:rPr>
          <w:szCs w:val="28"/>
        </w:rPr>
        <w:t xml:space="preserve"> на 2022 год планируются в сумме 53 247,6 тыс. рублей, которые по сравнению с объемом 2021 года увеличиваются на 32 838,2 тыс. рублей </w:t>
      </w:r>
      <w:r>
        <w:rPr>
          <w:szCs w:val="28"/>
        </w:rPr>
        <w:t xml:space="preserve">(в 2,6 </w:t>
      </w:r>
      <w:r w:rsidRPr="00514EA8">
        <w:rPr>
          <w:szCs w:val="28"/>
        </w:rPr>
        <w:t xml:space="preserve">раза). Бюджетные ассигнования на 2023 год по подразделу планируются в сумме 86 427,6 тыс. рублей, на 2024 год </w:t>
      </w:r>
      <w:r w:rsidR="00852871">
        <w:rPr>
          <w:szCs w:val="28"/>
        </w:rPr>
        <w:t>-</w:t>
      </w:r>
      <w:r w:rsidRPr="00514EA8">
        <w:rPr>
          <w:szCs w:val="28"/>
        </w:rPr>
        <w:t xml:space="preserve"> 339 554 тыс. рублей.</w:t>
      </w:r>
    </w:p>
    <w:p w:rsidR="00DB0BCD" w:rsidRPr="00514EA8" w:rsidRDefault="00DB0BCD" w:rsidP="00A6750E">
      <w:pPr>
        <w:pStyle w:val="33"/>
        <w:ind w:firstLine="709"/>
        <w:rPr>
          <w:szCs w:val="28"/>
        </w:rPr>
      </w:pPr>
      <w:r w:rsidRPr="00F34BC8">
        <w:rPr>
          <w:szCs w:val="28"/>
        </w:rPr>
        <w:t>В данном подразделе предусматриваются бюджетные ассигнования на реализацию мероприятий государственной программы Чувашской Республики</w:t>
      </w:r>
      <w:r w:rsidRPr="000112F6">
        <w:rPr>
          <w:color w:val="FF0000"/>
          <w:szCs w:val="28"/>
        </w:rPr>
        <w:t xml:space="preserve"> </w:t>
      </w:r>
      <w:r w:rsidRPr="00F34BC8">
        <w:rPr>
          <w:szCs w:val="28"/>
        </w:rPr>
        <w:t>«Цифровое общество Чувашии» на 2022 год в сумме 53 247,6 тыс. рублей</w:t>
      </w:r>
      <w:r w:rsidRPr="00514EA8">
        <w:rPr>
          <w:szCs w:val="28"/>
        </w:rPr>
        <w:t>, на 2023 год в сумме 86 427,6 тыс. рублей, на 2024 год в сумме 339 554,0 тыс. рублей. В 2022 году расходы предусматриваются по целевым статьям:</w:t>
      </w:r>
    </w:p>
    <w:p w:rsidR="00DB0BCD" w:rsidRPr="00F34BC8" w:rsidRDefault="00DB0BCD" w:rsidP="00A6750E">
      <w:pPr>
        <w:pStyle w:val="33"/>
        <w:ind w:firstLine="709"/>
        <w:rPr>
          <w:szCs w:val="28"/>
        </w:rPr>
      </w:pPr>
      <w:r w:rsidRPr="00F34BC8">
        <w:rPr>
          <w:szCs w:val="28"/>
        </w:rPr>
        <w:t>«Оснащение органов исполнительной власти Чувашской Республики компьютерами, периферийным и коммуникационным оборудованием» в сумме 2 430,7 тыс. рублей (снижение на 65,6%);</w:t>
      </w:r>
    </w:p>
    <w:p w:rsidR="00DB0BCD" w:rsidRPr="0068557C" w:rsidRDefault="00DB0BCD" w:rsidP="00A6750E">
      <w:pPr>
        <w:pStyle w:val="33"/>
        <w:ind w:firstLine="709"/>
        <w:rPr>
          <w:szCs w:val="28"/>
        </w:rPr>
      </w:pPr>
      <w:r w:rsidRPr="0068557C">
        <w:rPr>
          <w:szCs w:val="28"/>
        </w:rP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 в сумме 1 820,1 тыс. рублей (на уровне 2021 года);</w:t>
      </w:r>
    </w:p>
    <w:p w:rsidR="00DB0BCD" w:rsidRPr="0068557C" w:rsidRDefault="00DB0BCD" w:rsidP="00A6750E">
      <w:pPr>
        <w:pStyle w:val="33"/>
        <w:ind w:firstLine="709"/>
        <w:rPr>
          <w:szCs w:val="28"/>
        </w:rPr>
      </w:pPr>
      <w:r w:rsidRPr="0068557C">
        <w:rPr>
          <w:szCs w:val="28"/>
        </w:rP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 в сумме 48 996,8 тыс. рублей (рост в 9,5 раза).</w:t>
      </w:r>
    </w:p>
    <w:p w:rsidR="00A13746" w:rsidRPr="0097290B" w:rsidRDefault="00A13746" w:rsidP="00A6750E">
      <w:pPr>
        <w:pStyle w:val="33"/>
        <w:ind w:firstLine="709"/>
        <w:rPr>
          <w:szCs w:val="28"/>
        </w:rPr>
      </w:pPr>
      <w:proofErr w:type="gramStart"/>
      <w:r w:rsidRPr="0097290B">
        <w:rPr>
          <w:szCs w:val="28"/>
        </w:rPr>
        <w:t xml:space="preserve">Бюджетные ассигнования по </w:t>
      </w:r>
      <w:r w:rsidRPr="0097290B">
        <w:rPr>
          <w:bCs/>
          <w:szCs w:val="28"/>
        </w:rPr>
        <w:t>подразделу</w:t>
      </w:r>
      <w:r w:rsidRPr="0097290B">
        <w:rPr>
          <w:b/>
          <w:bCs/>
          <w:szCs w:val="28"/>
        </w:rPr>
        <w:t xml:space="preserve"> «Другие вопросы в области национальной экономики»</w:t>
      </w:r>
      <w:r w:rsidRPr="0097290B">
        <w:rPr>
          <w:szCs w:val="28"/>
        </w:rPr>
        <w:t xml:space="preserve"> на 2022 год планируются в сумме 2 259 710,2 тыс. рублей и по сравнению с объемом 2021 года увеличиваются на 185 826,5 тыс. рублей или на 9,0%. Бюджетные ассигнования на 2023 год по подразделу планируются в сумме 1 150 789,1 тыс. рублей, на 2024 год - в сумме 1 036 330,3</w:t>
      </w:r>
      <w:proofErr w:type="gramEnd"/>
      <w:r w:rsidRPr="0097290B">
        <w:rPr>
          <w:szCs w:val="28"/>
        </w:rPr>
        <w:t xml:space="preserve"> тыс. рублей.</w:t>
      </w:r>
    </w:p>
    <w:p w:rsidR="00A13746" w:rsidRPr="00690597" w:rsidRDefault="00A13746" w:rsidP="00A6750E">
      <w:pPr>
        <w:pStyle w:val="33"/>
        <w:ind w:firstLine="709"/>
        <w:rPr>
          <w:szCs w:val="28"/>
        </w:rPr>
      </w:pPr>
      <w:r w:rsidRPr="0097290B">
        <w:rPr>
          <w:szCs w:val="28"/>
        </w:rPr>
        <w:t>Бюджетные ассигнования по данному подразделу планируется</w:t>
      </w:r>
      <w:r w:rsidRPr="00690597">
        <w:rPr>
          <w:szCs w:val="28"/>
        </w:rPr>
        <w:t xml:space="preserve"> направить на реализацию следующих государственных программ:</w:t>
      </w:r>
    </w:p>
    <w:p w:rsidR="00A13746" w:rsidRPr="004F0B9C" w:rsidRDefault="00A13746" w:rsidP="00A6750E">
      <w:pPr>
        <w:pStyle w:val="33"/>
        <w:ind w:firstLine="709"/>
        <w:rPr>
          <w:szCs w:val="28"/>
        </w:rPr>
      </w:pPr>
      <w:r w:rsidRPr="00C3764F">
        <w:rPr>
          <w:szCs w:val="28"/>
        </w:rPr>
        <w:lastRenderedPageBreak/>
        <w:t>1. «Модернизация и развитие сферы жилищно-коммунального хозяйства» на 2022 год в сумме 3 050,0 тыс. рублей, уменьшение к уровню 2021 года на 32,4 %, на 2023-2024 года - по 1943,0 тыс. рублей ежегодно. Расходы предусматриваются по подпрограмме «Модернизация коммунальной инфраструктуры</w:t>
      </w:r>
      <w:r w:rsidRPr="004F0B9C">
        <w:rPr>
          <w:szCs w:val="28"/>
        </w:rPr>
        <w:t xml:space="preserve"> на территории Чувашской Республики» на «Возмещение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 в сумме 2 550,0 тыс. рублей и «Проведение экспертизы тарифных решений» в сумме 500,0 тыс. рублей;</w:t>
      </w:r>
    </w:p>
    <w:p w:rsidR="00A13746" w:rsidRPr="009A4E04" w:rsidRDefault="00A13746" w:rsidP="00A6750E">
      <w:pPr>
        <w:pStyle w:val="33"/>
        <w:ind w:firstLine="709"/>
        <w:rPr>
          <w:szCs w:val="28"/>
        </w:rPr>
      </w:pPr>
      <w:r w:rsidRPr="009A4E04">
        <w:rPr>
          <w:szCs w:val="28"/>
        </w:rPr>
        <w:t xml:space="preserve">2. «Обеспечение граждан в Чувашской Республике доступным и комфортным жильем» на 2022 год в сумме 281 634,4 тыс. рублей (увеличение в 3,6 раза), на 2023-2024 года по 85 525,9 тыс. рублей ежегодно. </w:t>
      </w:r>
      <w:proofErr w:type="gramStart"/>
      <w:r w:rsidRPr="009A4E04">
        <w:rPr>
          <w:szCs w:val="28"/>
        </w:rPr>
        <w:t>В</w:t>
      </w:r>
      <w:r w:rsidRPr="000112F6">
        <w:rPr>
          <w:color w:val="FF0000"/>
          <w:szCs w:val="28"/>
        </w:rPr>
        <w:t xml:space="preserve"> </w:t>
      </w:r>
      <w:r w:rsidRPr="009A4E04">
        <w:rPr>
          <w:szCs w:val="28"/>
        </w:rPr>
        <w:t xml:space="preserve">2022 году расходы предусматриваются на реализацию подпрограммы «Государственная поддержка строительства жилья в Чувашской Республике», в том числе на обеспечение деятельности государственных учреждений, осуществляющих функции в сфере экспертизы и ценообразования в строительстве в сумме </w:t>
      </w:r>
      <w:r>
        <w:rPr>
          <w:szCs w:val="28"/>
        </w:rPr>
        <w:t>31 187,8</w:t>
      </w:r>
      <w:r w:rsidRPr="000112F6">
        <w:rPr>
          <w:color w:val="FF0000"/>
          <w:szCs w:val="28"/>
        </w:rPr>
        <w:t xml:space="preserve"> </w:t>
      </w:r>
      <w:r w:rsidRPr="009A4E04">
        <w:rPr>
          <w:szCs w:val="28"/>
        </w:rPr>
        <w:t>тыс. рублей (увеличение на 4,0% по сравнению с уровнем 2021 года)</w:t>
      </w:r>
      <w:r>
        <w:rPr>
          <w:szCs w:val="28"/>
        </w:rPr>
        <w:t xml:space="preserve">, </w:t>
      </w:r>
      <w:r w:rsidRPr="009A4E04">
        <w:rPr>
          <w:szCs w:val="28"/>
        </w:rPr>
        <w:t>на обеспечение деятельности КУ Чувашской Республики «Республиканская служба единого заказчика» Минстроя Чувашии в</w:t>
      </w:r>
      <w:proofErr w:type="gramEnd"/>
      <w:r w:rsidRPr="009A4E04">
        <w:rPr>
          <w:szCs w:val="28"/>
        </w:rPr>
        <w:t xml:space="preserve"> сумме 50 446,6 тыс. рублей (увеличение на 4,4</w:t>
      </w:r>
      <w:r>
        <w:rPr>
          <w:szCs w:val="28"/>
        </w:rPr>
        <w:t>%), а также на проектно-изыскательские работы на строительство (реконструкцию) объектов капитального строительства в сумме 200 000,0 тыс. рублей.</w:t>
      </w:r>
    </w:p>
    <w:p w:rsidR="00A13746" w:rsidRPr="00D03CE9" w:rsidRDefault="00A13746" w:rsidP="00A6750E">
      <w:pPr>
        <w:pStyle w:val="33"/>
        <w:ind w:firstLine="709"/>
        <w:rPr>
          <w:szCs w:val="28"/>
        </w:rPr>
      </w:pPr>
      <w:r w:rsidRPr="0041012F">
        <w:rPr>
          <w:szCs w:val="28"/>
        </w:rPr>
        <w:t xml:space="preserve">3.  «Развитие культуры и туризма» на 2022 год в сумме 280 483,1 тыс. рублей (уменьшение на 65,8% по сравнению с уровнем 2021 года), </w:t>
      </w:r>
      <w:r w:rsidRPr="00D03CE9">
        <w:rPr>
          <w:szCs w:val="28"/>
        </w:rPr>
        <w:t>на 2023 год в сумме 14 670,5 тыс. рублей, на 2024 год в сумме 15 135,1тыс. рублей. Расходы предусматриваются на реализацию мероприятий следующих подпрограмм:</w:t>
      </w:r>
    </w:p>
    <w:p w:rsidR="00A13746" w:rsidRPr="00D03CE9" w:rsidRDefault="00A13746" w:rsidP="00A6750E">
      <w:pPr>
        <w:pStyle w:val="33"/>
        <w:ind w:firstLine="709"/>
        <w:rPr>
          <w:szCs w:val="28"/>
        </w:rPr>
      </w:pPr>
      <w:r w:rsidRPr="00D03CE9">
        <w:rPr>
          <w:szCs w:val="28"/>
        </w:rPr>
        <w:t xml:space="preserve">- «Развитие культуры в Чувашской Республике» на 2022 год в сумме по 1 443,4 тыс. рублей, на 2023-2024 года по 1 445,8 тыс. рублей ежегодно. </w:t>
      </w:r>
      <w:proofErr w:type="gramStart"/>
      <w:r w:rsidRPr="00D03CE9">
        <w:rPr>
          <w:szCs w:val="28"/>
        </w:rPr>
        <w:t>Указанные средства планируется направить на 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rsidRPr="00D03CE9">
        <w:rPr>
          <w:szCs w:val="28"/>
        </w:rPr>
        <w:t xml:space="preserve"> Чувашская Республика, г. Чебоксары, площадь Республики, д. 1;</w:t>
      </w:r>
    </w:p>
    <w:p w:rsidR="00A13746" w:rsidRPr="001D1C58" w:rsidRDefault="00A13746" w:rsidP="00A6750E">
      <w:pPr>
        <w:pStyle w:val="33"/>
        <w:ind w:firstLine="709"/>
        <w:rPr>
          <w:szCs w:val="28"/>
        </w:rPr>
      </w:pPr>
      <w:r w:rsidRPr="001D1C58">
        <w:rPr>
          <w:szCs w:val="28"/>
        </w:rPr>
        <w:t>- «Туризм» на 2022 год в сумме 279 039,7 тыс. рублей (уменьшение на 65,9%), на 2023 год предусматриваются бюджетные ассигнования в сумме 13 224,7 тыс. рублей, на 2024 год в сумме 13 689,3 тыс. рублей. В 202</w:t>
      </w:r>
      <w:r>
        <w:rPr>
          <w:szCs w:val="28"/>
        </w:rPr>
        <w:t>2</w:t>
      </w:r>
      <w:r w:rsidRPr="001D1C58">
        <w:rPr>
          <w:szCs w:val="28"/>
        </w:rPr>
        <w:t xml:space="preserve"> году расходы предусмотрены по следующим целевым статьям:</w:t>
      </w:r>
    </w:p>
    <w:p w:rsidR="00A13746" w:rsidRDefault="00A13746" w:rsidP="00A6750E">
      <w:pPr>
        <w:pStyle w:val="33"/>
        <w:ind w:firstLine="709"/>
        <w:rPr>
          <w:szCs w:val="28"/>
        </w:rPr>
      </w:pPr>
      <w:r w:rsidRPr="00E27A09">
        <w:rPr>
          <w:szCs w:val="28"/>
        </w:rPr>
        <w:t>«Реализация мероприятий, направленных на формирование и продвижение туристского продукта Чувашской Республики» в сумме 12 389,3 тыс. рублей;</w:t>
      </w:r>
    </w:p>
    <w:p w:rsidR="00A13746" w:rsidRDefault="00A13746" w:rsidP="00A6750E">
      <w:pPr>
        <w:pStyle w:val="33"/>
        <w:ind w:firstLine="709"/>
        <w:rPr>
          <w:szCs w:val="28"/>
        </w:rPr>
      </w:pPr>
      <w:r>
        <w:rPr>
          <w:szCs w:val="28"/>
        </w:rPr>
        <w:t>«Реконструкция Московской набережной 5 этап» в сумме 123 461,6 тыс. рублей;</w:t>
      </w:r>
    </w:p>
    <w:p w:rsidR="00A13746" w:rsidRDefault="00A13746" w:rsidP="00A6750E">
      <w:pPr>
        <w:pStyle w:val="33"/>
        <w:ind w:firstLine="709"/>
        <w:rPr>
          <w:szCs w:val="28"/>
        </w:rPr>
      </w:pPr>
      <w:r>
        <w:rPr>
          <w:szCs w:val="28"/>
        </w:rPr>
        <w:t>«Строительство объекта «Защитные сооружения на р. Волга в районе базы отдыха в районе 116 квартала Сосновского участкового лесничества КУ «Чебоксарское лесничество» в сумме 58 635,7 тыс. рублей;</w:t>
      </w:r>
    </w:p>
    <w:p w:rsidR="00A13746" w:rsidRPr="00AB7B0A" w:rsidRDefault="00A13746" w:rsidP="00A6750E">
      <w:pPr>
        <w:pStyle w:val="33"/>
        <w:ind w:firstLine="709"/>
        <w:rPr>
          <w:szCs w:val="28"/>
        </w:rPr>
      </w:pPr>
      <w:r>
        <w:rPr>
          <w:szCs w:val="28"/>
        </w:rPr>
        <w:lastRenderedPageBreak/>
        <w:t>«Строительство инженерной инфраструктуры грязелечебницы АО «Санаторий «</w:t>
      </w:r>
      <w:proofErr w:type="spellStart"/>
      <w:r>
        <w:rPr>
          <w:szCs w:val="28"/>
        </w:rPr>
        <w:t>Чувашиякурорт</w:t>
      </w:r>
      <w:proofErr w:type="spellEnd"/>
      <w:r>
        <w:rPr>
          <w:szCs w:val="28"/>
        </w:rPr>
        <w:t>» по адресу: Чувашская Республика, г. Чебоксары, ул. Мичмана Павлова, д. 29» в сумме 80 309,7 тыс. рублей;</w:t>
      </w:r>
    </w:p>
    <w:p w:rsidR="00A13746" w:rsidRDefault="00A13746" w:rsidP="00A6750E">
      <w:pPr>
        <w:pStyle w:val="33"/>
        <w:ind w:firstLine="709"/>
        <w:rPr>
          <w:szCs w:val="28"/>
        </w:rPr>
      </w:pPr>
      <w:r>
        <w:rPr>
          <w:szCs w:val="28"/>
        </w:rPr>
        <w:t xml:space="preserve">«Строительство </w:t>
      </w:r>
      <w:proofErr w:type="spellStart"/>
      <w:r>
        <w:rPr>
          <w:szCs w:val="28"/>
        </w:rPr>
        <w:t>выставочно</w:t>
      </w:r>
      <w:proofErr w:type="spellEnd"/>
      <w:r>
        <w:rPr>
          <w:szCs w:val="28"/>
        </w:rPr>
        <w:t>-экспозиционного, туристического павильона на Красной площади г. Чебоксары» в сумме 1 243,4 тыс. рублей;</w:t>
      </w:r>
    </w:p>
    <w:p w:rsidR="00A13746" w:rsidRPr="00AB7B0A" w:rsidRDefault="00A13746" w:rsidP="00A6750E">
      <w:pPr>
        <w:pStyle w:val="33"/>
        <w:ind w:firstLine="709"/>
        <w:rPr>
          <w:szCs w:val="28"/>
        </w:rPr>
      </w:pPr>
      <w:r>
        <w:rPr>
          <w:szCs w:val="28"/>
        </w:rPr>
        <w:t>«Строительство набережной р. Волга с причальной стенкой и благоустройство прилегающей территории в г. Мариинский Посад» в сумме 1 000,0 тыс. рублей;</w:t>
      </w:r>
    </w:p>
    <w:p w:rsidR="00A13746" w:rsidRDefault="00A13746" w:rsidP="00A6750E">
      <w:pPr>
        <w:pStyle w:val="33"/>
        <w:ind w:firstLine="709"/>
        <w:rPr>
          <w:i/>
          <w:szCs w:val="28"/>
        </w:rPr>
      </w:pPr>
      <w:r w:rsidRPr="00BA30C9">
        <w:rPr>
          <w:szCs w:val="28"/>
        </w:rPr>
        <w:t xml:space="preserve">«Строительство набережной р. Волга с причальной стенкой и благоустройство прилегающей территории в г. </w:t>
      </w:r>
      <w:proofErr w:type="spellStart"/>
      <w:r w:rsidRPr="00BA30C9">
        <w:rPr>
          <w:szCs w:val="28"/>
        </w:rPr>
        <w:t>Козловка</w:t>
      </w:r>
      <w:proofErr w:type="spellEnd"/>
      <w:r w:rsidRPr="00BA30C9">
        <w:rPr>
          <w:szCs w:val="28"/>
        </w:rPr>
        <w:t>» в сумме 2 000,0 тыс. рублей</w:t>
      </w:r>
      <w:r>
        <w:rPr>
          <w:szCs w:val="28"/>
        </w:rPr>
        <w:t>;</w:t>
      </w:r>
      <w:r w:rsidRPr="00BA30C9">
        <w:rPr>
          <w:i/>
          <w:szCs w:val="28"/>
        </w:rPr>
        <w:t xml:space="preserve"> </w:t>
      </w:r>
    </w:p>
    <w:p w:rsidR="00A13746" w:rsidRPr="001309A2" w:rsidRDefault="00DE6A8C" w:rsidP="00A6750E">
      <w:pPr>
        <w:pStyle w:val="33"/>
        <w:ind w:firstLine="709"/>
        <w:rPr>
          <w:szCs w:val="28"/>
        </w:rPr>
      </w:pPr>
      <w:r>
        <w:rPr>
          <w:szCs w:val="28"/>
        </w:rPr>
        <w:t>4</w:t>
      </w:r>
      <w:r w:rsidR="00A13746" w:rsidRPr="001309A2">
        <w:rPr>
          <w:szCs w:val="28"/>
        </w:rPr>
        <w:t>. «Развитие сельского хозяйства и регулирование рынка сельскохозяйственной продукции, сырья и продовольствия Чувашской Республики» на 2022 год в сумме 16 974,9 тыс. рублей (снижение на 18,1%), на 2023-2024 года предусматриваются расходы в сумме по 17 385,5 тыс. рублей ежегодно. На 2022 год в основном предусматриваются расходы на обеспечение функций государственных органов в сумме 16 890,9 тыс. рублей.</w:t>
      </w:r>
    </w:p>
    <w:p w:rsidR="00A13746" w:rsidRDefault="00DE6A8C" w:rsidP="00A6750E">
      <w:pPr>
        <w:pStyle w:val="33"/>
        <w:ind w:firstLine="709"/>
        <w:rPr>
          <w:szCs w:val="28"/>
        </w:rPr>
      </w:pPr>
      <w:r>
        <w:rPr>
          <w:szCs w:val="28"/>
        </w:rPr>
        <w:t>5</w:t>
      </w:r>
      <w:r w:rsidR="00A13746" w:rsidRPr="00877575">
        <w:rPr>
          <w:szCs w:val="28"/>
        </w:rPr>
        <w:t>. «Экономическое развитие Чувашской Республики» на 2022 год предусматриваются расходы в сумме 1 587 049,6 тыс. рублей (увеличение на 72,6% по сравнению с уровнем 2021 года), на 2023 год в сумме 974 424,9 тыс. рублей, на 2024 год в сумме 867 507,5 тыс. рублей. Расходы предусматриваются на реализацию мероприятий, следующих подпрограмм:</w:t>
      </w:r>
    </w:p>
    <w:p w:rsidR="00A13746" w:rsidRPr="00745EDF" w:rsidRDefault="00A13746" w:rsidP="00A6750E">
      <w:pPr>
        <w:pStyle w:val="33"/>
        <w:ind w:firstLine="709"/>
        <w:rPr>
          <w:szCs w:val="28"/>
        </w:rPr>
      </w:pPr>
      <w:r>
        <w:rPr>
          <w:szCs w:val="28"/>
        </w:rPr>
        <w:t xml:space="preserve">- «Совершенствование системы государственного стратегического управления» на 2022 год предусматриваются бюджетные ассигнования в сумме 450,0 тыс. рублей. Средства предусмотрены на организацию проведения социологического исследования для определения мнения населения по вопросу необходимости перевода Чувашской Республики в 3-ю часовую зону </w:t>
      </w:r>
      <w:r>
        <w:rPr>
          <w:szCs w:val="28"/>
          <w:lang w:val="en-US"/>
        </w:rPr>
        <w:t>UTC</w:t>
      </w:r>
      <w:r>
        <w:rPr>
          <w:szCs w:val="28"/>
        </w:rPr>
        <w:t>+4;</w:t>
      </w:r>
    </w:p>
    <w:p w:rsidR="00A13746" w:rsidRDefault="00A13746" w:rsidP="00A6750E">
      <w:pPr>
        <w:pStyle w:val="33"/>
        <w:ind w:firstLine="709"/>
        <w:rPr>
          <w:szCs w:val="28"/>
        </w:rPr>
      </w:pPr>
      <w:r w:rsidRPr="00953DF7">
        <w:rPr>
          <w:szCs w:val="28"/>
        </w:rPr>
        <w:t>- «Развитие субъектов малого и среднего предпринимательства в Чувашской Республике» на 2022 год в сумме 1 155 635,1 тыс. рублей (увеличение на 35,1 %), на 2023 год предусматриваются бюджетные ассигнования в сумме 600 765,4 тыс. рублей, на 2024 год в сумме 393 157,9 тыс. рублей. В 2022 году расходы предусмотрены по следующим целевым статьям:</w:t>
      </w:r>
    </w:p>
    <w:p w:rsidR="00A13746" w:rsidRDefault="00A13746" w:rsidP="00A6750E">
      <w:pPr>
        <w:pStyle w:val="33"/>
        <w:ind w:firstLine="709"/>
        <w:rPr>
          <w:szCs w:val="28"/>
        </w:rPr>
      </w:pPr>
      <w:r>
        <w:rPr>
          <w:szCs w:val="28"/>
        </w:rPr>
        <w:t>«</w:t>
      </w:r>
      <w:r w:rsidRPr="00847B46">
        <w:rPr>
          <w:szCs w:val="28"/>
        </w:rPr>
        <w:t xml:space="preserve">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w:t>
      </w:r>
      <w:r>
        <w:rPr>
          <w:szCs w:val="28"/>
        </w:rPr>
        <w:t>«</w:t>
      </w:r>
      <w:r w:rsidRPr="00847B46">
        <w:rPr>
          <w:szCs w:val="28"/>
        </w:rPr>
        <w:t xml:space="preserve">Мастер </w:t>
      </w:r>
      <w:r w:rsidR="00852871">
        <w:rPr>
          <w:szCs w:val="28"/>
        </w:rPr>
        <w:t>-</w:t>
      </w:r>
      <w:r w:rsidRPr="00847B46">
        <w:rPr>
          <w:szCs w:val="28"/>
        </w:rPr>
        <w:t xml:space="preserve"> наследие народного искусства</w:t>
      </w:r>
      <w:r>
        <w:rPr>
          <w:szCs w:val="28"/>
        </w:rPr>
        <w:t>»</w:t>
      </w:r>
      <w:r w:rsidRPr="00847B46">
        <w:rPr>
          <w:szCs w:val="28"/>
        </w:rPr>
        <w:t xml:space="preserve"> среди молодых ремесленников и мастеров народных художественных промыслов</w:t>
      </w:r>
      <w:r>
        <w:rPr>
          <w:szCs w:val="28"/>
        </w:rPr>
        <w:t>» в сумме 450,0 тыс. рублей;</w:t>
      </w:r>
    </w:p>
    <w:p w:rsidR="00A13746" w:rsidRDefault="00A13746" w:rsidP="00A6750E">
      <w:pPr>
        <w:pStyle w:val="33"/>
        <w:ind w:firstLine="709"/>
        <w:rPr>
          <w:szCs w:val="28"/>
        </w:rPr>
      </w:pPr>
      <w:r>
        <w:rPr>
          <w:szCs w:val="28"/>
        </w:rPr>
        <w:t>«</w:t>
      </w:r>
      <w:r w:rsidRPr="00847B46">
        <w:rPr>
          <w:szCs w:val="28"/>
        </w:rP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r>
        <w:rPr>
          <w:szCs w:val="28"/>
        </w:rPr>
        <w:t>» в сумме 400,0 тыс. рублей;</w:t>
      </w:r>
    </w:p>
    <w:p w:rsidR="00A13746" w:rsidRPr="00953DF7" w:rsidRDefault="00A13746" w:rsidP="00A6750E">
      <w:pPr>
        <w:pStyle w:val="33"/>
        <w:ind w:firstLine="709"/>
        <w:rPr>
          <w:szCs w:val="28"/>
        </w:rPr>
      </w:pPr>
      <w:r w:rsidRPr="00953DF7">
        <w:rPr>
          <w:szCs w:val="28"/>
        </w:rPr>
        <w:t xml:space="preserve"> «Обеспечение льготного доступа субъектов малого и среднего предпринимательства к кредитным ресурсам при гарантийной поддержке в рамках </w:t>
      </w:r>
      <w:proofErr w:type="gramStart"/>
      <w:r w:rsidRPr="00953DF7">
        <w:rPr>
          <w:szCs w:val="28"/>
        </w:rPr>
        <w:t>реализации мероприятий индивидуальных программ социально-экономического развития отдельных субъектов Российской Федерации</w:t>
      </w:r>
      <w:proofErr w:type="gramEnd"/>
      <w:r w:rsidRPr="00953DF7">
        <w:rPr>
          <w:szCs w:val="28"/>
        </w:rPr>
        <w:t xml:space="preserve"> в части государственной </w:t>
      </w:r>
      <w:r w:rsidRPr="00953DF7">
        <w:rPr>
          <w:szCs w:val="28"/>
        </w:rPr>
        <w:lastRenderedPageBreak/>
        <w:t>поддержки реализации инвестиционных проектов малого и среднего предпринимательства» в сумме 202 020,2 тыс. рублей;</w:t>
      </w:r>
    </w:p>
    <w:p w:rsidR="00A13746" w:rsidRPr="006D46AB" w:rsidRDefault="00A13746" w:rsidP="00A6750E">
      <w:pPr>
        <w:pStyle w:val="33"/>
        <w:ind w:firstLine="709"/>
        <w:rPr>
          <w:szCs w:val="28"/>
        </w:rPr>
      </w:pPr>
      <w:r w:rsidRPr="006D46AB">
        <w:rPr>
          <w:szCs w:val="28"/>
        </w:rPr>
        <w:t xml:space="preserve">«Обеспечение льготного доступа субъектов малого и среднего предпринимательства к кредитным ресурсам путем предоставления </w:t>
      </w:r>
      <w:proofErr w:type="spellStart"/>
      <w:r w:rsidRPr="006D46AB">
        <w:rPr>
          <w:szCs w:val="28"/>
        </w:rPr>
        <w:t>микрозаймов</w:t>
      </w:r>
      <w:proofErr w:type="spellEnd"/>
      <w:r w:rsidRPr="006D46AB">
        <w:rPr>
          <w:szCs w:val="28"/>
        </w:rPr>
        <w:t xml:space="preserve"> в рамках </w:t>
      </w:r>
      <w:proofErr w:type="gramStart"/>
      <w:r w:rsidRPr="006D46AB">
        <w:rPr>
          <w:szCs w:val="28"/>
        </w:rPr>
        <w:t>реализации мероприятий индивидуальных программ социально-экономического развития отдельных субъектов Российской Федерации</w:t>
      </w:r>
      <w:proofErr w:type="gramEnd"/>
      <w:r w:rsidRPr="006D46AB">
        <w:rPr>
          <w:szCs w:val="28"/>
        </w:rPr>
        <w:t xml:space="preserve"> в части государственной поддержки реализации инвестиционных проектов малого и среднего предпринимательства» в сумме 202 020,2 тыс. рублей;</w:t>
      </w:r>
    </w:p>
    <w:p w:rsidR="00A13746" w:rsidRPr="00B846EF" w:rsidRDefault="00A13746" w:rsidP="00A6750E">
      <w:pPr>
        <w:pStyle w:val="33"/>
        <w:ind w:firstLine="709"/>
        <w:rPr>
          <w:szCs w:val="28"/>
        </w:rPr>
      </w:pPr>
      <w:r w:rsidRPr="00B846EF">
        <w:rPr>
          <w:szCs w:val="28"/>
        </w:rPr>
        <w:t>«Предоставление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в сумме 50 000,0 тыс. рублей;</w:t>
      </w:r>
    </w:p>
    <w:p w:rsidR="00A13746" w:rsidRDefault="00A13746" w:rsidP="00A6750E">
      <w:pPr>
        <w:pStyle w:val="33"/>
        <w:ind w:firstLine="709"/>
        <w:rPr>
          <w:szCs w:val="28"/>
        </w:rPr>
      </w:pPr>
      <w:r w:rsidRPr="00B846EF">
        <w:rPr>
          <w:szCs w:val="28"/>
        </w:rPr>
        <w:t>«Обеспечение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w:t>
      </w:r>
      <w:r>
        <w:rPr>
          <w:szCs w:val="28"/>
        </w:rPr>
        <w:t>, в рамках государственной поддержки малого и среднего предпринимательства</w:t>
      </w:r>
      <w:r w:rsidRPr="00B846EF">
        <w:rPr>
          <w:szCs w:val="28"/>
        </w:rPr>
        <w:t>»</w:t>
      </w:r>
      <w:r>
        <w:rPr>
          <w:szCs w:val="28"/>
        </w:rPr>
        <w:t xml:space="preserve"> в рамках реализации мероприятий региональных проектов «Поддержка </w:t>
      </w:r>
      <w:proofErr w:type="spellStart"/>
      <w:r>
        <w:rPr>
          <w:szCs w:val="28"/>
        </w:rPr>
        <w:t>самозанятых</w:t>
      </w:r>
      <w:proofErr w:type="spellEnd"/>
      <w:r>
        <w:rPr>
          <w:szCs w:val="28"/>
        </w:rPr>
        <w:t>», «</w:t>
      </w:r>
      <w:proofErr w:type="spellStart"/>
      <w:r>
        <w:rPr>
          <w:szCs w:val="28"/>
        </w:rPr>
        <w:t>Предакселерация</w:t>
      </w:r>
      <w:proofErr w:type="spellEnd"/>
      <w:r>
        <w:rPr>
          <w:szCs w:val="28"/>
        </w:rPr>
        <w:t>», «Акселерация субъектов МСП», в сумме 40 410,5 тыс. рублей;</w:t>
      </w:r>
    </w:p>
    <w:p w:rsidR="00A13746" w:rsidRDefault="00A13746" w:rsidP="00A6750E">
      <w:pPr>
        <w:pStyle w:val="33"/>
        <w:ind w:firstLine="709"/>
        <w:rPr>
          <w:szCs w:val="28"/>
        </w:rPr>
      </w:pPr>
      <w:r>
        <w:rPr>
          <w:szCs w:val="28"/>
        </w:rPr>
        <w:t>«</w:t>
      </w:r>
      <w:r w:rsidRPr="005E0229">
        <w:rPr>
          <w:szCs w:val="28"/>
        </w:rPr>
        <w:t>Предоставление грантов субъектам малого и среднего предпринимательства, включенным в реестр социальных предпринимателей, в рамках государственной поддержки малого и среднего предпринимательства</w:t>
      </w:r>
      <w:r>
        <w:rPr>
          <w:szCs w:val="28"/>
        </w:rPr>
        <w:t>» в сумме 3 950,9 тыс. рублей;</w:t>
      </w:r>
    </w:p>
    <w:p w:rsidR="00A13746" w:rsidRPr="00CF1C53" w:rsidRDefault="00A13746" w:rsidP="00A6750E">
      <w:pPr>
        <w:pStyle w:val="33"/>
        <w:ind w:firstLine="709"/>
        <w:rPr>
          <w:szCs w:val="28"/>
        </w:rPr>
      </w:pPr>
      <w:r w:rsidRPr="00CF1C53">
        <w:rPr>
          <w:szCs w:val="28"/>
        </w:rPr>
        <w:t>«Обеспечение деятельности Центра координации поддержки экспортно-ориентированных субъектов малого и среднего предпринимательства» в сумме 3 082,9 тыс. рублей;</w:t>
      </w:r>
    </w:p>
    <w:p w:rsidR="00A13746" w:rsidRPr="00C16269" w:rsidRDefault="00A13746" w:rsidP="00A6750E">
      <w:pPr>
        <w:pStyle w:val="33"/>
        <w:ind w:firstLine="709"/>
        <w:rPr>
          <w:szCs w:val="28"/>
        </w:rPr>
      </w:pPr>
      <w:r w:rsidRPr="00C16269">
        <w:rPr>
          <w:szCs w:val="28"/>
        </w:rPr>
        <w:t xml:space="preserve">«Обеспечение деятельности </w:t>
      </w:r>
      <w:proofErr w:type="gramStart"/>
      <w:r w:rsidRPr="00C16269">
        <w:rPr>
          <w:szCs w:val="28"/>
        </w:rPr>
        <w:t>Республиканского</w:t>
      </w:r>
      <w:proofErr w:type="gramEnd"/>
      <w:r w:rsidRPr="00C16269">
        <w:rPr>
          <w:szCs w:val="28"/>
        </w:rPr>
        <w:t xml:space="preserve"> бизнес-инкубатора» в сумме 3 263,0 тыс. рублей;</w:t>
      </w:r>
    </w:p>
    <w:p w:rsidR="00A13746" w:rsidRDefault="00A13746" w:rsidP="00A6750E">
      <w:pPr>
        <w:pStyle w:val="33"/>
        <w:ind w:firstLine="709"/>
        <w:rPr>
          <w:szCs w:val="28"/>
        </w:rPr>
      </w:pPr>
      <w:r w:rsidRPr="00C16269">
        <w:rPr>
          <w:szCs w:val="28"/>
        </w:rP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 сумме 23 211,6 тыс. рублей;</w:t>
      </w:r>
    </w:p>
    <w:p w:rsidR="00A13746" w:rsidRDefault="00A13746" w:rsidP="00A6750E">
      <w:pPr>
        <w:pStyle w:val="33"/>
        <w:ind w:firstLine="709"/>
        <w:rPr>
          <w:szCs w:val="28"/>
        </w:rPr>
      </w:pPr>
      <w:r>
        <w:rPr>
          <w:szCs w:val="28"/>
        </w:rPr>
        <w:t>«</w:t>
      </w:r>
      <w:r w:rsidRPr="00C16269">
        <w:rPr>
          <w:szCs w:val="28"/>
        </w:rP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r>
        <w:rPr>
          <w:szCs w:val="28"/>
        </w:rPr>
        <w:t>» в сумме 20 765,2 тыс. рублей;</w:t>
      </w:r>
    </w:p>
    <w:p w:rsidR="00A13746" w:rsidRDefault="00A13746" w:rsidP="00A6750E">
      <w:pPr>
        <w:pStyle w:val="33"/>
        <w:ind w:firstLine="709"/>
        <w:rPr>
          <w:szCs w:val="28"/>
        </w:rPr>
      </w:pPr>
      <w:r>
        <w:rPr>
          <w:szCs w:val="28"/>
        </w:rPr>
        <w:t>«</w:t>
      </w:r>
      <w:r w:rsidRPr="0040388B">
        <w:rPr>
          <w:szCs w:val="28"/>
        </w:rP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государственной поддержки малого и среднего предпринимательства</w:t>
      </w:r>
      <w:r>
        <w:rPr>
          <w:szCs w:val="28"/>
        </w:rPr>
        <w:t>» в сумме 606 060,6 тыс. рублей;</w:t>
      </w:r>
    </w:p>
    <w:p w:rsidR="00A13746" w:rsidRPr="00010D88" w:rsidRDefault="00A13746" w:rsidP="00A6750E">
      <w:pPr>
        <w:pStyle w:val="33"/>
        <w:ind w:firstLine="709"/>
        <w:rPr>
          <w:szCs w:val="28"/>
        </w:rPr>
      </w:pPr>
      <w:r w:rsidRPr="0040388B">
        <w:rPr>
          <w:szCs w:val="28"/>
        </w:rPr>
        <w:t xml:space="preserve">- «Совершенствование потребительского рынка и </w:t>
      </w:r>
      <w:r w:rsidRPr="00010D88">
        <w:rPr>
          <w:szCs w:val="28"/>
        </w:rPr>
        <w:t xml:space="preserve">системы защиты прав потребителей» на 2022-2023 года финансирование предусматривается в сумме по 2 281,0 тыс. рублей ежегодно, в 2024 году </w:t>
      </w:r>
      <w:r w:rsidR="00852871">
        <w:rPr>
          <w:szCs w:val="28"/>
        </w:rPr>
        <w:t>-</w:t>
      </w:r>
      <w:r w:rsidRPr="00010D88">
        <w:rPr>
          <w:szCs w:val="28"/>
        </w:rPr>
        <w:t xml:space="preserve"> 2 101,0 тыс. рублей. В 2022 году расходы предусмотрены по целевым статьям: «Продвижение товаров российских </w:t>
      </w:r>
      <w:r w:rsidRPr="00010D88">
        <w:rPr>
          <w:szCs w:val="28"/>
        </w:rPr>
        <w:lastRenderedPageBreak/>
        <w:t>производителей» в сумме 551,0 тыс. рублей, «Организация межрегиональных, республиканских фестивалей и конкурсов среди работников и организаций сферы потребительского рынка и услуг» - 1 550,0 тыс. рублей, «Организация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 - 180,0 тыс. рублей;</w:t>
      </w:r>
    </w:p>
    <w:p w:rsidR="00A13746" w:rsidRPr="00010D88" w:rsidRDefault="00A13746" w:rsidP="00A6750E">
      <w:pPr>
        <w:pStyle w:val="33"/>
        <w:ind w:firstLine="709"/>
        <w:rPr>
          <w:szCs w:val="28"/>
        </w:rPr>
      </w:pPr>
      <w:r w:rsidRPr="00010D88">
        <w:rPr>
          <w:szCs w:val="28"/>
        </w:rPr>
        <w:t xml:space="preserve">- «Содействие развитию внешнеэкономической деятельности» на 2022-2023 года предусматриваются средства в сумме по 4 809,8 тыс. рублей ежегодно, в 2024 году </w:t>
      </w:r>
      <w:r w:rsidR="00852871">
        <w:rPr>
          <w:szCs w:val="28"/>
        </w:rPr>
        <w:t>-</w:t>
      </w:r>
      <w:r w:rsidRPr="00010D88">
        <w:rPr>
          <w:szCs w:val="28"/>
        </w:rPr>
        <w:t xml:space="preserve"> 4 669,8 тыс. рублей. В 2022 </w:t>
      </w:r>
      <w:r>
        <w:rPr>
          <w:szCs w:val="28"/>
        </w:rPr>
        <w:t xml:space="preserve">году расходы предусматриваются </w:t>
      </w:r>
      <w:r w:rsidRPr="00010D88">
        <w:rPr>
          <w:szCs w:val="28"/>
        </w:rPr>
        <w:t>в основном по следующим целевым статьям:</w:t>
      </w:r>
    </w:p>
    <w:p w:rsidR="00A13746" w:rsidRDefault="00A13746" w:rsidP="00A6750E">
      <w:pPr>
        <w:pStyle w:val="33"/>
        <w:ind w:firstLine="709"/>
        <w:rPr>
          <w:szCs w:val="28"/>
        </w:rPr>
      </w:pPr>
      <w:r w:rsidRPr="00972387">
        <w:rPr>
          <w:szCs w:val="28"/>
        </w:rP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 в сумме 469,8 тыс. рублей;</w:t>
      </w:r>
    </w:p>
    <w:p w:rsidR="00A13746" w:rsidRPr="00972387" w:rsidRDefault="00A13746" w:rsidP="00A6750E">
      <w:pPr>
        <w:pStyle w:val="33"/>
        <w:ind w:firstLine="709"/>
        <w:rPr>
          <w:szCs w:val="28"/>
        </w:rPr>
      </w:pPr>
      <w:r>
        <w:rPr>
          <w:szCs w:val="28"/>
        </w:rPr>
        <w:t>«Проведение международного фестиваля фейерверков «</w:t>
      </w:r>
      <w:proofErr w:type="spellStart"/>
      <w:r>
        <w:rPr>
          <w:szCs w:val="28"/>
        </w:rPr>
        <w:t>Асамат</w:t>
      </w:r>
      <w:proofErr w:type="spellEnd"/>
      <w:r>
        <w:rPr>
          <w:szCs w:val="28"/>
        </w:rPr>
        <w:t>» » в сумме 1 700,0 тыс. рублей;</w:t>
      </w:r>
    </w:p>
    <w:p w:rsidR="00A13746" w:rsidRPr="00972387" w:rsidRDefault="00A13746" w:rsidP="00A6750E">
      <w:pPr>
        <w:pStyle w:val="33"/>
        <w:ind w:firstLine="709"/>
        <w:rPr>
          <w:szCs w:val="28"/>
        </w:rPr>
      </w:pPr>
      <w:r w:rsidRPr="00972387">
        <w:rPr>
          <w:szCs w:val="28"/>
        </w:rP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 в сумме 2 500,0 тыс. рублей;</w:t>
      </w:r>
    </w:p>
    <w:p w:rsidR="00A13746" w:rsidRPr="00972387" w:rsidRDefault="00A13746" w:rsidP="00A6750E">
      <w:pPr>
        <w:pStyle w:val="33"/>
        <w:ind w:firstLine="709"/>
        <w:rPr>
          <w:szCs w:val="28"/>
        </w:rPr>
      </w:pPr>
      <w:r w:rsidRPr="00972387">
        <w:rPr>
          <w:szCs w:val="28"/>
        </w:rPr>
        <w:t xml:space="preserve">«Подготовка, издание брошюр (буклетов, </w:t>
      </w:r>
      <w:proofErr w:type="spellStart"/>
      <w:r w:rsidRPr="00972387">
        <w:rPr>
          <w:szCs w:val="28"/>
        </w:rPr>
        <w:t>имиджевых</w:t>
      </w:r>
      <w:proofErr w:type="spellEnd"/>
      <w:r w:rsidRPr="00972387">
        <w:rPr>
          <w:szCs w:val="28"/>
        </w:rPr>
        <w:t xml:space="preserve"> и презентационных материалов) о Чувашской Республике, перевод информационных материалов и документов» в сумме 140,0 тыс. рублей; </w:t>
      </w:r>
    </w:p>
    <w:p w:rsidR="00A13746" w:rsidRDefault="00A13746" w:rsidP="00A6750E">
      <w:pPr>
        <w:pStyle w:val="33"/>
        <w:ind w:firstLine="709"/>
        <w:rPr>
          <w:szCs w:val="28"/>
        </w:rPr>
      </w:pPr>
      <w:r w:rsidRPr="00CE148F">
        <w:rPr>
          <w:szCs w:val="28"/>
        </w:rPr>
        <w:t>- «Инвестиционный климат» на 2022 год в сумме 423 873,7 тыс. рублей (рост в 6,9 раза), на 2023 год предусматриваются бюджетные ассигнования в сумме 366 568,7 тыс. рублей, на 2024 год в сумме 467 578,8 тыс. рублей. В 2022 году средства предусматриваются по следующим целевым статьям:</w:t>
      </w:r>
    </w:p>
    <w:p w:rsidR="00A13746" w:rsidRDefault="00A13746" w:rsidP="00A6750E">
      <w:pPr>
        <w:pStyle w:val="33"/>
        <w:ind w:firstLine="709"/>
        <w:rPr>
          <w:szCs w:val="28"/>
        </w:rPr>
      </w:pPr>
      <w:r>
        <w:rPr>
          <w:szCs w:val="28"/>
        </w:rPr>
        <w:t>«</w:t>
      </w:r>
      <w:r w:rsidRPr="00CE148F">
        <w:rPr>
          <w:szCs w:val="28"/>
        </w:rPr>
        <w:t>Обеспечение деятельности автономн</w:t>
      </w:r>
      <w:r>
        <w:rPr>
          <w:szCs w:val="28"/>
        </w:rPr>
        <w:t>ой некоммерческой организации «</w:t>
      </w:r>
      <w:r w:rsidRPr="00CE148F">
        <w:rPr>
          <w:szCs w:val="28"/>
        </w:rPr>
        <w:t>Агентство инвестиционного развития Чувашской Республики</w:t>
      </w:r>
      <w:r>
        <w:rPr>
          <w:szCs w:val="28"/>
        </w:rPr>
        <w:t>» » в сумме 9 533,3 тыс. рублей;</w:t>
      </w:r>
    </w:p>
    <w:p w:rsidR="00A13746" w:rsidRDefault="00A13746" w:rsidP="00A6750E">
      <w:pPr>
        <w:ind w:firstLine="709"/>
        <w:jc w:val="both"/>
        <w:rPr>
          <w:sz w:val="28"/>
          <w:szCs w:val="28"/>
        </w:rPr>
      </w:pPr>
      <w:r w:rsidRPr="00D0740A">
        <w:rPr>
          <w:sz w:val="28"/>
          <w:szCs w:val="28"/>
        </w:rP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 в сумме 10 000,0 тыс. рублей;</w:t>
      </w:r>
    </w:p>
    <w:p w:rsidR="00A13746" w:rsidRPr="00D0740A" w:rsidRDefault="00A13746" w:rsidP="00A6750E">
      <w:pPr>
        <w:ind w:firstLine="709"/>
        <w:jc w:val="both"/>
        <w:rPr>
          <w:sz w:val="28"/>
          <w:szCs w:val="28"/>
        </w:rPr>
      </w:pPr>
      <w:r>
        <w:rPr>
          <w:sz w:val="28"/>
          <w:szCs w:val="28"/>
        </w:rPr>
        <w:t>«</w:t>
      </w:r>
      <w:r w:rsidRPr="002958BB">
        <w:rPr>
          <w:sz w:val="28"/>
          <w:szCs w:val="28"/>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r>
        <w:rPr>
          <w:sz w:val="28"/>
          <w:szCs w:val="28"/>
        </w:rPr>
        <w:t>» в сумме 300,0 тыс. рублей;</w:t>
      </w:r>
    </w:p>
    <w:p w:rsidR="00A13746" w:rsidRPr="00FA7E85" w:rsidRDefault="00A13746" w:rsidP="00A6750E">
      <w:pPr>
        <w:pStyle w:val="33"/>
        <w:ind w:firstLine="709"/>
        <w:rPr>
          <w:i/>
          <w:szCs w:val="28"/>
        </w:rPr>
      </w:pPr>
      <w:r w:rsidRPr="00FC561F">
        <w:rPr>
          <w:szCs w:val="28"/>
        </w:rPr>
        <w:t xml:space="preserve">«Создание государственного технопарка «Красная горка» в Цивильском районе, агропромышленного парка в </w:t>
      </w:r>
      <w:proofErr w:type="spellStart"/>
      <w:r w:rsidRPr="00FC561F">
        <w:rPr>
          <w:szCs w:val="28"/>
        </w:rPr>
        <w:t>Батыревском</w:t>
      </w:r>
      <w:proofErr w:type="spellEnd"/>
      <w:r w:rsidRPr="00FC561F">
        <w:rPr>
          <w:szCs w:val="28"/>
        </w:rPr>
        <w:t xml:space="preserve"> районе и </w:t>
      </w:r>
      <w:proofErr w:type="spellStart"/>
      <w:r w:rsidRPr="00FC561F">
        <w:rPr>
          <w:szCs w:val="28"/>
        </w:rPr>
        <w:t>экотехнопарка</w:t>
      </w:r>
      <w:proofErr w:type="spellEnd"/>
      <w:r w:rsidRPr="00FC561F">
        <w:rPr>
          <w:szCs w:val="28"/>
        </w:rPr>
        <w:t xml:space="preserve"> «</w:t>
      </w:r>
      <w:proofErr w:type="spellStart"/>
      <w:r w:rsidRPr="00FC561F">
        <w:rPr>
          <w:szCs w:val="28"/>
        </w:rPr>
        <w:t>Таса</w:t>
      </w:r>
      <w:proofErr w:type="spellEnd"/>
      <w:r w:rsidRPr="00FC561F">
        <w:rPr>
          <w:szCs w:val="28"/>
        </w:rPr>
        <w:t xml:space="preserve"> </w:t>
      </w:r>
      <w:proofErr w:type="spellStart"/>
      <w:r w:rsidRPr="00FC561F">
        <w:rPr>
          <w:szCs w:val="28"/>
        </w:rPr>
        <w:t>сывлаш</w:t>
      </w:r>
      <w:proofErr w:type="spellEnd"/>
      <w:r w:rsidRPr="00FC561F">
        <w:rPr>
          <w:szCs w:val="28"/>
        </w:rPr>
        <w:t>» в г. Новочебоксарске, «</w:t>
      </w:r>
      <w:proofErr w:type="spellStart"/>
      <w:r w:rsidRPr="00FC561F">
        <w:rPr>
          <w:szCs w:val="28"/>
        </w:rPr>
        <w:t>greenfield</w:t>
      </w:r>
      <w:proofErr w:type="spellEnd"/>
      <w:r w:rsidRPr="00FC561F">
        <w:rPr>
          <w:szCs w:val="28"/>
        </w:rPr>
        <w:t xml:space="preserve">» в рамках </w:t>
      </w:r>
      <w:proofErr w:type="gramStart"/>
      <w:r w:rsidRPr="00FC561F">
        <w:rPr>
          <w:szCs w:val="28"/>
        </w:rPr>
        <w:t>реализации мероприятий индивидуальных программ социально-экономического развития отдельных субъектов Российской Федерации</w:t>
      </w:r>
      <w:proofErr w:type="gramEnd"/>
      <w:r w:rsidRPr="00FC561F">
        <w:rPr>
          <w:szCs w:val="28"/>
        </w:rPr>
        <w:t xml:space="preserve"> в части государственной поддержки реализации </w:t>
      </w:r>
      <w:r w:rsidRPr="00FA7E85">
        <w:rPr>
          <w:szCs w:val="28"/>
        </w:rPr>
        <w:t>инвестиционных проектов, малого и среднего предпринимательства» в сумме    404 040,04 тыс. рублей</w:t>
      </w:r>
      <w:r w:rsidRPr="00FA7E85">
        <w:rPr>
          <w:i/>
          <w:szCs w:val="28"/>
        </w:rPr>
        <w:t xml:space="preserve">. </w:t>
      </w:r>
    </w:p>
    <w:p w:rsidR="00A13746" w:rsidRPr="008E1557" w:rsidRDefault="00DE6A8C" w:rsidP="00A6750E">
      <w:pPr>
        <w:pStyle w:val="33"/>
        <w:ind w:firstLine="709"/>
        <w:rPr>
          <w:szCs w:val="28"/>
        </w:rPr>
      </w:pPr>
      <w:r>
        <w:rPr>
          <w:szCs w:val="28"/>
        </w:rPr>
        <w:lastRenderedPageBreak/>
        <w:t>6</w:t>
      </w:r>
      <w:r w:rsidR="00A13746" w:rsidRPr="00FA7E85">
        <w:rPr>
          <w:szCs w:val="28"/>
        </w:rPr>
        <w:t>. «Управление общественными</w:t>
      </w:r>
      <w:r w:rsidR="00A13746" w:rsidRPr="008E1557">
        <w:rPr>
          <w:szCs w:val="28"/>
        </w:rPr>
        <w:t xml:space="preserve"> финансами и государственным долгом Чувашской Республики» на 2022 год в сумме 35 378,9 тыс. рублей (рост в 2 раза), на 2023-2024 года предусматриваются расходы в сумме по 36 375,6 тыс. рублей ежегодно. В 2022 году расходу предусматриваются на обеспечение деятельности казенного учреждения Чувашской Республики «Региональный центр закупок Чувашской Республики».</w:t>
      </w:r>
    </w:p>
    <w:p w:rsidR="00A13746" w:rsidRPr="008E1557" w:rsidRDefault="00DE6A8C" w:rsidP="00A6750E">
      <w:pPr>
        <w:pStyle w:val="33"/>
        <w:ind w:firstLine="709"/>
        <w:rPr>
          <w:szCs w:val="28"/>
        </w:rPr>
      </w:pPr>
      <w:r>
        <w:rPr>
          <w:szCs w:val="28"/>
        </w:rPr>
        <w:t>7</w:t>
      </w:r>
      <w:r w:rsidR="00A13746" w:rsidRPr="008E1557">
        <w:rPr>
          <w:szCs w:val="28"/>
        </w:rPr>
        <w:t xml:space="preserve">. «Развитие потенциала государственного управления» на 2022 год в сумме 34,3 тыс. рублей (рост на 0,9%), на 2023-2024 года предусматриваются расходы в сумме по 35,3 тыс. рублей ежегодно. На 2022 год предусматриваются расходы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w:t>
      </w:r>
    </w:p>
    <w:p w:rsidR="00A13746" w:rsidRPr="008E1557" w:rsidRDefault="00DE6A8C" w:rsidP="00A6750E">
      <w:pPr>
        <w:pStyle w:val="33"/>
        <w:ind w:firstLine="709"/>
        <w:rPr>
          <w:szCs w:val="28"/>
        </w:rPr>
      </w:pPr>
      <w:r>
        <w:rPr>
          <w:szCs w:val="28"/>
        </w:rPr>
        <w:t>8</w:t>
      </w:r>
      <w:r w:rsidR="00A13746" w:rsidRPr="008E1557">
        <w:rPr>
          <w:szCs w:val="28"/>
        </w:rPr>
        <w:t>. «Развитие промышленности и инновационная экономика» на 2022 год в сумме 20 147,9 тыс. рублей (снижение на 81,9%), на 2023 год предусматриваются расходы в сумме 20 428,4 тыс. рублей, на 2024 год в сумме 12 422,4 тыс. рублей.</w:t>
      </w:r>
      <w:r w:rsidR="00A13746" w:rsidRPr="000112F6">
        <w:rPr>
          <w:color w:val="FF0000"/>
          <w:szCs w:val="28"/>
        </w:rPr>
        <w:t xml:space="preserve"> </w:t>
      </w:r>
      <w:r w:rsidR="00A13746" w:rsidRPr="008E1557">
        <w:rPr>
          <w:szCs w:val="28"/>
        </w:rPr>
        <w:t>Расходы предусматриваются на реализацию мероприятий, следующих подпрограмм:</w:t>
      </w:r>
    </w:p>
    <w:p w:rsidR="00A13746" w:rsidRPr="008A312B" w:rsidRDefault="00A13746" w:rsidP="00A6750E">
      <w:pPr>
        <w:pStyle w:val="33"/>
        <w:ind w:firstLine="709"/>
        <w:rPr>
          <w:szCs w:val="28"/>
        </w:rPr>
      </w:pPr>
      <w:r w:rsidRPr="008D2560">
        <w:rPr>
          <w:szCs w:val="28"/>
        </w:rPr>
        <w:t xml:space="preserve">- «Инновационное развитие промышленности Чувашской Республики» на 2022 год предусматриваются расходы в сумме 19 647,9 тыс. рублей (снижение на 82,3%), </w:t>
      </w:r>
      <w:r w:rsidRPr="008A312B">
        <w:rPr>
          <w:szCs w:val="28"/>
        </w:rPr>
        <w:t>на 2023 год в сумме 19 928,4 тыс. рублей, на 2024 год в сумме 11 922,4 тыс. рублей. Расходы по данной подпрограмме в 2022 году предусматриваются на основные мероприятия:</w:t>
      </w:r>
    </w:p>
    <w:p w:rsidR="00A13746" w:rsidRPr="008A312B" w:rsidRDefault="00A13746" w:rsidP="00A6750E">
      <w:pPr>
        <w:pStyle w:val="33"/>
        <w:ind w:firstLine="709"/>
        <w:rPr>
          <w:szCs w:val="28"/>
        </w:rPr>
      </w:pPr>
      <w:r w:rsidRPr="008A312B">
        <w:rPr>
          <w:szCs w:val="28"/>
        </w:rPr>
        <w:t xml:space="preserve"> «Развитие межрегионального и международного сотрудничества в области инноваций, популяризация </w:t>
      </w:r>
      <w:proofErr w:type="spellStart"/>
      <w:r w:rsidRPr="008A312B">
        <w:rPr>
          <w:szCs w:val="28"/>
        </w:rPr>
        <w:t>инноватики</w:t>
      </w:r>
      <w:proofErr w:type="spellEnd"/>
      <w:r w:rsidRPr="008A312B">
        <w:rPr>
          <w:szCs w:val="28"/>
        </w:rPr>
        <w:t xml:space="preserve">» в сумме 650,0 тыс. рублей (снижение на 56,7%) на организацию и (или) участие в </w:t>
      </w:r>
      <w:proofErr w:type="spellStart"/>
      <w:r w:rsidRPr="008A312B">
        <w:rPr>
          <w:szCs w:val="28"/>
        </w:rPr>
        <w:t>выставочно</w:t>
      </w:r>
      <w:proofErr w:type="spellEnd"/>
      <w:r w:rsidRPr="008A312B">
        <w:rPr>
          <w:szCs w:val="28"/>
        </w:rPr>
        <w:t>-ярмарочных мероприятиях по инновационной тематике на территории Чувашской Республики и за ее пределами;</w:t>
      </w:r>
    </w:p>
    <w:p w:rsidR="00A13746" w:rsidRPr="00263AF4" w:rsidRDefault="00A13746" w:rsidP="00A6750E">
      <w:pPr>
        <w:pStyle w:val="33"/>
        <w:ind w:firstLine="709"/>
        <w:rPr>
          <w:szCs w:val="28"/>
        </w:rPr>
      </w:pPr>
      <w:r w:rsidRPr="00263AF4">
        <w:rPr>
          <w:szCs w:val="28"/>
        </w:rPr>
        <w:t>«Развитие промышленного производства и повышение инвестиционной привлекательности региона» в сумме 10 986,2 тыс. рублей (снижение на 51,1%) на «Содействие развитию промышленного производства и повышение инвестиционной привлекательности региона»</w:t>
      </w:r>
      <w:r>
        <w:rPr>
          <w:szCs w:val="28"/>
        </w:rPr>
        <w:t>;</w:t>
      </w:r>
    </w:p>
    <w:p w:rsidR="00A13746" w:rsidRPr="005030AD" w:rsidRDefault="00A13746" w:rsidP="00A6750E">
      <w:pPr>
        <w:pStyle w:val="33"/>
        <w:ind w:firstLine="709"/>
        <w:rPr>
          <w:szCs w:val="28"/>
        </w:rPr>
      </w:pPr>
      <w:r w:rsidRPr="005030AD">
        <w:rPr>
          <w:szCs w:val="28"/>
        </w:rPr>
        <w:t xml:space="preserve">«Реализация мероприятий регионального проекта «Адресная поддержка повышения производительности труда на предприятиях» в сумме 8 011,7 тыс. рублей на государственную поддержку реализации проектов по повышению производительности труда на предприятиях-участниках национального проекта по направлению «Бережливое производство» </w:t>
      </w:r>
    </w:p>
    <w:p w:rsidR="00A13746" w:rsidRPr="005030AD" w:rsidRDefault="00A13746" w:rsidP="00A6750E">
      <w:pPr>
        <w:pStyle w:val="33"/>
        <w:ind w:firstLine="709"/>
        <w:rPr>
          <w:szCs w:val="28"/>
        </w:rPr>
      </w:pPr>
      <w:r w:rsidRPr="005030AD">
        <w:rPr>
          <w:szCs w:val="28"/>
        </w:rPr>
        <w:t xml:space="preserve">- «Качество» на 2022-2024 года предусматриваются расходы в сумме по 500,0 тыс. рублей ежегодно. </w:t>
      </w:r>
      <w:proofErr w:type="gramStart"/>
      <w:r w:rsidRPr="005030AD">
        <w:rPr>
          <w:szCs w:val="28"/>
        </w:rPr>
        <w:t>В 2022 году средства планируется направить на организацию и проведение конкурса «Марка качества Чувашской Республики» в сумме 100,0 тыс. рублей, на организацию и проведение конкурса на соискание премии Главы Чувашской Республики в области социальной ответственности в сумме 100,0 тыс. рублей и на организацию и проведение в г. Чебоксары Межрегионального форума, посвященного Всемирному дню качества и Европейской неделе качества в сумме</w:t>
      </w:r>
      <w:proofErr w:type="gramEnd"/>
      <w:r w:rsidRPr="005030AD">
        <w:rPr>
          <w:szCs w:val="28"/>
        </w:rPr>
        <w:t xml:space="preserve"> 300,0 тыс. рублей.</w:t>
      </w:r>
    </w:p>
    <w:p w:rsidR="00A13746" w:rsidRPr="00454852" w:rsidRDefault="00DE6A8C" w:rsidP="00A6750E">
      <w:pPr>
        <w:pStyle w:val="26"/>
        <w:spacing w:after="0"/>
        <w:ind w:left="0" w:firstLine="709"/>
        <w:contextualSpacing/>
        <w:jc w:val="both"/>
        <w:rPr>
          <w:sz w:val="28"/>
          <w:szCs w:val="28"/>
        </w:rPr>
      </w:pPr>
      <w:r>
        <w:rPr>
          <w:sz w:val="28"/>
          <w:szCs w:val="28"/>
        </w:rPr>
        <w:lastRenderedPageBreak/>
        <w:t>9</w:t>
      </w:r>
      <w:r w:rsidR="00A13746" w:rsidRPr="00E510D0">
        <w:rPr>
          <w:sz w:val="28"/>
          <w:szCs w:val="28"/>
        </w:rPr>
        <w:t xml:space="preserve">. «Развитие строительного комплекса и архитектуры» на 2022 год в сумме 34 957,1 тыс. рублей. В 2022 году планируются расходы на разработку генеральных планов муниципальных образований Чувашской Республики в сумме 9 957,1 тыс. рублей, а также на разработку </w:t>
      </w:r>
      <w:proofErr w:type="gramStart"/>
      <w:r w:rsidR="00A13746" w:rsidRPr="00E510D0">
        <w:rPr>
          <w:sz w:val="28"/>
          <w:szCs w:val="28"/>
        </w:rPr>
        <w:t>мастер-плана</w:t>
      </w:r>
      <w:proofErr w:type="gramEnd"/>
      <w:r w:rsidR="00A13746" w:rsidRPr="00E510D0">
        <w:rPr>
          <w:sz w:val="28"/>
          <w:szCs w:val="28"/>
        </w:rPr>
        <w:t xml:space="preserve"> развития Чебоксарской </w:t>
      </w:r>
      <w:r w:rsidR="00A13746" w:rsidRPr="00454852">
        <w:rPr>
          <w:sz w:val="28"/>
          <w:szCs w:val="28"/>
        </w:rPr>
        <w:t>агломерации в сумме 25 000,0 тыс. рублей.</w:t>
      </w:r>
      <w:r w:rsidR="00A13746" w:rsidRPr="00454852">
        <w:rPr>
          <w:sz w:val="28"/>
          <w:szCs w:val="28"/>
          <w:highlight w:val="yellow"/>
        </w:rPr>
        <w:t xml:space="preserve"> </w:t>
      </w:r>
    </w:p>
    <w:p w:rsidR="0087354E" w:rsidRPr="00454852" w:rsidRDefault="0087354E" w:rsidP="00AC767A">
      <w:pPr>
        <w:rPr>
          <w:sz w:val="20"/>
          <w:szCs w:val="20"/>
        </w:rPr>
      </w:pPr>
    </w:p>
    <w:p w:rsidR="0087354E" w:rsidRPr="00454852" w:rsidRDefault="0087354E" w:rsidP="00AC767A">
      <w:pPr>
        <w:contextualSpacing/>
        <w:jc w:val="center"/>
        <w:rPr>
          <w:b/>
          <w:sz w:val="28"/>
          <w:szCs w:val="28"/>
        </w:rPr>
      </w:pPr>
      <w:r w:rsidRPr="00454852">
        <w:rPr>
          <w:b/>
          <w:sz w:val="28"/>
          <w:szCs w:val="28"/>
        </w:rPr>
        <w:t>3.6. Жилищно-коммунальное хозяйство</w:t>
      </w:r>
    </w:p>
    <w:p w:rsidR="0087354E" w:rsidRPr="00454852" w:rsidRDefault="0087354E" w:rsidP="00AC767A">
      <w:pPr>
        <w:ind w:firstLine="567"/>
        <w:contextualSpacing/>
        <w:jc w:val="center"/>
        <w:rPr>
          <w:b/>
          <w:sz w:val="20"/>
          <w:szCs w:val="20"/>
          <w:highlight w:val="yellow"/>
        </w:rPr>
      </w:pPr>
    </w:p>
    <w:p w:rsidR="00454852" w:rsidRDefault="00454852" w:rsidP="00454852">
      <w:pPr>
        <w:ind w:firstLine="709"/>
        <w:jc w:val="both"/>
        <w:rPr>
          <w:bCs/>
          <w:sz w:val="28"/>
          <w:szCs w:val="28"/>
        </w:rPr>
      </w:pPr>
      <w:r w:rsidRPr="00454852">
        <w:rPr>
          <w:bCs/>
          <w:sz w:val="28"/>
          <w:szCs w:val="28"/>
        </w:rPr>
        <w:t>Бюджетные ассигнования по разделу</w:t>
      </w:r>
      <w:r w:rsidRPr="00EE5C34">
        <w:rPr>
          <w:bCs/>
          <w:sz w:val="28"/>
          <w:szCs w:val="28"/>
        </w:rPr>
        <w:t xml:space="preserve"> «</w:t>
      </w:r>
      <w:r w:rsidRPr="00EE5C34">
        <w:rPr>
          <w:b/>
          <w:bCs/>
          <w:sz w:val="28"/>
          <w:szCs w:val="28"/>
        </w:rPr>
        <w:t>Жилищно-коммунальное хозяйство</w:t>
      </w:r>
      <w:r w:rsidRPr="00EE5C34">
        <w:rPr>
          <w:bCs/>
          <w:sz w:val="28"/>
          <w:szCs w:val="28"/>
        </w:rPr>
        <w:t xml:space="preserve">» на 2022 год </w:t>
      </w:r>
      <w:r>
        <w:rPr>
          <w:bCs/>
          <w:sz w:val="28"/>
          <w:szCs w:val="28"/>
        </w:rPr>
        <w:t xml:space="preserve">проектом закона </w:t>
      </w:r>
      <w:r w:rsidRPr="00EE5C34">
        <w:rPr>
          <w:bCs/>
          <w:sz w:val="28"/>
          <w:szCs w:val="28"/>
        </w:rPr>
        <w:t xml:space="preserve">предусматриваются в сумме 5 369 570,7 тыс. рублей и по сравнению с </w:t>
      </w:r>
      <w:r>
        <w:rPr>
          <w:bCs/>
          <w:sz w:val="28"/>
          <w:szCs w:val="28"/>
        </w:rPr>
        <w:t>показателем</w:t>
      </w:r>
      <w:r w:rsidRPr="00EE5C34">
        <w:rPr>
          <w:bCs/>
          <w:sz w:val="28"/>
          <w:szCs w:val="28"/>
        </w:rPr>
        <w:t xml:space="preserve"> 2021 года увеличиваются на 822 103,0 тыс. рублей или на 18,</w:t>
      </w:r>
      <w:r>
        <w:rPr>
          <w:bCs/>
          <w:sz w:val="28"/>
          <w:szCs w:val="28"/>
        </w:rPr>
        <w:t>1 процента</w:t>
      </w:r>
      <w:r w:rsidRPr="00EE5C34">
        <w:rPr>
          <w:bCs/>
          <w:sz w:val="28"/>
          <w:szCs w:val="28"/>
        </w:rPr>
        <w:t>.</w:t>
      </w:r>
      <w:r>
        <w:rPr>
          <w:bCs/>
          <w:sz w:val="28"/>
          <w:szCs w:val="28"/>
        </w:rPr>
        <w:t xml:space="preserve"> Бюджетные ассигнования на 2023 год предусматриваются в сумме 4 939 082,9 тыс. рублей, на 2024 год </w:t>
      </w:r>
      <w:r w:rsidR="00852871">
        <w:rPr>
          <w:bCs/>
          <w:sz w:val="28"/>
          <w:szCs w:val="28"/>
        </w:rPr>
        <w:t>-</w:t>
      </w:r>
      <w:r>
        <w:rPr>
          <w:bCs/>
          <w:sz w:val="28"/>
          <w:szCs w:val="28"/>
        </w:rPr>
        <w:t xml:space="preserve"> 2 544 809,7 тыс. рублей.</w:t>
      </w:r>
    </w:p>
    <w:p w:rsidR="00454852" w:rsidRPr="00885121" w:rsidRDefault="00454852" w:rsidP="00454852">
      <w:pPr>
        <w:ind w:firstLine="709"/>
        <w:jc w:val="right"/>
        <w:rPr>
          <w:bCs/>
          <w:sz w:val="22"/>
          <w:szCs w:val="22"/>
        </w:rPr>
      </w:pPr>
      <w:r w:rsidRPr="00885121">
        <w:rPr>
          <w:bCs/>
          <w:sz w:val="22"/>
          <w:szCs w:val="22"/>
        </w:rPr>
        <w:t>Таблица №</w:t>
      </w:r>
      <w:r w:rsidR="00FB0B4B" w:rsidRPr="00885121">
        <w:rPr>
          <w:bCs/>
          <w:sz w:val="22"/>
          <w:szCs w:val="22"/>
        </w:rPr>
        <w:t>26</w:t>
      </w:r>
    </w:p>
    <w:p w:rsidR="00454852" w:rsidRPr="00885121" w:rsidRDefault="00454852" w:rsidP="00454852">
      <w:pPr>
        <w:ind w:firstLine="709"/>
        <w:jc w:val="right"/>
        <w:rPr>
          <w:bCs/>
          <w:sz w:val="22"/>
          <w:szCs w:val="22"/>
        </w:rPr>
      </w:pPr>
      <w:r w:rsidRPr="00885121">
        <w:rPr>
          <w:bCs/>
          <w:sz w:val="22"/>
          <w:szCs w:val="22"/>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1134"/>
        <w:gridCol w:w="1134"/>
        <w:gridCol w:w="1134"/>
        <w:gridCol w:w="1134"/>
        <w:gridCol w:w="1134"/>
        <w:gridCol w:w="1134"/>
      </w:tblGrid>
      <w:tr w:rsidR="00454852" w:rsidTr="00A6750E">
        <w:trPr>
          <w:trHeight w:val="200"/>
        </w:trPr>
        <w:tc>
          <w:tcPr>
            <w:tcW w:w="2093" w:type="dxa"/>
            <w:vMerge w:val="restart"/>
          </w:tcPr>
          <w:p w:rsidR="00454852" w:rsidRPr="00873A9B" w:rsidRDefault="00454852" w:rsidP="00C73548">
            <w:pPr>
              <w:jc w:val="both"/>
              <w:rPr>
                <w:bCs/>
                <w:sz w:val="18"/>
                <w:szCs w:val="18"/>
              </w:rPr>
            </w:pPr>
          </w:p>
        </w:tc>
        <w:tc>
          <w:tcPr>
            <w:tcW w:w="1134" w:type="dxa"/>
            <w:vMerge w:val="restart"/>
          </w:tcPr>
          <w:p w:rsidR="00454852" w:rsidRPr="005C614E" w:rsidRDefault="00454852" w:rsidP="00C73548">
            <w:pPr>
              <w:jc w:val="center"/>
              <w:rPr>
                <w:bCs/>
                <w:sz w:val="18"/>
                <w:szCs w:val="18"/>
              </w:rPr>
            </w:pPr>
            <w:r w:rsidRPr="005C614E">
              <w:rPr>
                <w:bCs/>
                <w:sz w:val="18"/>
                <w:szCs w:val="18"/>
              </w:rPr>
              <w:t>2021 год</w:t>
            </w:r>
          </w:p>
        </w:tc>
        <w:tc>
          <w:tcPr>
            <w:tcW w:w="2268" w:type="dxa"/>
            <w:gridSpan w:val="2"/>
          </w:tcPr>
          <w:p w:rsidR="00454852" w:rsidRPr="005C614E" w:rsidRDefault="00454852" w:rsidP="00C73548">
            <w:pPr>
              <w:jc w:val="center"/>
              <w:rPr>
                <w:bCs/>
                <w:sz w:val="18"/>
                <w:szCs w:val="18"/>
              </w:rPr>
            </w:pPr>
            <w:r w:rsidRPr="005C614E">
              <w:rPr>
                <w:bCs/>
                <w:sz w:val="18"/>
                <w:szCs w:val="18"/>
              </w:rPr>
              <w:t>2022 год</w:t>
            </w:r>
          </w:p>
        </w:tc>
        <w:tc>
          <w:tcPr>
            <w:tcW w:w="2268" w:type="dxa"/>
            <w:gridSpan w:val="2"/>
          </w:tcPr>
          <w:p w:rsidR="00454852" w:rsidRPr="005C614E" w:rsidRDefault="00454852" w:rsidP="00C73548">
            <w:pPr>
              <w:jc w:val="center"/>
              <w:rPr>
                <w:bCs/>
                <w:sz w:val="18"/>
                <w:szCs w:val="18"/>
              </w:rPr>
            </w:pPr>
            <w:r w:rsidRPr="005C614E">
              <w:rPr>
                <w:bCs/>
                <w:sz w:val="18"/>
                <w:szCs w:val="18"/>
              </w:rPr>
              <w:t>2023 год</w:t>
            </w:r>
          </w:p>
        </w:tc>
        <w:tc>
          <w:tcPr>
            <w:tcW w:w="2268" w:type="dxa"/>
            <w:gridSpan w:val="2"/>
          </w:tcPr>
          <w:p w:rsidR="00454852" w:rsidRPr="005C614E" w:rsidRDefault="00454852" w:rsidP="00C73548">
            <w:pPr>
              <w:jc w:val="center"/>
              <w:rPr>
                <w:bCs/>
                <w:sz w:val="18"/>
                <w:szCs w:val="18"/>
              </w:rPr>
            </w:pPr>
            <w:r w:rsidRPr="005C614E">
              <w:rPr>
                <w:bCs/>
                <w:sz w:val="18"/>
                <w:szCs w:val="18"/>
              </w:rPr>
              <w:t>2024 год</w:t>
            </w:r>
          </w:p>
        </w:tc>
      </w:tr>
      <w:tr w:rsidR="00454852" w:rsidTr="00A6750E">
        <w:trPr>
          <w:trHeight w:val="149"/>
        </w:trPr>
        <w:tc>
          <w:tcPr>
            <w:tcW w:w="2093" w:type="dxa"/>
            <w:vMerge/>
          </w:tcPr>
          <w:p w:rsidR="00454852" w:rsidRPr="00873A9B" w:rsidRDefault="00454852" w:rsidP="00C73548">
            <w:pPr>
              <w:jc w:val="both"/>
              <w:rPr>
                <w:bCs/>
                <w:sz w:val="18"/>
                <w:szCs w:val="18"/>
              </w:rPr>
            </w:pPr>
          </w:p>
        </w:tc>
        <w:tc>
          <w:tcPr>
            <w:tcW w:w="1134" w:type="dxa"/>
            <w:vMerge/>
          </w:tcPr>
          <w:p w:rsidR="00454852" w:rsidRPr="005C614E" w:rsidRDefault="00454852" w:rsidP="00C73548">
            <w:pPr>
              <w:jc w:val="center"/>
              <w:rPr>
                <w:bCs/>
                <w:sz w:val="18"/>
                <w:szCs w:val="18"/>
              </w:rPr>
            </w:pPr>
          </w:p>
        </w:tc>
        <w:tc>
          <w:tcPr>
            <w:tcW w:w="1134" w:type="dxa"/>
          </w:tcPr>
          <w:p w:rsidR="00454852" w:rsidRPr="005C614E" w:rsidRDefault="00454852" w:rsidP="00C73548">
            <w:pPr>
              <w:jc w:val="center"/>
              <w:rPr>
                <w:bCs/>
                <w:sz w:val="18"/>
                <w:szCs w:val="18"/>
              </w:rPr>
            </w:pPr>
            <w:r w:rsidRPr="005C614E">
              <w:rPr>
                <w:bCs/>
                <w:sz w:val="18"/>
                <w:szCs w:val="18"/>
              </w:rPr>
              <w:t>сумма</w:t>
            </w:r>
          </w:p>
        </w:tc>
        <w:tc>
          <w:tcPr>
            <w:tcW w:w="1134" w:type="dxa"/>
          </w:tcPr>
          <w:p w:rsidR="00454852" w:rsidRPr="005C614E" w:rsidRDefault="00454852" w:rsidP="00C73548">
            <w:pPr>
              <w:jc w:val="center"/>
              <w:rPr>
                <w:bCs/>
                <w:sz w:val="18"/>
                <w:szCs w:val="18"/>
              </w:rPr>
            </w:pPr>
            <w:r w:rsidRPr="005C614E">
              <w:rPr>
                <w:bCs/>
                <w:sz w:val="18"/>
                <w:szCs w:val="18"/>
              </w:rPr>
              <w:t>Изменение к 2021 году</w:t>
            </w:r>
          </w:p>
        </w:tc>
        <w:tc>
          <w:tcPr>
            <w:tcW w:w="1134" w:type="dxa"/>
          </w:tcPr>
          <w:p w:rsidR="00454852" w:rsidRPr="005C614E" w:rsidRDefault="00454852" w:rsidP="00C73548">
            <w:pPr>
              <w:jc w:val="center"/>
              <w:rPr>
                <w:bCs/>
                <w:sz w:val="18"/>
                <w:szCs w:val="18"/>
              </w:rPr>
            </w:pPr>
            <w:r w:rsidRPr="005C614E">
              <w:rPr>
                <w:bCs/>
                <w:sz w:val="18"/>
                <w:szCs w:val="18"/>
              </w:rPr>
              <w:t>сумма</w:t>
            </w:r>
          </w:p>
        </w:tc>
        <w:tc>
          <w:tcPr>
            <w:tcW w:w="1134" w:type="dxa"/>
          </w:tcPr>
          <w:p w:rsidR="00454852" w:rsidRPr="005C614E" w:rsidRDefault="00454852" w:rsidP="00C73548">
            <w:pPr>
              <w:jc w:val="center"/>
              <w:rPr>
                <w:bCs/>
                <w:sz w:val="18"/>
                <w:szCs w:val="18"/>
              </w:rPr>
            </w:pPr>
            <w:r w:rsidRPr="005C614E">
              <w:rPr>
                <w:bCs/>
                <w:sz w:val="18"/>
                <w:szCs w:val="18"/>
              </w:rPr>
              <w:t>Изменение к 2022 году</w:t>
            </w:r>
          </w:p>
        </w:tc>
        <w:tc>
          <w:tcPr>
            <w:tcW w:w="1134" w:type="dxa"/>
          </w:tcPr>
          <w:p w:rsidR="00454852" w:rsidRPr="005C614E" w:rsidRDefault="00454852" w:rsidP="00C73548">
            <w:pPr>
              <w:jc w:val="center"/>
              <w:rPr>
                <w:bCs/>
                <w:sz w:val="18"/>
                <w:szCs w:val="18"/>
              </w:rPr>
            </w:pPr>
            <w:r w:rsidRPr="005C614E">
              <w:rPr>
                <w:bCs/>
                <w:sz w:val="18"/>
                <w:szCs w:val="18"/>
              </w:rPr>
              <w:t>сумма</w:t>
            </w:r>
          </w:p>
        </w:tc>
        <w:tc>
          <w:tcPr>
            <w:tcW w:w="1134" w:type="dxa"/>
          </w:tcPr>
          <w:p w:rsidR="00454852" w:rsidRPr="005C614E" w:rsidRDefault="00454852" w:rsidP="00C73548">
            <w:pPr>
              <w:jc w:val="center"/>
              <w:rPr>
                <w:bCs/>
                <w:sz w:val="18"/>
                <w:szCs w:val="18"/>
              </w:rPr>
            </w:pPr>
            <w:r w:rsidRPr="005C614E">
              <w:rPr>
                <w:bCs/>
                <w:sz w:val="18"/>
                <w:szCs w:val="18"/>
              </w:rPr>
              <w:t>Изменение к 2023 году</w:t>
            </w:r>
          </w:p>
        </w:tc>
      </w:tr>
      <w:tr w:rsidR="00454852" w:rsidTr="00A6750E">
        <w:trPr>
          <w:trHeight w:val="643"/>
        </w:trPr>
        <w:tc>
          <w:tcPr>
            <w:tcW w:w="2093" w:type="dxa"/>
          </w:tcPr>
          <w:p w:rsidR="00454852" w:rsidRPr="00873A9B" w:rsidRDefault="00454852" w:rsidP="00C73548">
            <w:pPr>
              <w:jc w:val="both"/>
              <w:rPr>
                <w:b/>
                <w:bCs/>
                <w:sz w:val="18"/>
                <w:szCs w:val="18"/>
              </w:rPr>
            </w:pPr>
            <w:r w:rsidRPr="00873A9B">
              <w:rPr>
                <w:b/>
                <w:bCs/>
                <w:sz w:val="18"/>
                <w:szCs w:val="18"/>
              </w:rPr>
              <w:t>Жилищно-коммунальное хозяйство</w:t>
            </w:r>
          </w:p>
        </w:tc>
        <w:tc>
          <w:tcPr>
            <w:tcW w:w="1134" w:type="dxa"/>
          </w:tcPr>
          <w:p w:rsidR="00454852" w:rsidRPr="005C614E" w:rsidRDefault="00454852" w:rsidP="00C73548">
            <w:pPr>
              <w:jc w:val="right"/>
              <w:rPr>
                <w:b/>
                <w:bCs/>
                <w:sz w:val="18"/>
                <w:szCs w:val="18"/>
              </w:rPr>
            </w:pPr>
            <w:r w:rsidRPr="005C614E">
              <w:rPr>
                <w:b/>
                <w:bCs/>
                <w:sz w:val="18"/>
                <w:szCs w:val="18"/>
              </w:rPr>
              <w:t>4 547 467,7</w:t>
            </w:r>
          </w:p>
        </w:tc>
        <w:tc>
          <w:tcPr>
            <w:tcW w:w="1134" w:type="dxa"/>
          </w:tcPr>
          <w:p w:rsidR="00454852" w:rsidRPr="005C614E" w:rsidRDefault="00454852" w:rsidP="00C73548">
            <w:pPr>
              <w:jc w:val="right"/>
              <w:rPr>
                <w:b/>
                <w:bCs/>
                <w:sz w:val="18"/>
                <w:szCs w:val="18"/>
              </w:rPr>
            </w:pPr>
            <w:r w:rsidRPr="005C614E">
              <w:rPr>
                <w:b/>
                <w:bCs/>
                <w:sz w:val="18"/>
                <w:szCs w:val="18"/>
              </w:rPr>
              <w:t>5 369 570,7</w:t>
            </w:r>
          </w:p>
        </w:tc>
        <w:tc>
          <w:tcPr>
            <w:tcW w:w="1134" w:type="dxa"/>
          </w:tcPr>
          <w:p w:rsidR="00454852" w:rsidRPr="005C614E" w:rsidRDefault="00454852" w:rsidP="00C73548">
            <w:pPr>
              <w:jc w:val="right"/>
              <w:rPr>
                <w:b/>
                <w:bCs/>
                <w:sz w:val="18"/>
                <w:szCs w:val="18"/>
              </w:rPr>
            </w:pPr>
            <w:r w:rsidRPr="005C614E">
              <w:rPr>
                <w:b/>
                <w:bCs/>
                <w:sz w:val="18"/>
                <w:szCs w:val="18"/>
              </w:rPr>
              <w:t>822 103,0</w:t>
            </w:r>
          </w:p>
        </w:tc>
        <w:tc>
          <w:tcPr>
            <w:tcW w:w="1134" w:type="dxa"/>
          </w:tcPr>
          <w:p w:rsidR="00454852" w:rsidRPr="005C614E" w:rsidRDefault="00454852" w:rsidP="00C73548">
            <w:pPr>
              <w:jc w:val="right"/>
              <w:rPr>
                <w:b/>
                <w:bCs/>
                <w:sz w:val="18"/>
                <w:szCs w:val="18"/>
                <w:highlight w:val="yellow"/>
              </w:rPr>
            </w:pPr>
            <w:r w:rsidRPr="005C614E">
              <w:rPr>
                <w:b/>
                <w:bCs/>
                <w:sz w:val="18"/>
                <w:szCs w:val="18"/>
              </w:rPr>
              <w:t>4 939 082,9</w:t>
            </w:r>
          </w:p>
        </w:tc>
        <w:tc>
          <w:tcPr>
            <w:tcW w:w="1134" w:type="dxa"/>
          </w:tcPr>
          <w:p w:rsidR="00454852" w:rsidRPr="005C614E" w:rsidRDefault="00454852" w:rsidP="00C73548">
            <w:pPr>
              <w:jc w:val="right"/>
              <w:rPr>
                <w:b/>
                <w:bCs/>
                <w:sz w:val="18"/>
                <w:szCs w:val="18"/>
                <w:highlight w:val="yellow"/>
              </w:rPr>
            </w:pPr>
            <w:r w:rsidRPr="005C614E">
              <w:rPr>
                <w:b/>
                <w:bCs/>
                <w:sz w:val="18"/>
                <w:szCs w:val="18"/>
              </w:rPr>
              <w:t>-430 487,8</w:t>
            </w:r>
          </w:p>
        </w:tc>
        <w:tc>
          <w:tcPr>
            <w:tcW w:w="1134" w:type="dxa"/>
          </w:tcPr>
          <w:p w:rsidR="00454852" w:rsidRPr="005C614E" w:rsidRDefault="00454852" w:rsidP="00C73548">
            <w:pPr>
              <w:jc w:val="right"/>
              <w:rPr>
                <w:b/>
                <w:bCs/>
                <w:sz w:val="18"/>
                <w:szCs w:val="18"/>
                <w:highlight w:val="yellow"/>
              </w:rPr>
            </w:pPr>
            <w:r w:rsidRPr="005C614E">
              <w:rPr>
                <w:b/>
                <w:bCs/>
                <w:sz w:val="18"/>
                <w:szCs w:val="18"/>
              </w:rPr>
              <w:t>2 544 809,7</w:t>
            </w:r>
          </w:p>
        </w:tc>
        <w:tc>
          <w:tcPr>
            <w:tcW w:w="1134" w:type="dxa"/>
          </w:tcPr>
          <w:p w:rsidR="00454852" w:rsidRPr="005C614E" w:rsidRDefault="00454852" w:rsidP="00C73548">
            <w:pPr>
              <w:jc w:val="right"/>
              <w:rPr>
                <w:b/>
                <w:bCs/>
                <w:sz w:val="18"/>
                <w:szCs w:val="18"/>
                <w:highlight w:val="yellow"/>
              </w:rPr>
            </w:pPr>
            <w:r w:rsidRPr="005C614E">
              <w:rPr>
                <w:b/>
                <w:bCs/>
                <w:sz w:val="18"/>
                <w:szCs w:val="18"/>
              </w:rPr>
              <w:t>-2 394 273,2</w:t>
            </w:r>
          </w:p>
        </w:tc>
      </w:tr>
      <w:tr w:rsidR="00454852" w:rsidTr="00A6750E">
        <w:trPr>
          <w:trHeight w:val="415"/>
        </w:trPr>
        <w:tc>
          <w:tcPr>
            <w:tcW w:w="2093" w:type="dxa"/>
          </w:tcPr>
          <w:p w:rsidR="00454852" w:rsidRPr="00873A9B" w:rsidRDefault="00454852" w:rsidP="00C73548">
            <w:pPr>
              <w:jc w:val="both"/>
              <w:rPr>
                <w:bCs/>
                <w:i/>
                <w:sz w:val="18"/>
                <w:szCs w:val="18"/>
              </w:rPr>
            </w:pPr>
            <w:r w:rsidRPr="00873A9B">
              <w:rPr>
                <w:bCs/>
                <w:i/>
                <w:sz w:val="18"/>
                <w:szCs w:val="18"/>
              </w:rPr>
              <w:t>Доля в общем объеме расходов бюджета</w:t>
            </w:r>
          </w:p>
        </w:tc>
        <w:tc>
          <w:tcPr>
            <w:tcW w:w="1134" w:type="dxa"/>
          </w:tcPr>
          <w:p w:rsidR="00454852" w:rsidRPr="005C614E" w:rsidRDefault="00454852" w:rsidP="00C73548">
            <w:pPr>
              <w:jc w:val="right"/>
              <w:rPr>
                <w:bCs/>
                <w:sz w:val="18"/>
                <w:szCs w:val="18"/>
                <w:highlight w:val="yellow"/>
              </w:rPr>
            </w:pPr>
            <w:r w:rsidRPr="005C614E">
              <w:rPr>
                <w:bCs/>
                <w:sz w:val="18"/>
                <w:szCs w:val="18"/>
              </w:rPr>
              <w:t>5,9%</w:t>
            </w:r>
          </w:p>
        </w:tc>
        <w:tc>
          <w:tcPr>
            <w:tcW w:w="1134" w:type="dxa"/>
            <w:shd w:val="clear" w:color="auto" w:fill="auto"/>
          </w:tcPr>
          <w:p w:rsidR="00454852" w:rsidRPr="005C614E" w:rsidRDefault="00454852" w:rsidP="00C73548">
            <w:pPr>
              <w:jc w:val="right"/>
              <w:rPr>
                <w:bCs/>
                <w:sz w:val="18"/>
                <w:szCs w:val="18"/>
                <w:highlight w:val="yellow"/>
              </w:rPr>
            </w:pPr>
            <w:r w:rsidRPr="005C614E">
              <w:rPr>
                <w:bCs/>
                <w:sz w:val="18"/>
                <w:szCs w:val="18"/>
              </w:rPr>
              <w:t>7,6%</w:t>
            </w:r>
          </w:p>
        </w:tc>
        <w:tc>
          <w:tcPr>
            <w:tcW w:w="1134" w:type="dxa"/>
          </w:tcPr>
          <w:p w:rsidR="00454852" w:rsidRPr="005C614E" w:rsidRDefault="00454852" w:rsidP="00C73548">
            <w:pPr>
              <w:jc w:val="right"/>
              <w:rPr>
                <w:bCs/>
                <w:sz w:val="18"/>
                <w:szCs w:val="18"/>
                <w:highlight w:val="yellow"/>
              </w:rPr>
            </w:pPr>
            <w:r w:rsidRPr="005C614E">
              <w:rPr>
                <w:bCs/>
                <w:sz w:val="18"/>
                <w:szCs w:val="18"/>
              </w:rPr>
              <w:t>-1,7</w:t>
            </w:r>
          </w:p>
        </w:tc>
        <w:tc>
          <w:tcPr>
            <w:tcW w:w="1134" w:type="dxa"/>
            <w:shd w:val="clear" w:color="auto" w:fill="auto"/>
          </w:tcPr>
          <w:p w:rsidR="00454852" w:rsidRPr="005C614E" w:rsidRDefault="00454852" w:rsidP="00C73548">
            <w:pPr>
              <w:jc w:val="right"/>
              <w:rPr>
                <w:bCs/>
                <w:sz w:val="18"/>
                <w:szCs w:val="18"/>
                <w:highlight w:val="yellow"/>
              </w:rPr>
            </w:pPr>
            <w:r w:rsidRPr="005C614E">
              <w:rPr>
                <w:bCs/>
                <w:sz w:val="18"/>
                <w:szCs w:val="18"/>
              </w:rPr>
              <w:t>7,5%</w:t>
            </w:r>
          </w:p>
        </w:tc>
        <w:tc>
          <w:tcPr>
            <w:tcW w:w="1134" w:type="dxa"/>
          </w:tcPr>
          <w:p w:rsidR="00454852" w:rsidRPr="005C614E" w:rsidRDefault="00454852" w:rsidP="00C73548">
            <w:pPr>
              <w:jc w:val="right"/>
              <w:rPr>
                <w:bCs/>
                <w:sz w:val="18"/>
                <w:szCs w:val="18"/>
              </w:rPr>
            </w:pPr>
            <w:r w:rsidRPr="005C614E">
              <w:rPr>
                <w:bCs/>
                <w:sz w:val="18"/>
                <w:szCs w:val="18"/>
              </w:rPr>
              <w:t>-1,0</w:t>
            </w:r>
          </w:p>
        </w:tc>
        <w:tc>
          <w:tcPr>
            <w:tcW w:w="1134" w:type="dxa"/>
            <w:shd w:val="clear" w:color="auto" w:fill="auto"/>
          </w:tcPr>
          <w:p w:rsidR="00454852" w:rsidRPr="005C614E" w:rsidRDefault="00454852" w:rsidP="00C73548">
            <w:pPr>
              <w:jc w:val="right"/>
              <w:rPr>
                <w:bCs/>
                <w:sz w:val="18"/>
                <w:szCs w:val="18"/>
              </w:rPr>
            </w:pPr>
            <w:r w:rsidRPr="005C614E">
              <w:rPr>
                <w:bCs/>
                <w:sz w:val="18"/>
                <w:szCs w:val="18"/>
              </w:rPr>
              <w:t>4,0%</w:t>
            </w:r>
          </w:p>
        </w:tc>
        <w:tc>
          <w:tcPr>
            <w:tcW w:w="1134" w:type="dxa"/>
          </w:tcPr>
          <w:p w:rsidR="00454852" w:rsidRPr="005C614E" w:rsidRDefault="00454852" w:rsidP="00C73548">
            <w:pPr>
              <w:jc w:val="right"/>
              <w:rPr>
                <w:bCs/>
                <w:sz w:val="18"/>
                <w:szCs w:val="18"/>
                <w:highlight w:val="yellow"/>
              </w:rPr>
            </w:pPr>
            <w:r w:rsidRPr="005C614E">
              <w:rPr>
                <w:bCs/>
                <w:sz w:val="18"/>
                <w:szCs w:val="18"/>
              </w:rPr>
              <w:t>-3,5</w:t>
            </w:r>
          </w:p>
        </w:tc>
      </w:tr>
      <w:tr w:rsidR="00454852" w:rsidTr="00A6750E">
        <w:trPr>
          <w:trHeight w:val="215"/>
        </w:trPr>
        <w:tc>
          <w:tcPr>
            <w:tcW w:w="2093" w:type="dxa"/>
          </w:tcPr>
          <w:p w:rsidR="00454852" w:rsidRPr="00873A9B" w:rsidRDefault="00454852" w:rsidP="00C73548">
            <w:pPr>
              <w:jc w:val="both"/>
              <w:rPr>
                <w:bCs/>
                <w:sz w:val="18"/>
                <w:szCs w:val="18"/>
              </w:rPr>
            </w:pPr>
            <w:r w:rsidRPr="00873A9B">
              <w:rPr>
                <w:bCs/>
                <w:sz w:val="18"/>
                <w:szCs w:val="18"/>
              </w:rPr>
              <w:t>Жилищное хозяйство</w:t>
            </w:r>
          </w:p>
        </w:tc>
        <w:tc>
          <w:tcPr>
            <w:tcW w:w="1134" w:type="dxa"/>
          </w:tcPr>
          <w:p w:rsidR="00454852" w:rsidRPr="005C614E" w:rsidRDefault="00454852" w:rsidP="00C73548">
            <w:pPr>
              <w:jc w:val="right"/>
              <w:rPr>
                <w:bCs/>
                <w:sz w:val="18"/>
                <w:szCs w:val="18"/>
              </w:rPr>
            </w:pPr>
            <w:r w:rsidRPr="005C614E">
              <w:rPr>
                <w:bCs/>
                <w:sz w:val="18"/>
                <w:szCs w:val="18"/>
              </w:rPr>
              <w:t>286 678,9</w:t>
            </w:r>
          </w:p>
        </w:tc>
        <w:tc>
          <w:tcPr>
            <w:tcW w:w="1134" w:type="dxa"/>
          </w:tcPr>
          <w:p w:rsidR="00454852" w:rsidRPr="005C614E" w:rsidRDefault="00454852" w:rsidP="00C73548">
            <w:pPr>
              <w:jc w:val="right"/>
              <w:rPr>
                <w:bCs/>
                <w:sz w:val="18"/>
                <w:szCs w:val="18"/>
              </w:rPr>
            </w:pPr>
            <w:r w:rsidRPr="005C614E">
              <w:rPr>
                <w:bCs/>
                <w:sz w:val="18"/>
                <w:szCs w:val="18"/>
              </w:rPr>
              <w:t>348 109,9</w:t>
            </w:r>
          </w:p>
        </w:tc>
        <w:tc>
          <w:tcPr>
            <w:tcW w:w="1134" w:type="dxa"/>
          </w:tcPr>
          <w:p w:rsidR="00454852" w:rsidRPr="005C614E" w:rsidRDefault="00454852" w:rsidP="00C73548">
            <w:pPr>
              <w:jc w:val="right"/>
              <w:rPr>
                <w:bCs/>
                <w:sz w:val="18"/>
                <w:szCs w:val="18"/>
              </w:rPr>
            </w:pPr>
            <w:r w:rsidRPr="005C614E">
              <w:rPr>
                <w:bCs/>
                <w:sz w:val="18"/>
                <w:szCs w:val="18"/>
              </w:rPr>
              <w:t>61 431,0</w:t>
            </w:r>
          </w:p>
        </w:tc>
        <w:tc>
          <w:tcPr>
            <w:tcW w:w="1134" w:type="dxa"/>
          </w:tcPr>
          <w:p w:rsidR="00454852" w:rsidRPr="005C614E" w:rsidRDefault="00454852" w:rsidP="00C73548">
            <w:pPr>
              <w:jc w:val="right"/>
              <w:rPr>
                <w:bCs/>
                <w:sz w:val="18"/>
                <w:szCs w:val="18"/>
              </w:rPr>
            </w:pPr>
            <w:r w:rsidRPr="005C614E">
              <w:rPr>
                <w:bCs/>
                <w:sz w:val="18"/>
                <w:szCs w:val="18"/>
              </w:rPr>
              <w:t>205 711,3</w:t>
            </w:r>
          </w:p>
        </w:tc>
        <w:tc>
          <w:tcPr>
            <w:tcW w:w="1134" w:type="dxa"/>
          </w:tcPr>
          <w:p w:rsidR="00454852" w:rsidRPr="005C614E" w:rsidRDefault="00454852" w:rsidP="00C73548">
            <w:pPr>
              <w:jc w:val="right"/>
              <w:rPr>
                <w:bCs/>
                <w:sz w:val="18"/>
                <w:szCs w:val="18"/>
              </w:rPr>
            </w:pPr>
            <w:r w:rsidRPr="005C614E">
              <w:rPr>
                <w:bCs/>
                <w:sz w:val="18"/>
                <w:szCs w:val="18"/>
              </w:rPr>
              <w:t>-142 398,6</w:t>
            </w:r>
          </w:p>
        </w:tc>
        <w:tc>
          <w:tcPr>
            <w:tcW w:w="1134" w:type="dxa"/>
          </w:tcPr>
          <w:p w:rsidR="00454852" w:rsidRPr="005C614E" w:rsidRDefault="00454852" w:rsidP="00C73548">
            <w:pPr>
              <w:jc w:val="right"/>
              <w:rPr>
                <w:bCs/>
                <w:sz w:val="18"/>
                <w:szCs w:val="18"/>
              </w:rPr>
            </w:pPr>
            <w:r w:rsidRPr="005C614E">
              <w:rPr>
                <w:bCs/>
                <w:sz w:val="18"/>
                <w:szCs w:val="18"/>
              </w:rPr>
              <w:t>94 319,0</w:t>
            </w:r>
          </w:p>
        </w:tc>
        <w:tc>
          <w:tcPr>
            <w:tcW w:w="1134" w:type="dxa"/>
          </w:tcPr>
          <w:p w:rsidR="00454852" w:rsidRPr="005C614E" w:rsidRDefault="00454852" w:rsidP="00C73548">
            <w:pPr>
              <w:jc w:val="right"/>
              <w:rPr>
                <w:bCs/>
                <w:sz w:val="18"/>
                <w:szCs w:val="18"/>
              </w:rPr>
            </w:pPr>
            <w:r w:rsidRPr="005C614E">
              <w:rPr>
                <w:bCs/>
                <w:sz w:val="18"/>
                <w:szCs w:val="18"/>
              </w:rPr>
              <w:t>-111 392,3</w:t>
            </w:r>
          </w:p>
        </w:tc>
      </w:tr>
      <w:tr w:rsidR="00454852" w:rsidTr="00A6750E">
        <w:trPr>
          <w:trHeight w:val="215"/>
        </w:trPr>
        <w:tc>
          <w:tcPr>
            <w:tcW w:w="2093" w:type="dxa"/>
          </w:tcPr>
          <w:p w:rsidR="00454852" w:rsidRPr="00873A9B" w:rsidRDefault="00454852" w:rsidP="00C73548">
            <w:pPr>
              <w:jc w:val="both"/>
              <w:rPr>
                <w:bCs/>
                <w:sz w:val="18"/>
                <w:szCs w:val="18"/>
              </w:rPr>
            </w:pPr>
            <w:r w:rsidRPr="00873A9B">
              <w:rPr>
                <w:bCs/>
                <w:sz w:val="18"/>
                <w:szCs w:val="18"/>
              </w:rPr>
              <w:t>Коммунальное хозяйство</w:t>
            </w:r>
          </w:p>
        </w:tc>
        <w:tc>
          <w:tcPr>
            <w:tcW w:w="1134" w:type="dxa"/>
          </w:tcPr>
          <w:p w:rsidR="00454852" w:rsidRPr="005C614E" w:rsidRDefault="00454852" w:rsidP="00C73548">
            <w:pPr>
              <w:jc w:val="right"/>
              <w:rPr>
                <w:bCs/>
                <w:sz w:val="18"/>
                <w:szCs w:val="18"/>
              </w:rPr>
            </w:pPr>
            <w:r w:rsidRPr="005C614E">
              <w:rPr>
                <w:bCs/>
                <w:sz w:val="18"/>
                <w:szCs w:val="18"/>
              </w:rPr>
              <w:t>1 601 916,6</w:t>
            </w:r>
          </w:p>
        </w:tc>
        <w:tc>
          <w:tcPr>
            <w:tcW w:w="1134" w:type="dxa"/>
          </w:tcPr>
          <w:p w:rsidR="00454852" w:rsidRPr="005C614E" w:rsidRDefault="00454852" w:rsidP="00C73548">
            <w:pPr>
              <w:jc w:val="right"/>
              <w:rPr>
                <w:bCs/>
                <w:sz w:val="18"/>
                <w:szCs w:val="18"/>
              </w:rPr>
            </w:pPr>
            <w:r w:rsidRPr="005C614E">
              <w:rPr>
                <w:bCs/>
                <w:sz w:val="18"/>
                <w:szCs w:val="18"/>
              </w:rPr>
              <w:t>4 325 977,1</w:t>
            </w:r>
          </w:p>
        </w:tc>
        <w:tc>
          <w:tcPr>
            <w:tcW w:w="1134" w:type="dxa"/>
          </w:tcPr>
          <w:p w:rsidR="00454852" w:rsidRPr="005C614E" w:rsidRDefault="00454852" w:rsidP="00C73548">
            <w:pPr>
              <w:jc w:val="right"/>
              <w:rPr>
                <w:bCs/>
                <w:sz w:val="18"/>
                <w:szCs w:val="18"/>
              </w:rPr>
            </w:pPr>
            <w:r w:rsidRPr="005C614E">
              <w:rPr>
                <w:bCs/>
                <w:sz w:val="18"/>
                <w:szCs w:val="18"/>
              </w:rPr>
              <w:t>2 724 060,5</w:t>
            </w:r>
          </w:p>
        </w:tc>
        <w:tc>
          <w:tcPr>
            <w:tcW w:w="1134" w:type="dxa"/>
          </w:tcPr>
          <w:p w:rsidR="00454852" w:rsidRPr="005C614E" w:rsidRDefault="00454852" w:rsidP="00C73548">
            <w:pPr>
              <w:jc w:val="right"/>
              <w:rPr>
                <w:bCs/>
                <w:sz w:val="18"/>
                <w:szCs w:val="18"/>
              </w:rPr>
            </w:pPr>
            <w:r w:rsidRPr="005C614E">
              <w:rPr>
                <w:bCs/>
                <w:sz w:val="18"/>
                <w:szCs w:val="18"/>
              </w:rPr>
              <w:t>4 208 089,0</w:t>
            </w:r>
          </w:p>
        </w:tc>
        <w:tc>
          <w:tcPr>
            <w:tcW w:w="1134" w:type="dxa"/>
          </w:tcPr>
          <w:p w:rsidR="00454852" w:rsidRPr="005C614E" w:rsidRDefault="00454852" w:rsidP="00C73548">
            <w:pPr>
              <w:jc w:val="right"/>
              <w:rPr>
                <w:bCs/>
                <w:sz w:val="18"/>
                <w:szCs w:val="18"/>
              </w:rPr>
            </w:pPr>
            <w:r w:rsidRPr="005C614E">
              <w:rPr>
                <w:bCs/>
                <w:sz w:val="18"/>
                <w:szCs w:val="18"/>
              </w:rPr>
              <w:t>-117 888,1</w:t>
            </w:r>
          </w:p>
        </w:tc>
        <w:tc>
          <w:tcPr>
            <w:tcW w:w="1134" w:type="dxa"/>
          </w:tcPr>
          <w:p w:rsidR="00454852" w:rsidRPr="005C614E" w:rsidRDefault="00454852" w:rsidP="00C73548">
            <w:pPr>
              <w:jc w:val="right"/>
              <w:rPr>
                <w:bCs/>
                <w:sz w:val="18"/>
                <w:szCs w:val="18"/>
              </w:rPr>
            </w:pPr>
            <w:r w:rsidRPr="005C614E">
              <w:rPr>
                <w:bCs/>
                <w:sz w:val="18"/>
                <w:szCs w:val="18"/>
              </w:rPr>
              <w:t>2 008 156,5</w:t>
            </w:r>
          </w:p>
        </w:tc>
        <w:tc>
          <w:tcPr>
            <w:tcW w:w="1134" w:type="dxa"/>
          </w:tcPr>
          <w:p w:rsidR="00454852" w:rsidRPr="005C614E" w:rsidRDefault="00454852" w:rsidP="00C73548">
            <w:pPr>
              <w:jc w:val="right"/>
              <w:rPr>
                <w:bCs/>
                <w:sz w:val="18"/>
                <w:szCs w:val="18"/>
              </w:rPr>
            </w:pPr>
            <w:r w:rsidRPr="005C614E">
              <w:rPr>
                <w:bCs/>
                <w:sz w:val="18"/>
                <w:szCs w:val="18"/>
              </w:rPr>
              <w:t>-2 199 932,5</w:t>
            </w:r>
          </w:p>
        </w:tc>
      </w:tr>
      <w:tr w:rsidR="00454852" w:rsidTr="00A6750E">
        <w:trPr>
          <w:trHeight w:val="200"/>
        </w:trPr>
        <w:tc>
          <w:tcPr>
            <w:tcW w:w="2093" w:type="dxa"/>
          </w:tcPr>
          <w:p w:rsidR="00454852" w:rsidRPr="00873A9B" w:rsidRDefault="00454852" w:rsidP="00C73548">
            <w:pPr>
              <w:jc w:val="both"/>
              <w:rPr>
                <w:bCs/>
                <w:sz w:val="18"/>
                <w:szCs w:val="18"/>
              </w:rPr>
            </w:pPr>
            <w:r w:rsidRPr="00873A9B">
              <w:rPr>
                <w:bCs/>
                <w:sz w:val="18"/>
                <w:szCs w:val="18"/>
              </w:rPr>
              <w:t xml:space="preserve">Благоустройство </w:t>
            </w:r>
          </w:p>
        </w:tc>
        <w:tc>
          <w:tcPr>
            <w:tcW w:w="1134" w:type="dxa"/>
          </w:tcPr>
          <w:p w:rsidR="00454852" w:rsidRPr="005C614E" w:rsidRDefault="00454852" w:rsidP="00C73548">
            <w:pPr>
              <w:jc w:val="right"/>
              <w:rPr>
                <w:bCs/>
                <w:sz w:val="18"/>
                <w:szCs w:val="18"/>
              </w:rPr>
            </w:pPr>
            <w:r w:rsidRPr="005C614E">
              <w:rPr>
                <w:bCs/>
                <w:sz w:val="18"/>
                <w:szCs w:val="18"/>
              </w:rPr>
              <w:t>2 278 828,3</w:t>
            </w:r>
          </w:p>
        </w:tc>
        <w:tc>
          <w:tcPr>
            <w:tcW w:w="1134" w:type="dxa"/>
          </w:tcPr>
          <w:p w:rsidR="00454852" w:rsidRPr="005C614E" w:rsidRDefault="00454852" w:rsidP="00C73548">
            <w:pPr>
              <w:jc w:val="right"/>
              <w:rPr>
                <w:bCs/>
                <w:sz w:val="18"/>
                <w:szCs w:val="18"/>
              </w:rPr>
            </w:pPr>
            <w:r w:rsidRPr="005C614E">
              <w:rPr>
                <w:bCs/>
                <w:sz w:val="18"/>
                <w:szCs w:val="18"/>
              </w:rPr>
              <w:t>453 418,9</w:t>
            </w:r>
          </w:p>
        </w:tc>
        <w:tc>
          <w:tcPr>
            <w:tcW w:w="1134" w:type="dxa"/>
          </w:tcPr>
          <w:p w:rsidR="00454852" w:rsidRPr="005C614E" w:rsidRDefault="00454852" w:rsidP="00C73548">
            <w:pPr>
              <w:jc w:val="right"/>
              <w:rPr>
                <w:bCs/>
                <w:sz w:val="18"/>
                <w:szCs w:val="18"/>
              </w:rPr>
            </w:pPr>
            <w:r w:rsidRPr="005C614E">
              <w:rPr>
                <w:bCs/>
                <w:sz w:val="18"/>
                <w:szCs w:val="18"/>
              </w:rPr>
              <w:t>-1 825 409,4</w:t>
            </w:r>
          </w:p>
        </w:tc>
        <w:tc>
          <w:tcPr>
            <w:tcW w:w="1134" w:type="dxa"/>
          </w:tcPr>
          <w:p w:rsidR="00454852" w:rsidRPr="005C614E" w:rsidRDefault="00454852" w:rsidP="00C73548">
            <w:pPr>
              <w:jc w:val="right"/>
              <w:rPr>
                <w:bCs/>
                <w:sz w:val="18"/>
                <w:szCs w:val="18"/>
              </w:rPr>
            </w:pPr>
            <w:r w:rsidRPr="005C614E">
              <w:rPr>
                <w:bCs/>
                <w:sz w:val="18"/>
                <w:szCs w:val="18"/>
              </w:rPr>
              <w:t>334 830,6</w:t>
            </w:r>
          </w:p>
        </w:tc>
        <w:tc>
          <w:tcPr>
            <w:tcW w:w="1134" w:type="dxa"/>
          </w:tcPr>
          <w:p w:rsidR="00454852" w:rsidRPr="005C614E" w:rsidRDefault="00454852" w:rsidP="00C73548">
            <w:pPr>
              <w:jc w:val="right"/>
              <w:rPr>
                <w:bCs/>
                <w:sz w:val="18"/>
                <w:szCs w:val="18"/>
              </w:rPr>
            </w:pPr>
            <w:r w:rsidRPr="005C614E">
              <w:rPr>
                <w:bCs/>
                <w:sz w:val="18"/>
                <w:szCs w:val="18"/>
              </w:rPr>
              <w:t>-118 588,3</w:t>
            </w:r>
          </w:p>
        </w:tc>
        <w:tc>
          <w:tcPr>
            <w:tcW w:w="1134" w:type="dxa"/>
          </w:tcPr>
          <w:p w:rsidR="00454852" w:rsidRPr="005C614E" w:rsidRDefault="00454852" w:rsidP="00C73548">
            <w:pPr>
              <w:jc w:val="right"/>
              <w:rPr>
                <w:bCs/>
                <w:sz w:val="18"/>
                <w:szCs w:val="18"/>
              </w:rPr>
            </w:pPr>
            <w:r w:rsidRPr="005C614E">
              <w:rPr>
                <w:bCs/>
                <w:sz w:val="18"/>
                <w:szCs w:val="18"/>
              </w:rPr>
              <w:t>373 609,9</w:t>
            </w:r>
          </w:p>
        </w:tc>
        <w:tc>
          <w:tcPr>
            <w:tcW w:w="1134" w:type="dxa"/>
          </w:tcPr>
          <w:p w:rsidR="00454852" w:rsidRPr="005C614E" w:rsidRDefault="00454852" w:rsidP="00C73548">
            <w:pPr>
              <w:jc w:val="right"/>
              <w:rPr>
                <w:bCs/>
                <w:sz w:val="18"/>
                <w:szCs w:val="18"/>
              </w:rPr>
            </w:pPr>
            <w:r w:rsidRPr="005C614E">
              <w:rPr>
                <w:bCs/>
                <w:sz w:val="18"/>
                <w:szCs w:val="18"/>
              </w:rPr>
              <w:t>38 779,3</w:t>
            </w:r>
          </w:p>
        </w:tc>
      </w:tr>
      <w:tr w:rsidR="00454852" w:rsidTr="00A6750E">
        <w:trPr>
          <w:trHeight w:val="643"/>
        </w:trPr>
        <w:tc>
          <w:tcPr>
            <w:tcW w:w="2093" w:type="dxa"/>
          </w:tcPr>
          <w:p w:rsidR="00454852" w:rsidRPr="00873A9B" w:rsidRDefault="00454852" w:rsidP="00C73548">
            <w:pPr>
              <w:rPr>
                <w:bCs/>
                <w:sz w:val="18"/>
                <w:szCs w:val="18"/>
              </w:rPr>
            </w:pPr>
            <w:r w:rsidRPr="00873A9B">
              <w:rPr>
                <w:bCs/>
                <w:sz w:val="18"/>
                <w:szCs w:val="18"/>
              </w:rPr>
              <w:t>Другие вопросы в области жилищно-коммунального хозяйства</w:t>
            </w:r>
          </w:p>
        </w:tc>
        <w:tc>
          <w:tcPr>
            <w:tcW w:w="1134" w:type="dxa"/>
          </w:tcPr>
          <w:p w:rsidR="00454852" w:rsidRPr="005C614E" w:rsidRDefault="00454852" w:rsidP="00C73548">
            <w:pPr>
              <w:jc w:val="right"/>
              <w:rPr>
                <w:bCs/>
                <w:sz w:val="18"/>
                <w:szCs w:val="18"/>
              </w:rPr>
            </w:pPr>
            <w:r w:rsidRPr="005C614E">
              <w:rPr>
                <w:bCs/>
                <w:sz w:val="18"/>
                <w:szCs w:val="18"/>
              </w:rPr>
              <w:t>380 043,9</w:t>
            </w:r>
          </w:p>
        </w:tc>
        <w:tc>
          <w:tcPr>
            <w:tcW w:w="1134" w:type="dxa"/>
          </w:tcPr>
          <w:p w:rsidR="00454852" w:rsidRPr="005C614E" w:rsidRDefault="00454852" w:rsidP="00C73548">
            <w:pPr>
              <w:jc w:val="right"/>
              <w:rPr>
                <w:bCs/>
                <w:sz w:val="18"/>
                <w:szCs w:val="18"/>
              </w:rPr>
            </w:pPr>
            <w:r w:rsidRPr="005C614E">
              <w:rPr>
                <w:bCs/>
                <w:sz w:val="18"/>
                <w:szCs w:val="18"/>
              </w:rPr>
              <w:t>242 064,8</w:t>
            </w:r>
          </w:p>
        </w:tc>
        <w:tc>
          <w:tcPr>
            <w:tcW w:w="1134" w:type="dxa"/>
          </w:tcPr>
          <w:p w:rsidR="00454852" w:rsidRPr="005C614E" w:rsidRDefault="00454852" w:rsidP="00C73548">
            <w:pPr>
              <w:jc w:val="right"/>
              <w:rPr>
                <w:bCs/>
                <w:sz w:val="18"/>
                <w:szCs w:val="18"/>
              </w:rPr>
            </w:pPr>
            <w:r w:rsidRPr="005C614E">
              <w:rPr>
                <w:bCs/>
                <w:sz w:val="18"/>
                <w:szCs w:val="18"/>
              </w:rPr>
              <w:t>-137 979,1</w:t>
            </w:r>
          </w:p>
        </w:tc>
        <w:tc>
          <w:tcPr>
            <w:tcW w:w="1134" w:type="dxa"/>
          </w:tcPr>
          <w:p w:rsidR="00454852" w:rsidRPr="005C614E" w:rsidRDefault="00454852" w:rsidP="00C73548">
            <w:pPr>
              <w:jc w:val="right"/>
              <w:rPr>
                <w:bCs/>
                <w:sz w:val="18"/>
                <w:szCs w:val="18"/>
              </w:rPr>
            </w:pPr>
            <w:r w:rsidRPr="005C614E">
              <w:rPr>
                <w:bCs/>
                <w:sz w:val="18"/>
                <w:szCs w:val="18"/>
              </w:rPr>
              <w:t>190 452,0</w:t>
            </w:r>
          </w:p>
        </w:tc>
        <w:tc>
          <w:tcPr>
            <w:tcW w:w="1134" w:type="dxa"/>
          </w:tcPr>
          <w:p w:rsidR="00454852" w:rsidRPr="005C614E" w:rsidRDefault="00454852" w:rsidP="00C73548">
            <w:pPr>
              <w:jc w:val="right"/>
              <w:rPr>
                <w:bCs/>
                <w:sz w:val="18"/>
                <w:szCs w:val="18"/>
              </w:rPr>
            </w:pPr>
            <w:r w:rsidRPr="005C614E">
              <w:rPr>
                <w:bCs/>
                <w:sz w:val="18"/>
                <w:szCs w:val="18"/>
              </w:rPr>
              <w:t>-51 612,8</w:t>
            </w:r>
          </w:p>
        </w:tc>
        <w:tc>
          <w:tcPr>
            <w:tcW w:w="1134" w:type="dxa"/>
          </w:tcPr>
          <w:p w:rsidR="00454852" w:rsidRPr="005C614E" w:rsidRDefault="00454852" w:rsidP="00C73548">
            <w:pPr>
              <w:jc w:val="right"/>
              <w:rPr>
                <w:bCs/>
                <w:sz w:val="18"/>
                <w:szCs w:val="18"/>
              </w:rPr>
            </w:pPr>
            <w:r w:rsidRPr="005C614E">
              <w:rPr>
                <w:bCs/>
                <w:sz w:val="18"/>
                <w:szCs w:val="18"/>
              </w:rPr>
              <w:t>68 724,3</w:t>
            </w:r>
          </w:p>
        </w:tc>
        <w:tc>
          <w:tcPr>
            <w:tcW w:w="1134" w:type="dxa"/>
          </w:tcPr>
          <w:p w:rsidR="00454852" w:rsidRPr="005C614E" w:rsidRDefault="00454852" w:rsidP="00C73548">
            <w:pPr>
              <w:jc w:val="right"/>
              <w:rPr>
                <w:bCs/>
                <w:sz w:val="18"/>
                <w:szCs w:val="18"/>
              </w:rPr>
            </w:pPr>
            <w:r w:rsidRPr="005C614E">
              <w:rPr>
                <w:bCs/>
                <w:sz w:val="18"/>
                <w:szCs w:val="18"/>
              </w:rPr>
              <w:t>-121 727,7</w:t>
            </w:r>
          </w:p>
        </w:tc>
      </w:tr>
    </w:tbl>
    <w:p w:rsidR="00454852" w:rsidRPr="001153F3" w:rsidRDefault="00454852" w:rsidP="00454852">
      <w:pPr>
        <w:ind w:firstLine="709"/>
        <w:jc w:val="both"/>
        <w:rPr>
          <w:bCs/>
          <w:sz w:val="20"/>
          <w:szCs w:val="20"/>
        </w:rPr>
      </w:pPr>
    </w:p>
    <w:p w:rsidR="00454852" w:rsidRDefault="00454852" w:rsidP="00397F54">
      <w:pPr>
        <w:ind w:firstLine="709"/>
        <w:jc w:val="both"/>
        <w:rPr>
          <w:sz w:val="28"/>
          <w:szCs w:val="28"/>
        </w:rPr>
      </w:pPr>
      <w:r w:rsidRPr="00074228">
        <w:rPr>
          <w:sz w:val="28"/>
          <w:szCs w:val="28"/>
        </w:rPr>
        <w:t xml:space="preserve">В соответствии с ведомственной структурой основная доля расходов республиканского бюджета по разделу </w:t>
      </w:r>
      <w:r>
        <w:rPr>
          <w:sz w:val="28"/>
          <w:szCs w:val="28"/>
        </w:rPr>
        <w:t xml:space="preserve">приходится на Министерство строительства, архитектуры и жилищно-коммунального хозяйства Чувашской Республики </w:t>
      </w:r>
      <w:r w:rsidR="00852871">
        <w:rPr>
          <w:sz w:val="28"/>
          <w:szCs w:val="28"/>
        </w:rPr>
        <w:t>-</w:t>
      </w:r>
      <w:r>
        <w:rPr>
          <w:sz w:val="28"/>
          <w:szCs w:val="28"/>
        </w:rPr>
        <w:t xml:space="preserve"> 71,4%, Министерство экономического развития и имущественных отношений Чувашской Республики - 26,9 процентов.</w:t>
      </w:r>
    </w:p>
    <w:p w:rsidR="00454852" w:rsidRPr="00BB299E" w:rsidRDefault="00454852" w:rsidP="00397F54">
      <w:pPr>
        <w:ind w:firstLine="709"/>
        <w:jc w:val="both"/>
        <w:rPr>
          <w:sz w:val="28"/>
          <w:szCs w:val="28"/>
        </w:rPr>
      </w:pPr>
      <w:proofErr w:type="gramStart"/>
      <w:r w:rsidRPr="000C3BD4">
        <w:rPr>
          <w:sz w:val="28"/>
          <w:szCs w:val="28"/>
        </w:rPr>
        <w:t xml:space="preserve">По подразделу </w:t>
      </w:r>
      <w:r w:rsidRPr="000C3BD4">
        <w:rPr>
          <w:b/>
          <w:sz w:val="28"/>
          <w:szCs w:val="28"/>
        </w:rPr>
        <w:t>«Жилищное хозяйство»</w:t>
      </w:r>
      <w:r w:rsidRPr="000C3BD4">
        <w:rPr>
          <w:sz w:val="28"/>
          <w:szCs w:val="28"/>
        </w:rPr>
        <w:t xml:space="preserve"> на 202</w:t>
      </w:r>
      <w:r>
        <w:rPr>
          <w:sz w:val="28"/>
          <w:szCs w:val="28"/>
        </w:rPr>
        <w:t>2</w:t>
      </w:r>
      <w:r w:rsidRPr="000C3BD4">
        <w:rPr>
          <w:sz w:val="28"/>
          <w:szCs w:val="28"/>
        </w:rPr>
        <w:t xml:space="preserve"> год расходы </w:t>
      </w:r>
      <w:r>
        <w:rPr>
          <w:sz w:val="28"/>
          <w:szCs w:val="28"/>
        </w:rPr>
        <w:t>предусматриваются</w:t>
      </w:r>
      <w:r w:rsidRPr="000C3BD4">
        <w:rPr>
          <w:sz w:val="28"/>
          <w:szCs w:val="28"/>
        </w:rPr>
        <w:t xml:space="preserve"> в сумме</w:t>
      </w:r>
      <w:r w:rsidRPr="00FF072B">
        <w:rPr>
          <w:sz w:val="28"/>
          <w:szCs w:val="28"/>
        </w:rPr>
        <w:t xml:space="preserve"> </w:t>
      </w:r>
      <w:r>
        <w:rPr>
          <w:sz w:val="28"/>
          <w:szCs w:val="28"/>
        </w:rPr>
        <w:t>348</w:t>
      </w:r>
      <w:r w:rsidRPr="000C3BD4">
        <w:rPr>
          <w:sz w:val="28"/>
          <w:szCs w:val="28"/>
        </w:rPr>
        <w:t> </w:t>
      </w:r>
      <w:r>
        <w:rPr>
          <w:sz w:val="28"/>
          <w:szCs w:val="28"/>
        </w:rPr>
        <w:t>109</w:t>
      </w:r>
      <w:r w:rsidRPr="000C3BD4">
        <w:rPr>
          <w:sz w:val="28"/>
          <w:szCs w:val="28"/>
        </w:rPr>
        <w:t>,</w:t>
      </w:r>
      <w:r>
        <w:rPr>
          <w:sz w:val="28"/>
          <w:szCs w:val="28"/>
        </w:rPr>
        <w:t xml:space="preserve">9 тыс. рублей и по сравнению с уровнем </w:t>
      </w:r>
      <w:r w:rsidRPr="000C3BD4">
        <w:rPr>
          <w:sz w:val="28"/>
          <w:szCs w:val="28"/>
        </w:rPr>
        <w:t>202</w:t>
      </w:r>
      <w:r>
        <w:rPr>
          <w:sz w:val="28"/>
          <w:szCs w:val="28"/>
        </w:rPr>
        <w:t>1</w:t>
      </w:r>
      <w:r w:rsidRPr="000C3BD4">
        <w:rPr>
          <w:sz w:val="28"/>
          <w:szCs w:val="28"/>
        </w:rPr>
        <w:t xml:space="preserve"> года они </w:t>
      </w:r>
      <w:r>
        <w:rPr>
          <w:sz w:val="28"/>
          <w:szCs w:val="28"/>
        </w:rPr>
        <w:t>увеличиваются</w:t>
      </w:r>
      <w:r w:rsidRPr="000C3BD4">
        <w:rPr>
          <w:sz w:val="28"/>
          <w:szCs w:val="28"/>
        </w:rPr>
        <w:t xml:space="preserve"> на </w:t>
      </w:r>
      <w:r>
        <w:rPr>
          <w:sz w:val="28"/>
          <w:szCs w:val="28"/>
        </w:rPr>
        <w:t>61</w:t>
      </w:r>
      <w:r w:rsidRPr="000C3BD4">
        <w:rPr>
          <w:sz w:val="28"/>
          <w:szCs w:val="28"/>
        </w:rPr>
        <w:t> </w:t>
      </w:r>
      <w:r>
        <w:rPr>
          <w:sz w:val="28"/>
          <w:szCs w:val="28"/>
        </w:rPr>
        <w:t>431</w:t>
      </w:r>
      <w:r w:rsidRPr="000C3BD4">
        <w:rPr>
          <w:sz w:val="28"/>
          <w:szCs w:val="28"/>
        </w:rPr>
        <w:t>,</w:t>
      </w:r>
      <w:r>
        <w:rPr>
          <w:sz w:val="28"/>
          <w:szCs w:val="28"/>
        </w:rPr>
        <w:t>0</w:t>
      </w:r>
      <w:r w:rsidRPr="000C3BD4">
        <w:rPr>
          <w:sz w:val="28"/>
          <w:szCs w:val="28"/>
        </w:rPr>
        <w:t xml:space="preserve"> тыс. рублей или на </w:t>
      </w:r>
      <w:r>
        <w:rPr>
          <w:sz w:val="28"/>
          <w:szCs w:val="28"/>
        </w:rPr>
        <w:t>21</w:t>
      </w:r>
      <w:r w:rsidRPr="000C3BD4">
        <w:rPr>
          <w:sz w:val="28"/>
          <w:szCs w:val="28"/>
        </w:rPr>
        <w:t>,</w:t>
      </w:r>
      <w:r>
        <w:rPr>
          <w:sz w:val="28"/>
          <w:szCs w:val="28"/>
        </w:rPr>
        <w:t>4</w:t>
      </w:r>
      <w:r w:rsidRPr="000C3BD4">
        <w:rPr>
          <w:sz w:val="28"/>
          <w:szCs w:val="28"/>
        </w:rPr>
        <w:t xml:space="preserve">%. </w:t>
      </w:r>
      <w:r w:rsidRPr="00CA759B">
        <w:rPr>
          <w:sz w:val="28"/>
          <w:szCs w:val="28"/>
        </w:rPr>
        <w:t>Бюджетн</w:t>
      </w:r>
      <w:r>
        <w:rPr>
          <w:sz w:val="28"/>
          <w:szCs w:val="28"/>
        </w:rPr>
        <w:t xml:space="preserve">ые ассигнования </w:t>
      </w:r>
      <w:r w:rsidRPr="00CA759B">
        <w:rPr>
          <w:sz w:val="28"/>
          <w:szCs w:val="28"/>
        </w:rPr>
        <w:t>на 2023 и 2024 годы планируется соответственно в сумме 205 711,3 тыс. рублей и 94 319,0 тыс. рублей.</w:t>
      </w:r>
      <w:proofErr w:type="gramEnd"/>
    </w:p>
    <w:p w:rsidR="00454852" w:rsidRPr="007E6477" w:rsidRDefault="00454852" w:rsidP="00397F54">
      <w:pPr>
        <w:adjustRightInd w:val="0"/>
        <w:ind w:firstLine="709"/>
        <w:jc w:val="both"/>
        <w:rPr>
          <w:sz w:val="28"/>
          <w:szCs w:val="28"/>
        </w:rPr>
      </w:pPr>
      <w:r w:rsidRPr="007E6477">
        <w:rPr>
          <w:sz w:val="28"/>
          <w:szCs w:val="28"/>
        </w:rPr>
        <w:t xml:space="preserve">В данном подразделе предусматриваются бюджетные ассигнования в рамках реализации </w:t>
      </w:r>
      <w:r>
        <w:rPr>
          <w:sz w:val="28"/>
          <w:szCs w:val="28"/>
        </w:rPr>
        <w:t>двух</w:t>
      </w:r>
      <w:r w:rsidRPr="007E6477">
        <w:rPr>
          <w:sz w:val="28"/>
          <w:szCs w:val="28"/>
        </w:rPr>
        <w:t xml:space="preserve"> государственных программ Чувашской Республики:</w:t>
      </w:r>
    </w:p>
    <w:p w:rsidR="00454852" w:rsidRDefault="00454852" w:rsidP="00397F54">
      <w:pPr>
        <w:adjustRightInd w:val="0"/>
        <w:ind w:firstLine="709"/>
        <w:jc w:val="both"/>
        <w:rPr>
          <w:sz w:val="28"/>
          <w:szCs w:val="28"/>
        </w:rPr>
      </w:pPr>
      <w:r w:rsidRPr="00560FE7">
        <w:rPr>
          <w:sz w:val="28"/>
          <w:szCs w:val="28"/>
        </w:rPr>
        <w:t xml:space="preserve">1. «Модернизация и развитие сферы жилищно-коммунального хозяйства» </w:t>
      </w:r>
      <w:r>
        <w:rPr>
          <w:sz w:val="28"/>
          <w:szCs w:val="28"/>
        </w:rPr>
        <w:t xml:space="preserve">на 2022 год </w:t>
      </w:r>
      <w:r w:rsidRPr="00560FE7">
        <w:rPr>
          <w:sz w:val="28"/>
          <w:szCs w:val="28"/>
        </w:rPr>
        <w:t xml:space="preserve">в сумме </w:t>
      </w:r>
      <w:r>
        <w:rPr>
          <w:sz w:val="28"/>
          <w:szCs w:val="28"/>
        </w:rPr>
        <w:t>35</w:t>
      </w:r>
      <w:r w:rsidRPr="00560FE7">
        <w:rPr>
          <w:sz w:val="28"/>
          <w:szCs w:val="28"/>
        </w:rPr>
        <w:t> </w:t>
      </w:r>
      <w:r>
        <w:rPr>
          <w:sz w:val="28"/>
          <w:szCs w:val="28"/>
        </w:rPr>
        <w:t>123</w:t>
      </w:r>
      <w:r w:rsidRPr="00560FE7">
        <w:rPr>
          <w:sz w:val="28"/>
          <w:szCs w:val="28"/>
        </w:rPr>
        <w:t>,</w:t>
      </w:r>
      <w:r>
        <w:rPr>
          <w:sz w:val="28"/>
          <w:szCs w:val="28"/>
        </w:rPr>
        <w:t>6</w:t>
      </w:r>
      <w:r w:rsidRPr="00560FE7">
        <w:rPr>
          <w:sz w:val="28"/>
          <w:szCs w:val="28"/>
        </w:rPr>
        <w:t xml:space="preserve"> тыс. рублей</w:t>
      </w:r>
      <w:r>
        <w:rPr>
          <w:sz w:val="28"/>
          <w:szCs w:val="28"/>
        </w:rPr>
        <w:t xml:space="preserve"> (снижение к уровню 2021 года на 15,9%),</w:t>
      </w:r>
      <w:r w:rsidRPr="00720E4A">
        <w:rPr>
          <w:sz w:val="28"/>
          <w:szCs w:val="28"/>
        </w:rPr>
        <w:t xml:space="preserve"> </w:t>
      </w:r>
      <w:r>
        <w:rPr>
          <w:sz w:val="28"/>
          <w:szCs w:val="28"/>
        </w:rPr>
        <w:t>на плановый период 2023 и 2024 годов ежегодно в сумме 35 657,7 тыс. рублей.</w:t>
      </w:r>
    </w:p>
    <w:p w:rsidR="00454852" w:rsidRDefault="00454852" w:rsidP="00397F54">
      <w:pPr>
        <w:adjustRightInd w:val="0"/>
        <w:ind w:firstLine="709"/>
        <w:jc w:val="both"/>
        <w:rPr>
          <w:sz w:val="28"/>
          <w:szCs w:val="28"/>
        </w:rPr>
      </w:pPr>
      <w:proofErr w:type="gramStart"/>
      <w:r>
        <w:rPr>
          <w:sz w:val="28"/>
          <w:szCs w:val="28"/>
        </w:rPr>
        <w:t xml:space="preserve">В 2022 году средства планируется направить на мероприятия  </w:t>
      </w:r>
      <w:r w:rsidRPr="00560FE7">
        <w:rPr>
          <w:sz w:val="28"/>
          <w:szCs w:val="28"/>
        </w:rPr>
        <w:t>подпрограммы</w:t>
      </w:r>
      <w:r w:rsidRPr="00560FE7">
        <w:rPr>
          <w:color w:val="FF0000"/>
          <w:sz w:val="28"/>
          <w:szCs w:val="28"/>
        </w:rPr>
        <w:t xml:space="preserve"> </w:t>
      </w:r>
      <w:r w:rsidRPr="00560FE7">
        <w:rPr>
          <w:sz w:val="28"/>
          <w:szCs w:val="28"/>
        </w:rPr>
        <w:t>«Модернизация коммунальной инфраструктуры на территории Чувашской Республики»</w:t>
      </w:r>
      <w:r>
        <w:rPr>
          <w:sz w:val="28"/>
          <w:szCs w:val="28"/>
        </w:rPr>
        <w:t xml:space="preserve">, в том числе </w:t>
      </w:r>
      <w:r w:rsidRPr="00560FE7">
        <w:rPr>
          <w:sz w:val="28"/>
          <w:szCs w:val="28"/>
        </w:rPr>
        <w:t xml:space="preserve">на обеспечение деятельности некоммерческой организации «Республиканский фонд капитального ремонта </w:t>
      </w:r>
      <w:r w:rsidRPr="00560FE7">
        <w:rPr>
          <w:sz w:val="28"/>
          <w:szCs w:val="28"/>
        </w:rPr>
        <w:lastRenderedPageBreak/>
        <w:t>многоквартирных домов» в сумме 3</w:t>
      </w:r>
      <w:r>
        <w:rPr>
          <w:sz w:val="28"/>
          <w:szCs w:val="28"/>
        </w:rPr>
        <w:t>2</w:t>
      </w:r>
      <w:r w:rsidRPr="00560FE7">
        <w:rPr>
          <w:sz w:val="28"/>
          <w:szCs w:val="28"/>
        </w:rPr>
        <w:t> </w:t>
      </w:r>
      <w:r>
        <w:rPr>
          <w:sz w:val="28"/>
          <w:szCs w:val="28"/>
        </w:rPr>
        <w:t>780</w:t>
      </w:r>
      <w:r w:rsidRPr="00560FE7">
        <w:rPr>
          <w:sz w:val="28"/>
          <w:szCs w:val="28"/>
        </w:rPr>
        <w:t>,</w:t>
      </w:r>
      <w:r>
        <w:rPr>
          <w:sz w:val="28"/>
          <w:szCs w:val="28"/>
        </w:rPr>
        <w:t>4</w:t>
      </w:r>
      <w:r w:rsidRPr="00560FE7">
        <w:rPr>
          <w:sz w:val="28"/>
          <w:szCs w:val="28"/>
        </w:rPr>
        <w:t xml:space="preserve"> тыс. рублей и на обеспечение мероприятий по капитальному ремонту многоквартирных домов, находящихся в государственной собственности Чувашской Республики</w:t>
      </w:r>
      <w:r>
        <w:rPr>
          <w:sz w:val="28"/>
          <w:szCs w:val="28"/>
        </w:rPr>
        <w:t>,</w:t>
      </w:r>
      <w:r w:rsidRPr="00560FE7">
        <w:rPr>
          <w:sz w:val="28"/>
          <w:szCs w:val="28"/>
        </w:rPr>
        <w:t xml:space="preserve"> в сумме </w:t>
      </w:r>
      <w:r>
        <w:rPr>
          <w:sz w:val="28"/>
          <w:szCs w:val="28"/>
        </w:rPr>
        <w:t>2</w:t>
      </w:r>
      <w:r w:rsidRPr="00560FE7">
        <w:rPr>
          <w:sz w:val="28"/>
          <w:szCs w:val="28"/>
        </w:rPr>
        <w:t> </w:t>
      </w:r>
      <w:r>
        <w:rPr>
          <w:sz w:val="28"/>
          <w:szCs w:val="28"/>
        </w:rPr>
        <w:t>34</w:t>
      </w:r>
      <w:r w:rsidRPr="00560FE7">
        <w:rPr>
          <w:sz w:val="28"/>
          <w:szCs w:val="28"/>
        </w:rPr>
        <w:t>3,2 тыс. рублей.</w:t>
      </w:r>
      <w:r w:rsidRPr="00477EA6">
        <w:rPr>
          <w:sz w:val="28"/>
          <w:szCs w:val="28"/>
        </w:rPr>
        <w:t xml:space="preserve"> </w:t>
      </w:r>
      <w:proofErr w:type="gramEnd"/>
    </w:p>
    <w:p w:rsidR="00454852" w:rsidRDefault="00454852" w:rsidP="00397F54">
      <w:pPr>
        <w:adjustRightInd w:val="0"/>
        <w:ind w:firstLine="709"/>
        <w:jc w:val="both"/>
        <w:rPr>
          <w:sz w:val="28"/>
          <w:szCs w:val="28"/>
        </w:rPr>
      </w:pPr>
      <w:r w:rsidRPr="00560FE7">
        <w:rPr>
          <w:sz w:val="28"/>
          <w:szCs w:val="28"/>
        </w:rPr>
        <w:t xml:space="preserve">2. «Обеспечение граждан </w:t>
      </w:r>
      <w:r>
        <w:rPr>
          <w:sz w:val="28"/>
          <w:szCs w:val="28"/>
        </w:rPr>
        <w:t xml:space="preserve">в </w:t>
      </w:r>
      <w:r w:rsidRPr="00560FE7">
        <w:rPr>
          <w:sz w:val="28"/>
          <w:szCs w:val="28"/>
        </w:rPr>
        <w:t>Чувашской Республик</w:t>
      </w:r>
      <w:r>
        <w:rPr>
          <w:sz w:val="28"/>
          <w:szCs w:val="28"/>
        </w:rPr>
        <w:t>е</w:t>
      </w:r>
      <w:r w:rsidRPr="00560FE7">
        <w:rPr>
          <w:sz w:val="28"/>
          <w:szCs w:val="28"/>
        </w:rPr>
        <w:t xml:space="preserve"> доступным и комфортным жильем» </w:t>
      </w:r>
      <w:r>
        <w:rPr>
          <w:sz w:val="28"/>
          <w:szCs w:val="28"/>
        </w:rPr>
        <w:t>на 2022 год</w:t>
      </w:r>
      <w:r w:rsidRPr="00560FE7">
        <w:rPr>
          <w:sz w:val="28"/>
          <w:szCs w:val="28"/>
        </w:rPr>
        <w:t xml:space="preserve"> в сумме </w:t>
      </w:r>
      <w:r>
        <w:rPr>
          <w:sz w:val="28"/>
          <w:szCs w:val="28"/>
        </w:rPr>
        <w:t>312</w:t>
      </w:r>
      <w:r w:rsidRPr="00560FE7">
        <w:rPr>
          <w:sz w:val="28"/>
          <w:szCs w:val="28"/>
        </w:rPr>
        <w:t> </w:t>
      </w:r>
      <w:r>
        <w:rPr>
          <w:sz w:val="28"/>
          <w:szCs w:val="28"/>
        </w:rPr>
        <w:t>986</w:t>
      </w:r>
      <w:r w:rsidRPr="00560FE7">
        <w:rPr>
          <w:sz w:val="28"/>
          <w:szCs w:val="28"/>
        </w:rPr>
        <w:t>,</w:t>
      </w:r>
      <w:r>
        <w:rPr>
          <w:sz w:val="28"/>
          <w:szCs w:val="28"/>
        </w:rPr>
        <w:t>3</w:t>
      </w:r>
      <w:r w:rsidRPr="00560FE7">
        <w:rPr>
          <w:sz w:val="28"/>
          <w:szCs w:val="28"/>
        </w:rPr>
        <w:t xml:space="preserve"> тыс. рублей</w:t>
      </w:r>
      <w:r>
        <w:rPr>
          <w:sz w:val="28"/>
          <w:szCs w:val="28"/>
        </w:rPr>
        <w:t xml:space="preserve"> (увеличение к уровню 2021 года на 27,8%), </w:t>
      </w:r>
      <w:r w:rsidRPr="00560FE7">
        <w:rPr>
          <w:sz w:val="28"/>
          <w:szCs w:val="28"/>
        </w:rPr>
        <w:t xml:space="preserve"> </w:t>
      </w:r>
      <w:r>
        <w:rPr>
          <w:sz w:val="28"/>
          <w:szCs w:val="28"/>
        </w:rPr>
        <w:t>на плановый период 2023 и 2024 годов бюджетные ассигнования предусматриваются соответственно в сумме 170 053,6 тыс. рублей и 58 661,3 тыс. рублей.</w:t>
      </w:r>
    </w:p>
    <w:p w:rsidR="00454852" w:rsidRPr="004712B8" w:rsidRDefault="00454852" w:rsidP="00397F54">
      <w:pPr>
        <w:adjustRightInd w:val="0"/>
        <w:ind w:firstLine="709"/>
        <w:jc w:val="both"/>
        <w:rPr>
          <w:sz w:val="28"/>
          <w:szCs w:val="28"/>
        </w:rPr>
      </w:pPr>
      <w:r>
        <w:rPr>
          <w:sz w:val="28"/>
          <w:szCs w:val="28"/>
        </w:rPr>
        <w:t>В 2022 году бюджетные ассигнования планируется направить на реализацию мероприятий</w:t>
      </w:r>
      <w:r w:rsidRPr="00560FE7">
        <w:rPr>
          <w:sz w:val="28"/>
          <w:szCs w:val="28"/>
        </w:rPr>
        <w:t xml:space="preserve"> двух подпрограмм:</w:t>
      </w:r>
    </w:p>
    <w:p w:rsidR="00454852" w:rsidRPr="00131173" w:rsidRDefault="00454852" w:rsidP="00397F54">
      <w:pPr>
        <w:adjustRightInd w:val="0"/>
        <w:ind w:firstLine="709"/>
        <w:jc w:val="both"/>
        <w:rPr>
          <w:sz w:val="28"/>
          <w:szCs w:val="28"/>
        </w:rPr>
      </w:pPr>
      <w:r w:rsidRPr="00D9352C">
        <w:rPr>
          <w:sz w:val="28"/>
          <w:szCs w:val="28"/>
        </w:rPr>
        <w:t xml:space="preserve">2.1 «Государственная поддержка строительства жилья в Чувашской Республике» в сумме </w:t>
      </w:r>
      <w:r>
        <w:rPr>
          <w:sz w:val="28"/>
          <w:szCs w:val="28"/>
        </w:rPr>
        <w:t>310</w:t>
      </w:r>
      <w:r w:rsidRPr="00D9352C">
        <w:rPr>
          <w:sz w:val="28"/>
          <w:szCs w:val="28"/>
        </w:rPr>
        <w:t> </w:t>
      </w:r>
      <w:r>
        <w:rPr>
          <w:sz w:val="28"/>
          <w:szCs w:val="28"/>
        </w:rPr>
        <w:t>889</w:t>
      </w:r>
      <w:r w:rsidRPr="00D9352C">
        <w:rPr>
          <w:sz w:val="28"/>
          <w:szCs w:val="28"/>
        </w:rPr>
        <w:t>,</w:t>
      </w:r>
      <w:r>
        <w:rPr>
          <w:sz w:val="28"/>
          <w:szCs w:val="28"/>
        </w:rPr>
        <w:t>4</w:t>
      </w:r>
      <w:r w:rsidRPr="00D9352C">
        <w:rPr>
          <w:sz w:val="28"/>
          <w:szCs w:val="28"/>
        </w:rPr>
        <w:t xml:space="preserve"> тыс. рублей</w:t>
      </w:r>
      <w:r>
        <w:rPr>
          <w:sz w:val="28"/>
          <w:szCs w:val="28"/>
        </w:rPr>
        <w:t xml:space="preserve"> (увеличение к уровню 2021 года на 28,1%), в том числе по следующим целевым статьям</w:t>
      </w:r>
      <w:r w:rsidRPr="00D9352C">
        <w:rPr>
          <w:sz w:val="28"/>
          <w:szCs w:val="28"/>
        </w:rPr>
        <w:t>:</w:t>
      </w:r>
    </w:p>
    <w:p w:rsidR="00454852" w:rsidRPr="00BD5B8C" w:rsidRDefault="00454852" w:rsidP="00397F54">
      <w:pPr>
        <w:ind w:firstLine="709"/>
        <w:jc w:val="both"/>
        <w:rPr>
          <w:i/>
        </w:rPr>
      </w:pPr>
      <w:proofErr w:type="gramStart"/>
      <w:r>
        <w:rPr>
          <w:sz w:val="28"/>
          <w:szCs w:val="28"/>
        </w:rPr>
        <w:t>- «</w:t>
      </w:r>
      <w:r w:rsidRPr="00D9352C">
        <w:rPr>
          <w:sz w:val="28"/>
          <w:szCs w:val="28"/>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17.10.2005 № 42 «О регулировании жилищных отношений» и состоящих на учете в качестве нуждающихся в жилых помещениях</w:t>
      </w:r>
      <w:r>
        <w:rPr>
          <w:sz w:val="28"/>
          <w:szCs w:val="28"/>
        </w:rPr>
        <w:t>»</w:t>
      </w:r>
      <w:r w:rsidRPr="00D9352C">
        <w:rPr>
          <w:sz w:val="28"/>
          <w:szCs w:val="28"/>
        </w:rPr>
        <w:t xml:space="preserve"> </w:t>
      </w:r>
      <w:r>
        <w:rPr>
          <w:sz w:val="28"/>
          <w:szCs w:val="28"/>
        </w:rPr>
        <w:t xml:space="preserve">на 2022 год </w:t>
      </w:r>
      <w:r w:rsidRPr="00D9352C">
        <w:rPr>
          <w:sz w:val="28"/>
          <w:szCs w:val="28"/>
        </w:rPr>
        <w:t>в сумме 1</w:t>
      </w:r>
      <w:r>
        <w:rPr>
          <w:sz w:val="28"/>
          <w:szCs w:val="28"/>
        </w:rPr>
        <w:t>2</w:t>
      </w:r>
      <w:r w:rsidRPr="00D9352C">
        <w:rPr>
          <w:sz w:val="28"/>
          <w:szCs w:val="28"/>
        </w:rPr>
        <w:t>0 000,0 тыс. рублей (</w:t>
      </w:r>
      <w:r>
        <w:rPr>
          <w:sz w:val="28"/>
          <w:szCs w:val="28"/>
        </w:rPr>
        <w:t>уменьшение</w:t>
      </w:r>
      <w:r w:rsidRPr="00D9352C">
        <w:rPr>
          <w:sz w:val="28"/>
          <w:szCs w:val="28"/>
        </w:rPr>
        <w:t xml:space="preserve"> к уровню 202</w:t>
      </w:r>
      <w:r>
        <w:rPr>
          <w:sz w:val="28"/>
          <w:szCs w:val="28"/>
        </w:rPr>
        <w:t>1</w:t>
      </w:r>
      <w:r w:rsidRPr="00D9352C">
        <w:rPr>
          <w:sz w:val="28"/>
          <w:szCs w:val="28"/>
        </w:rPr>
        <w:t xml:space="preserve"> года на </w:t>
      </w:r>
      <w:r>
        <w:rPr>
          <w:sz w:val="28"/>
          <w:szCs w:val="28"/>
        </w:rPr>
        <w:t>35</w:t>
      </w:r>
      <w:r w:rsidRPr="00D9352C">
        <w:rPr>
          <w:sz w:val="28"/>
          <w:szCs w:val="28"/>
        </w:rPr>
        <w:t>,</w:t>
      </w:r>
      <w:r>
        <w:rPr>
          <w:sz w:val="28"/>
          <w:szCs w:val="28"/>
        </w:rPr>
        <w:t>5%).</w:t>
      </w:r>
      <w:proofErr w:type="gramEnd"/>
      <w:r>
        <w:rPr>
          <w:sz w:val="28"/>
          <w:szCs w:val="28"/>
        </w:rPr>
        <w:t xml:space="preserve"> В 2022 году планируется обеспечить жильем 26 многодетных семей, имеющих пять и более несовершеннолетних детей (количество многодетных семей, имеющих пять и более несовершеннолетних детей, нуждающихся в улучшении жилищных условий, составляет 484 семьи), на 2023 и 2024 годы - по 11 семей ежегодно.</w:t>
      </w:r>
    </w:p>
    <w:p w:rsidR="00454852" w:rsidRPr="00630D65" w:rsidRDefault="00454852" w:rsidP="00397F54">
      <w:pPr>
        <w:ind w:firstLine="709"/>
        <w:jc w:val="both"/>
        <w:rPr>
          <w:color w:val="000000"/>
          <w:sz w:val="28"/>
          <w:szCs w:val="28"/>
          <w:highlight w:val="yellow"/>
        </w:rPr>
      </w:pPr>
      <w:r>
        <w:rPr>
          <w:color w:val="000000"/>
          <w:sz w:val="28"/>
          <w:szCs w:val="28"/>
        </w:rPr>
        <w:t>- «</w:t>
      </w:r>
      <w:r w:rsidRPr="00D9352C">
        <w:rPr>
          <w:color w:val="000000"/>
          <w:sz w:val="28"/>
          <w:szCs w:val="28"/>
        </w:rPr>
        <w:t xml:space="preserve">Обеспечение деятельности некоммерческой организации «Фонд защиты прав граждан </w:t>
      </w:r>
      <w:r w:rsidR="00852871">
        <w:rPr>
          <w:color w:val="000000"/>
          <w:sz w:val="28"/>
          <w:szCs w:val="28"/>
        </w:rPr>
        <w:t>-</w:t>
      </w:r>
      <w:r w:rsidRPr="00D9352C">
        <w:rPr>
          <w:color w:val="000000"/>
          <w:sz w:val="28"/>
          <w:szCs w:val="28"/>
        </w:rPr>
        <w:t xml:space="preserve"> участников долевого строительства в Чувашской Республике»</w:t>
      </w:r>
      <w:r>
        <w:rPr>
          <w:color w:val="000000"/>
          <w:sz w:val="28"/>
          <w:szCs w:val="28"/>
        </w:rPr>
        <w:t xml:space="preserve"> </w:t>
      </w:r>
      <w:r w:rsidRPr="00D9352C">
        <w:rPr>
          <w:color w:val="000000"/>
          <w:sz w:val="28"/>
          <w:szCs w:val="28"/>
        </w:rPr>
        <w:t>в сумме 7 </w:t>
      </w:r>
      <w:r>
        <w:rPr>
          <w:color w:val="000000"/>
          <w:sz w:val="28"/>
          <w:szCs w:val="28"/>
        </w:rPr>
        <w:t>441</w:t>
      </w:r>
      <w:r w:rsidRPr="00D9352C">
        <w:rPr>
          <w:color w:val="000000"/>
          <w:sz w:val="28"/>
          <w:szCs w:val="28"/>
        </w:rPr>
        <w:t>,</w:t>
      </w:r>
      <w:r>
        <w:rPr>
          <w:color w:val="000000"/>
          <w:sz w:val="28"/>
          <w:szCs w:val="28"/>
        </w:rPr>
        <w:t>3</w:t>
      </w:r>
      <w:r w:rsidRPr="00D9352C">
        <w:rPr>
          <w:color w:val="000000"/>
          <w:sz w:val="28"/>
          <w:szCs w:val="28"/>
        </w:rPr>
        <w:t xml:space="preserve"> тыс. рублей (</w:t>
      </w:r>
      <w:r>
        <w:rPr>
          <w:color w:val="000000"/>
          <w:sz w:val="28"/>
          <w:szCs w:val="28"/>
        </w:rPr>
        <w:t>увеличение</w:t>
      </w:r>
      <w:r w:rsidRPr="00D9352C">
        <w:rPr>
          <w:color w:val="000000"/>
          <w:sz w:val="28"/>
          <w:szCs w:val="28"/>
        </w:rPr>
        <w:t xml:space="preserve"> к уровню 202</w:t>
      </w:r>
      <w:r>
        <w:rPr>
          <w:color w:val="000000"/>
          <w:sz w:val="28"/>
          <w:szCs w:val="28"/>
        </w:rPr>
        <w:t>1</w:t>
      </w:r>
      <w:r w:rsidRPr="00D9352C">
        <w:rPr>
          <w:color w:val="000000"/>
          <w:sz w:val="28"/>
          <w:szCs w:val="28"/>
        </w:rPr>
        <w:t xml:space="preserve"> года на </w:t>
      </w:r>
      <w:r>
        <w:rPr>
          <w:color w:val="000000"/>
          <w:sz w:val="28"/>
          <w:szCs w:val="28"/>
        </w:rPr>
        <w:t>2,</w:t>
      </w:r>
      <w:r w:rsidRPr="00D9352C">
        <w:rPr>
          <w:color w:val="000000"/>
          <w:sz w:val="28"/>
          <w:szCs w:val="28"/>
        </w:rPr>
        <w:t>7%);</w:t>
      </w:r>
    </w:p>
    <w:p w:rsidR="00454852" w:rsidRPr="0034369A" w:rsidRDefault="00454852" w:rsidP="00397F54">
      <w:pPr>
        <w:pStyle w:val="consplustitle0"/>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w:t>
      </w:r>
      <w:r w:rsidRPr="0034369A">
        <w:rPr>
          <w:rFonts w:ascii="Times New Roman" w:hAnsi="Times New Roman" w:cs="Times New Roman"/>
          <w:b w:val="0"/>
          <w:bCs w:val="0"/>
          <w:color w:val="000000"/>
          <w:sz w:val="28"/>
          <w:szCs w:val="28"/>
        </w:rPr>
        <w:t xml:space="preserve">Субсидии в виде имущественного взноса в имущество публично-правовой компании «Фонд защиты прав граждан </w:t>
      </w:r>
      <w:r w:rsidR="00852871">
        <w:rPr>
          <w:rFonts w:ascii="Times New Roman" w:hAnsi="Times New Roman" w:cs="Times New Roman"/>
          <w:b w:val="0"/>
          <w:bCs w:val="0"/>
          <w:color w:val="000000"/>
          <w:sz w:val="28"/>
          <w:szCs w:val="28"/>
        </w:rPr>
        <w:t>-</w:t>
      </w:r>
      <w:r w:rsidRPr="0034369A">
        <w:rPr>
          <w:rFonts w:ascii="Times New Roman" w:hAnsi="Times New Roman" w:cs="Times New Roman"/>
          <w:b w:val="0"/>
          <w:bCs w:val="0"/>
          <w:color w:val="000000"/>
          <w:sz w:val="28"/>
          <w:szCs w:val="28"/>
        </w:rPr>
        <w:t xml:space="preserve"> участников долевого строительства» в сумме </w:t>
      </w:r>
      <w:r>
        <w:rPr>
          <w:rFonts w:ascii="Times New Roman" w:hAnsi="Times New Roman" w:cs="Times New Roman"/>
          <w:b w:val="0"/>
          <w:bCs w:val="0"/>
          <w:color w:val="000000"/>
          <w:sz w:val="28"/>
          <w:szCs w:val="28"/>
        </w:rPr>
        <w:t>4</w:t>
      </w:r>
      <w:r w:rsidRPr="0034369A">
        <w:rPr>
          <w:rFonts w:ascii="Times New Roman" w:hAnsi="Times New Roman" w:cs="Times New Roman"/>
          <w:b w:val="0"/>
          <w:bCs w:val="0"/>
          <w:color w:val="000000"/>
          <w:sz w:val="28"/>
          <w:szCs w:val="28"/>
        </w:rPr>
        <w:t> 000,0 тыс. рублей</w:t>
      </w:r>
      <w:r>
        <w:rPr>
          <w:rFonts w:ascii="Times New Roman" w:hAnsi="Times New Roman" w:cs="Times New Roman"/>
          <w:b w:val="0"/>
          <w:bCs w:val="0"/>
          <w:color w:val="000000"/>
          <w:sz w:val="28"/>
          <w:szCs w:val="28"/>
        </w:rPr>
        <w:t xml:space="preserve"> (снижение к уровню 2021 года на 50,0</w:t>
      </w:r>
      <w:r w:rsidRPr="0034369A">
        <w:rPr>
          <w:rFonts w:ascii="Times New Roman" w:hAnsi="Times New Roman" w:cs="Times New Roman"/>
          <w:b w:val="0"/>
          <w:bCs w:val="0"/>
          <w:color w:val="000000"/>
          <w:sz w:val="28"/>
          <w:szCs w:val="28"/>
        </w:rPr>
        <w:t xml:space="preserve">%). </w:t>
      </w:r>
    </w:p>
    <w:p w:rsidR="00454852" w:rsidRPr="00701821" w:rsidRDefault="00454852" w:rsidP="00397F54">
      <w:pPr>
        <w:ind w:firstLine="709"/>
        <w:jc w:val="both"/>
        <w:rPr>
          <w:color w:val="000000"/>
          <w:sz w:val="28"/>
          <w:szCs w:val="28"/>
        </w:rPr>
      </w:pPr>
      <w:r w:rsidRPr="00701821">
        <w:rPr>
          <w:color w:val="000000"/>
          <w:sz w:val="28"/>
          <w:szCs w:val="28"/>
        </w:rPr>
        <w:t>- «Осуществление функций по использованию государственного жилищного фонда Чувашской Республики коммерческого использования» в сумме 703,5 тыс. рублей (на уровне 2021 года);</w:t>
      </w:r>
    </w:p>
    <w:p w:rsidR="00454852" w:rsidRPr="00701821" w:rsidRDefault="00454852" w:rsidP="00397F54">
      <w:pPr>
        <w:ind w:firstLine="709"/>
        <w:jc w:val="both"/>
        <w:rPr>
          <w:color w:val="000000"/>
          <w:sz w:val="28"/>
          <w:szCs w:val="28"/>
        </w:rPr>
      </w:pPr>
      <w:r w:rsidRPr="00701821">
        <w:rPr>
          <w:color w:val="000000"/>
          <w:sz w:val="28"/>
          <w:szCs w:val="28"/>
        </w:rPr>
        <w:t>- «Переселение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финансовое обеспечение мероприятий по переселению аварийных домов, не обеспеченных финансовой поддержкой Фонда содействия реформированию жилищно-коммунального хозяйства» в сумме 53 820,4 тыс. рублей</w:t>
      </w:r>
      <w:r>
        <w:rPr>
          <w:color w:val="000000"/>
          <w:sz w:val="28"/>
          <w:szCs w:val="28"/>
        </w:rPr>
        <w:t xml:space="preserve">. Согласно представленному в составе материалов к проекту закона расчету, субсидии планируется направить на расселение аварийного жилищного фонда, расположенного на территориях четырех муниципальных районов (Вурнарского, Моргаушского, </w:t>
      </w:r>
      <w:proofErr w:type="spellStart"/>
      <w:r>
        <w:rPr>
          <w:color w:val="000000"/>
          <w:sz w:val="28"/>
          <w:szCs w:val="28"/>
        </w:rPr>
        <w:t>Урмарского</w:t>
      </w:r>
      <w:proofErr w:type="spellEnd"/>
      <w:r>
        <w:rPr>
          <w:color w:val="000000"/>
          <w:sz w:val="28"/>
          <w:szCs w:val="28"/>
        </w:rPr>
        <w:t xml:space="preserve">, </w:t>
      </w:r>
      <w:proofErr w:type="spellStart"/>
      <w:r>
        <w:rPr>
          <w:color w:val="000000"/>
          <w:sz w:val="28"/>
          <w:szCs w:val="28"/>
        </w:rPr>
        <w:t>Янтиковского</w:t>
      </w:r>
      <w:proofErr w:type="spellEnd"/>
      <w:r>
        <w:rPr>
          <w:color w:val="000000"/>
          <w:sz w:val="28"/>
          <w:szCs w:val="28"/>
        </w:rPr>
        <w:t xml:space="preserve"> районов)</w:t>
      </w:r>
      <w:r w:rsidRPr="003044BD">
        <w:rPr>
          <w:color w:val="000000"/>
          <w:sz w:val="28"/>
          <w:szCs w:val="28"/>
        </w:rPr>
        <w:t xml:space="preserve"> </w:t>
      </w:r>
      <w:r>
        <w:rPr>
          <w:color w:val="000000"/>
          <w:sz w:val="28"/>
          <w:szCs w:val="28"/>
        </w:rPr>
        <w:t xml:space="preserve">общей площадью 1 539,4 </w:t>
      </w:r>
      <w:proofErr w:type="spellStart"/>
      <w:r>
        <w:rPr>
          <w:color w:val="000000"/>
          <w:sz w:val="28"/>
          <w:szCs w:val="28"/>
        </w:rPr>
        <w:t>кв.м</w:t>
      </w:r>
      <w:proofErr w:type="spellEnd"/>
      <w:r>
        <w:rPr>
          <w:color w:val="000000"/>
          <w:sz w:val="28"/>
          <w:szCs w:val="28"/>
        </w:rPr>
        <w:t>.</w:t>
      </w:r>
      <w:r w:rsidRPr="00701821">
        <w:rPr>
          <w:color w:val="000000"/>
          <w:sz w:val="28"/>
          <w:szCs w:val="28"/>
        </w:rPr>
        <w:t>;</w:t>
      </w:r>
    </w:p>
    <w:p w:rsidR="00454852" w:rsidRPr="00701821" w:rsidRDefault="00454852" w:rsidP="00397F54">
      <w:pPr>
        <w:ind w:firstLine="709"/>
        <w:jc w:val="both"/>
        <w:rPr>
          <w:color w:val="000000"/>
          <w:sz w:val="28"/>
          <w:szCs w:val="28"/>
        </w:rPr>
      </w:pPr>
      <w:proofErr w:type="gramStart"/>
      <w:r w:rsidRPr="00701821">
        <w:rPr>
          <w:color w:val="000000"/>
          <w:sz w:val="28"/>
          <w:szCs w:val="28"/>
        </w:rPr>
        <w:t xml:space="preserve">- «Переселение граждан из жилищного фонда, признанного в установленном порядке до 1 января 2017 года аварийным и подлежащим сносу или </w:t>
      </w:r>
      <w:r w:rsidRPr="00701821">
        <w:rPr>
          <w:color w:val="000000"/>
          <w:sz w:val="28"/>
          <w:szCs w:val="28"/>
        </w:rPr>
        <w:lastRenderedPageBreak/>
        <w:t>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 в сумме 123 779,2 тыс. рублей</w:t>
      </w:r>
      <w:r>
        <w:rPr>
          <w:color w:val="000000"/>
          <w:sz w:val="28"/>
          <w:szCs w:val="28"/>
        </w:rPr>
        <w:t xml:space="preserve"> (увеличение к уровню 2021 года в 3,1 раза).</w:t>
      </w:r>
      <w:proofErr w:type="gramEnd"/>
      <w:r>
        <w:rPr>
          <w:color w:val="000000"/>
          <w:sz w:val="28"/>
          <w:szCs w:val="28"/>
        </w:rPr>
        <w:t xml:space="preserve"> В 2022 году планируется расселить граждан, проживающих в аварийном жилищном фонде общей площадью 3 253,0 </w:t>
      </w:r>
      <w:proofErr w:type="spellStart"/>
      <w:r>
        <w:rPr>
          <w:color w:val="000000"/>
          <w:sz w:val="28"/>
          <w:szCs w:val="28"/>
        </w:rPr>
        <w:t>кв.м</w:t>
      </w:r>
      <w:proofErr w:type="spellEnd"/>
      <w:r>
        <w:rPr>
          <w:color w:val="000000"/>
          <w:sz w:val="28"/>
          <w:szCs w:val="28"/>
        </w:rPr>
        <w:t>. (в Чебоксарском районе и г. Шумерля);</w:t>
      </w:r>
    </w:p>
    <w:p w:rsidR="00454852" w:rsidRPr="00701821" w:rsidRDefault="00454852" w:rsidP="00397F54">
      <w:pPr>
        <w:ind w:firstLine="709"/>
        <w:jc w:val="both"/>
        <w:rPr>
          <w:color w:val="000000"/>
          <w:sz w:val="28"/>
          <w:szCs w:val="28"/>
        </w:rPr>
      </w:pPr>
      <w:r w:rsidRPr="00701821">
        <w:rPr>
          <w:color w:val="000000"/>
          <w:sz w:val="28"/>
          <w:szCs w:val="28"/>
        </w:rPr>
        <w:t>- «Переселение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в сумме 1</w:t>
      </w:r>
      <w:r>
        <w:rPr>
          <w:color w:val="000000"/>
          <w:sz w:val="28"/>
          <w:szCs w:val="28"/>
        </w:rPr>
        <w:t> </w:t>
      </w:r>
      <w:r w:rsidRPr="00701821">
        <w:rPr>
          <w:color w:val="000000"/>
          <w:sz w:val="28"/>
          <w:szCs w:val="28"/>
        </w:rPr>
        <w:t>145,0 тыс. рублей (увеличение к уровню 2021 года на 7,3%)</w:t>
      </w:r>
      <w:r>
        <w:rPr>
          <w:color w:val="000000"/>
          <w:sz w:val="28"/>
          <w:szCs w:val="28"/>
        </w:rPr>
        <w:t>.</w:t>
      </w:r>
    </w:p>
    <w:p w:rsidR="00454852" w:rsidRPr="00701821" w:rsidRDefault="00454852" w:rsidP="00397F54">
      <w:pPr>
        <w:adjustRightInd w:val="0"/>
        <w:ind w:firstLine="709"/>
        <w:jc w:val="both"/>
        <w:rPr>
          <w:sz w:val="28"/>
          <w:szCs w:val="28"/>
        </w:rPr>
      </w:pPr>
      <w:r>
        <w:rPr>
          <w:sz w:val="28"/>
          <w:szCs w:val="28"/>
        </w:rPr>
        <w:t>2.2 «</w:t>
      </w:r>
      <w:r w:rsidRPr="00AE48C2">
        <w:rPr>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сумме 2</w:t>
      </w:r>
      <w:r w:rsidRPr="009410C7">
        <w:rPr>
          <w:sz w:val="28"/>
          <w:szCs w:val="28"/>
        </w:rPr>
        <w:t> </w:t>
      </w:r>
      <w:r>
        <w:rPr>
          <w:sz w:val="28"/>
          <w:szCs w:val="28"/>
        </w:rPr>
        <w:t>096</w:t>
      </w:r>
      <w:r w:rsidRPr="00AE48C2">
        <w:rPr>
          <w:sz w:val="28"/>
          <w:szCs w:val="28"/>
        </w:rPr>
        <w:t>,</w:t>
      </w:r>
      <w:r>
        <w:rPr>
          <w:sz w:val="28"/>
          <w:szCs w:val="28"/>
        </w:rPr>
        <w:t>9</w:t>
      </w:r>
      <w:r w:rsidRPr="00AE48C2">
        <w:rPr>
          <w:sz w:val="28"/>
          <w:szCs w:val="28"/>
        </w:rPr>
        <w:t xml:space="preserve"> тыс. рублей </w:t>
      </w:r>
      <w:r>
        <w:rPr>
          <w:sz w:val="28"/>
          <w:szCs w:val="28"/>
        </w:rPr>
        <w:t>(уменьшение к уровню 2021 года на</w:t>
      </w:r>
      <w:r w:rsidRPr="00AE48C2">
        <w:rPr>
          <w:sz w:val="28"/>
          <w:szCs w:val="28"/>
        </w:rPr>
        <w:t xml:space="preserve"> </w:t>
      </w:r>
      <w:r>
        <w:rPr>
          <w:sz w:val="28"/>
          <w:szCs w:val="28"/>
        </w:rPr>
        <w:t>8</w:t>
      </w:r>
      <w:r w:rsidRPr="00AE48C2">
        <w:rPr>
          <w:sz w:val="28"/>
          <w:szCs w:val="28"/>
        </w:rPr>
        <w:t>,</w:t>
      </w:r>
      <w:r>
        <w:rPr>
          <w:sz w:val="28"/>
          <w:szCs w:val="28"/>
        </w:rPr>
        <w:t>2</w:t>
      </w:r>
      <w:r w:rsidRPr="00AE48C2">
        <w:rPr>
          <w:sz w:val="28"/>
          <w:szCs w:val="28"/>
        </w:rPr>
        <w:t xml:space="preserve"> </w:t>
      </w:r>
      <w:r>
        <w:rPr>
          <w:sz w:val="28"/>
          <w:szCs w:val="28"/>
        </w:rPr>
        <w:t xml:space="preserve">%). </w:t>
      </w:r>
      <w:r w:rsidRPr="00701821">
        <w:rPr>
          <w:sz w:val="28"/>
          <w:szCs w:val="28"/>
        </w:rPr>
        <w:t>Средства выделяются</w:t>
      </w:r>
      <w:r>
        <w:rPr>
          <w:sz w:val="28"/>
          <w:szCs w:val="28"/>
        </w:rPr>
        <w:t xml:space="preserve"> бюджетам трех муниципальных образований</w:t>
      </w:r>
      <w:r w:rsidRPr="00701821">
        <w:rPr>
          <w:sz w:val="28"/>
          <w:szCs w:val="28"/>
        </w:rPr>
        <w:t xml:space="preserve"> </w:t>
      </w:r>
      <w:r>
        <w:rPr>
          <w:sz w:val="28"/>
          <w:szCs w:val="28"/>
        </w:rPr>
        <w:t xml:space="preserve">(Ядринского района, городам Алатырь и Чебоксары) </w:t>
      </w:r>
      <w:r w:rsidRPr="00701821">
        <w:rPr>
          <w:sz w:val="28"/>
          <w:szCs w:val="28"/>
        </w:rPr>
        <w:t xml:space="preserve">в форме субвенций на </w:t>
      </w:r>
      <w:r w:rsidRPr="00701821">
        <w:rPr>
          <w:color w:val="000000"/>
          <w:sz w:val="28"/>
          <w:szCs w:val="28"/>
        </w:rPr>
        <w:t xml:space="preserve">проведение ремонта </w:t>
      </w:r>
      <w:r>
        <w:rPr>
          <w:color w:val="000000"/>
          <w:sz w:val="28"/>
          <w:szCs w:val="28"/>
        </w:rPr>
        <w:t xml:space="preserve">пяти </w:t>
      </w:r>
      <w:r w:rsidRPr="00701821">
        <w:rPr>
          <w:color w:val="000000"/>
          <w:sz w:val="28"/>
          <w:szCs w:val="28"/>
        </w:rPr>
        <w:t>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r>
        <w:rPr>
          <w:color w:val="000000"/>
          <w:sz w:val="28"/>
          <w:szCs w:val="28"/>
        </w:rPr>
        <w:t>.</w:t>
      </w:r>
    </w:p>
    <w:p w:rsidR="00454852" w:rsidRDefault="00454852" w:rsidP="00397F54">
      <w:pPr>
        <w:pStyle w:val="33"/>
        <w:ind w:firstLine="709"/>
        <w:rPr>
          <w:szCs w:val="28"/>
        </w:rPr>
      </w:pPr>
      <w:r w:rsidRPr="00917C98">
        <w:rPr>
          <w:szCs w:val="28"/>
        </w:rPr>
        <w:t xml:space="preserve">По </w:t>
      </w:r>
      <w:r w:rsidRPr="00917C98">
        <w:rPr>
          <w:bCs/>
          <w:szCs w:val="28"/>
        </w:rPr>
        <w:t>подразделу</w:t>
      </w:r>
      <w:r w:rsidRPr="0000016A">
        <w:rPr>
          <w:b/>
          <w:szCs w:val="28"/>
        </w:rPr>
        <w:t xml:space="preserve"> </w:t>
      </w:r>
      <w:r w:rsidRPr="0000016A">
        <w:rPr>
          <w:b/>
          <w:bCs/>
          <w:szCs w:val="28"/>
        </w:rPr>
        <w:t>«Коммунальное хозяйство»</w:t>
      </w:r>
      <w:r w:rsidRPr="0000016A">
        <w:rPr>
          <w:szCs w:val="28"/>
        </w:rPr>
        <w:t xml:space="preserve"> </w:t>
      </w:r>
      <w:r>
        <w:rPr>
          <w:szCs w:val="28"/>
        </w:rPr>
        <w:t xml:space="preserve">на </w:t>
      </w:r>
      <w:r w:rsidRPr="0000016A">
        <w:rPr>
          <w:szCs w:val="28"/>
        </w:rPr>
        <w:t>202</w:t>
      </w:r>
      <w:r>
        <w:rPr>
          <w:szCs w:val="28"/>
        </w:rPr>
        <w:t>2</w:t>
      </w:r>
      <w:r w:rsidRPr="0000016A">
        <w:rPr>
          <w:szCs w:val="28"/>
        </w:rPr>
        <w:t xml:space="preserve"> год расходы</w:t>
      </w:r>
      <w:r w:rsidRPr="00AE48C2">
        <w:rPr>
          <w:color w:val="FF0000"/>
          <w:szCs w:val="28"/>
        </w:rPr>
        <w:t xml:space="preserve"> </w:t>
      </w:r>
      <w:r w:rsidRPr="00AE48C2">
        <w:rPr>
          <w:szCs w:val="28"/>
        </w:rPr>
        <w:t xml:space="preserve">предусматриваются в сумме </w:t>
      </w:r>
      <w:r>
        <w:rPr>
          <w:szCs w:val="28"/>
        </w:rPr>
        <w:t>4</w:t>
      </w:r>
      <w:r w:rsidRPr="00AE48C2">
        <w:rPr>
          <w:szCs w:val="28"/>
        </w:rPr>
        <w:t> </w:t>
      </w:r>
      <w:r>
        <w:rPr>
          <w:szCs w:val="28"/>
        </w:rPr>
        <w:t>325</w:t>
      </w:r>
      <w:r w:rsidRPr="00AE48C2">
        <w:rPr>
          <w:szCs w:val="28"/>
        </w:rPr>
        <w:t> </w:t>
      </w:r>
      <w:r>
        <w:rPr>
          <w:szCs w:val="28"/>
        </w:rPr>
        <w:t>977</w:t>
      </w:r>
      <w:r w:rsidRPr="00AE48C2">
        <w:rPr>
          <w:szCs w:val="28"/>
        </w:rPr>
        <w:t>,</w:t>
      </w:r>
      <w:r>
        <w:rPr>
          <w:szCs w:val="28"/>
        </w:rPr>
        <w:t>1</w:t>
      </w:r>
      <w:r w:rsidRPr="00AE48C2">
        <w:rPr>
          <w:szCs w:val="28"/>
        </w:rPr>
        <w:t xml:space="preserve"> тыс. рублей и по сравнению с </w:t>
      </w:r>
      <w:r>
        <w:rPr>
          <w:szCs w:val="28"/>
        </w:rPr>
        <w:t>уровнем</w:t>
      </w:r>
      <w:r w:rsidRPr="00AE48C2">
        <w:rPr>
          <w:szCs w:val="28"/>
        </w:rPr>
        <w:t xml:space="preserve"> 202</w:t>
      </w:r>
      <w:r>
        <w:rPr>
          <w:szCs w:val="28"/>
        </w:rPr>
        <w:t>1</w:t>
      </w:r>
      <w:r w:rsidRPr="00AE48C2">
        <w:rPr>
          <w:szCs w:val="28"/>
        </w:rPr>
        <w:t xml:space="preserve"> года увеличиваются на </w:t>
      </w:r>
      <w:r>
        <w:rPr>
          <w:szCs w:val="28"/>
        </w:rPr>
        <w:t>2</w:t>
      </w:r>
      <w:r w:rsidRPr="00AE48C2">
        <w:rPr>
          <w:szCs w:val="28"/>
        </w:rPr>
        <w:t> </w:t>
      </w:r>
      <w:r>
        <w:rPr>
          <w:szCs w:val="28"/>
        </w:rPr>
        <w:t>724</w:t>
      </w:r>
      <w:r w:rsidRPr="00AE48C2">
        <w:rPr>
          <w:szCs w:val="28"/>
        </w:rPr>
        <w:t> </w:t>
      </w:r>
      <w:r>
        <w:rPr>
          <w:szCs w:val="28"/>
        </w:rPr>
        <w:t>060</w:t>
      </w:r>
      <w:r w:rsidRPr="00AE48C2">
        <w:rPr>
          <w:szCs w:val="28"/>
        </w:rPr>
        <w:t>,</w:t>
      </w:r>
      <w:r>
        <w:rPr>
          <w:szCs w:val="28"/>
        </w:rPr>
        <w:t>5</w:t>
      </w:r>
      <w:r w:rsidRPr="00AE48C2">
        <w:rPr>
          <w:szCs w:val="28"/>
        </w:rPr>
        <w:t xml:space="preserve"> тыс. рублей </w:t>
      </w:r>
      <w:r w:rsidRPr="00B7096F">
        <w:rPr>
          <w:szCs w:val="28"/>
        </w:rPr>
        <w:t>или в 2,7 раза.</w:t>
      </w:r>
      <w:r w:rsidRPr="00AE48C2">
        <w:rPr>
          <w:szCs w:val="28"/>
        </w:rPr>
        <w:t xml:space="preserve"> </w:t>
      </w:r>
      <w:r>
        <w:rPr>
          <w:szCs w:val="28"/>
        </w:rPr>
        <w:t xml:space="preserve"> В основном увеличиваются расходы на реализацию мероприятий двух государственных программ «Обеспечение граждан в Чувашской Республике доступным и комфортным жильем» и «Экономическое развитие Чувашской Республики».</w:t>
      </w:r>
    </w:p>
    <w:p w:rsidR="00454852" w:rsidRPr="002670CA" w:rsidRDefault="00454852" w:rsidP="00397F54">
      <w:pPr>
        <w:pStyle w:val="33"/>
        <w:ind w:firstLine="709"/>
        <w:rPr>
          <w:szCs w:val="28"/>
        </w:rPr>
      </w:pPr>
      <w:r w:rsidRPr="001D4608">
        <w:rPr>
          <w:szCs w:val="28"/>
        </w:rPr>
        <w:t>Бюджетное финансирование на 2023 год по подразделу планируется в сумме 4 208 089,0 тыс. рублей, на 2024 год - в сумме 2 008 156,5 тыс. рублей.</w:t>
      </w:r>
    </w:p>
    <w:p w:rsidR="00454852" w:rsidRPr="0044635C" w:rsidRDefault="00454852" w:rsidP="00397F54">
      <w:pPr>
        <w:adjustRightInd w:val="0"/>
        <w:ind w:firstLine="709"/>
        <w:jc w:val="both"/>
        <w:rPr>
          <w:sz w:val="28"/>
          <w:szCs w:val="28"/>
        </w:rPr>
      </w:pPr>
      <w:r w:rsidRPr="007E6477">
        <w:rPr>
          <w:sz w:val="28"/>
          <w:szCs w:val="28"/>
        </w:rPr>
        <w:t>В данном подразделе предусматриваются бюджетные ассигнования в рамках реализации</w:t>
      </w:r>
      <w:r>
        <w:rPr>
          <w:sz w:val="28"/>
          <w:szCs w:val="28"/>
        </w:rPr>
        <w:t xml:space="preserve"> пяти</w:t>
      </w:r>
      <w:r w:rsidRPr="00AE48C2">
        <w:rPr>
          <w:sz w:val="28"/>
          <w:szCs w:val="28"/>
        </w:rPr>
        <w:t xml:space="preserve"> государственных программ Чувашской Республики:</w:t>
      </w:r>
    </w:p>
    <w:p w:rsidR="00454852" w:rsidRPr="004653A2" w:rsidRDefault="00454852" w:rsidP="00397F54">
      <w:pPr>
        <w:adjustRightInd w:val="0"/>
        <w:ind w:firstLine="709"/>
        <w:jc w:val="both"/>
        <w:rPr>
          <w:sz w:val="28"/>
          <w:szCs w:val="28"/>
        </w:rPr>
      </w:pPr>
      <w:r w:rsidRPr="00693AF6">
        <w:rPr>
          <w:sz w:val="28"/>
          <w:szCs w:val="28"/>
        </w:rPr>
        <w:t xml:space="preserve">1. «Модернизация и развитие сферы жилищно-коммунального хозяйства» </w:t>
      </w:r>
      <w:r>
        <w:rPr>
          <w:sz w:val="28"/>
          <w:szCs w:val="28"/>
        </w:rPr>
        <w:t xml:space="preserve">на 2022 год </w:t>
      </w:r>
      <w:r w:rsidRPr="00693AF6">
        <w:rPr>
          <w:sz w:val="28"/>
          <w:szCs w:val="28"/>
        </w:rPr>
        <w:t xml:space="preserve">в сумме </w:t>
      </w:r>
      <w:r>
        <w:rPr>
          <w:sz w:val="28"/>
          <w:szCs w:val="28"/>
        </w:rPr>
        <w:t>806</w:t>
      </w:r>
      <w:r w:rsidRPr="00693AF6">
        <w:rPr>
          <w:sz w:val="28"/>
          <w:szCs w:val="28"/>
        </w:rPr>
        <w:t> 6</w:t>
      </w:r>
      <w:r>
        <w:rPr>
          <w:sz w:val="28"/>
          <w:szCs w:val="28"/>
        </w:rPr>
        <w:t>25</w:t>
      </w:r>
      <w:r w:rsidRPr="00693AF6">
        <w:rPr>
          <w:sz w:val="28"/>
          <w:szCs w:val="28"/>
        </w:rPr>
        <w:t>,</w:t>
      </w:r>
      <w:r>
        <w:rPr>
          <w:sz w:val="28"/>
          <w:szCs w:val="28"/>
        </w:rPr>
        <w:t>4</w:t>
      </w:r>
      <w:r w:rsidRPr="00693AF6">
        <w:rPr>
          <w:sz w:val="28"/>
          <w:szCs w:val="28"/>
        </w:rPr>
        <w:t xml:space="preserve"> тыс. рублей</w:t>
      </w:r>
      <w:r>
        <w:rPr>
          <w:sz w:val="28"/>
          <w:szCs w:val="28"/>
        </w:rPr>
        <w:t xml:space="preserve"> (снижение к уровню 2021 года на 40,7%), в 2023 и 2024 годы соответственно в сумме 635 420,5 тыс. рублей и 425 881,4 тыс. рублей, в том числе на реализацию </w:t>
      </w:r>
      <w:r w:rsidRPr="00693AF6">
        <w:rPr>
          <w:sz w:val="28"/>
          <w:szCs w:val="28"/>
        </w:rPr>
        <w:t>следующих подпрограмм:</w:t>
      </w:r>
    </w:p>
    <w:p w:rsidR="00454852" w:rsidRPr="00701821" w:rsidRDefault="00454852" w:rsidP="00397F54">
      <w:pPr>
        <w:ind w:firstLine="709"/>
        <w:jc w:val="both"/>
        <w:rPr>
          <w:sz w:val="28"/>
          <w:szCs w:val="28"/>
        </w:rPr>
      </w:pPr>
      <w:r>
        <w:rPr>
          <w:sz w:val="28"/>
          <w:szCs w:val="28"/>
        </w:rPr>
        <w:t>1.1.</w:t>
      </w:r>
      <w:r w:rsidRPr="000333DD">
        <w:rPr>
          <w:sz w:val="28"/>
          <w:szCs w:val="28"/>
        </w:rPr>
        <w:t xml:space="preserve"> «Модернизация коммунальной инфраструктуры на территории Чувашской Республики» </w:t>
      </w:r>
      <w:r>
        <w:rPr>
          <w:sz w:val="28"/>
          <w:szCs w:val="28"/>
        </w:rPr>
        <w:t xml:space="preserve">на 2022 год </w:t>
      </w:r>
      <w:r w:rsidRPr="000333DD">
        <w:rPr>
          <w:sz w:val="28"/>
          <w:szCs w:val="28"/>
        </w:rPr>
        <w:t xml:space="preserve">в сумме </w:t>
      </w:r>
      <w:r>
        <w:rPr>
          <w:sz w:val="28"/>
          <w:szCs w:val="28"/>
        </w:rPr>
        <w:t>20</w:t>
      </w:r>
      <w:r w:rsidRPr="000333DD">
        <w:rPr>
          <w:sz w:val="28"/>
          <w:szCs w:val="28"/>
        </w:rPr>
        <w:t> </w:t>
      </w:r>
      <w:r>
        <w:rPr>
          <w:sz w:val="28"/>
          <w:szCs w:val="28"/>
        </w:rPr>
        <w:t>000</w:t>
      </w:r>
      <w:r w:rsidRPr="000333DD">
        <w:rPr>
          <w:sz w:val="28"/>
          <w:szCs w:val="28"/>
        </w:rPr>
        <w:t>,</w:t>
      </w:r>
      <w:r>
        <w:rPr>
          <w:sz w:val="28"/>
          <w:szCs w:val="28"/>
        </w:rPr>
        <w:t>0</w:t>
      </w:r>
      <w:r w:rsidRPr="000333DD">
        <w:rPr>
          <w:sz w:val="28"/>
          <w:szCs w:val="28"/>
        </w:rPr>
        <w:t xml:space="preserve"> тыс. рублей</w:t>
      </w:r>
      <w:r>
        <w:rPr>
          <w:sz w:val="28"/>
          <w:szCs w:val="28"/>
        </w:rPr>
        <w:t xml:space="preserve"> (уменьшение к уровню 2021 года на 93,5%), которые планируется направить </w:t>
      </w:r>
      <w:r w:rsidRPr="00701821">
        <w:rPr>
          <w:sz w:val="28"/>
          <w:szCs w:val="28"/>
        </w:rPr>
        <w:t xml:space="preserve">на </w:t>
      </w:r>
      <w:r w:rsidRPr="00701821">
        <w:rPr>
          <w:color w:val="000000"/>
          <w:sz w:val="28"/>
          <w:szCs w:val="28"/>
        </w:rPr>
        <w:t>создание, развитие и обеспечение функционирования информационной системы «Диспетчерская служба теплоснабжения Чувашской Республики».</w:t>
      </w:r>
    </w:p>
    <w:p w:rsidR="00454852" w:rsidRPr="00A2056B" w:rsidRDefault="00454852" w:rsidP="00397F54">
      <w:pPr>
        <w:adjustRightInd w:val="0"/>
        <w:ind w:firstLine="709"/>
        <w:jc w:val="both"/>
        <w:rPr>
          <w:sz w:val="28"/>
          <w:szCs w:val="28"/>
        </w:rPr>
      </w:pPr>
      <w:r>
        <w:rPr>
          <w:sz w:val="28"/>
          <w:szCs w:val="28"/>
        </w:rPr>
        <w:t>1.2. </w:t>
      </w:r>
      <w:r w:rsidRPr="00FA6AB1">
        <w:rPr>
          <w:sz w:val="28"/>
          <w:szCs w:val="28"/>
        </w:rPr>
        <w:t>«Развитие систем коммунальной инфраструктуры и объектов, используемых для очистки сточных вод» на 202</w:t>
      </w:r>
      <w:r>
        <w:rPr>
          <w:sz w:val="28"/>
          <w:szCs w:val="28"/>
        </w:rPr>
        <w:t>2</w:t>
      </w:r>
      <w:r w:rsidRPr="00FA6AB1">
        <w:rPr>
          <w:sz w:val="28"/>
          <w:szCs w:val="28"/>
        </w:rPr>
        <w:t xml:space="preserve"> год</w:t>
      </w:r>
      <w:r>
        <w:rPr>
          <w:sz w:val="28"/>
          <w:szCs w:val="28"/>
        </w:rPr>
        <w:t xml:space="preserve"> в</w:t>
      </w:r>
      <w:r w:rsidRPr="00FA6AB1">
        <w:rPr>
          <w:sz w:val="28"/>
          <w:szCs w:val="28"/>
        </w:rPr>
        <w:t xml:space="preserve"> сумме 1</w:t>
      </w:r>
      <w:r>
        <w:rPr>
          <w:sz w:val="28"/>
          <w:szCs w:val="28"/>
        </w:rPr>
        <w:t>2</w:t>
      </w:r>
      <w:r w:rsidRPr="00FA6AB1">
        <w:rPr>
          <w:sz w:val="28"/>
          <w:szCs w:val="28"/>
        </w:rPr>
        <w:t>2 5</w:t>
      </w:r>
      <w:r>
        <w:rPr>
          <w:sz w:val="28"/>
          <w:szCs w:val="28"/>
        </w:rPr>
        <w:t>47</w:t>
      </w:r>
      <w:r w:rsidRPr="00FA6AB1">
        <w:rPr>
          <w:sz w:val="28"/>
          <w:szCs w:val="28"/>
        </w:rPr>
        <w:t>,</w:t>
      </w:r>
      <w:r>
        <w:rPr>
          <w:sz w:val="28"/>
          <w:szCs w:val="28"/>
        </w:rPr>
        <w:t>6 тыс. рублей (снижение к уровню 2021 года на 44,4%).</w:t>
      </w:r>
      <w:r w:rsidRPr="00FA6AB1">
        <w:rPr>
          <w:sz w:val="28"/>
          <w:szCs w:val="28"/>
        </w:rPr>
        <w:t xml:space="preserve"> </w:t>
      </w:r>
      <w:r w:rsidRPr="00B6776A">
        <w:rPr>
          <w:sz w:val="28"/>
          <w:szCs w:val="28"/>
        </w:rPr>
        <w:t xml:space="preserve">Указанные средства предусматривается направить на </w:t>
      </w:r>
      <w:r>
        <w:rPr>
          <w:sz w:val="28"/>
          <w:szCs w:val="28"/>
        </w:rPr>
        <w:t>к</w:t>
      </w:r>
      <w:r w:rsidRPr="00B6776A">
        <w:rPr>
          <w:sz w:val="28"/>
          <w:szCs w:val="28"/>
        </w:rPr>
        <w:t xml:space="preserve">апитальный ремонт источников водоснабжения (водонапорных башен и </w:t>
      </w:r>
      <w:r w:rsidRPr="00A2056B">
        <w:rPr>
          <w:sz w:val="28"/>
          <w:szCs w:val="28"/>
        </w:rPr>
        <w:t xml:space="preserve">водозаборных скважин) в населенных пунктах в сумме 100 000,0 тыс. рублей и на </w:t>
      </w:r>
      <w:r w:rsidRPr="00A2056B">
        <w:rPr>
          <w:color w:val="000000"/>
          <w:sz w:val="28"/>
          <w:szCs w:val="28"/>
        </w:rPr>
        <w:t xml:space="preserve">строительство сети водоотведения в микрорайоне </w:t>
      </w:r>
      <w:r>
        <w:rPr>
          <w:color w:val="000000"/>
          <w:sz w:val="28"/>
          <w:szCs w:val="28"/>
        </w:rPr>
        <w:t>«</w:t>
      </w:r>
      <w:proofErr w:type="spellStart"/>
      <w:r w:rsidRPr="00A2056B">
        <w:rPr>
          <w:color w:val="000000"/>
          <w:sz w:val="28"/>
          <w:szCs w:val="28"/>
        </w:rPr>
        <w:t>Липовский</w:t>
      </w:r>
      <w:proofErr w:type="spellEnd"/>
      <w:r>
        <w:rPr>
          <w:color w:val="000000"/>
          <w:sz w:val="28"/>
          <w:szCs w:val="28"/>
        </w:rPr>
        <w:t>»</w:t>
      </w:r>
      <w:r w:rsidRPr="00A2056B">
        <w:rPr>
          <w:color w:val="000000"/>
          <w:sz w:val="28"/>
          <w:szCs w:val="28"/>
        </w:rPr>
        <w:t xml:space="preserve"> г. Новочебоксарска </w:t>
      </w:r>
      <w:r w:rsidR="00852871">
        <w:rPr>
          <w:color w:val="000000"/>
          <w:sz w:val="28"/>
          <w:szCs w:val="28"/>
        </w:rPr>
        <w:t>-</w:t>
      </w:r>
      <w:r w:rsidRPr="00A2056B">
        <w:rPr>
          <w:color w:val="000000"/>
          <w:sz w:val="28"/>
          <w:szCs w:val="28"/>
        </w:rPr>
        <w:t xml:space="preserve"> 3 этап</w:t>
      </w:r>
      <w:r w:rsidRPr="00A2056B">
        <w:rPr>
          <w:sz w:val="28"/>
          <w:szCs w:val="28"/>
        </w:rPr>
        <w:t xml:space="preserve"> в общей сумме 22 547,6 тыс. рублей.</w:t>
      </w:r>
    </w:p>
    <w:p w:rsidR="00454852" w:rsidRDefault="00454852" w:rsidP="00397F54">
      <w:pPr>
        <w:adjustRightInd w:val="0"/>
        <w:ind w:firstLine="709"/>
        <w:jc w:val="both"/>
        <w:rPr>
          <w:sz w:val="28"/>
          <w:szCs w:val="28"/>
        </w:rPr>
      </w:pPr>
      <w:r>
        <w:rPr>
          <w:sz w:val="28"/>
          <w:szCs w:val="28"/>
        </w:rPr>
        <w:lastRenderedPageBreak/>
        <w:t>1.3.</w:t>
      </w:r>
      <w:r w:rsidRPr="00FA6AB1">
        <w:rPr>
          <w:sz w:val="28"/>
          <w:szCs w:val="28"/>
        </w:rPr>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r>
        <w:rPr>
          <w:sz w:val="28"/>
          <w:szCs w:val="28"/>
        </w:rPr>
        <w:t xml:space="preserve">на 2022 год </w:t>
      </w:r>
      <w:r w:rsidRPr="00FA6AB1">
        <w:rPr>
          <w:sz w:val="28"/>
          <w:szCs w:val="28"/>
        </w:rPr>
        <w:t>в сумме 6</w:t>
      </w:r>
      <w:r>
        <w:rPr>
          <w:sz w:val="28"/>
          <w:szCs w:val="28"/>
        </w:rPr>
        <w:t>6</w:t>
      </w:r>
      <w:r w:rsidRPr="00FA6AB1">
        <w:rPr>
          <w:sz w:val="28"/>
          <w:szCs w:val="28"/>
        </w:rPr>
        <w:t>4 07</w:t>
      </w:r>
      <w:r>
        <w:rPr>
          <w:sz w:val="28"/>
          <w:szCs w:val="28"/>
        </w:rPr>
        <w:t>7</w:t>
      </w:r>
      <w:r w:rsidRPr="00FA6AB1">
        <w:rPr>
          <w:sz w:val="28"/>
          <w:szCs w:val="28"/>
        </w:rPr>
        <w:t>,</w:t>
      </w:r>
      <w:r>
        <w:rPr>
          <w:sz w:val="28"/>
          <w:szCs w:val="28"/>
        </w:rPr>
        <w:t>8</w:t>
      </w:r>
      <w:r w:rsidRPr="00FA6AB1">
        <w:rPr>
          <w:sz w:val="28"/>
          <w:szCs w:val="28"/>
        </w:rPr>
        <w:t xml:space="preserve"> тыс. рублей</w:t>
      </w:r>
      <w:r>
        <w:rPr>
          <w:sz w:val="28"/>
          <w:szCs w:val="28"/>
        </w:rPr>
        <w:t xml:space="preserve"> (снижение к уровню 2021 года на 18,1%), на 2023 и 2024 годы соответственно в сумме 635 420,5 тыс. рублей  и 425 881,4 тыс. рублей. </w:t>
      </w:r>
    </w:p>
    <w:p w:rsidR="00454852" w:rsidRDefault="00454852" w:rsidP="00397F54">
      <w:pPr>
        <w:adjustRightInd w:val="0"/>
        <w:ind w:firstLine="709"/>
        <w:jc w:val="both"/>
        <w:rPr>
          <w:sz w:val="28"/>
          <w:szCs w:val="28"/>
        </w:rPr>
      </w:pPr>
      <w:r>
        <w:rPr>
          <w:sz w:val="28"/>
          <w:szCs w:val="28"/>
        </w:rPr>
        <w:t xml:space="preserve">Проектом закона на 2022 год в рамках подпрограммы предусматриваются бюджетные инвестиций на капитальные </w:t>
      </w:r>
      <w:r w:rsidRPr="002036A1">
        <w:rPr>
          <w:sz w:val="28"/>
          <w:szCs w:val="28"/>
        </w:rPr>
        <w:t xml:space="preserve">вложения </w:t>
      </w:r>
      <w:r w:rsidRPr="002036A1">
        <w:rPr>
          <w:color w:val="000000"/>
          <w:sz w:val="28"/>
          <w:szCs w:val="28"/>
        </w:rPr>
        <w:t>в объекты государственной (муниципальной) собственности</w:t>
      </w:r>
      <w:r>
        <w:rPr>
          <w:sz w:val="28"/>
          <w:szCs w:val="28"/>
        </w:rPr>
        <w:t xml:space="preserve"> в рамках реализации мероприятий регионального проекта «Чистая вода», в том числе по следующим целевым статьям:</w:t>
      </w:r>
    </w:p>
    <w:p w:rsidR="00454852" w:rsidRPr="007A6713" w:rsidRDefault="00454852" w:rsidP="00397F54">
      <w:pPr>
        <w:adjustRightInd w:val="0"/>
        <w:ind w:firstLine="709"/>
        <w:jc w:val="both"/>
        <w:rPr>
          <w:sz w:val="28"/>
          <w:szCs w:val="28"/>
        </w:rPr>
      </w:pPr>
      <w:r>
        <w:rPr>
          <w:sz w:val="28"/>
          <w:szCs w:val="28"/>
        </w:rPr>
        <w:t>- «С</w:t>
      </w:r>
      <w:r w:rsidRPr="007A6713">
        <w:rPr>
          <w:sz w:val="28"/>
          <w:szCs w:val="28"/>
        </w:rPr>
        <w:t xml:space="preserve">троительство группового водовода Шемуршинского, </w:t>
      </w:r>
      <w:proofErr w:type="spellStart"/>
      <w:r w:rsidRPr="007A6713">
        <w:rPr>
          <w:sz w:val="28"/>
          <w:szCs w:val="28"/>
        </w:rPr>
        <w:t>Батыревского</w:t>
      </w:r>
      <w:proofErr w:type="spellEnd"/>
      <w:r w:rsidRPr="007A6713">
        <w:rPr>
          <w:sz w:val="28"/>
          <w:szCs w:val="28"/>
        </w:rPr>
        <w:t xml:space="preserve">, Комсомольского районов Чувашской Республики (I, III, IV, V, VI, </w:t>
      </w:r>
      <w:proofErr w:type="gramStart"/>
      <w:r w:rsidRPr="007A6713">
        <w:rPr>
          <w:sz w:val="28"/>
          <w:szCs w:val="28"/>
        </w:rPr>
        <w:t>I</w:t>
      </w:r>
      <w:proofErr w:type="gramEnd"/>
      <w:r w:rsidRPr="007A6713">
        <w:rPr>
          <w:sz w:val="28"/>
          <w:szCs w:val="28"/>
        </w:rPr>
        <w:t>Х, Х и Х</w:t>
      </w:r>
      <w:r w:rsidRPr="007A6713">
        <w:rPr>
          <w:sz w:val="28"/>
          <w:szCs w:val="28"/>
          <w:lang w:val="en-US"/>
        </w:rPr>
        <w:t>I</w:t>
      </w:r>
      <w:r w:rsidRPr="007A6713">
        <w:rPr>
          <w:sz w:val="28"/>
          <w:szCs w:val="28"/>
        </w:rPr>
        <w:t xml:space="preserve"> пус</w:t>
      </w:r>
      <w:r>
        <w:rPr>
          <w:sz w:val="28"/>
          <w:szCs w:val="28"/>
        </w:rPr>
        <w:t>ковые комплексы)» в сумме 646 856</w:t>
      </w:r>
      <w:r w:rsidRPr="007A6713">
        <w:rPr>
          <w:sz w:val="28"/>
          <w:szCs w:val="28"/>
        </w:rPr>
        <w:t>,2 тыс. рублей;</w:t>
      </w:r>
    </w:p>
    <w:p w:rsidR="00454852" w:rsidRPr="001E3CC9" w:rsidRDefault="00454852" w:rsidP="00397F54">
      <w:pPr>
        <w:adjustRightInd w:val="0"/>
        <w:ind w:firstLine="709"/>
        <w:jc w:val="both"/>
        <w:rPr>
          <w:sz w:val="28"/>
          <w:szCs w:val="28"/>
        </w:rPr>
      </w:pPr>
      <w:r>
        <w:rPr>
          <w:sz w:val="28"/>
          <w:szCs w:val="28"/>
        </w:rPr>
        <w:t>- «У</w:t>
      </w:r>
      <w:r w:rsidRPr="007A6713">
        <w:rPr>
          <w:sz w:val="28"/>
          <w:szCs w:val="28"/>
        </w:rPr>
        <w:t>становк</w:t>
      </w:r>
      <w:r>
        <w:rPr>
          <w:sz w:val="28"/>
          <w:szCs w:val="28"/>
        </w:rPr>
        <w:t>а</w:t>
      </w:r>
      <w:r w:rsidRPr="007A6713">
        <w:rPr>
          <w:sz w:val="28"/>
          <w:szCs w:val="28"/>
        </w:rPr>
        <w:t xml:space="preserve"> станции обезжелезивания воды и модернизацию объектов водоснабжения в п. </w:t>
      </w:r>
      <w:proofErr w:type="spellStart"/>
      <w:r w:rsidRPr="007A6713">
        <w:rPr>
          <w:sz w:val="28"/>
          <w:szCs w:val="28"/>
        </w:rPr>
        <w:t>Киря</w:t>
      </w:r>
      <w:proofErr w:type="spellEnd"/>
      <w:r w:rsidRPr="007A6713">
        <w:rPr>
          <w:sz w:val="28"/>
          <w:szCs w:val="28"/>
        </w:rPr>
        <w:t xml:space="preserve"> </w:t>
      </w:r>
      <w:proofErr w:type="spellStart"/>
      <w:r w:rsidRPr="007A6713">
        <w:rPr>
          <w:sz w:val="28"/>
          <w:szCs w:val="28"/>
        </w:rPr>
        <w:t>Алатырского</w:t>
      </w:r>
      <w:proofErr w:type="spellEnd"/>
      <w:r w:rsidRPr="007A6713">
        <w:rPr>
          <w:sz w:val="28"/>
          <w:szCs w:val="28"/>
        </w:rPr>
        <w:t xml:space="preserve"> район Чувашской Республики</w:t>
      </w:r>
      <w:r>
        <w:rPr>
          <w:sz w:val="28"/>
          <w:szCs w:val="28"/>
        </w:rPr>
        <w:t>»</w:t>
      </w:r>
      <w:r w:rsidRPr="007A6713">
        <w:rPr>
          <w:sz w:val="28"/>
          <w:szCs w:val="28"/>
        </w:rPr>
        <w:t xml:space="preserve"> в сумме 17 221,6 тыс. рублей.</w:t>
      </w:r>
    </w:p>
    <w:p w:rsidR="00454852" w:rsidRDefault="00454852" w:rsidP="00397F54">
      <w:pPr>
        <w:ind w:firstLineChars="300" w:firstLine="840"/>
        <w:jc w:val="both"/>
        <w:rPr>
          <w:sz w:val="28"/>
          <w:szCs w:val="28"/>
        </w:rPr>
      </w:pPr>
      <w:r w:rsidRPr="007B1C28">
        <w:rPr>
          <w:sz w:val="28"/>
          <w:szCs w:val="28"/>
        </w:rPr>
        <w:t>2. «Обеспечение граждан в Чувашской Республике доступным и комфортным жильем» на 2022 год в сумме 2</w:t>
      </w:r>
      <w:r>
        <w:rPr>
          <w:sz w:val="28"/>
          <w:szCs w:val="28"/>
        </w:rPr>
        <w:t> </w:t>
      </w:r>
      <w:r w:rsidRPr="007B1C28">
        <w:rPr>
          <w:sz w:val="28"/>
          <w:szCs w:val="28"/>
        </w:rPr>
        <w:t>067</w:t>
      </w:r>
      <w:r>
        <w:rPr>
          <w:sz w:val="28"/>
          <w:szCs w:val="28"/>
        </w:rPr>
        <w:t> </w:t>
      </w:r>
      <w:r w:rsidRPr="007B1C28">
        <w:rPr>
          <w:sz w:val="28"/>
          <w:szCs w:val="28"/>
        </w:rPr>
        <w:t>266,3 тыс. рублей</w:t>
      </w:r>
      <w:r>
        <w:rPr>
          <w:sz w:val="28"/>
          <w:szCs w:val="28"/>
        </w:rPr>
        <w:t xml:space="preserve">, на 2023 и 2024 годы соответственно в сумме 2 091 403,5 тыс. рублей и 101 010,1 тыс. рублей. </w:t>
      </w:r>
    </w:p>
    <w:p w:rsidR="00454852" w:rsidRDefault="00454852" w:rsidP="00397F54">
      <w:pPr>
        <w:ind w:firstLineChars="300" w:firstLine="840"/>
        <w:jc w:val="both"/>
        <w:rPr>
          <w:sz w:val="28"/>
          <w:szCs w:val="28"/>
        </w:rPr>
      </w:pPr>
      <w:r>
        <w:rPr>
          <w:sz w:val="28"/>
          <w:szCs w:val="28"/>
        </w:rPr>
        <w:t xml:space="preserve">В 2022 году </w:t>
      </w:r>
      <w:r w:rsidRPr="007B1C28">
        <w:rPr>
          <w:sz w:val="28"/>
          <w:szCs w:val="28"/>
        </w:rPr>
        <w:t>в рамках подпрограммы «Государственная поддержка строительства жилья в Чувашской Республике»</w:t>
      </w:r>
      <w:r>
        <w:rPr>
          <w:sz w:val="28"/>
          <w:szCs w:val="28"/>
        </w:rPr>
        <w:t xml:space="preserve"> предусматриваются расходы:</w:t>
      </w:r>
    </w:p>
    <w:p w:rsidR="00454852" w:rsidRDefault="00454852" w:rsidP="00397F54">
      <w:pPr>
        <w:ind w:firstLineChars="300" w:firstLine="840"/>
        <w:jc w:val="both"/>
        <w:rPr>
          <w:sz w:val="28"/>
          <w:szCs w:val="28"/>
        </w:rPr>
      </w:pPr>
      <w:r>
        <w:rPr>
          <w:sz w:val="28"/>
          <w:szCs w:val="28"/>
        </w:rPr>
        <w:t xml:space="preserve"> - на к</w:t>
      </w:r>
      <w:r w:rsidRPr="0088783F">
        <w:rPr>
          <w:sz w:val="28"/>
          <w:szCs w:val="28"/>
        </w:rPr>
        <w:t>апитальные вложения в объекты государственной (муниципальной) собственности</w:t>
      </w:r>
      <w:r>
        <w:rPr>
          <w:sz w:val="28"/>
          <w:szCs w:val="28"/>
        </w:rPr>
        <w:t xml:space="preserve"> по следующим целевым статьям:</w:t>
      </w:r>
    </w:p>
    <w:p w:rsidR="00454852" w:rsidRDefault="00454852" w:rsidP="00397F54">
      <w:pPr>
        <w:ind w:firstLineChars="300" w:firstLine="840"/>
        <w:jc w:val="both"/>
        <w:rPr>
          <w:sz w:val="28"/>
          <w:szCs w:val="28"/>
        </w:rPr>
      </w:pPr>
      <w:r w:rsidRPr="000460C7">
        <w:rPr>
          <w:sz w:val="28"/>
          <w:szCs w:val="28"/>
        </w:rPr>
        <w:t xml:space="preserve"> «</w:t>
      </w:r>
      <w:r w:rsidRPr="000460C7">
        <w:rPr>
          <w:color w:val="000000"/>
          <w:sz w:val="28"/>
          <w:szCs w:val="28"/>
        </w:rPr>
        <w:t xml:space="preserve">Проектирование и строительство инженерной инфраструктуры для жилищного строительства в Чувашской Республике в рамках </w:t>
      </w:r>
      <w:proofErr w:type="gramStart"/>
      <w:r w:rsidRPr="000460C7">
        <w:rPr>
          <w:color w:val="000000"/>
          <w:sz w:val="28"/>
          <w:szCs w:val="28"/>
        </w:rPr>
        <w:t>реализации мероприятий индивидуальных программ социально-экономического развития субъектов Российской Федерации</w:t>
      </w:r>
      <w:proofErr w:type="gramEnd"/>
      <w:r w:rsidRPr="000460C7">
        <w:rPr>
          <w:color w:val="000000"/>
          <w:sz w:val="28"/>
          <w:szCs w:val="28"/>
        </w:rPr>
        <w:t xml:space="preserve"> в части строительства и жилищно-коммунального хозяйства»</w:t>
      </w:r>
      <w:r>
        <w:rPr>
          <w:sz w:val="28"/>
          <w:szCs w:val="28"/>
        </w:rPr>
        <w:t xml:space="preserve"> в сумме 101 010,1 тыс. рублей;</w:t>
      </w:r>
    </w:p>
    <w:p w:rsidR="00454852" w:rsidRPr="0093148F" w:rsidRDefault="00454852" w:rsidP="00397F54">
      <w:pPr>
        <w:ind w:firstLineChars="300" w:firstLine="840"/>
        <w:jc w:val="both"/>
        <w:rPr>
          <w:sz w:val="28"/>
          <w:szCs w:val="28"/>
        </w:rPr>
      </w:pPr>
      <w:r w:rsidRPr="000460C7">
        <w:rPr>
          <w:sz w:val="28"/>
          <w:szCs w:val="28"/>
        </w:rPr>
        <w:t xml:space="preserve"> «</w:t>
      </w:r>
      <w:r w:rsidRPr="000460C7">
        <w:rPr>
          <w:color w:val="000000"/>
          <w:sz w:val="28"/>
          <w:szCs w:val="28"/>
        </w:rPr>
        <w:t xml:space="preserve">Строительство инженерной, транспортной, социальной инфраструктуры в целях жилищного строительства в Чувашской Республике» </w:t>
      </w:r>
      <w:r>
        <w:rPr>
          <w:color w:val="000000"/>
          <w:sz w:val="28"/>
          <w:szCs w:val="28"/>
        </w:rPr>
        <w:t xml:space="preserve">в </w:t>
      </w:r>
      <w:r w:rsidRPr="006A29CB">
        <w:rPr>
          <w:color w:val="000000"/>
          <w:sz w:val="28"/>
          <w:szCs w:val="28"/>
        </w:rPr>
        <w:t>сумме 1 761 686,3 тыс. рублей</w:t>
      </w:r>
      <w:r>
        <w:rPr>
          <w:color w:val="000000"/>
          <w:sz w:val="28"/>
          <w:szCs w:val="28"/>
        </w:rPr>
        <w:t xml:space="preserve">. </w:t>
      </w:r>
      <w:r>
        <w:rPr>
          <w:sz w:val="28"/>
          <w:szCs w:val="28"/>
        </w:rPr>
        <w:t>Пунктом 2 статьи 17 проекта закона определено, что зарезервированные на указанные цели средства при исполнении республиканского бюджета распределяются решениями</w:t>
      </w:r>
      <w:r w:rsidRPr="0093148F">
        <w:rPr>
          <w:sz w:val="28"/>
          <w:szCs w:val="28"/>
        </w:rPr>
        <w:t xml:space="preserve"> Кабинета Министров Чувашской Республики</w:t>
      </w:r>
      <w:r>
        <w:rPr>
          <w:sz w:val="28"/>
          <w:szCs w:val="28"/>
        </w:rPr>
        <w:t>.</w:t>
      </w:r>
    </w:p>
    <w:p w:rsidR="00454852" w:rsidRDefault="00454852" w:rsidP="00397F54">
      <w:pPr>
        <w:ind w:firstLineChars="300" w:firstLine="840"/>
        <w:jc w:val="both"/>
        <w:rPr>
          <w:sz w:val="28"/>
          <w:szCs w:val="28"/>
        </w:rPr>
      </w:pPr>
      <w:r>
        <w:rPr>
          <w:sz w:val="28"/>
          <w:szCs w:val="28"/>
        </w:rPr>
        <w:t>- на предоставление межбюджетных трансфертов (субсидий) по следующим целевым статьям:</w:t>
      </w:r>
    </w:p>
    <w:p w:rsidR="00454852" w:rsidRPr="006A29CB" w:rsidRDefault="00454852" w:rsidP="00397F54">
      <w:pPr>
        <w:ind w:firstLineChars="300" w:firstLine="840"/>
        <w:jc w:val="both"/>
        <w:rPr>
          <w:color w:val="000000"/>
          <w:sz w:val="28"/>
          <w:szCs w:val="28"/>
        </w:rPr>
      </w:pPr>
      <w:r w:rsidRPr="006A29CB">
        <w:rPr>
          <w:sz w:val="28"/>
          <w:szCs w:val="28"/>
        </w:rPr>
        <w:t xml:space="preserve"> «</w:t>
      </w:r>
      <w:r w:rsidRPr="006A29CB">
        <w:rPr>
          <w:color w:val="000000"/>
          <w:sz w:val="28"/>
          <w:szCs w:val="28"/>
        </w:rPr>
        <w:t>Строительство объекта «Сеть ливневой канализации в I очереди VII микрорайона центральной части города Чебоксары» в сумме 32</w:t>
      </w:r>
      <w:r>
        <w:rPr>
          <w:color w:val="000000"/>
          <w:sz w:val="28"/>
          <w:szCs w:val="28"/>
        </w:rPr>
        <w:t> </w:t>
      </w:r>
      <w:r w:rsidRPr="006A29CB">
        <w:rPr>
          <w:color w:val="000000"/>
          <w:sz w:val="28"/>
          <w:szCs w:val="28"/>
        </w:rPr>
        <w:t>992,6 тыс. рублей;</w:t>
      </w:r>
    </w:p>
    <w:p w:rsidR="00454852" w:rsidRPr="006A29CB" w:rsidRDefault="00454852" w:rsidP="00397F54">
      <w:pPr>
        <w:ind w:firstLineChars="300" w:firstLine="840"/>
        <w:jc w:val="both"/>
        <w:rPr>
          <w:color w:val="000000"/>
          <w:sz w:val="28"/>
          <w:szCs w:val="28"/>
        </w:rPr>
      </w:pPr>
      <w:r w:rsidRPr="006A29CB">
        <w:rPr>
          <w:color w:val="000000"/>
          <w:sz w:val="28"/>
          <w:szCs w:val="28"/>
        </w:rPr>
        <w:t xml:space="preserve"> «Строительство объекта «Ливневые очистные сооружения в микрорайоне «Акварель», ограниченном жилыми домами по ул. Академика Королева, ул. Гражданская, ул. Дементьева в г. Чебоксары» в сумме  33 813,7 тыс. рублей;</w:t>
      </w:r>
    </w:p>
    <w:p w:rsidR="00454852" w:rsidRPr="006A29CB" w:rsidRDefault="00454852" w:rsidP="00397F54">
      <w:pPr>
        <w:ind w:firstLineChars="300" w:firstLine="840"/>
        <w:jc w:val="both"/>
        <w:rPr>
          <w:color w:val="000000"/>
          <w:sz w:val="28"/>
          <w:szCs w:val="28"/>
        </w:rPr>
      </w:pPr>
      <w:r w:rsidRPr="006A29CB">
        <w:rPr>
          <w:color w:val="000000"/>
          <w:sz w:val="28"/>
          <w:szCs w:val="28"/>
        </w:rPr>
        <w:t xml:space="preserve"> </w:t>
      </w:r>
      <w:proofErr w:type="gramStart"/>
      <w:r w:rsidRPr="006A29CB">
        <w:rPr>
          <w:color w:val="000000"/>
          <w:sz w:val="28"/>
          <w:szCs w:val="28"/>
        </w:rPr>
        <w:t xml:space="preserve">«Строительство объекта «Сеть водоснабжения в микрорайоне </w:t>
      </w:r>
      <w:r>
        <w:rPr>
          <w:color w:val="000000"/>
          <w:sz w:val="28"/>
          <w:szCs w:val="28"/>
        </w:rPr>
        <w:t>«</w:t>
      </w:r>
      <w:r w:rsidRPr="006A29CB">
        <w:rPr>
          <w:color w:val="000000"/>
          <w:sz w:val="28"/>
          <w:szCs w:val="28"/>
        </w:rPr>
        <w:t>Акварель</w:t>
      </w:r>
      <w:r>
        <w:rPr>
          <w:color w:val="000000"/>
          <w:sz w:val="28"/>
          <w:szCs w:val="28"/>
        </w:rPr>
        <w:t>»</w:t>
      </w:r>
      <w:r w:rsidRPr="006A29CB">
        <w:rPr>
          <w:color w:val="000000"/>
          <w:sz w:val="28"/>
          <w:szCs w:val="28"/>
        </w:rPr>
        <w:t>, ограниченном жилыми домами по ул. Академика Королева, ул. Гражданская, ул. Дементьева в г. Чебоксары» в сумме 26 115,3 тыс. рублей;</w:t>
      </w:r>
      <w:proofErr w:type="gramEnd"/>
    </w:p>
    <w:p w:rsidR="00454852" w:rsidRPr="006A29CB" w:rsidRDefault="00454852" w:rsidP="00397F54">
      <w:pPr>
        <w:widowControl w:val="0"/>
        <w:autoSpaceDE w:val="0"/>
        <w:autoSpaceDN w:val="0"/>
        <w:adjustRightInd w:val="0"/>
        <w:ind w:firstLineChars="300" w:firstLine="840"/>
        <w:jc w:val="both"/>
        <w:rPr>
          <w:color w:val="000000"/>
          <w:sz w:val="28"/>
          <w:szCs w:val="28"/>
        </w:rPr>
      </w:pPr>
      <w:r w:rsidRPr="006A29CB">
        <w:rPr>
          <w:color w:val="000000"/>
          <w:sz w:val="28"/>
          <w:szCs w:val="28"/>
        </w:rPr>
        <w:t xml:space="preserve">«Строительство объекта «Сеть ливневой канализации в микрорайоне </w:t>
      </w:r>
      <w:r>
        <w:rPr>
          <w:color w:val="000000"/>
          <w:sz w:val="28"/>
          <w:szCs w:val="28"/>
        </w:rPr>
        <w:t>«</w:t>
      </w:r>
      <w:r w:rsidRPr="006A29CB">
        <w:rPr>
          <w:color w:val="000000"/>
          <w:sz w:val="28"/>
          <w:szCs w:val="28"/>
        </w:rPr>
        <w:t>Олимп</w:t>
      </w:r>
      <w:r>
        <w:rPr>
          <w:color w:val="000000"/>
          <w:sz w:val="28"/>
          <w:szCs w:val="28"/>
        </w:rPr>
        <w:t>»</w:t>
      </w:r>
      <w:r w:rsidRPr="006A29CB">
        <w:rPr>
          <w:color w:val="000000"/>
          <w:sz w:val="28"/>
          <w:szCs w:val="28"/>
        </w:rPr>
        <w:t xml:space="preserve"> по ул. З. Яковлевой, 58 г. Чебоксары» в сумме 4 939,9 тыс. рублей;</w:t>
      </w:r>
    </w:p>
    <w:p w:rsidR="00454852" w:rsidRPr="006A29CB" w:rsidRDefault="00454852" w:rsidP="00397F54">
      <w:pPr>
        <w:widowControl w:val="0"/>
        <w:autoSpaceDE w:val="0"/>
        <w:autoSpaceDN w:val="0"/>
        <w:adjustRightInd w:val="0"/>
        <w:ind w:firstLineChars="300" w:firstLine="840"/>
        <w:jc w:val="both"/>
        <w:rPr>
          <w:rFonts w:ascii="Arial" w:hAnsi="Arial" w:cs="Arial"/>
          <w:sz w:val="28"/>
          <w:szCs w:val="28"/>
        </w:rPr>
      </w:pPr>
      <w:r w:rsidRPr="006A29CB">
        <w:rPr>
          <w:color w:val="000000"/>
          <w:sz w:val="28"/>
          <w:szCs w:val="28"/>
        </w:rPr>
        <w:lastRenderedPageBreak/>
        <w:t>«Строительство объекта «Сети водоснабжения в микрорайоне 2А центральной части города Чебоксары «</w:t>
      </w:r>
      <w:proofErr w:type="spellStart"/>
      <w:r w:rsidRPr="006A29CB">
        <w:rPr>
          <w:color w:val="000000"/>
          <w:sz w:val="28"/>
          <w:szCs w:val="28"/>
        </w:rPr>
        <w:t>Грязевская</w:t>
      </w:r>
      <w:proofErr w:type="spellEnd"/>
      <w:r w:rsidRPr="006A29CB">
        <w:rPr>
          <w:color w:val="000000"/>
          <w:sz w:val="28"/>
          <w:szCs w:val="28"/>
        </w:rPr>
        <w:t xml:space="preserve"> стрелка», ограниченной улицами Гагарина, Ярмарочная, Пионерская, Калинина» в сумме 40 121,8 тыс. рублей;</w:t>
      </w:r>
    </w:p>
    <w:p w:rsidR="00454852" w:rsidRDefault="00454852" w:rsidP="00397F54">
      <w:pPr>
        <w:ind w:firstLineChars="300" w:firstLine="840"/>
        <w:jc w:val="both"/>
        <w:rPr>
          <w:color w:val="000000"/>
          <w:sz w:val="28"/>
          <w:szCs w:val="28"/>
        </w:rPr>
      </w:pPr>
      <w:r w:rsidRPr="006A29CB">
        <w:rPr>
          <w:color w:val="000000"/>
          <w:sz w:val="28"/>
          <w:szCs w:val="28"/>
        </w:rPr>
        <w:t>«Строительство объекта «Сети ливневой канализации в микрорайоне 2А центральной части города Чебоксары «</w:t>
      </w:r>
      <w:proofErr w:type="spellStart"/>
      <w:r w:rsidRPr="006A29CB">
        <w:rPr>
          <w:color w:val="000000"/>
          <w:sz w:val="28"/>
          <w:szCs w:val="28"/>
        </w:rPr>
        <w:t>Грязевская</w:t>
      </w:r>
      <w:proofErr w:type="spellEnd"/>
      <w:r w:rsidRPr="006A29CB">
        <w:rPr>
          <w:color w:val="000000"/>
          <w:sz w:val="28"/>
          <w:szCs w:val="28"/>
        </w:rPr>
        <w:t xml:space="preserve"> стрелка», ограниченной улицами Гагарина, Ярмарочная, Пионерская, Калинина» в сумме 66 586,6 тыс. рублей</w:t>
      </w:r>
      <w:r>
        <w:rPr>
          <w:color w:val="000000"/>
          <w:sz w:val="28"/>
          <w:szCs w:val="28"/>
        </w:rPr>
        <w:t>.</w:t>
      </w:r>
    </w:p>
    <w:p w:rsidR="00454852" w:rsidRPr="00403066" w:rsidRDefault="00454852" w:rsidP="00397F54">
      <w:pPr>
        <w:adjustRightInd w:val="0"/>
        <w:ind w:firstLine="709"/>
        <w:jc w:val="both"/>
        <w:rPr>
          <w:sz w:val="28"/>
          <w:szCs w:val="28"/>
        </w:rPr>
      </w:pPr>
      <w:r>
        <w:rPr>
          <w:sz w:val="28"/>
          <w:szCs w:val="28"/>
        </w:rPr>
        <w:t>3</w:t>
      </w:r>
      <w:r w:rsidRPr="000457DC">
        <w:rPr>
          <w:sz w:val="28"/>
          <w:szCs w:val="28"/>
        </w:rPr>
        <w:t xml:space="preserve">. «Экономическое развитие Чувашской Республики» </w:t>
      </w:r>
      <w:r>
        <w:rPr>
          <w:sz w:val="28"/>
          <w:szCs w:val="28"/>
        </w:rPr>
        <w:t xml:space="preserve">на 2022 год </w:t>
      </w:r>
      <w:r w:rsidRPr="000457DC">
        <w:rPr>
          <w:sz w:val="28"/>
          <w:szCs w:val="28"/>
        </w:rPr>
        <w:t>в сумме 1 443 145,4 тыс. рублей</w:t>
      </w:r>
      <w:r>
        <w:rPr>
          <w:sz w:val="28"/>
          <w:szCs w:val="28"/>
        </w:rPr>
        <w:t>, на 2023 и 2024 годы в сумме 1 473 993,4 тыс. рублей</w:t>
      </w:r>
      <w:r w:rsidRPr="009363EE">
        <w:rPr>
          <w:sz w:val="28"/>
          <w:szCs w:val="28"/>
        </w:rPr>
        <w:t xml:space="preserve"> </w:t>
      </w:r>
      <w:r>
        <w:rPr>
          <w:sz w:val="28"/>
          <w:szCs w:val="28"/>
        </w:rPr>
        <w:t>ежегодно.</w:t>
      </w:r>
      <w:r w:rsidRPr="006D0646">
        <w:rPr>
          <w:sz w:val="28"/>
          <w:szCs w:val="28"/>
        </w:rPr>
        <w:t xml:space="preserve"> </w:t>
      </w:r>
      <w:r>
        <w:rPr>
          <w:sz w:val="28"/>
          <w:szCs w:val="28"/>
        </w:rPr>
        <w:t>В рамках мероприятия «С</w:t>
      </w:r>
      <w:r w:rsidRPr="000457DC">
        <w:rPr>
          <w:sz w:val="28"/>
          <w:szCs w:val="28"/>
        </w:rPr>
        <w:t>одействи</w:t>
      </w:r>
      <w:r>
        <w:rPr>
          <w:sz w:val="28"/>
          <w:szCs w:val="28"/>
        </w:rPr>
        <w:t>е</w:t>
      </w:r>
      <w:r w:rsidRPr="000457DC">
        <w:rPr>
          <w:sz w:val="28"/>
          <w:szCs w:val="28"/>
        </w:rPr>
        <w:t xml:space="preserve"> развитию промышленного производства и повышение инвестиционной привлекательности</w:t>
      </w:r>
      <w:r>
        <w:rPr>
          <w:sz w:val="28"/>
          <w:szCs w:val="28"/>
        </w:rPr>
        <w:t>»</w:t>
      </w:r>
      <w:r w:rsidRPr="000457DC">
        <w:rPr>
          <w:sz w:val="28"/>
          <w:szCs w:val="28"/>
        </w:rPr>
        <w:t xml:space="preserve"> </w:t>
      </w:r>
      <w:r w:rsidRPr="00403066">
        <w:rPr>
          <w:sz w:val="28"/>
          <w:szCs w:val="28"/>
        </w:rPr>
        <w:t xml:space="preserve">подпрограммы «Инвестиционный климат» предусматриваются </w:t>
      </w:r>
      <w:r w:rsidRPr="00403066">
        <w:rPr>
          <w:color w:val="000000"/>
          <w:sz w:val="28"/>
          <w:szCs w:val="28"/>
        </w:rPr>
        <w:t xml:space="preserve">субсидии юридическим лицам (кроме некоммерческих организаций), индивидуальным предпринимателям, физическим лицам </w:t>
      </w:r>
      <w:r w:rsidR="00852871">
        <w:rPr>
          <w:color w:val="000000"/>
          <w:sz w:val="28"/>
          <w:szCs w:val="28"/>
        </w:rPr>
        <w:t>-</w:t>
      </w:r>
      <w:r w:rsidRPr="00403066">
        <w:rPr>
          <w:color w:val="000000"/>
          <w:sz w:val="28"/>
          <w:szCs w:val="28"/>
        </w:rPr>
        <w:t xml:space="preserve"> производителям товаров, работ, услуг</w:t>
      </w:r>
      <w:r w:rsidRPr="00403066">
        <w:rPr>
          <w:sz w:val="28"/>
          <w:szCs w:val="28"/>
        </w:rPr>
        <w:t xml:space="preserve">. </w:t>
      </w:r>
    </w:p>
    <w:p w:rsidR="00454852" w:rsidRPr="00E44E74" w:rsidRDefault="00454852" w:rsidP="00397F54">
      <w:pPr>
        <w:adjustRightInd w:val="0"/>
        <w:ind w:firstLine="709"/>
        <w:jc w:val="both"/>
        <w:rPr>
          <w:sz w:val="28"/>
          <w:szCs w:val="28"/>
        </w:rPr>
      </w:pPr>
      <w:r>
        <w:rPr>
          <w:sz w:val="28"/>
          <w:szCs w:val="28"/>
        </w:rPr>
        <w:t xml:space="preserve">4. «Развитие потенциала природно-сырьевых ресурсов и обеспечение экологической безопасности» на 2022 год в сумме 1 812,9 тыс. рублей. Средства планируется направить на выполнение работ по определению нормативов накопления твердых коммунальных отходов на территории Чувашской Республики в рамках </w:t>
      </w:r>
      <w:r w:rsidRPr="00E44E74">
        <w:rPr>
          <w:sz w:val="28"/>
          <w:szCs w:val="28"/>
        </w:rPr>
        <w:t>подпрограммы «</w:t>
      </w:r>
      <w:r w:rsidRPr="00E44E74">
        <w:rPr>
          <w:color w:val="000000"/>
          <w:sz w:val="28"/>
          <w:szCs w:val="28"/>
        </w:rPr>
        <w:t>Обращение с отходами, в том числе с твердыми коммунальными отходами, на территории Чувашской Республики».</w:t>
      </w:r>
    </w:p>
    <w:p w:rsidR="00454852" w:rsidRDefault="00454852" w:rsidP="00397F54">
      <w:pPr>
        <w:adjustRightInd w:val="0"/>
        <w:ind w:firstLine="709"/>
        <w:jc w:val="both"/>
        <w:rPr>
          <w:sz w:val="28"/>
          <w:szCs w:val="28"/>
        </w:rPr>
      </w:pPr>
      <w:r w:rsidRPr="00442A5C">
        <w:rPr>
          <w:sz w:val="28"/>
          <w:szCs w:val="28"/>
        </w:rPr>
        <w:t>5. «Развитие промышленности и инновационная экономика» на 2022 год в сумме 7 127,1</w:t>
      </w:r>
      <w:r>
        <w:rPr>
          <w:sz w:val="28"/>
          <w:szCs w:val="28"/>
        </w:rPr>
        <w:t xml:space="preserve"> тыс. рублей, на 2023 и 2024 годы ежегодно в сумме 7 271,6 тыс. рублей.</w:t>
      </w:r>
      <w:r w:rsidRPr="00A14C68">
        <w:rPr>
          <w:sz w:val="28"/>
          <w:szCs w:val="28"/>
        </w:rPr>
        <w:t xml:space="preserve"> Средства </w:t>
      </w:r>
      <w:r>
        <w:rPr>
          <w:sz w:val="28"/>
          <w:szCs w:val="28"/>
        </w:rPr>
        <w:t>в 2022 году планируется направить</w:t>
      </w:r>
      <w:r w:rsidRPr="00442A5C">
        <w:rPr>
          <w:sz w:val="28"/>
          <w:szCs w:val="28"/>
        </w:rPr>
        <w:t xml:space="preserve"> на мероприятия подпрограммы «Энергосбережение в Чувашской Республике»</w:t>
      </w:r>
      <w:r>
        <w:rPr>
          <w:sz w:val="28"/>
          <w:szCs w:val="28"/>
        </w:rPr>
        <w:t>, в том числе:</w:t>
      </w:r>
    </w:p>
    <w:p w:rsidR="00454852" w:rsidRDefault="00454852" w:rsidP="00397F54">
      <w:pPr>
        <w:adjustRightInd w:val="0"/>
        <w:ind w:firstLine="709"/>
        <w:jc w:val="both"/>
        <w:rPr>
          <w:sz w:val="28"/>
          <w:szCs w:val="28"/>
        </w:rPr>
      </w:pPr>
      <w:r>
        <w:rPr>
          <w:sz w:val="28"/>
          <w:szCs w:val="28"/>
        </w:rPr>
        <w:t>-</w:t>
      </w:r>
      <w:r w:rsidRPr="00442A5C">
        <w:rPr>
          <w:sz w:val="28"/>
          <w:szCs w:val="28"/>
        </w:rPr>
        <w:t xml:space="preserve"> на обеспечение деятельности государственных учреждений, осуществляющих функции в сфере энергетики, в сумме 5 527,1</w:t>
      </w:r>
      <w:r>
        <w:rPr>
          <w:sz w:val="28"/>
          <w:szCs w:val="28"/>
        </w:rPr>
        <w:t xml:space="preserve"> тыс. рублей;</w:t>
      </w:r>
    </w:p>
    <w:p w:rsidR="00454852" w:rsidRPr="00950C8F" w:rsidRDefault="00454852" w:rsidP="00397F54">
      <w:pPr>
        <w:adjustRightInd w:val="0"/>
        <w:ind w:firstLine="709"/>
        <w:jc w:val="both"/>
        <w:rPr>
          <w:sz w:val="28"/>
          <w:szCs w:val="28"/>
        </w:rPr>
      </w:pPr>
      <w:r>
        <w:rPr>
          <w:sz w:val="28"/>
          <w:szCs w:val="28"/>
        </w:rPr>
        <w:t xml:space="preserve">- </w:t>
      </w:r>
      <w:r w:rsidRPr="00442A5C">
        <w:rPr>
          <w:sz w:val="28"/>
          <w:szCs w:val="28"/>
        </w:rPr>
        <w:t>на реализацию мероприятия по разработке схемы и программы перспективного развития электроэнергетики Чувашской Республики в сумме 1 600,0 тыс. рублей.</w:t>
      </w:r>
    </w:p>
    <w:p w:rsidR="00891A82" w:rsidRPr="00D9202E" w:rsidRDefault="00454852" w:rsidP="00891A82">
      <w:pPr>
        <w:tabs>
          <w:tab w:val="left" w:pos="284"/>
        </w:tabs>
        <w:ind w:firstLine="709"/>
        <w:jc w:val="both"/>
        <w:rPr>
          <w:bCs/>
          <w:color w:val="FF0000"/>
          <w:sz w:val="28"/>
          <w:szCs w:val="28"/>
        </w:rPr>
      </w:pPr>
      <w:r w:rsidRPr="00891A82">
        <w:rPr>
          <w:sz w:val="28"/>
          <w:szCs w:val="28"/>
        </w:rPr>
        <w:t xml:space="preserve">По </w:t>
      </w:r>
      <w:r w:rsidRPr="00891A82">
        <w:rPr>
          <w:bCs/>
          <w:sz w:val="28"/>
          <w:szCs w:val="28"/>
        </w:rPr>
        <w:t>подразделу</w:t>
      </w:r>
      <w:r w:rsidRPr="00891A82">
        <w:rPr>
          <w:b/>
          <w:sz w:val="28"/>
          <w:szCs w:val="28"/>
        </w:rPr>
        <w:t xml:space="preserve"> </w:t>
      </w:r>
      <w:r w:rsidRPr="00891A82">
        <w:rPr>
          <w:b/>
          <w:bCs/>
          <w:sz w:val="28"/>
          <w:szCs w:val="28"/>
        </w:rPr>
        <w:t>«Благоустройство»</w:t>
      </w:r>
      <w:r w:rsidRPr="00891A82">
        <w:rPr>
          <w:sz w:val="28"/>
          <w:szCs w:val="28"/>
        </w:rPr>
        <w:t xml:space="preserve"> на 2022 год расходы предусматриваются в сумме 453 418,9 тыс. рублей (уменьшение к уровню 2021 года на 1 825 409,4 тыс. рублей или на 80,1%), на 2023 год в сумме 334 830,6 тыс. рублей, на 2024 год - 373 609,9 тыс. рублей.</w:t>
      </w:r>
      <w:r w:rsidR="00891A82" w:rsidRPr="00891A82">
        <w:rPr>
          <w:sz w:val="28"/>
          <w:szCs w:val="28"/>
        </w:rPr>
        <w:t xml:space="preserve"> </w:t>
      </w:r>
      <w:r w:rsidR="00891A82" w:rsidRPr="00891A82">
        <w:rPr>
          <w:color w:val="000000" w:themeColor="text1"/>
          <w:sz w:val="28"/>
          <w:szCs w:val="28"/>
        </w:rPr>
        <w:t>Снижение</w:t>
      </w:r>
      <w:r w:rsidR="00891A82" w:rsidRPr="00891A82">
        <w:rPr>
          <w:bCs/>
          <w:color w:val="000000" w:themeColor="text1"/>
          <w:sz w:val="28"/>
          <w:szCs w:val="28"/>
        </w:rPr>
        <w:t xml:space="preserve"> расходов в 2022 году</w:t>
      </w:r>
      <w:r w:rsidR="00891A82" w:rsidRPr="00891A82">
        <w:rPr>
          <w:b/>
          <w:bCs/>
          <w:i/>
          <w:color w:val="000000" w:themeColor="text1"/>
          <w:sz w:val="28"/>
          <w:szCs w:val="28"/>
        </w:rPr>
        <w:t xml:space="preserve"> </w:t>
      </w:r>
      <w:r w:rsidR="00891A82" w:rsidRPr="00891A82">
        <w:rPr>
          <w:bCs/>
          <w:color w:val="000000" w:themeColor="text1"/>
          <w:sz w:val="28"/>
          <w:szCs w:val="28"/>
        </w:rPr>
        <w:t>обусловлено уменьшением бюджетных</w:t>
      </w:r>
      <w:r w:rsidR="00891A82" w:rsidRPr="00B57167">
        <w:rPr>
          <w:bCs/>
          <w:color w:val="000000" w:themeColor="text1"/>
          <w:sz w:val="28"/>
          <w:szCs w:val="28"/>
        </w:rPr>
        <w:t xml:space="preserve"> ассигнований на реализацию мероприятий по благоустройству дворовых территорий и тротуаров в рамках подпрограммы «Благоустройство дворовых и общественных территорий муниципальных образований Чувашской Республики» в связи с тем, что </w:t>
      </w:r>
      <w:r w:rsidR="00D52D08">
        <w:rPr>
          <w:bCs/>
          <w:color w:val="000000" w:themeColor="text1"/>
          <w:sz w:val="28"/>
          <w:szCs w:val="28"/>
        </w:rPr>
        <w:t>в расходах на</w:t>
      </w:r>
      <w:r w:rsidR="00D52D08" w:rsidRPr="00B57167">
        <w:rPr>
          <w:bCs/>
          <w:color w:val="000000" w:themeColor="text1"/>
          <w:sz w:val="28"/>
          <w:szCs w:val="28"/>
        </w:rPr>
        <w:t xml:space="preserve"> </w:t>
      </w:r>
      <w:r w:rsidR="00891A82" w:rsidRPr="00B57167">
        <w:rPr>
          <w:bCs/>
          <w:color w:val="000000" w:themeColor="text1"/>
          <w:sz w:val="28"/>
          <w:szCs w:val="28"/>
        </w:rPr>
        <w:t>2021 год запланирован</w:t>
      </w:r>
      <w:r w:rsidR="00D52D08">
        <w:rPr>
          <w:bCs/>
          <w:color w:val="000000" w:themeColor="text1"/>
          <w:sz w:val="28"/>
          <w:szCs w:val="28"/>
        </w:rPr>
        <w:t xml:space="preserve">о финансовое обеспечение </w:t>
      </w:r>
      <w:r w:rsidR="00891A82" w:rsidRPr="00B57167">
        <w:rPr>
          <w:bCs/>
          <w:color w:val="000000" w:themeColor="text1"/>
          <w:sz w:val="28"/>
          <w:szCs w:val="28"/>
        </w:rPr>
        <w:t>реализаци</w:t>
      </w:r>
      <w:r w:rsidR="00D52D08">
        <w:rPr>
          <w:bCs/>
          <w:color w:val="000000" w:themeColor="text1"/>
          <w:sz w:val="28"/>
          <w:szCs w:val="28"/>
        </w:rPr>
        <w:t>и</w:t>
      </w:r>
      <w:r w:rsidR="00891A82" w:rsidRPr="00B57167">
        <w:rPr>
          <w:bCs/>
          <w:color w:val="000000" w:themeColor="text1"/>
          <w:sz w:val="28"/>
          <w:szCs w:val="28"/>
        </w:rPr>
        <w:t xml:space="preserve"> проектов </w:t>
      </w:r>
      <w:r w:rsidR="00D52D08">
        <w:rPr>
          <w:bCs/>
          <w:color w:val="000000" w:themeColor="text1"/>
          <w:sz w:val="28"/>
          <w:szCs w:val="28"/>
        </w:rPr>
        <w:t xml:space="preserve"> текущего года и </w:t>
      </w:r>
      <w:r w:rsidR="00891A82" w:rsidRPr="00B57167">
        <w:rPr>
          <w:bCs/>
          <w:color w:val="000000" w:themeColor="text1"/>
          <w:sz w:val="28"/>
          <w:szCs w:val="28"/>
        </w:rPr>
        <w:t xml:space="preserve">2022 года. </w:t>
      </w:r>
    </w:p>
    <w:p w:rsidR="00454852" w:rsidRPr="00811BCE" w:rsidRDefault="00454852" w:rsidP="00891A82">
      <w:pPr>
        <w:pStyle w:val="33"/>
        <w:ind w:firstLine="709"/>
        <w:rPr>
          <w:szCs w:val="28"/>
        </w:rPr>
      </w:pPr>
      <w:r w:rsidRPr="007E6477">
        <w:rPr>
          <w:szCs w:val="28"/>
        </w:rPr>
        <w:t>В данном подразделе предусматриваются бюджетные ассигнования в рамках реализации</w:t>
      </w:r>
      <w:r>
        <w:rPr>
          <w:szCs w:val="28"/>
        </w:rPr>
        <w:t xml:space="preserve"> след</w:t>
      </w:r>
      <w:r w:rsidRPr="00811BCE">
        <w:rPr>
          <w:szCs w:val="28"/>
        </w:rPr>
        <w:t>ующих государственных программ Чувашской Республики:</w:t>
      </w:r>
    </w:p>
    <w:p w:rsidR="00454852" w:rsidRDefault="00454852" w:rsidP="00397F54">
      <w:pPr>
        <w:adjustRightInd w:val="0"/>
        <w:ind w:firstLine="709"/>
        <w:jc w:val="both"/>
        <w:rPr>
          <w:sz w:val="28"/>
          <w:szCs w:val="28"/>
        </w:rPr>
      </w:pPr>
      <w:r w:rsidRPr="00811BCE">
        <w:rPr>
          <w:sz w:val="28"/>
          <w:szCs w:val="28"/>
        </w:rPr>
        <w:t>1. «Формирование современной городской среды на территории Чувашской Республики» на 2018-2024 годы</w:t>
      </w:r>
      <w:r>
        <w:rPr>
          <w:sz w:val="28"/>
          <w:szCs w:val="28"/>
        </w:rPr>
        <w:t>» на 2022 год</w:t>
      </w:r>
      <w:r w:rsidRPr="00811BCE">
        <w:rPr>
          <w:sz w:val="28"/>
          <w:szCs w:val="28"/>
        </w:rPr>
        <w:t xml:space="preserve"> в сумме 448 251,1 тыс. рублей, на 2023 год в сумме 332 335,8 тыс. рублей, на 2024 год в сумме 369 216,7 тыс. </w:t>
      </w:r>
      <w:r w:rsidRPr="00811BCE">
        <w:rPr>
          <w:sz w:val="28"/>
          <w:szCs w:val="28"/>
        </w:rPr>
        <w:lastRenderedPageBreak/>
        <w:t xml:space="preserve">рублей. </w:t>
      </w:r>
      <w:r>
        <w:rPr>
          <w:sz w:val="28"/>
          <w:szCs w:val="28"/>
        </w:rPr>
        <w:t>В 2022 году р</w:t>
      </w:r>
      <w:r w:rsidRPr="00811BCE">
        <w:rPr>
          <w:sz w:val="28"/>
          <w:szCs w:val="28"/>
        </w:rPr>
        <w:t>асходы будут осуществляться в рамках подпрограммы «Благоустройство дворовых и общественных территорий муниципальных образований Чувашской Республики»</w:t>
      </w:r>
      <w:r>
        <w:rPr>
          <w:sz w:val="28"/>
          <w:szCs w:val="28"/>
        </w:rPr>
        <w:t>, в том числе в основном по следующим целевым статьям:</w:t>
      </w:r>
    </w:p>
    <w:p w:rsidR="00454852" w:rsidRPr="00064181" w:rsidRDefault="00454852" w:rsidP="00397F54">
      <w:pPr>
        <w:adjustRightInd w:val="0"/>
        <w:ind w:firstLine="709"/>
        <w:jc w:val="both"/>
        <w:rPr>
          <w:color w:val="000000"/>
          <w:sz w:val="28"/>
          <w:szCs w:val="28"/>
        </w:rPr>
      </w:pPr>
      <w:r w:rsidRPr="00064181">
        <w:rPr>
          <w:sz w:val="28"/>
          <w:szCs w:val="28"/>
        </w:rPr>
        <w:t>-</w:t>
      </w:r>
      <w:r w:rsidRPr="00064181">
        <w:rPr>
          <w:color w:val="000000"/>
          <w:sz w:val="28"/>
          <w:szCs w:val="28"/>
        </w:rPr>
        <w:t xml:space="preserve"> «Обеспечение деятельности автономной некоммерческой организации «Институт территориального развития Чувашской Республики» в сумме 18</w:t>
      </w:r>
      <w:r>
        <w:rPr>
          <w:color w:val="000000"/>
          <w:sz w:val="28"/>
          <w:szCs w:val="28"/>
        </w:rPr>
        <w:t> </w:t>
      </w:r>
      <w:r w:rsidRPr="00064181">
        <w:rPr>
          <w:color w:val="000000"/>
          <w:sz w:val="28"/>
          <w:szCs w:val="28"/>
        </w:rPr>
        <w:t>245,8 тыс. рублей;</w:t>
      </w:r>
    </w:p>
    <w:p w:rsidR="00454852" w:rsidRPr="00064181" w:rsidRDefault="00454852" w:rsidP="00397F54">
      <w:pPr>
        <w:adjustRightInd w:val="0"/>
        <w:ind w:firstLine="709"/>
        <w:jc w:val="both"/>
        <w:rPr>
          <w:sz w:val="28"/>
          <w:szCs w:val="28"/>
        </w:rPr>
      </w:pPr>
      <w:r w:rsidRPr="00064181">
        <w:rPr>
          <w:color w:val="000000"/>
          <w:sz w:val="28"/>
          <w:szCs w:val="28"/>
        </w:rPr>
        <w:t>- «Реализация программ формирования современной городской среды» в сумме 429</w:t>
      </w:r>
      <w:r>
        <w:rPr>
          <w:color w:val="000000"/>
          <w:sz w:val="28"/>
          <w:szCs w:val="28"/>
        </w:rPr>
        <w:t> </w:t>
      </w:r>
      <w:r w:rsidRPr="00064181">
        <w:rPr>
          <w:color w:val="000000"/>
          <w:sz w:val="28"/>
          <w:szCs w:val="28"/>
        </w:rPr>
        <w:t>597,5 тыс. рублей</w:t>
      </w:r>
      <w:r>
        <w:rPr>
          <w:color w:val="000000"/>
          <w:sz w:val="28"/>
          <w:szCs w:val="28"/>
        </w:rPr>
        <w:t>.</w:t>
      </w:r>
    </w:p>
    <w:p w:rsidR="00454852" w:rsidRPr="00950C8F" w:rsidRDefault="00454852" w:rsidP="00397F54">
      <w:pPr>
        <w:adjustRightInd w:val="0"/>
        <w:ind w:firstLine="709"/>
        <w:jc w:val="both"/>
        <w:rPr>
          <w:sz w:val="28"/>
          <w:szCs w:val="28"/>
        </w:rPr>
      </w:pPr>
      <w:r w:rsidRPr="00950C8F">
        <w:rPr>
          <w:sz w:val="28"/>
          <w:szCs w:val="28"/>
        </w:rPr>
        <w:t xml:space="preserve"> </w:t>
      </w:r>
      <w:r w:rsidRPr="00BC6504">
        <w:rPr>
          <w:sz w:val="28"/>
          <w:szCs w:val="28"/>
        </w:rPr>
        <w:t>2. «Комплексное</w:t>
      </w:r>
      <w:r w:rsidRPr="00950C8F">
        <w:rPr>
          <w:sz w:val="28"/>
          <w:szCs w:val="28"/>
        </w:rPr>
        <w:t xml:space="preserve"> развитие сельских территорий Чувашской Республики» </w:t>
      </w:r>
      <w:r>
        <w:rPr>
          <w:sz w:val="28"/>
          <w:szCs w:val="28"/>
        </w:rPr>
        <w:t xml:space="preserve">на 2022 год </w:t>
      </w:r>
      <w:r w:rsidRPr="00950C8F">
        <w:rPr>
          <w:sz w:val="28"/>
          <w:szCs w:val="28"/>
        </w:rPr>
        <w:t>в сумме 4 </w:t>
      </w:r>
      <w:r>
        <w:rPr>
          <w:sz w:val="28"/>
          <w:szCs w:val="28"/>
        </w:rPr>
        <w:t>497</w:t>
      </w:r>
      <w:r w:rsidRPr="00950C8F">
        <w:rPr>
          <w:sz w:val="28"/>
          <w:szCs w:val="28"/>
        </w:rPr>
        <w:t>,</w:t>
      </w:r>
      <w:r>
        <w:rPr>
          <w:sz w:val="28"/>
          <w:szCs w:val="28"/>
        </w:rPr>
        <w:t>2</w:t>
      </w:r>
      <w:r w:rsidRPr="00950C8F">
        <w:rPr>
          <w:sz w:val="28"/>
          <w:szCs w:val="28"/>
        </w:rPr>
        <w:t xml:space="preserve"> тыс. рублей</w:t>
      </w:r>
      <w:r>
        <w:rPr>
          <w:sz w:val="28"/>
          <w:szCs w:val="28"/>
        </w:rPr>
        <w:t>.  Средства планируется направить</w:t>
      </w:r>
      <w:r w:rsidRPr="00950C8F">
        <w:rPr>
          <w:sz w:val="28"/>
          <w:szCs w:val="28"/>
        </w:rPr>
        <w:t xml:space="preserve"> </w:t>
      </w:r>
      <w:r>
        <w:rPr>
          <w:sz w:val="28"/>
          <w:szCs w:val="28"/>
        </w:rPr>
        <w:t>на мероприятия</w:t>
      </w:r>
      <w:r w:rsidRPr="00950C8F">
        <w:rPr>
          <w:sz w:val="28"/>
          <w:szCs w:val="28"/>
        </w:rPr>
        <w:t xml:space="preserve"> подпрограммы «Создание и развитие инфраструктуры на сельских территориях</w:t>
      </w:r>
      <w:r>
        <w:rPr>
          <w:sz w:val="28"/>
          <w:szCs w:val="28"/>
        </w:rPr>
        <w:t>»</w:t>
      </w:r>
      <w:r w:rsidRPr="00950C8F">
        <w:rPr>
          <w:sz w:val="28"/>
          <w:szCs w:val="28"/>
        </w:rPr>
        <w:t xml:space="preserve"> </w:t>
      </w:r>
      <w:r>
        <w:rPr>
          <w:sz w:val="28"/>
          <w:szCs w:val="28"/>
        </w:rPr>
        <w:t>по</w:t>
      </w:r>
      <w:r w:rsidRPr="00950C8F">
        <w:rPr>
          <w:sz w:val="28"/>
          <w:szCs w:val="28"/>
        </w:rPr>
        <w:t xml:space="preserve"> благоустройств</w:t>
      </w:r>
      <w:r>
        <w:rPr>
          <w:sz w:val="28"/>
          <w:szCs w:val="28"/>
        </w:rPr>
        <w:t>у</w:t>
      </w:r>
      <w:r w:rsidRPr="00950C8F">
        <w:rPr>
          <w:sz w:val="28"/>
          <w:szCs w:val="28"/>
        </w:rPr>
        <w:t xml:space="preserve"> сельских территорий в рамках обеспечения комплексного развития сельских территорий.</w:t>
      </w:r>
    </w:p>
    <w:p w:rsidR="00454852" w:rsidRDefault="00454852" w:rsidP="00397F54">
      <w:pPr>
        <w:adjustRightInd w:val="0"/>
        <w:ind w:firstLine="709"/>
        <w:jc w:val="both"/>
        <w:rPr>
          <w:sz w:val="28"/>
          <w:szCs w:val="28"/>
        </w:rPr>
      </w:pPr>
      <w:r>
        <w:rPr>
          <w:sz w:val="28"/>
          <w:szCs w:val="28"/>
        </w:rPr>
        <w:t>3. </w:t>
      </w:r>
      <w:r w:rsidRPr="00950C8F">
        <w:rPr>
          <w:sz w:val="28"/>
          <w:szCs w:val="28"/>
        </w:rPr>
        <w:t xml:space="preserve">«Развитие культуры и туризма» </w:t>
      </w:r>
      <w:r>
        <w:rPr>
          <w:sz w:val="28"/>
          <w:szCs w:val="28"/>
        </w:rPr>
        <w:t xml:space="preserve">на 2022 года </w:t>
      </w:r>
      <w:r w:rsidRPr="0031646E">
        <w:rPr>
          <w:sz w:val="28"/>
          <w:szCs w:val="28"/>
        </w:rPr>
        <w:t>предусматривается в сумме 670,6</w:t>
      </w:r>
      <w:r>
        <w:rPr>
          <w:sz w:val="28"/>
          <w:szCs w:val="28"/>
        </w:rPr>
        <w:t xml:space="preserve"> тыс. рублей, на 2023 и 2024 годы соответственно в сумме 2 498,8 тыс. рублей и 4 393,2 тыс. рублей.</w:t>
      </w:r>
      <w:r w:rsidRPr="0031646E">
        <w:rPr>
          <w:sz w:val="28"/>
          <w:szCs w:val="28"/>
        </w:rPr>
        <w:t xml:space="preserve"> </w:t>
      </w:r>
    </w:p>
    <w:p w:rsidR="00454852" w:rsidRPr="00950C8F" w:rsidRDefault="00454852" w:rsidP="00397F54">
      <w:pPr>
        <w:adjustRightInd w:val="0"/>
        <w:ind w:firstLine="709"/>
        <w:jc w:val="both"/>
        <w:rPr>
          <w:sz w:val="28"/>
          <w:szCs w:val="28"/>
        </w:rPr>
      </w:pPr>
      <w:r>
        <w:rPr>
          <w:sz w:val="28"/>
          <w:szCs w:val="28"/>
        </w:rPr>
        <w:t>В</w:t>
      </w:r>
      <w:r w:rsidRPr="0031646E">
        <w:rPr>
          <w:sz w:val="28"/>
          <w:szCs w:val="28"/>
        </w:rPr>
        <w:t xml:space="preserve"> рамках подпрограммы «Развитие культуры</w:t>
      </w:r>
      <w:r>
        <w:rPr>
          <w:sz w:val="28"/>
          <w:szCs w:val="28"/>
        </w:rPr>
        <w:t xml:space="preserve"> в Чувашской Республике» предусматриваются межбюджетные субсидии </w:t>
      </w:r>
      <w:r w:rsidRPr="00950C8F">
        <w:rPr>
          <w:sz w:val="28"/>
          <w:szCs w:val="28"/>
        </w:rPr>
        <w:t>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w:t>
      </w:r>
      <w:r w:rsidR="00852871">
        <w:rPr>
          <w:sz w:val="28"/>
          <w:szCs w:val="28"/>
        </w:rPr>
        <w:t>-</w:t>
      </w:r>
      <w:r w:rsidRPr="00950C8F">
        <w:rPr>
          <w:sz w:val="28"/>
          <w:szCs w:val="28"/>
        </w:rPr>
        <w:t>2024 годы».</w:t>
      </w:r>
    </w:p>
    <w:p w:rsidR="00454852" w:rsidRPr="00950C8F" w:rsidRDefault="00454852" w:rsidP="00397F54">
      <w:pPr>
        <w:ind w:firstLine="709"/>
        <w:jc w:val="both"/>
        <w:rPr>
          <w:sz w:val="28"/>
          <w:szCs w:val="28"/>
        </w:rPr>
      </w:pPr>
      <w:proofErr w:type="gramStart"/>
      <w:r w:rsidRPr="00950C8F">
        <w:rPr>
          <w:sz w:val="28"/>
          <w:szCs w:val="28"/>
        </w:rPr>
        <w:t xml:space="preserve">По </w:t>
      </w:r>
      <w:r w:rsidRPr="00950C8F">
        <w:rPr>
          <w:bCs/>
          <w:sz w:val="28"/>
          <w:szCs w:val="28"/>
        </w:rPr>
        <w:t>подразделу</w:t>
      </w:r>
      <w:r w:rsidRPr="00950C8F">
        <w:rPr>
          <w:b/>
          <w:bCs/>
          <w:sz w:val="28"/>
          <w:szCs w:val="28"/>
        </w:rPr>
        <w:t xml:space="preserve"> «Другие вопросы в области жилищно-коммунального хозяйства» </w:t>
      </w:r>
      <w:r w:rsidRPr="00950C8F">
        <w:rPr>
          <w:sz w:val="28"/>
          <w:szCs w:val="28"/>
        </w:rPr>
        <w:t>на 202</w:t>
      </w:r>
      <w:r>
        <w:rPr>
          <w:sz w:val="28"/>
          <w:szCs w:val="28"/>
        </w:rPr>
        <w:t>2</w:t>
      </w:r>
      <w:r w:rsidRPr="00950C8F">
        <w:rPr>
          <w:sz w:val="28"/>
          <w:szCs w:val="28"/>
        </w:rPr>
        <w:t xml:space="preserve"> год расходы предусматриваются в сумме </w:t>
      </w:r>
      <w:r>
        <w:rPr>
          <w:sz w:val="28"/>
          <w:szCs w:val="28"/>
        </w:rPr>
        <w:t>242</w:t>
      </w:r>
      <w:r w:rsidRPr="00950C8F">
        <w:rPr>
          <w:sz w:val="28"/>
          <w:szCs w:val="28"/>
        </w:rPr>
        <w:t> </w:t>
      </w:r>
      <w:r>
        <w:rPr>
          <w:sz w:val="28"/>
          <w:szCs w:val="28"/>
        </w:rPr>
        <w:t>064</w:t>
      </w:r>
      <w:r w:rsidRPr="00950C8F">
        <w:rPr>
          <w:sz w:val="28"/>
          <w:szCs w:val="28"/>
        </w:rPr>
        <w:t>,</w:t>
      </w:r>
      <w:r>
        <w:rPr>
          <w:sz w:val="28"/>
          <w:szCs w:val="28"/>
        </w:rPr>
        <w:t>8</w:t>
      </w:r>
      <w:r w:rsidRPr="00950C8F">
        <w:rPr>
          <w:sz w:val="28"/>
          <w:szCs w:val="28"/>
        </w:rPr>
        <w:t xml:space="preserve"> тыс. рублей и по сравнению с объемом 202</w:t>
      </w:r>
      <w:r>
        <w:rPr>
          <w:sz w:val="28"/>
          <w:szCs w:val="28"/>
        </w:rPr>
        <w:t>1</w:t>
      </w:r>
      <w:r w:rsidRPr="00950C8F">
        <w:rPr>
          <w:sz w:val="28"/>
          <w:szCs w:val="28"/>
        </w:rPr>
        <w:t xml:space="preserve"> года они уменьшаются на 1</w:t>
      </w:r>
      <w:r>
        <w:rPr>
          <w:sz w:val="28"/>
          <w:szCs w:val="28"/>
        </w:rPr>
        <w:t>37</w:t>
      </w:r>
      <w:r w:rsidRPr="00950C8F">
        <w:rPr>
          <w:sz w:val="28"/>
          <w:szCs w:val="28"/>
        </w:rPr>
        <w:t> </w:t>
      </w:r>
      <w:r>
        <w:rPr>
          <w:sz w:val="28"/>
          <w:szCs w:val="28"/>
        </w:rPr>
        <w:t>979</w:t>
      </w:r>
      <w:r w:rsidRPr="00950C8F">
        <w:rPr>
          <w:sz w:val="28"/>
          <w:szCs w:val="28"/>
        </w:rPr>
        <w:t>,</w:t>
      </w:r>
      <w:r>
        <w:rPr>
          <w:sz w:val="28"/>
          <w:szCs w:val="28"/>
        </w:rPr>
        <w:t xml:space="preserve">1 тыс. рублей или на </w:t>
      </w:r>
      <w:r w:rsidRPr="00950C8F">
        <w:rPr>
          <w:sz w:val="28"/>
          <w:szCs w:val="28"/>
        </w:rPr>
        <w:t>3</w:t>
      </w:r>
      <w:r>
        <w:rPr>
          <w:sz w:val="28"/>
          <w:szCs w:val="28"/>
        </w:rPr>
        <w:t>6</w:t>
      </w:r>
      <w:r w:rsidRPr="00950C8F">
        <w:rPr>
          <w:sz w:val="28"/>
          <w:szCs w:val="28"/>
        </w:rPr>
        <w:t>,</w:t>
      </w:r>
      <w:r>
        <w:rPr>
          <w:sz w:val="28"/>
          <w:szCs w:val="28"/>
        </w:rPr>
        <w:t>3</w:t>
      </w:r>
      <w:r w:rsidRPr="007A507A">
        <w:rPr>
          <w:sz w:val="28"/>
          <w:szCs w:val="28"/>
        </w:rPr>
        <w:t>%. Бюджетное финансирование на 2023 год планируется в сумме 190 452,0 тыс. рублей, на 2024 год в сумме 68 724,3 тыс. рублей.</w:t>
      </w:r>
      <w:proofErr w:type="gramEnd"/>
    </w:p>
    <w:p w:rsidR="00454852" w:rsidRPr="00950C8F" w:rsidRDefault="00454852" w:rsidP="00397F54">
      <w:pPr>
        <w:adjustRightInd w:val="0"/>
        <w:ind w:firstLine="709"/>
        <w:jc w:val="both"/>
        <w:rPr>
          <w:sz w:val="28"/>
          <w:szCs w:val="28"/>
        </w:rPr>
      </w:pPr>
      <w:r w:rsidRPr="00950C8F">
        <w:rPr>
          <w:sz w:val="28"/>
          <w:szCs w:val="28"/>
        </w:rPr>
        <w:t xml:space="preserve">Бюджетные ассигнования по данному подразделу </w:t>
      </w:r>
      <w:r>
        <w:rPr>
          <w:sz w:val="28"/>
          <w:szCs w:val="28"/>
        </w:rPr>
        <w:t>предусматриваются</w:t>
      </w:r>
      <w:r w:rsidRPr="00950C8F">
        <w:rPr>
          <w:sz w:val="28"/>
          <w:szCs w:val="28"/>
        </w:rPr>
        <w:t xml:space="preserve"> на финансирование расходов</w:t>
      </w:r>
      <w:r w:rsidRPr="00950C8F">
        <w:rPr>
          <w:color w:val="FF0000"/>
          <w:sz w:val="28"/>
          <w:szCs w:val="28"/>
        </w:rPr>
        <w:t xml:space="preserve"> </w:t>
      </w:r>
      <w:r w:rsidRPr="00950C8F">
        <w:rPr>
          <w:sz w:val="28"/>
          <w:szCs w:val="28"/>
        </w:rPr>
        <w:t>следующих государственных программ Чувашской Республики:</w:t>
      </w:r>
    </w:p>
    <w:p w:rsidR="00454852" w:rsidRDefault="00454852" w:rsidP="00397F54">
      <w:pPr>
        <w:pStyle w:val="afc"/>
        <w:tabs>
          <w:tab w:val="left" w:pos="851"/>
        </w:tabs>
        <w:adjustRightInd w:val="0"/>
        <w:ind w:left="0" w:firstLine="709"/>
        <w:jc w:val="both"/>
        <w:rPr>
          <w:sz w:val="28"/>
          <w:szCs w:val="28"/>
        </w:rPr>
      </w:pPr>
      <w:r w:rsidRPr="00950C8F">
        <w:rPr>
          <w:sz w:val="28"/>
          <w:szCs w:val="28"/>
        </w:rPr>
        <w:t>1.</w:t>
      </w:r>
      <w:r>
        <w:rPr>
          <w:sz w:val="28"/>
          <w:szCs w:val="28"/>
        </w:rPr>
        <w:t xml:space="preserve"> </w:t>
      </w:r>
      <w:r w:rsidRPr="00950C8F">
        <w:rPr>
          <w:sz w:val="28"/>
          <w:szCs w:val="28"/>
        </w:rPr>
        <w:t>«Модернизация и развитие сферы жилищно-коммунального хозяйства» на 202</w:t>
      </w:r>
      <w:r>
        <w:rPr>
          <w:sz w:val="28"/>
          <w:szCs w:val="28"/>
        </w:rPr>
        <w:t>2</w:t>
      </w:r>
      <w:r w:rsidRPr="00950C8F">
        <w:rPr>
          <w:sz w:val="28"/>
          <w:szCs w:val="28"/>
        </w:rPr>
        <w:t xml:space="preserve"> год в сумме 2</w:t>
      </w:r>
      <w:r>
        <w:rPr>
          <w:sz w:val="28"/>
          <w:szCs w:val="28"/>
        </w:rPr>
        <w:t>2</w:t>
      </w:r>
      <w:r w:rsidRPr="00950C8F">
        <w:rPr>
          <w:sz w:val="28"/>
          <w:szCs w:val="28"/>
        </w:rPr>
        <w:t>,</w:t>
      </w:r>
      <w:r>
        <w:rPr>
          <w:sz w:val="28"/>
          <w:szCs w:val="28"/>
        </w:rPr>
        <w:t>6 тыс. рублей, на 2023 и 2024 годы в сумме 23,3 тыс. рублей</w:t>
      </w:r>
      <w:r w:rsidRPr="008D7612">
        <w:rPr>
          <w:sz w:val="28"/>
          <w:szCs w:val="28"/>
        </w:rPr>
        <w:t xml:space="preserve"> </w:t>
      </w:r>
      <w:r>
        <w:rPr>
          <w:sz w:val="28"/>
          <w:szCs w:val="28"/>
        </w:rPr>
        <w:t>ежегодно.</w:t>
      </w:r>
      <w:r w:rsidRPr="00950C8F">
        <w:rPr>
          <w:sz w:val="28"/>
          <w:szCs w:val="28"/>
        </w:rPr>
        <w:t xml:space="preserve"> </w:t>
      </w:r>
      <w:r>
        <w:rPr>
          <w:sz w:val="28"/>
          <w:szCs w:val="28"/>
        </w:rPr>
        <w:t>В</w:t>
      </w:r>
      <w:r w:rsidRPr="00950C8F">
        <w:rPr>
          <w:sz w:val="28"/>
          <w:szCs w:val="28"/>
        </w:rPr>
        <w:t xml:space="preserve"> рамках подпрограммы «Модернизация коммунальной инфраструктуры на территории Чувашской Республики»</w:t>
      </w:r>
      <w:r w:rsidRPr="00950C8F">
        <w:rPr>
          <w:color w:val="FF0000"/>
          <w:sz w:val="28"/>
          <w:szCs w:val="28"/>
        </w:rPr>
        <w:t xml:space="preserve"> </w:t>
      </w:r>
      <w:r w:rsidRPr="00615B80">
        <w:rPr>
          <w:sz w:val="28"/>
          <w:szCs w:val="28"/>
        </w:rPr>
        <w:t>предусматривается предоставление субвенций бюджетам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осуществлению лицензионного контроля предпринимательской деятельности по управлению многоквартирными домами</w:t>
      </w:r>
      <w:r>
        <w:rPr>
          <w:sz w:val="28"/>
          <w:szCs w:val="28"/>
        </w:rPr>
        <w:t>.</w:t>
      </w:r>
    </w:p>
    <w:p w:rsidR="00454852" w:rsidRPr="00950C8F" w:rsidRDefault="00454852" w:rsidP="00397F54">
      <w:pPr>
        <w:pStyle w:val="afc"/>
        <w:tabs>
          <w:tab w:val="left" w:pos="851"/>
        </w:tabs>
        <w:adjustRightInd w:val="0"/>
        <w:ind w:left="0" w:firstLine="709"/>
        <w:jc w:val="both"/>
        <w:rPr>
          <w:sz w:val="28"/>
          <w:szCs w:val="28"/>
        </w:rPr>
      </w:pPr>
      <w:r w:rsidRPr="00950C8F">
        <w:rPr>
          <w:sz w:val="28"/>
          <w:szCs w:val="28"/>
        </w:rPr>
        <w:t xml:space="preserve">2. «Обеспечение граждан в Чувашской Республике доступным и комфортным жильем» </w:t>
      </w:r>
      <w:r>
        <w:rPr>
          <w:sz w:val="28"/>
          <w:szCs w:val="28"/>
        </w:rPr>
        <w:t>на</w:t>
      </w:r>
      <w:r w:rsidRPr="00950C8F">
        <w:rPr>
          <w:sz w:val="28"/>
          <w:szCs w:val="28"/>
        </w:rPr>
        <w:t xml:space="preserve"> 202</w:t>
      </w:r>
      <w:r>
        <w:rPr>
          <w:sz w:val="28"/>
          <w:szCs w:val="28"/>
        </w:rPr>
        <w:t>2</w:t>
      </w:r>
      <w:r w:rsidRPr="00950C8F">
        <w:rPr>
          <w:sz w:val="28"/>
          <w:szCs w:val="28"/>
        </w:rPr>
        <w:t xml:space="preserve"> год в сумме 6</w:t>
      </w:r>
      <w:r>
        <w:rPr>
          <w:sz w:val="28"/>
          <w:szCs w:val="28"/>
        </w:rPr>
        <w:t>6</w:t>
      </w:r>
      <w:r w:rsidRPr="00950C8F">
        <w:rPr>
          <w:sz w:val="28"/>
          <w:szCs w:val="28"/>
        </w:rPr>
        <w:t> </w:t>
      </w:r>
      <w:r>
        <w:rPr>
          <w:sz w:val="28"/>
          <w:szCs w:val="28"/>
        </w:rPr>
        <w:t>569</w:t>
      </w:r>
      <w:r w:rsidRPr="00950C8F">
        <w:rPr>
          <w:sz w:val="28"/>
          <w:szCs w:val="28"/>
        </w:rPr>
        <w:t xml:space="preserve">,8 тыс. рублей (уменьшение </w:t>
      </w:r>
      <w:r>
        <w:rPr>
          <w:sz w:val="28"/>
          <w:szCs w:val="28"/>
        </w:rPr>
        <w:t xml:space="preserve">к уровню 2021 года </w:t>
      </w:r>
      <w:r w:rsidRPr="00950C8F">
        <w:rPr>
          <w:sz w:val="28"/>
          <w:szCs w:val="28"/>
        </w:rPr>
        <w:t xml:space="preserve">на </w:t>
      </w:r>
      <w:r>
        <w:rPr>
          <w:sz w:val="28"/>
          <w:szCs w:val="28"/>
        </w:rPr>
        <w:t>1</w:t>
      </w:r>
      <w:r w:rsidRPr="00950C8F">
        <w:rPr>
          <w:sz w:val="28"/>
          <w:szCs w:val="28"/>
        </w:rPr>
        <w:t>2,1</w:t>
      </w:r>
      <w:r>
        <w:rPr>
          <w:sz w:val="28"/>
          <w:szCs w:val="28"/>
        </w:rPr>
        <w:t xml:space="preserve">%), на 2023 и 2024 годы соответственно в сумме 68 418,4 тыс. рублей и 68 538,4 тыс. рублей. </w:t>
      </w:r>
      <w:r w:rsidRPr="00950C8F">
        <w:rPr>
          <w:sz w:val="28"/>
          <w:szCs w:val="28"/>
        </w:rPr>
        <w:t xml:space="preserve">Указанные средства планируется направить </w:t>
      </w:r>
      <w:r>
        <w:rPr>
          <w:sz w:val="28"/>
          <w:szCs w:val="28"/>
        </w:rPr>
        <w:t xml:space="preserve">в основном на </w:t>
      </w:r>
      <w:r w:rsidRPr="00950C8F">
        <w:rPr>
          <w:sz w:val="28"/>
          <w:szCs w:val="28"/>
        </w:rPr>
        <w:t>обеспечение  функций государственных органов</w:t>
      </w:r>
      <w:r>
        <w:rPr>
          <w:sz w:val="28"/>
          <w:szCs w:val="28"/>
        </w:rPr>
        <w:t xml:space="preserve"> (Министерство </w:t>
      </w:r>
      <w:r>
        <w:rPr>
          <w:sz w:val="28"/>
          <w:szCs w:val="28"/>
        </w:rPr>
        <w:lastRenderedPageBreak/>
        <w:t>строительство, архитектуры и жилищно-коммунального хозяйства Чувашской Республики и Государственная жилищная инспекция Чувашской Республики).</w:t>
      </w:r>
    </w:p>
    <w:p w:rsidR="00454852" w:rsidRPr="008407AA" w:rsidRDefault="00454852" w:rsidP="00397F54">
      <w:pPr>
        <w:pStyle w:val="afc"/>
        <w:tabs>
          <w:tab w:val="left" w:pos="851"/>
        </w:tabs>
        <w:adjustRightInd w:val="0"/>
        <w:ind w:left="0" w:firstLine="709"/>
        <w:jc w:val="both"/>
        <w:rPr>
          <w:sz w:val="28"/>
          <w:szCs w:val="28"/>
        </w:rPr>
      </w:pPr>
      <w:r w:rsidRPr="00950C8F">
        <w:rPr>
          <w:sz w:val="28"/>
          <w:szCs w:val="28"/>
        </w:rPr>
        <w:t>3. «Формирование современной городской среды на территории Чувашской Республики» на 2018-2024 годы» на 202</w:t>
      </w:r>
      <w:r>
        <w:rPr>
          <w:sz w:val="28"/>
          <w:szCs w:val="28"/>
        </w:rPr>
        <w:t>2 год в сумме 120</w:t>
      </w:r>
      <w:r w:rsidRPr="00950C8F">
        <w:rPr>
          <w:sz w:val="28"/>
          <w:szCs w:val="28"/>
        </w:rPr>
        <w:t> 0</w:t>
      </w:r>
      <w:r>
        <w:rPr>
          <w:sz w:val="28"/>
          <w:szCs w:val="28"/>
        </w:rPr>
        <w:t>00</w:t>
      </w:r>
      <w:r w:rsidRPr="00950C8F">
        <w:rPr>
          <w:sz w:val="28"/>
          <w:szCs w:val="28"/>
        </w:rPr>
        <w:t>,</w:t>
      </w:r>
      <w:r>
        <w:rPr>
          <w:sz w:val="28"/>
          <w:szCs w:val="28"/>
        </w:rPr>
        <w:t>0</w:t>
      </w:r>
      <w:r w:rsidRPr="00950C8F">
        <w:rPr>
          <w:sz w:val="28"/>
          <w:szCs w:val="28"/>
        </w:rPr>
        <w:t xml:space="preserve"> тыс. </w:t>
      </w:r>
      <w:r w:rsidRPr="00031CEC">
        <w:rPr>
          <w:sz w:val="28"/>
          <w:szCs w:val="28"/>
        </w:rPr>
        <w:t>рублей.</w:t>
      </w:r>
      <w:r w:rsidRPr="00950C8F">
        <w:rPr>
          <w:sz w:val="28"/>
          <w:szCs w:val="28"/>
        </w:rPr>
        <w:t xml:space="preserve"> </w:t>
      </w:r>
      <w:r>
        <w:rPr>
          <w:sz w:val="28"/>
          <w:szCs w:val="28"/>
        </w:rPr>
        <w:t xml:space="preserve">В рамках подпрограммы «Благоустройство дворовых и общественных территорий муниципальных образований Чувашской Республики» предусматриваются бюджетные ассигнования </w:t>
      </w:r>
      <w:r w:rsidRPr="008407AA">
        <w:rPr>
          <w:sz w:val="28"/>
          <w:szCs w:val="28"/>
        </w:rPr>
        <w:t xml:space="preserve">на </w:t>
      </w:r>
      <w:r w:rsidRPr="008407AA">
        <w:rPr>
          <w:color w:val="000000"/>
          <w:sz w:val="28"/>
          <w:szCs w:val="28"/>
        </w:rPr>
        <w:t xml:space="preserve">поощрение </w:t>
      </w:r>
      <w:proofErr w:type="gramStart"/>
      <w:r w:rsidRPr="008407AA">
        <w:rPr>
          <w:color w:val="000000"/>
          <w:sz w:val="28"/>
          <w:szCs w:val="28"/>
        </w:rPr>
        <w:t>победителей Всероссийского конкурса лучших проектов создания комфортной городской среды</w:t>
      </w:r>
      <w:proofErr w:type="gramEnd"/>
      <w:r w:rsidRPr="008407AA">
        <w:rPr>
          <w:color w:val="000000"/>
          <w:sz w:val="28"/>
          <w:szCs w:val="28"/>
        </w:rPr>
        <w:t xml:space="preserve"> в целях реализации проектов создания комфортной городской среды в малых городах и исторических поселениях.</w:t>
      </w:r>
    </w:p>
    <w:p w:rsidR="00454852" w:rsidRDefault="00454852" w:rsidP="00397F54">
      <w:pPr>
        <w:pStyle w:val="afc"/>
        <w:tabs>
          <w:tab w:val="left" w:pos="851"/>
        </w:tabs>
        <w:adjustRightInd w:val="0"/>
        <w:ind w:left="0" w:firstLine="709"/>
        <w:jc w:val="both"/>
        <w:rPr>
          <w:sz w:val="28"/>
          <w:szCs w:val="28"/>
        </w:rPr>
      </w:pPr>
      <w:r w:rsidRPr="00950C8F">
        <w:rPr>
          <w:sz w:val="28"/>
          <w:szCs w:val="28"/>
        </w:rPr>
        <w:t xml:space="preserve">4. «Комплексное развитие сельских территорий Чувашской Республики» </w:t>
      </w:r>
      <w:r>
        <w:rPr>
          <w:sz w:val="28"/>
          <w:szCs w:val="28"/>
        </w:rPr>
        <w:t xml:space="preserve">на 2022 год </w:t>
      </w:r>
      <w:r w:rsidRPr="00950C8F">
        <w:rPr>
          <w:sz w:val="28"/>
          <w:szCs w:val="28"/>
        </w:rPr>
        <w:t xml:space="preserve">в сумме </w:t>
      </w:r>
      <w:r>
        <w:rPr>
          <w:sz w:val="28"/>
          <w:szCs w:val="28"/>
        </w:rPr>
        <w:t>55</w:t>
      </w:r>
      <w:r w:rsidRPr="00950C8F">
        <w:rPr>
          <w:sz w:val="28"/>
          <w:szCs w:val="28"/>
        </w:rPr>
        <w:t> </w:t>
      </w:r>
      <w:r>
        <w:rPr>
          <w:sz w:val="28"/>
          <w:szCs w:val="28"/>
        </w:rPr>
        <w:t>314</w:t>
      </w:r>
      <w:r w:rsidRPr="00950C8F">
        <w:rPr>
          <w:sz w:val="28"/>
          <w:szCs w:val="28"/>
        </w:rPr>
        <w:t>,</w:t>
      </w:r>
      <w:r>
        <w:rPr>
          <w:sz w:val="28"/>
          <w:szCs w:val="28"/>
        </w:rPr>
        <w:t>5</w:t>
      </w:r>
      <w:r w:rsidRPr="00950C8F">
        <w:rPr>
          <w:sz w:val="28"/>
          <w:szCs w:val="28"/>
        </w:rPr>
        <w:t xml:space="preserve"> тыс. рублей</w:t>
      </w:r>
      <w:r>
        <w:rPr>
          <w:sz w:val="28"/>
          <w:szCs w:val="28"/>
        </w:rPr>
        <w:t xml:space="preserve">, на 2023 год </w:t>
      </w:r>
      <w:r w:rsidR="00852871">
        <w:rPr>
          <w:sz w:val="28"/>
          <w:szCs w:val="28"/>
        </w:rPr>
        <w:t>-</w:t>
      </w:r>
      <w:r>
        <w:rPr>
          <w:sz w:val="28"/>
          <w:szCs w:val="28"/>
        </w:rPr>
        <w:t xml:space="preserve"> 121 847,7 тыс. рублей.</w:t>
      </w:r>
      <w:r w:rsidRPr="00950C8F">
        <w:rPr>
          <w:sz w:val="28"/>
          <w:szCs w:val="28"/>
        </w:rPr>
        <w:t xml:space="preserve"> Средства </w:t>
      </w:r>
      <w:r>
        <w:rPr>
          <w:sz w:val="28"/>
          <w:szCs w:val="28"/>
        </w:rPr>
        <w:t>планируется</w:t>
      </w:r>
      <w:r w:rsidRPr="00950C8F">
        <w:rPr>
          <w:sz w:val="28"/>
          <w:szCs w:val="28"/>
        </w:rPr>
        <w:t xml:space="preserve"> направить на</w:t>
      </w:r>
      <w:r w:rsidRPr="00950C8F">
        <w:t xml:space="preserve"> </w:t>
      </w:r>
      <w:r w:rsidRPr="00950C8F">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r w:rsidRPr="00CE2570">
        <w:rPr>
          <w:color w:val="000000"/>
        </w:rPr>
        <w:t xml:space="preserve"> </w:t>
      </w:r>
      <w:r w:rsidRPr="00CE2570">
        <w:rPr>
          <w:color w:val="000000"/>
          <w:sz w:val="28"/>
          <w:szCs w:val="28"/>
        </w:rPr>
        <w:t>в рамках обеспечения комплексного развития сельских территорий</w:t>
      </w:r>
      <w:r w:rsidRPr="00CE2570">
        <w:rPr>
          <w:sz w:val="28"/>
          <w:szCs w:val="28"/>
        </w:rPr>
        <w:t xml:space="preserve"> в рамках п</w:t>
      </w:r>
      <w:r w:rsidRPr="00950C8F">
        <w:rPr>
          <w:sz w:val="28"/>
          <w:szCs w:val="28"/>
        </w:rPr>
        <w:t>одпрограммы «Создание и развитие инфраструктуры на сельских территориях».</w:t>
      </w:r>
    </w:p>
    <w:p w:rsidR="00912FDC" w:rsidRPr="00107390" w:rsidRDefault="00454852" w:rsidP="00107390">
      <w:pPr>
        <w:pStyle w:val="afc"/>
        <w:tabs>
          <w:tab w:val="left" w:pos="851"/>
        </w:tabs>
        <w:adjustRightInd w:val="0"/>
        <w:ind w:left="0" w:firstLine="709"/>
        <w:jc w:val="both"/>
        <w:rPr>
          <w:sz w:val="28"/>
          <w:szCs w:val="28"/>
        </w:rPr>
      </w:pPr>
      <w:r>
        <w:rPr>
          <w:sz w:val="28"/>
          <w:szCs w:val="28"/>
        </w:rPr>
        <w:t>5</w:t>
      </w:r>
      <w:r w:rsidRPr="00950C8F">
        <w:rPr>
          <w:sz w:val="28"/>
          <w:szCs w:val="28"/>
        </w:rPr>
        <w:t xml:space="preserve">. «Развитие потенциала государственного управления» </w:t>
      </w:r>
      <w:r>
        <w:rPr>
          <w:sz w:val="28"/>
          <w:szCs w:val="28"/>
        </w:rPr>
        <w:t xml:space="preserve">на 2022 год </w:t>
      </w:r>
      <w:r w:rsidRPr="00950C8F">
        <w:rPr>
          <w:sz w:val="28"/>
          <w:szCs w:val="28"/>
        </w:rPr>
        <w:t>в сумме 15</w:t>
      </w:r>
      <w:r>
        <w:rPr>
          <w:sz w:val="28"/>
          <w:szCs w:val="28"/>
        </w:rPr>
        <w:t>7</w:t>
      </w:r>
      <w:r w:rsidRPr="00950C8F">
        <w:rPr>
          <w:sz w:val="28"/>
          <w:szCs w:val="28"/>
        </w:rPr>
        <w:t>,</w:t>
      </w:r>
      <w:r>
        <w:rPr>
          <w:sz w:val="28"/>
          <w:szCs w:val="28"/>
        </w:rPr>
        <w:t xml:space="preserve">9 тыс. рублей, на 2023 и 2024 годы ежегодно в сумме 162,6 тыс. рублей. </w:t>
      </w:r>
      <w:r w:rsidRPr="00950C8F">
        <w:rPr>
          <w:sz w:val="28"/>
          <w:szCs w:val="28"/>
        </w:rPr>
        <w:t xml:space="preserve">Средства  </w:t>
      </w:r>
      <w:r>
        <w:rPr>
          <w:sz w:val="28"/>
          <w:szCs w:val="28"/>
        </w:rPr>
        <w:t>планируется направить</w:t>
      </w:r>
      <w:r w:rsidRPr="00950C8F">
        <w:rPr>
          <w:sz w:val="28"/>
          <w:szCs w:val="28"/>
        </w:rPr>
        <w:t xml:space="preserve">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Pr="008407AA">
        <w:rPr>
          <w:sz w:val="28"/>
          <w:szCs w:val="28"/>
        </w:rPr>
        <w:t xml:space="preserve"> </w:t>
      </w:r>
      <w:r w:rsidRPr="00950C8F">
        <w:rPr>
          <w:sz w:val="28"/>
          <w:szCs w:val="28"/>
        </w:rPr>
        <w:t>в рамках подпрограммы «Совершенствование кадровой политики и развитие кадрового потенциала государственной гражданской службы Чувашской Республики».</w:t>
      </w:r>
    </w:p>
    <w:p w:rsidR="00C82236" w:rsidRDefault="00C82236" w:rsidP="00AC767A">
      <w:pPr>
        <w:pStyle w:val="ConsNonformat"/>
        <w:ind w:right="0" w:firstLine="709"/>
        <w:contextualSpacing/>
        <w:jc w:val="center"/>
        <w:rPr>
          <w:rFonts w:ascii="Times New Roman" w:hAnsi="Times New Roman" w:cs="Times New Roman"/>
          <w:b/>
          <w:bCs/>
          <w:sz w:val="28"/>
          <w:szCs w:val="28"/>
        </w:rPr>
      </w:pPr>
    </w:p>
    <w:p w:rsidR="003A385E" w:rsidRPr="006D6731" w:rsidRDefault="003A385E" w:rsidP="00AC767A">
      <w:pPr>
        <w:pStyle w:val="ConsNonformat"/>
        <w:ind w:right="0" w:firstLine="709"/>
        <w:contextualSpacing/>
        <w:jc w:val="center"/>
        <w:rPr>
          <w:rFonts w:ascii="Times New Roman" w:hAnsi="Times New Roman" w:cs="Times New Roman"/>
          <w:b/>
          <w:bCs/>
          <w:sz w:val="28"/>
          <w:szCs w:val="28"/>
        </w:rPr>
      </w:pPr>
      <w:r w:rsidRPr="006D6731">
        <w:rPr>
          <w:rFonts w:ascii="Times New Roman" w:hAnsi="Times New Roman" w:cs="Times New Roman"/>
          <w:b/>
          <w:bCs/>
          <w:sz w:val="28"/>
          <w:szCs w:val="28"/>
        </w:rPr>
        <w:t>3.7. Охрана окружающей среды</w:t>
      </w:r>
    </w:p>
    <w:p w:rsidR="003A385E" w:rsidRPr="006D6731" w:rsidRDefault="003A385E" w:rsidP="00AC767A">
      <w:pPr>
        <w:pStyle w:val="ConsNonformat"/>
        <w:ind w:right="0" w:firstLine="709"/>
        <w:contextualSpacing/>
        <w:jc w:val="center"/>
        <w:rPr>
          <w:rFonts w:ascii="Times New Roman" w:hAnsi="Times New Roman" w:cs="Times New Roman"/>
          <w:b/>
          <w:bCs/>
        </w:rPr>
      </w:pPr>
    </w:p>
    <w:p w:rsidR="00D81B59" w:rsidRPr="00A03FFC" w:rsidRDefault="00D81B59" w:rsidP="00397F54">
      <w:pPr>
        <w:ind w:firstLine="709"/>
        <w:jc w:val="both"/>
        <w:rPr>
          <w:bCs/>
          <w:sz w:val="28"/>
          <w:szCs w:val="28"/>
        </w:rPr>
      </w:pPr>
      <w:r w:rsidRPr="007C02BE">
        <w:rPr>
          <w:bCs/>
          <w:sz w:val="28"/>
          <w:szCs w:val="28"/>
        </w:rPr>
        <w:t>Бюджетные ассигнования по разделу «</w:t>
      </w:r>
      <w:r w:rsidRPr="007C02BE">
        <w:rPr>
          <w:b/>
          <w:bCs/>
          <w:sz w:val="28"/>
          <w:szCs w:val="28"/>
        </w:rPr>
        <w:t>Охрана окружающей среды</w:t>
      </w:r>
      <w:r w:rsidRPr="007C02BE">
        <w:rPr>
          <w:bCs/>
          <w:sz w:val="28"/>
          <w:szCs w:val="28"/>
        </w:rPr>
        <w:t>» на 202</w:t>
      </w:r>
      <w:r>
        <w:rPr>
          <w:bCs/>
          <w:sz w:val="28"/>
          <w:szCs w:val="28"/>
        </w:rPr>
        <w:t>2</w:t>
      </w:r>
      <w:r w:rsidRPr="007C02BE">
        <w:rPr>
          <w:bCs/>
          <w:sz w:val="28"/>
          <w:szCs w:val="28"/>
        </w:rPr>
        <w:t xml:space="preserve"> год предусматриваются в сумме 3</w:t>
      </w:r>
      <w:r>
        <w:rPr>
          <w:bCs/>
          <w:sz w:val="28"/>
          <w:szCs w:val="28"/>
        </w:rPr>
        <w:t>63</w:t>
      </w:r>
      <w:r w:rsidRPr="007C02BE">
        <w:rPr>
          <w:bCs/>
          <w:sz w:val="28"/>
          <w:szCs w:val="28"/>
        </w:rPr>
        <w:t> </w:t>
      </w:r>
      <w:r>
        <w:rPr>
          <w:bCs/>
          <w:sz w:val="28"/>
          <w:szCs w:val="28"/>
        </w:rPr>
        <w:t>253</w:t>
      </w:r>
      <w:r w:rsidRPr="007C02BE">
        <w:rPr>
          <w:bCs/>
          <w:sz w:val="28"/>
          <w:szCs w:val="28"/>
        </w:rPr>
        <w:t>,</w:t>
      </w:r>
      <w:r>
        <w:rPr>
          <w:bCs/>
          <w:sz w:val="28"/>
          <w:szCs w:val="28"/>
        </w:rPr>
        <w:t>0</w:t>
      </w:r>
      <w:r w:rsidRPr="007C02BE">
        <w:rPr>
          <w:bCs/>
          <w:sz w:val="28"/>
          <w:szCs w:val="28"/>
        </w:rPr>
        <w:t xml:space="preserve"> тыс. рублей (у</w:t>
      </w:r>
      <w:r>
        <w:rPr>
          <w:bCs/>
          <w:sz w:val="28"/>
          <w:szCs w:val="28"/>
        </w:rPr>
        <w:t>меньшение</w:t>
      </w:r>
      <w:r w:rsidRPr="007C02BE">
        <w:rPr>
          <w:bCs/>
          <w:sz w:val="28"/>
          <w:szCs w:val="28"/>
        </w:rPr>
        <w:t xml:space="preserve"> к уровню 202</w:t>
      </w:r>
      <w:r>
        <w:rPr>
          <w:bCs/>
          <w:sz w:val="28"/>
          <w:szCs w:val="28"/>
        </w:rPr>
        <w:t>1 года на 52</w:t>
      </w:r>
      <w:r w:rsidRPr="007C02BE">
        <w:rPr>
          <w:bCs/>
          <w:sz w:val="28"/>
          <w:szCs w:val="28"/>
        </w:rPr>
        <w:t>,</w:t>
      </w:r>
      <w:r>
        <w:rPr>
          <w:bCs/>
          <w:sz w:val="28"/>
          <w:szCs w:val="28"/>
        </w:rPr>
        <w:t>7</w:t>
      </w:r>
      <w:r w:rsidRPr="007C02BE">
        <w:rPr>
          <w:bCs/>
          <w:sz w:val="28"/>
          <w:szCs w:val="28"/>
        </w:rPr>
        <w:t xml:space="preserve"> %).</w:t>
      </w:r>
      <w:r>
        <w:rPr>
          <w:bCs/>
          <w:sz w:val="28"/>
          <w:szCs w:val="28"/>
        </w:rPr>
        <w:t xml:space="preserve"> </w:t>
      </w:r>
      <w:r w:rsidRPr="004201D3">
        <w:rPr>
          <w:bCs/>
          <w:sz w:val="28"/>
          <w:szCs w:val="28"/>
        </w:rPr>
        <w:t xml:space="preserve">На 2023 год расходы предусматриваются в сумме 385 161,6 тыс. рублей, на 2024 год в сумме 409 357,4 тыс. рублей. </w:t>
      </w:r>
    </w:p>
    <w:p w:rsidR="00D81B59" w:rsidRPr="00322268" w:rsidRDefault="00D81B59" w:rsidP="00397F54">
      <w:pPr>
        <w:ind w:firstLine="709"/>
        <w:jc w:val="both"/>
        <w:rPr>
          <w:sz w:val="28"/>
          <w:szCs w:val="28"/>
        </w:rPr>
      </w:pPr>
      <w:r w:rsidRPr="00B720D4">
        <w:rPr>
          <w:sz w:val="28"/>
          <w:szCs w:val="28"/>
        </w:rPr>
        <w:t>Доля расходов по разделу «</w:t>
      </w:r>
      <w:r w:rsidRPr="00B720D4">
        <w:rPr>
          <w:bCs/>
          <w:sz w:val="28"/>
          <w:szCs w:val="28"/>
        </w:rPr>
        <w:t xml:space="preserve">Охрана окружающей </w:t>
      </w:r>
      <w:r w:rsidRPr="00B720D4">
        <w:rPr>
          <w:sz w:val="28"/>
          <w:szCs w:val="28"/>
        </w:rPr>
        <w:t xml:space="preserve">среды» в общем объеме расходов республиканского бюджета в 2022 году составит 0,5%, в 2023 году </w:t>
      </w:r>
      <w:r w:rsidR="00852871">
        <w:rPr>
          <w:sz w:val="28"/>
          <w:szCs w:val="28"/>
        </w:rPr>
        <w:t>-</w:t>
      </w:r>
      <w:r w:rsidRPr="00B720D4">
        <w:rPr>
          <w:sz w:val="28"/>
          <w:szCs w:val="28"/>
        </w:rPr>
        <w:t xml:space="preserve"> 0,6%, в 2024 году </w:t>
      </w:r>
      <w:r w:rsidR="00852871">
        <w:rPr>
          <w:sz w:val="28"/>
          <w:szCs w:val="28"/>
        </w:rPr>
        <w:t>-</w:t>
      </w:r>
      <w:r w:rsidRPr="00B720D4">
        <w:rPr>
          <w:sz w:val="28"/>
          <w:szCs w:val="28"/>
        </w:rPr>
        <w:t xml:space="preserve"> 0,6% </w:t>
      </w:r>
      <w:r w:rsidRPr="0068127C">
        <w:rPr>
          <w:sz w:val="28"/>
          <w:szCs w:val="28"/>
        </w:rPr>
        <w:t xml:space="preserve">(в 2021 году </w:t>
      </w:r>
      <w:r w:rsidR="00852871">
        <w:rPr>
          <w:sz w:val="28"/>
          <w:szCs w:val="28"/>
        </w:rPr>
        <w:t>-</w:t>
      </w:r>
      <w:r w:rsidRPr="0068127C">
        <w:rPr>
          <w:sz w:val="28"/>
          <w:szCs w:val="28"/>
        </w:rPr>
        <w:t xml:space="preserve"> 1,0%).</w:t>
      </w:r>
    </w:p>
    <w:p w:rsidR="00D81B59" w:rsidRPr="00181C2B" w:rsidRDefault="00D81B59" w:rsidP="00397F54">
      <w:pPr>
        <w:ind w:firstLine="709"/>
        <w:jc w:val="both"/>
        <w:rPr>
          <w:sz w:val="28"/>
          <w:szCs w:val="28"/>
        </w:rPr>
      </w:pPr>
      <w:r w:rsidRPr="00812850">
        <w:rPr>
          <w:sz w:val="28"/>
          <w:szCs w:val="28"/>
        </w:rPr>
        <w:t>В соответствии с ведомственной структурой расходы республиканского бюджета по разделу будут осуществлять Министерство природных ресурсов и экологии Чувашской Республики (74,2%)</w:t>
      </w:r>
      <w:r>
        <w:rPr>
          <w:sz w:val="28"/>
          <w:szCs w:val="28"/>
        </w:rPr>
        <w:t xml:space="preserve"> и </w:t>
      </w:r>
      <w:r w:rsidRPr="00812850">
        <w:rPr>
          <w:sz w:val="28"/>
          <w:szCs w:val="28"/>
        </w:rPr>
        <w:t>Министерство строительства, архитектуры и жилищно-коммунального хозяйства Чувашской Республики (25,8</w:t>
      </w:r>
      <w:r>
        <w:rPr>
          <w:sz w:val="28"/>
          <w:szCs w:val="28"/>
        </w:rPr>
        <w:t>%)</w:t>
      </w:r>
      <w:r w:rsidRPr="00812850">
        <w:rPr>
          <w:sz w:val="28"/>
          <w:szCs w:val="28"/>
        </w:rPr>
        <w:t>.</w:t>
      </w:r>
    </w:p>
    <w:p w:rsidR="00D81B59" w:rsidRPr="00181C2B" w:rsidRDefault="00D81B59" w:rsidP="00397F54">
      <w:pPr>
        <w:ind w:firstLine="709"/>
        <w:jc w:val="both"/>
        <w:rPr>
          <w:bCs/>
          <w:sz w:val="28"/>
          <w:szCs w:val="28"/>
        </w:rPr>
      </w:pPr>
      <w:proofErr w:type="gramStart"/>
      <w:r w:rsidRPr="00181C2B">
        <w:rPr>
          <w:sz w:val="28"/>
          <w:szCs w:val="28"/>
        </w:rPr>
        <w:t xml:space="preserve">По </w:t>
      </w:r>
      <w:r w:rsidRPr="00181C2B">
        <w:rPr>
          <w:bCs/>
          <w:sz w:val="28"/>
          <w:szCs w:val="28"/>
        </w:rPr>
        <w:t>подразделу</w:t>
      </w:r>
      <w:r w:rsidRPr="00181C2B">
        <w:rPr>
          <w:sz w:val="28"/>
          <w:szCs w:val="28"/>
        </w:rPr>
        <w:t xml:space="preserve"> </w:t>
      </w:r>
      <w:r w:rsidRPr="00181C2B">
        <w:rPr>
          <w:b/>
          <w:bCs/>
          <w:sz w:val="28"/>
          <w:szCs w:val="28"/>
        </w:rPr>
        <w:t>«Сбор, удаление отходов и очистка сточных вод»</w:t>
      </w:r>
      <w:r w:rsidRPr="00181C2B">
        <w:rPr>
          <w:sz w:val="28"/>
          <w:szCs w:val="28"/>
        </w:rPr>
        <w:t xml:space="preserve"> на 202</w:t>
      </w:r>
      <w:r>
        <w:rPr>
          <w:sz w:val="28"/>
          <w:szCs w:val="28"/>
        </w:rPr>
        <w:t>2</w:t>
      </w:r>
      <w:r w:rsidRPr="00181C2B">
        <w:rPr>
          <w:sz w:val="28"/>
          <w:szCs w:val="28"/>
        </w:rPr>
        <w:t xml:space="preserve"> </w:t>
      </w:r>
      <w:r w:rsidRPr="00181C2B">
        <w:rPr>
          <w:bCs/>
          <w:sz w:val="28"/>
          <w:szCs w:val="28"/>
        </w:rPr>
        <w:t>год расходы предусматриваются в сумме 2</w:t>
      </w:r>
      <w:r>
        <w:rPr>
          <w:bCs/>
          <w:sz w:val="28"/>
          <w:szCs w:val="28"/>
        </w:rPr>
        <w:t>03</w:t>
      </w:r>
      <w:r w:rsidRPr="00181C2B">
        <w:rPr>
          <w:bCs/>
          <w:sz w:val="28"/>
          <w:szCs w:val="28"/>
        </w:rPr>
        <w:t> </w:t>
      </w:r>
      <w:r>
        <w:rPr>
          <w:bCs/>
          <w:sz w:val="28"/>
          <w:szCs w:val="28"/>
        </w:rPr>
        <w:t>484</w:t>
      </w:r>
      <w:r w:rsidRPr="00181C2B">
        <w:rPr>
          <w:bCs/>
          <w:sz w:val="28"/>
          <w:szCs w:val="28"/>
        </w:rPr>
        <w:t xml:space="preserve">,0 тыс. рублей </w:t>
      </w:r>
      <w:r>
        <w:rPr>
          <w:bCs/>
          <w:sz w:val="28"/>
          <w:szCs w:val="28"/>
        </w:rPr>
        <w:t xml:space="preserve">и </w:t>
      </w:r>
      <w:r w:rsidRPr="00181C2B">
        <w:rPr>
          <w:bCs/>
          <w:sz w:val="28"/>
          <w:szCs w:val="28"/>
        </w:rPr>
        <w:t>по сравнению с объемом 202</w:t>
      </w:r>
      <w:r>
        <w:rPr>
          <w:bCs/>
          <w:sz w:val="28"/>
          <w:szCs w:val="28"/>
        </w:rPr>
        <w:t>1</w:t>
      </w:r>
      <w:r w:rsidRPr="00181C2B">
        <w:rPr>
          <w:bCs/>
          <w:sz w:val="28"/>
          <w:szCs w:val="28"/>
        </w:rPr>
        <w:t xml:space="preserve"> года они уменьша</w:t>
      </w:r>
      <w:r>
        <w:rPr>
          <w:bCs/>
          <w:sz w:val="28"/>
          <w:szCs w:val="28"/>
        </w:rPr>
        <w:t>ю</w:t>
      </w:r>
      <w:r w:rsidRPr="00181C2B">
        <w:rPr>
          <w:bCs/>
          <w:sz w:val="28"/>
          <w:szCs w:val="28"/>
        </w:rPr>
        <w:t xml:space="preserve">тся на </w:t>
      </w:r>
      <w:r>
        <w:rPr>
          <w:bCs/>
          <w:sz w:val="28"/>
          <w:szCs w:val="28"/>
        </w:rPr>
        <w:t>85</w:t>
      </w:r>
      <w:r w:rsidRPr="00181C2B">
        <w:rPr>
          <w:bCs/>
          <w:sz w:val="28"/>
          <w:szCs w:val="28"/>
        </w:rPr>
        <w:t> </w:t>
      </w:r>
      <w:r>
        <w:rPr>
          <w:bCs/>
          <w:sz w:val="28"/>
          <w:szCs w:val="28"/>
        </w:rPr>
        <w:t>534</w:t>
      </w:r>
      <w:r w:rsidRPr="00181C2B">
        <w:rPr>
          <w:bCs/>
          <w:sz w:val="28"/>
          <w:szCs w:val="28"/>
        </w:rPr>
        <w:t>,</w:t>
      </w:r>
      <w:r>
        <w:rPr>
          <w:bCs/>
          <w:sz w:val="28"/>
          <w:szCs w:val="28"/>
        </w:rPr>
        <w:t>9</w:t>
      </w:r>
      <w:r w:rsidRPr="00181C2B">
        <w:rPr>
          <w:bCs/>
          <w:sz w:val="28"/>
          <w:szCs w:val="28"/>
        </w:rPr>
        <w:t xml:space="preserve"> тыс. рублей или на 2</w:t>
      </w:r>
      <w:r>
        <w:rPr>
          <w:bCs/>
          <w:sz w:val="28"/>
          <w:szCs w:val="28"/>
        </w:rPr>
        <w:t>9</w:t>
      </w:r>
      <w:r w:rsidRPr="00181C2B">
        <w:rPr>
          <w:bCs/>
          <w:sz w:val="28"/>
          <w:szCs w:val="28"/>
        </w:rPr>
        <w:t>,</w:t>
      </w:r>
      <w:r>
        <w:rPr>
          <w:bCs/>
          <w:sz w:val="28"/>
          <w:szCs w:val="28"/>
        </w:rPr>
        <w:t>6</w:t>
      </w:r>
      <w:r w:rsidRPr="00181C2B">
        <w:rPr>
          <w:bCs/>
          <w:sz w:val="28"/>
          <w:szCs w:val="28"/>
        </w:rPr>
        <w:t xml:space="preserve">%. </w:t>
      </w:r>
      <w:r w:rsidRPr="001F7A8D">
        <w:rPr>
          <w:bCs/>
          <w:sz w:val="28"/>
          <w:szCs w:val="28"/>
        </w:rPr>
        <w:t>Бюджетное финансирование на 2023 год по подразделу планируется в сумме 266 838,1 тыс. рублей, на 2024 год - 383 826,8 тыс. рублей.</w:t>
      </w:r>
      <w:r w:rsidRPr="00181C2B">
        <w:rPr>
          <w:bCs/>
          <w:sz w:val="28"/>
          <w:szCs w:val="28"/>
        </w:rPr>
        <w:t xml:space="preserve"> </w:t>
      </w:r>
      <w:proofErr w:type="gramEnd"/>
    </w:p>
    <w:p w:rsidR="00D81B59" w:rsidRPr="00181C2B" w:rsidRDefault="00D81B59" w:rsidP="00397F54">
      <w:pPr>
        <w:ind w:firstLine="709"/>
        <w:jc w:val="both"/>
        <w:rPr>
          <w:sz w:val="28"/>
          <w:szCs w:val="28"/>
        </w:rPr>
      </w:pPr>
      <w:r>
        <w:rPr>
          <w:sz w:val="28"/>
          <w:szCs w:val="28"/>
        </w:rPr>
        <w:lastRenderedPageBreak/>
        <w:t>В рамках</w:t>
      </w:r>
      <w:r w:rsidRPr="00181C2B">
        <w:rPr>
          <w:sz w:val="28"/>
          <w:szCs w:val="28"/>
        </w:rPr>
        <w:t xml:space="preserve"> подпрограммы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r>
        <w:rPr>
          <w:sz w:val="28"/>
          <w:szCs w:val="28"/>
        </w:rPr>
        <w:t xml:space="preserve"> на 2022 год предусматривается предоставление межбюджетных субсидий </w:t>
      </w:r>
      <w:r w:rsidRPr="007203DE">
        <w:rPr>
          <w:sz w:val="28"/>
          <w:szCs w:val="28"/>
        </w:rPr>
        <w:t xml:space="preserve">на </w:t>
      </w:r>
      <w:r w:rsidRPr="007203DE">
        <w:rPr>
          <w:color w:val="000000"/>
          <w:sz w:val="28"/>
          <w:szCs w:val="28"/>
        </w:rPr>
        <w:t>строительство объекта «Внеплощадочные инженерные сети и сооружения жилого района «Новый город» в г. Чебоксары. Коллектор дождевой канализации с очистными сооружениями № 2»</w:t>
      </w:r>
      <w:r w:rsidRPr="00181C2B">
        <w:rPr>
          <w:sz w:val="28"/>
          <w:szCs w:val="28"/>
        </w:rPr>
        <w:t xml:space="preserve">.  </w:t>
      </w:r>
    </w:p>
    <w:p w:rsidR="00D81B59" w:rsidRDefault="00D81B59" w:rsidP="00397F54">
      <w:pPr>
        <w:ind w:firstLine="709"/>
        <w:jc w:val="both"/>
        <w:rPr>
          <w:sz w:val="28"/>
          <w:szCs w:val="28"/>
        </w:rPr>
      </w:pPr>
      <w:proofErr w:type="gramStart"/>
      <w:r w:rsidRPr="000D3F9D">
        <w:rPr>
          <w:sz w:val="28"/>
          <w:szCs w:val="28"/>
        </w:rPr>
        <w:t xml:space="preserve">По подразделу </w:t>
      </w:r>
      <w:r w:rsidRPr="00C50EBE">
        <w:rPr>
          <w:b/>
          <w:sz w:val="28"/>
          <w:szCs w:val="28"/>
        </w:rPr>
        <w:t>«Охрана объектов растительного и животного мира и среды их обитания»</w:t>
      </w:r>
      <w:r w:rsidRPr="000D3F9D">
        <w:rPr>
          <w:sz w:val="28"/>
          <w:szCs w:val="28"/>
        </w:rPr>
        <w:t xml:space="preserve"> на 202</w:t>
      </w:r>
      <w:r>
        <w:rPr>
          <w:sz w:val="28"/>
          <w:szCs w:val="28"/>
        </w:rPr>
        <w:t>2</w:t>
      </w:r>
      <w:r w:rsidRPr="000D3F9D">
        <w:rPr>
          <w:sz w:val="28"/>
          <w:szCs w:val="28"/>
        </w:rPr>
        <w:t xml:space="preserve"> год расходы предусматриваются в сумме 1</w:t>
      </w:r>
      <w:r>
        <w:rPr>
          <w:sz w:val="28"/>
          <w:szCs w:val="28"/>
        </w:rPr>
        <w:t>4</w:t>
      </w:r>
      <w:r w:rsidRPr="000D3F9D">
        <w:rPr>
          <w:sz w:val="28"/>
          <w:szCs w:val="28"/>
        </w:rPr>
        <w:t> </w:t>
      </w:r>
      <w:r>
        <w:rPr>
          <w:sz w:val="28"/>
          <w:szCs w:val="28"/>
        </w:rPr>
        <w:t>906</w:t>
      </w:r>
      <w:r w:rsidRPr="000D3F9D">
        <w:rPr>
          <w:sz w:val="28"/>
          <w:szCs w:val="28"/>
        </w:rPr>
        <w:t>,</w:t>
      </w:r>
      <w:r>
        <w:rPr>
          <w:sz w:val="28"/>
          <w:szCs w:val="28"/>
        </w:rPr>
        <w:t>3</w:t>
      </w:r>
      <w:r w:rsidRPr="000D3F9D">
        <w:rPr>
          <w:sz w:val="28"/>
          <w:szCs w:val="28"/>
        </w:rPr>
        <w:t xml:space="preserve"> тыс. рублей и по сравнению с объемом 202</w:t>
      </w:r>
      <w:r>
        <w:rPr>
          <w:sz w:val="28"/>
          <w:szCs w:val="28"/>
        </w:rPr>
        <w:t>1</w:t>
      </w:r>
      <w:r w:rsidRPr="000D3F9D">
        <w:rPr>
          <w:sz w:val="28"/>
          <w:szCs w:val="28"/>
        </w:rPr>
        <w:t xml:space="preserve"> года увеличиваются на </w:t>
      </w:r>
      <w:r>
        <w:rPr>
          <w:sz w:val="28"/>
          <w:szCs w:val="28"/>
        </w:rPr>
        <w:t>595</w:t>
      </w:r>
      <w:r w:rsidRPr="000D3F9D">
        <w:rPr>
          <w:sz w:val="28"/>
          <w:szCs w:val="28"/>
        </w:rPr>
        <w:t>,</w:t>
      </w:r>
      <w:r>
        <w:rPr>
          <w:sz w:val="28"/>
          <w:szCs w:val="28"/>
        </w:rPr>
        <w:t>4</w:t>
      </w:r>
      <w:r w:rsidRPr="000D3F9D">
        <w:rPr>
          <w:sz w:val="28"/>
          <w:szCs w:val="28"/>
        </w:rPr>
        <w:t xml:space="preserve"> тыс. рублей или на </w:t>
      </w:r>
      <w:r>
        <w:rPr>
          <w:sz w:val="28"/>
          <w:szCs w:val="28"/>
        </w:rPr>
        <w:t>4</w:t>
      </w:r>
      <w:r w:rsidRPr="000D3F9D">
        <w:rPr>
          <w:sz w:val="28"/>
          <w:szCs w:val="28"/>
        </w:rPr>
        <w:t>,</w:t>
      </w:r>
      <w:r>
        <w:rPr>
          <w:sz w:val="28"/>
          <w:szCs w:val="28"/>
        </w:rPr>
        <w:t>2</w:t>
      </w:r>
      <w:r w:rsidRPr="00135DAA">
        <w:rPr>
          <w:sz w:val="28"/>
          <w:szCs w:val="28"/>
        </w:rPr>
        <w:t>%. Бюджетное финансирование на 2023 год по подразделу планируется в сумме 10 582,7 тыс. рублей, на 2024 год - в сумме 10 779,8 тыс</w:t>
      </w:r>
      <w:proofErr w:type="gramEnd"/>
      <w:r w:rsidRPr="00135DAA">
        <w:rPr>
          <w:sz w:val="28"/>
          <w:szCs w:val="28"/>
        </w:rPr>
        <w:t>. рублей.</w:t>
      </w:r>
    </w:p>
    <w:p w:rsidR="00D81B59" w:rsidRPr="00FF2F07" w:rsidRDefault="00D81B59" w:rsidP="00397F54">
      <w:pPr>
        <w:adjustRightInd w:val="0"/>
        <w:ind w:firstLine="709"/>
        <w:jc w:val="both"/>
        <w:rPr>
          <w:sz w:val="28"/>
          <w:szCs w:val="28"/>
        </w:rPr>
      </w:pPr>
      <w:r w:rsidRPr="00950C8F">
        <w:rPr>
          <w:sz w:val="28"/>
          <w:szCs w:val="28"/>
        </w:rPr>
        <w:t xml:space="preserve">Бюджетные ассигнования по данному подразделу </w:t>
      </w:r>
      <w:r>
        <w:rPr>
          <w:sz w:val="28"/>
          <w:szCs w:val="28"/>
        </w:rPr>
        <w:t>предусматриваются</w:t>
      </w:r>
      <w:r w:rsidRPr="00950C8F">
        <w:rPr>
          <w:sz w:val="28"/>
          <w:szCs w:val="28"/>
        </w:rPr>
        <w:t xml:space="preserve"> на финансирование расходов</w:t>
      </w:r>
      <w:r w:rsidRPr="00950C8F">
        <w:rPr>
          <w:color w:val="FF0000"/>
          <w:sz w:val="28"/>
          <w:szCs w:val="28"/>
        </w:rPr>
        <w:t xml:space="preserve"> </w:t>
      </w:r>
      <w:r w:rsidRPr="00666F44">
        <w:rPr>
          <w:sz w:val="28"/>
          <w:szCs w:val="28"/>
        </w:rPr>
        <w:t>государственной программы Чувашской Республики «Развитие потенциала природно-сырьевых ресурсов и обеспечение экологи</w:t>
      </w:r>
      <w:r>
        <w:rPr>
          <w:sz w:val="28"/>
          <w:szCs w:val="28"/>
        </w:rPr>
        <w:t>ческой безопасности»,</w:t>
      </w:r>
      <w:r w:rsidRPr="00666F44">
        <w:rPr>
          <w:sz w:val="28"/>
          <w:szCs w:val="28"/>
        </w:rPr>
        <w:t xml:space="preserve"> </w:t>
      </w:r>
      <w:r>
        <w:rPr>
          <w:sz w:val="28"/>
          <w:szCs w:val="28"/>
        </w:rPr>
        <w:t>в том числе по</w:t>
      </w:r>
      <w:r w:rsidRPr="00666F44">
        <w:rPr>
          <w:sz w:val="28"/>
          <w:szCs w:val="28"/>
        </w:rPr>
        <w:t xml:space="preserve"> мероприяти</w:t>
      </w:r>
      <w:r>
        <w:rPr>
          <w:sz w:val="28"/>
          <w:szCs w:val="28"/>
        </w:rPr>
        <w:t>ям</w:t>
      </w:r>
      <w:r w:rsidRPr="00666F44">
        <w:rPr>
          <w:sz w:val="28"/>
          <w:szCs w:val="28"/>
        </w:rPr>
        <w:t xml:space="preserve"> следующих подпрограмм</w:t>
      </w:r>
      <w:r w:rsidRPr="00FF2F07">
        <w:rPr>
          <w:sz w:val="28"/>
          <w:szCs w:val="28"/>
        </w:rPr>
        <w:t>:</w:t>
      </w:r>
    </w:p>
    <w:p w:rsidR="00D81B59" w:rsidRPr="00666F44" w:rsidRDefault="00D81B59" w:rsidP="00397F54">
      <w:pPr>
        <w:adjustRightInd w:val="0"/>
        <w:ind w:firstLine="709"/>
        <w:jc w:val="both"/>
        <w:rPr>
          <w:sz w:val="28"/>
          <w:szCs w:val="28"/>
        </w:rPr>
      </w:pPr>
      <w:r w:rsidRPr="00666F44">
        <w:rPr>
          <w:sz w:val="28"/>
          <w:szCs w:val="28"/>
        </w:rPr>
        <w:t xml:space="preserve">- «Использование минерально-сырьевых ресурсов и оценка их состояния» </w:t>
      </w:r>
      <w:r>
        <w:rPr>
          <w:sz w:val="28"/>
          <w:szCs w:val="28"/>
        </w:rPr>
        <w:t xml:space="preserve">на 2022, 2023, 2024 годы </w:t>
      </w:r>
      <w:r w:rsidRPr="00666F44">
        <w:rPr>
          <w:sz w:val="28"/>
          <w:szCs w:val="28"/>
        </w:rPr>
        <w:t>в сумме</w:t>
      </w:r>
      <w:r w:rsidRPr="00BF5E29">
        <w:rPr>
          <w:color w:val="FF0000"/>
          <w:sz w:val="28"/>
          <w:szCs w:val="28"/>
        </w:rPr>
        <w:t xml:space="preserve"> </w:t>
      </w:r>
      <w:r w:rsidRPr="00666F44">
        <w:rPr>
          <w:sz w:val="28"/>
          <w:szCs w:val="28"/>
        </w:rPr>
        <w:t>292</w:t>
      </w:r>
      <w:r>
        <w:rPr>
          <w:sz w:val="28"/>
          <w:szCs w:val="28"/>
        </w:rPr>
        <w:t>,9 тыс. рублей ежегодно (на уровне 2021</w:t>
      </w:r>
      <w:r w:rsidRPr="00666F44">
        <w:rPr>
          <w:sz w:val="28"/>
          <w:szCs w:val="28"/>
        </w:rPr>
        <w:t xml:space="preserve"> года)</w:t>
      </w:r>
      <w:r>
        <w:rPr>
          <w:sz w:val="28"/>
          <w:szCs w:val="28"/>
        </w:rPr>
        <w:t>. Средства</w:t>
      </w:r>
      <w:r w:rsidRPr="00666F44">
        <w:rPr>
          <w:sz w:val="28"/>
          <w:szCs w:val="28"/>
        </w:rPr>
        <w:t xml:space="preserve"> направляются на 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p w:rsidR="00D81B59" w:rsidRDefault="00D81B59" w:rsidP="00397F54">
      <w:pPr>
        <w:adjustRightInd w:val="0"/>
        <w:ind w:firstLine="709"/>
        <w:jc w:val="both"/>
        <w:rPr>
          <w:sz w:val="28"/>
          <w:szCs w:val="28"/>
        </w:rPr>
      </w:pPr>
      <w:r w:rsidRPr="007B59C5">
        <w:rPr>
          <w:sz w:val="28"/>
          <w:szCs w:val="28"/>
        </w:rPr>
        <w:t xml:space="preserve">- «Биологическое разнообразие Чувашской Республики» государственной программы Чувашской Республики» </w:t>
      </w:r>
      <w:r>
        <w:rPr>
          <w:sz w:val="28"/>
          <w:szCs w:val="28"/>
        </w:rPr>
        <w:t>на</w:t>
      </w:r>
      <w:r w:rsidRPr="007B59C5">
        <w:rPr>
          <w:sz w:val="28"/>
          <w:szCs w:val="28"/>
        </w:rPr>
        <w:t xml:space="preserve"> 202</w:t>
      </w:r>
      <w:r>
        <w:rPr>
          <w:sz w:val="28"/>
          <w:szCs w:val="28"/>
        </w:rPr>
        <w:t>2</w:t>
      </w:r>
      <w:r w:rsidRPr="007B59C5">
        <w:rPr>
          <w:sz w:val="28"/>
          <w:szCs w:val="28"/>
        </w:rPr>
        <w:t xml:space="preserve"> год в сумме 1</w:t>
      </w:r>
      <w:r>
        <w:rPr>
          <w:sz w:val="28"/>
          <w:szCs w:val="28"/>
        </w:rPr>
        <w:t>4</w:t>
      </w:r>
      <w:r w:rsidRPr="007B59C5">
        <w:rPr>
          <w:sz w:val="28"/>
          <w:szCs w:val="28"/>
        </w:rPr>
        <w:t> </w:t>
      </w:r>
      <w:r>
        <w:rPr>
          <w:sz w:val="28"/>
          <w:szCs w:val="28"/>
        </w:rPr>
        <w:t>61</w:t>
      </w:r>
      <w:r w:rsidRPr="007B59C5">
        <w:rPr>
          <w:sz w:val="28"/>
          <w:szCs w:val="28"/>
        </w:rPr>
        <w:t>3,</w:t>
      </w:r>
      <w:r>
        <w:rPr>
          <w:sz w:val="28"/>
          <w:szCs w:val="28"/>
        </w:rPr>
        <w:t>4</w:t>
      </w:r>
      <w:r w:rsidRPr="007B59C5">
        <w:rPr>
          <w:sz w:val="28"/>
          <w:szCs w:val="28"/>
        </w:rPr>
        <w:t xml:space="preserve"> тыс. рублей (увеличение к уровню 202</w:t>
      </w:r>
      <w:r>
        <w:rPr>
          <w:sz w:val="28"/>
          <w:szCs w:val="28"/>
        </w:rPr>
        <w:t>1</w:t>
      </w:r>
      <w:r w:rsidRPr="007B59C5">
        <w:rPr>
          <w:sz w:val="28"/>
          <w:szCs w:val="28"/>
        </w:rPr>
        <w:t xml:space="preserve"> года на </w:t>
      </w:r>
      <w:r>
        <w:rPr>
          <w:sz w:val="28"/>
          <w:szCs w:val="28"/>
        </w:rPr>
        <w:t>37</w:t>
      </w:r>
      <w:r w:rsidRPr="007B59C5">
        <w:rPr>
          <w:sz w:val="28"/>
          <w:szCs w:val="28"/>
        </w:rPr>
        <w:t>,</w:t>
      </w:r>
      <w:r>
        <w:rPr>
          <w:sz w:val="28"/>
          <w:szCs w:val="28"/>
        </w:rPr>
        <w:t>1</w:t>
      </w:r>
      <w:r w:rsidRPr="007B59C5">
        <w:rPr>
          <w:sz w:val="28"/>
          <w:szCs w:val="28"/>
        </w:rPr>
        <w:t xml:space="preserve"> </w:t>
      </w:r>
      <w:r>
        <w:rPr>
          <w:sz w:val="28"/>
          <w:szCs w:val="28"/>
        </w:rPr>
        <w:t>%), на 2023 и 2024 годы в сумме 10 289,8 тыс. рублей и 10 486,9 тыс. рублей соответственно.</w:t>
      </w:r>
      <w:r w:rsidRPr="0079792C">
        <w:rPr>
          <w:sz w:val="28"/>
          <w:szCs w:val="28"/>
        </w:rPr>
        <w:t xml:space="preserve"> Сре</w:t>
      </w:r>
      <w:r>
        <w:rPr>
          <w:sz w:val="28"/>
          <w:szCs w:val="28"/>
        </w:rPr>
        <w:t>дства в основном планируется направить по следующим целевым статьям:</w:t>
      </w:r>
    </w:p>
    <w:p w:rsidR="00D81B59" w:rsidRDefault="00D81B59" w:rsidP="00397F54">
      <w:pPr>
        <w:adjustRightInd w:val="0"/>
        <w:ind w:firstLine="709"/>
        <w:jc w:val="both"/>
        <w:rPr>
          <w:sz w:val="28"/>
          <w:szCs w:val="28"/>
        </w:rPr>
      </w:pPr>
      <w:r>
        <w:rPr>
          <w:sz w:val="28"/>
          <w:szCs w:val="28"/>
        </w:rPr>
        <w:t>- «И</w:t>
      </w:r>
      <w:r w:rsidRPr="003F1A24">
        <w:rPr>
          <w:sz w:val="28"/>
          <w:szCs w:val="28"/>
        </w:rPr>
        <w:t>здание Красной книги Чувашской Республики</w:t>
      </w:r>
      <w:r>
        <w:rPr>
          <w:sz w:val="28"/>
          <w:szCs w:val="28"/>
        </w:rPr>
        <w:t>» на 2022 год в сумме 3 </w:t>
      </w:r>
      <w:r w:rsidRPr="003F1A24">
        <w:rPr>
          <w:sz w:val="28"/>
          <w:szCs w:val="28"/>
        </w:rPr>
        <w:t>6</w:t>
      </w:r>
      <w:r>
        <w:rPr>
          <w:sz w:val="28"/>
          <w:szCs w:val="28"/>
        </w:rPr>
        <w:t>66</w:t>
      </w:r>
      <w:r w:rsidRPr="003F1A24">
        <w:rPr>
          <w:sz w:val="28"/>
          <w:szCs w:val="28"/>
        </w:rPr>
        <w:t>,</w:t>
      </w:r>
      <w:r>
        <w:rPr>
          <w:sz w:val="28"/>
          <w:szCs w:val="28"/>
        </w:rPr>
        <w:t>6 тыс. рублей;</w:t>
      </w:r>
      <w:r w:rsidRPr="00A012AA">
        <w:rPr>
          <w:sz w:val="28"/>
          <w:szCs w:val="28"/>
        </w:rPr>
        <w:t xml:space="preserve"> </w:t>
      </w:r>
    </w:p>
    <w:p w:rsidR="00D81B59" w:rsidRPr="007203DE" w:rsidRDefault="00D81B59" w:rsidP="00397F54">
      <w:pPr>
        <w:adjustRightInd w:val="0"/>
        <w:ind w:firstLine="709"/>
        <w:jc w:val="both"/>
        <w:rPr>
          <w:sz w:val="28"/>
          <w:szCs w:val="28"/>
        </w:rPr>
      </w:pPr>
      <w:proofErr w:type="gramStart"/>
      <w:r w:rsidRPr="007203DE">
        <w:rPr>
          <w:sz w:val="28"/>
          <w:szCs w:val="28"/>
        </w:rPr>
        <w:t>- «О</w:t>
      </w:r>
      <w:r w:rsidRPr="007203DE">
        <w:rPr>
          <w:color w:val="000000"/>
          <w:sz w:val="28"/>
          <w:szCs w:val="28"/>
        </w:rPr>
        <w:t xml:space="preserve">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w:t>
      </w:r>
      <w:r>
        <w:rPr>
          <w:color w:val="000000"/>
          <w:sz w:val="28"/>
          <w:szCs w:val="28"/>
        </w:rPr>
        <w:t>«</w:t>
      </w:r>
      <w:r w:rsidRPr="007203DE">
        <w:rPr>
          <w:color w:val="000000"/>
          <w:sz w:val="28"/>
          <w:szCs w:val="28"/>
        </w:rPr>
        <w:t>Об охоте и о сохранении охотничьих ресурсов и о внесении изменений в отдельные законодательные акты Российской Федерации</w:t>
      </w:r>
      <w:r>
        <w:rPr>
          <w:color w:val="000000"/>
          <w:sz w:val="28"/>
          <w:szCs w:val="28"/>
        </w:rPr>
        <w:t>»</w:t>
      </w:r>
      <w:r w:rsidRPr="007203DE">
        <w:rPr>
          <w:color w:val="000000"/>
          <w:sz w:val="28"/>
          <w:szCs w:val="28"/>
        </w:rPr>
        <w:t xml:space="preserve"> полномочий Российской Федерации в области охраны и использования охотничьих ресурсов за счет субвенции, предоставляемой из федерального бюджета</w:t>
      </w:r>
      <w:r>
        <w:rPr>
          <w:color w:val="000000"/>
          <w:sz w:val="28"/>
          <w:szCs w:val="28"/>
        </w:rPr>
        <w:t>»</w:t>
      </w:r>
      <w:r w:rsidRPr="007203DE">
        <w:rPr>
          <w:sz w:val="28"/>
          <w:szCs w:val="28"/>
        </w:rPr>
        <w:t xml:space="preserve"> </w:t>
      </w:r>
      <w:r>
        <w:rPr>
          <w:sz w:val="28"/>
          <w:szCs w:val="28"/>
        </w:rPr>
        <w:t>на 2022 год</w:t>
      </w:r>
      <w:proofErr w:type="gramEnd"/>
      <w:r>
        <w:rPr>
          <w:sz w:val="28"/>
          <w:szCs w:val="28"/>
        </w:rPr>
        <w:t xml:space="preserve"> </w:t>
      </w:r>
      <w:r w:rsidRPr="007203DE">
        <w:rPr>
          <w:sz w:val="28"/>
          <w:szCs w:val="28"/>
        </w:rPr>
        <w:t>в сумме  6</w:t>
      </w:r>
      <w:r>
        <w:rPr>
          <w:sz w:val="28"/>
          <w:szCs w:val="28"/>
        </w:rPr>
        <w:t> </w:t>
      </w:r>
      <w:r w:rsidRPr="007203DE">
        <w:rPr>
          <w:sz w:val="28"/>
          <w:szCs w:val="28"/>
        </w:rPr>
        <w:t>443,0 тыс. рублей</w:t>
      </w:r>
      <w:r>
        <w:rPr>
          <w:sz w:val="28"/>
          <w:szCs w:val="28"/>
        </w:rPr>
        <w:t>, на 2023 и 2024 годы в сумме 6 587,0 тыс. рублей и 6 784,1 тыс. рублей соответственно</w:t>
      </w:r>
      <w:r w:rsidRPr="007203DE">
        <w:rPr>
          <w:sz w:val="28"/>
          <w:szCs w:val="28"/>
        </w:rPr>
        <w:t>;</w:t>
      </w:r>
    </w:p>
    <w:p w:rsidR="00D81B59" w:rsidRPr="007203DE" w:rsidRDefault="00D81B59" w:rsidP="00397F54">
      <w:pPr>
        <w:adjustRightInd w:val="0"/>
        <w:ind w:firstLine="709"/>
        <w:jc w:val="both"/>
        <w:rPr>
          <w:sz w:val="28"/>
          <w:szCs w:val="28"/>
        </w:rPr>
      </w:pPr>
      <w:r w:rsidRPr="007203DE">
        <w:rPr>
          <w:sz w:val="28"/>
          <w:szCs w:val="28"/>
        </w:rPr>
        <w:t>- «</w:t>
      </w:r>
      <w:r w:rsidRPr="007203DE">
        <w:rPr>
          <w:color w:val="000000"/>
          <w:sz w:val="28"/>
          <w:szCs w:val="28"/>
        </w:rPr>
        <w:t xml:space="preserve">Обеспечение деятельности КУ </w:t>
      </w:r>
      <w:r>
        <w:rPr>
          <w:color w:val="000000"/>
          <w:sz w:val="28"/>
          <w:szCs w:val="28"/>
        </w:rPr>
        <w:t>ЧР</w:t>
      </w:r>
      <w:r w:rsidRPr="007203DE">
        <w:rPr>
          <w:color w:val="000000"/>
          <w:sz w:val="28"/>
          <w:szCs w:val="28"/>
        </w:rPr>
        <w:t xml:space="preserve"> «Дирекция по охране животного мира и ООПТ» Минприроды Чувашии» </w:t>
      </w:r>
      <w:r>
        <w:rPr>
          <w:color w:val="000000"/>
          <w:sz w:val="28"/>
          <w:szCs w:val="28"/>
        </w:rPr>
        <w:t xml:space="preserve">на 2022 год </w:t>
      </w:r>
      <w:r w:rsidRPr="007203DE">
        <w:rPr>
          <w:color w:val="000000"/>
          <w:sz w:val="28"/>
          <w:szCs w:val="28"/>
        </w:rPr>
        <w:t>в сумме 3</w:t>
      </w:r>
      <w:r>
        <w:rPr>
          <w:color w:val="000000"/>
          <w:sz w:val="28"/>
          <w:szCs w:val="28"/>
        </w:rPr>
        <w:t> </w:t>
      </w:r>
      <w:r w:rsidRPr="007203DE">
        <w:rPr>
          <w:color w:val="000000"/>
          <w:sz w:val="28"/>
          <w:szCs w:val="28"/>
        </w:rPr>
        <w:t>172,0 тыс. рублей</w:t>
      </w:r>
      <w:r>
        <w:rPr>
          <w:color w:val="000000"/>
          <w:sz w:val="28"/>
          <w:szCs w:val="28"/>
        </w:rPr>
        <w:t>, на 2023 и 2024 годы в сумме 3 204,5 тыс. рублей ежегодно.</w:t>
      </w:r>
    </w:p>
    <w:p w:rsidR="00D81B59" w:rsidRPr="001E457D" w:rsidRDefault="00D81B59" w:rsidP="00397F54">
      <w:pPr>
        <w:ind w:firstLine="709"/>
        <w:jc w:val="both"/>
        <w:rPr>
          <w:sz w:val="28"/>
          <w:szCs w:val="28"/>
        </w:rPr>
      </w:pPr>
      <w:proofErr w:type="gramStart"/>
      <w:r w:rsidRPr="00C0796E">
        <w:rPr>
          <w:sz w:val="28"/>
          <w:szCs w:val="28"/>
        </w:rPr>
        <w:t xml:space="preserve">По </w:t>
      </w:r>
      <w:r w:rsidRPr="00C0796E">
        <w:rPr>
          <w:bCs/>
          <w:sz w:val="28"/>
          <w:szCs w:val="28"/>
        </w:rPr>
        <w:t>подразделу</w:t>
      </w:r>
      <w:r w:rsidRPr="00C0796E">
        <w:rPr>
          <w:sz w:val="28"/>
          <w:szCs w:val="28"/>
        </w:rPr>
        <w:t xml:space="preserve"> </w:t>
      </w:r>
      <w:r w:rsidRPr="00C0796E">
        <w:rPr>
          <w:b/>
          <w:bCs/>
          <w:sz w:val="28"/>
          <w:szCs w:val="28"/>
        </w:rPr>
        <w:t>«Другие вопросы в области охраны окружающей среды»</w:t>
      </w:r>
      <w:r w:rsidRPr="00C0796E">
        <w:rPr>
          <w:sz w:val="28"/>
          <w:szCs w:val="28"/>
        </w:rPr>
        <w:t xml:space="preserve"> на 202</w:t>
      </w:r>
      <w:r>
        <w:rPr>
          <w:sz w:val="28"/>
          <w:szCs w:val="28"/>
        </w:rPr>
        <w:t xml:space="preserve">2 </w:t>
      </w:r>
      <w:r w:rsidRPr="00C0796E">
        <w:rPr>
          <w:sz w:val="28"/>
          <w:szCs w:val="28"/>
        </w:rPr>
        <w:t>год расхо</w:t>
      </w:r>
      <w:r w:rsidRPr="001E457D">
        <w:rPr>
          <w:sz w:val="28"/>
          <w:szCs w:val="28"/>
        </w:rPr>
        <w:t>ды предусматриваются в сумме 1</w:t>
      </w:r>
      <w:r>
        <w:rPr>
          <w:sz w:val="28"/>
          <w:szCs w:val="28"/>
        </w:rPr>
        <w:t>44</w:t>
      </w:r>
      <w:r w:rsidRPr="001E457D">
        <w:rPr>
          <w:sz w:val="28"/>
          <w:szCs w:val="28"/>
        </w:rPr>
        <w:t> </w:t>
      </w:r>
      <w:r>
        <w:rPr>
          <w:sz w:val="28"/>
          <w:szCs w:val="28"/>
        </w:rPr>
        <w:t>862</w:t>
      </w:r>
      <w:r w:rsidRPr="001E457D">
        <w:rPr>
          <w:sz w:val="28"/>
          <w:szCs w:val="28"/>
        </w:rPr>
        <w:t>,</w:t>
      </w:r>
      <w:r>
        <w:rPr>
          <w:sz w:val="28"/>
          <w:szCs w:val="28"/>
        </w:rPr>
        <w:t>7</w:t>
      </w:r>
      <w:r w:rsidRPr="001E457D">
        <w:rPr>
          <w:sz w:val="28"/>
          <w:szCs w:val="28"/>
        </w:rPr>
        <w:t xml:space="preserve"> тыс. рублей и по сравнению с объемом 20</w:t>
      </w:r>
      <w:r>
        <w:rPr>
          <w:sz w:val="28"/>
          <w:szCs w:val="28"/>
        </w:rPr>
        <w:t>21</w:t>
      </w:r>
      <w:r w:rsidRPr="001E457D">
        <w:rPr>
          <w:sz w:val="28"/>
          <w:szCs w:val="28"/>
        </w:rPr>
        <w:t xml:space="preserve"> года они уменьшаются на </w:t>
      </w:r>
      <w:r>
        <w:rPr>
          <w:sz w:val="28"/>
          <w:szCs w:val="28"/>
        </w:rPr>
        <w:t>320</w:t>
      </w:r>
      <w:r w:rsidRPr="001E457D">
        <w:rPr>
          <w:sz w:val="28"/>
          <w:szCs w:val="28"/>
        </w:rPr>
        <w:t> </w:t>
      </w:r>
      <w:r>
        <w:rPr>
          <w:sz w:val="28"/>
          <w:szCs w:val="28"/>
        </w:rPr>
        <w:t>008</w:t>
      </w:r>
      <w:r w:rsidRPr="001E457D">
        <w:rPr>
          <w:sz w:val="28"/>
          <w:szCs w:val="28"/>
        </w:rPr>
        <w:t>,</w:t>
      </w:r>
      <w:r>
        <w:rPr>
          <w:sz w:val="28"/>
          <w:szCs w:val="28"/>
        </w:rPr>
        <w:t>6</w:t>
      </w:r>
      <w:r w:rsidRPr="001E457D">
        <w:rPr>
          <w:sz w:val="28"/>
          <w:szCs w:val="28"/>
        </w:rPr>
        <w:t xml:space="preserve"> тыс. рублей или на </w:t>
      </w:r>
      <w:r>
        <w:rPr>
          <w:sz w:val="28"/>
          <w:szCs w:val="28"/>
        </w:rPr>
        <w:lastRenderedPageBreak/>
        <w:t>6</w:t>
      </w:r>
      <w:r w:rsidRPr="001E457D">
        <w:rPr>
          <w:sz w:val="28"/>
          <w:szCs w:val="28"/>
        </w:rPr>
        <w:t>8,</w:t>
      </w:r>
      <w:r>
        <w:rPr>
          <w:sz w:val="28"/>
          <w:szCs w:val="28"/>
        </w:rPr>
        <w:t>8</w:t>
      </w:r>
      <w:r w:rsidRPr="001E457D">
        <w:rPr>
          <w:sz w:val="28"/>
          <w:szCs w:val="28"/>
        </w:rPr>
        <w:t xml:space="preserve"> %. </w:t>
      </w:r>
      <w:r w:rsidRPr="00E23F4F">
        <w:rPr>
          <w:sz w:val="28"/>
          <w:szCs w:val="28"/>
        </w:rPr>
        <w:t>Бюджетное финансирование на 2023 год по подразделу планируется в сумме 107 740,8 тыс. рублей, на 2024 год - в сумме 14 750,8 тыс. рублей.</w:t>
      </w:r>
      <w:proofErr w:type="gramEnd"/>
    </w:p>
    <w:p w:rsidR="00D81B59" w:rsidRPr="001E457D" w:rsidRDefault="00D81B59" w:rsidP="00397F54">
      <w:pPr>
        <w:pStyle w:val="26"/>
        <w:spacing w:after="0"/>
        <w:ind w:left="0" w:firstLine="709"/>
        <w:contextualSpacing/>
        <w:jc w:val="both"/>
        <w:rPr>
          <w:sz w:val="28"/>
          <w:szCs w:val="28"/>
        </w:rPr>
      </w:pPr>
      <w:r w:rsidRPr="001E457D">
        <w:rPr>
          <w:sz w:val="28"/>
          <w:szCs w:val="28"/>
        </w:rPr>
        <w:t>В данном подразделе предусматриваются бюджетные ассигнования на реализаци</w:t>
      </w:r>
      <w:r>
        <w:rPr>
          <w:sz w:val="28"/>
          <w:szCs w:val="28"/>
        </w:rPr>
        <w:t>ю</w:t>
      </w:r>
      <w:r w:rsidRPr="001E457D">
        <w:rPr>
          <w:sz w:val="28"/>
          <w:szCs w:val="28"/>
        </w:rPr>
        <w:t xml:space="preserve"> двух государственных программ Чувашской Республики:</w:t>
      </w:r>
    </w:p>
    <w:p w:rsidR="00D81B59" w:rsidRPr="004201A0" w:rsidRDefault="00D81B59" w:rsidP="00397F54">
      <w:pPr>
        <w:ind w:firstLine="709"/>
        <w:jc w:val="both"/>
        <w:rPr>
          <w:sz w:val="28"/>
          <w:szCs w:val="28"/>
        </w:rPr>
      </w:pPr>
      <w:r w:rsidRPr="004201A0">
        <w:rPr>
          <w:sz w:val="28"/>
          <w:szCs w:val="28"/>
        </w:rPr>
        <w:t>1. «Модернизация и развитие сферы жилищно-коммунального хозяйства» на 202</w:t>
      </w:r>
      <w:r>
        <w:rPr>
          <w:sz w:val="28"/>
          <w:szCs w:val="28"/>
        </w:rPr>
        <w:t>2, 2023, 2024 годы</w:t>
      </w:r>
      <w:r w:rsidRPr="004201A0">
        <w:rPr>
          <w:sz w:val="28"/>
          <w:szCs w:val="28"/>
        </w:rPr>
        <w:t xml:space="preserve"> в сумме </w:t>
      </w:r>
      <w:r>
        <w:rPr>
          <w:sz w:val="28"/>
          <w:szCs w:val="28"/>
        </w:rPr>
        <w:t xml:space="preserve">по </w:t>
      </w:r>
      <w:r w:rsidRPr="004201A0">
        <w:rPr>
          <w:sz w:val="28"/>
          <w:szCs w:val="28"/>
        </w:rPr>
        <w:t xml:space="preserve">709,5 тыс. рублей </w:t>
      </w:r>
      <w:r>
        <w:rPr>
          <w:sz w:val="28"/>
          <w:szCs w:val="28"/>
        </w:rPr>
        <w:t xml:space="preserve">ежегодно </w:t>
      </w:r>
      <w:r w:rsidRPr="004201A0">
        <w:rPr>
          <w:sz w:val="28"/>
          <w:szCs w:val="28"/>
        </w:rPr>
        <w:t>(уменьшение к уровню 202</w:t>
      </w:r>
      <w:r>
        <w:rPr>
          <w:sz w:val="28"/>
          <w:szCs w:val="28"/>
        </w:rPr>
        <w:t>1</w:t>
      </w:r>
      <w:r w:rsidRPr="004201A0">
        <w:rPr>
          <w:sz w:val="28"/>
          <w:szCs w:val="28"/>
        </w:rPr>
        <w:t xml:space="preserve"> года на </w:t>
      </w:r>
      <w:r>
        <w:rPr>
          <w:sz w:val="28"/>
          <w:szCs w:val="28"/>
        </w:rPr>
        <w:t>6</w:t>
      </w:r>
      <w:r w:rsidRPr="004201A0">
        <w:rPr>
          <w:sz w:val="28"/>
          <w:szCs w:val="28"/>
        </w:rPr>
        <w:t>8,</w:t>
      </w:r>
      <w:r>
        <w:rPr>
          <w:sz w:val="28"/>
          <w:szCs w:val="28"/>
        </w:rPr>
        <w:t>8</w:t>
      </w:r>
      <w:r w:rsidRPr="00797D22">
        <w:rPr>
          <w:sz w:val="28"/>
          <w:szCs w:val="28"/>
        </w:rPr>
        <w:t>%)</w:t>
      </w:r>
      <w:r>
        <w:rPr>
          <w:sz w:val="28"/>
          <w:szCs w:val="28"/>
        </w:rPr>
        <w:t>. Средства направляются</w:t>
      </w:r>
      <w:r w:rsidRPr="00797D22">
        <w:rPr>
          <w:sz w:val="28"/>
          <w:szCs w:val="28"/>
        </w:rPr>
        <w:t xml:space="preserve"> на мероприятие по </w:t>
      </w:r>
      <w:r w:rsidRPr="00797D22">
        <w:rPr>
          <w:color w:val="000000"/>
          <w:sz w:val="28"/>
          <w:szCs w:val="28"/>
        </w:rPr>
        <w:t>инвентаризации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r>
        <w:rPr>
          <w:sz w:val="28"/>
          <w:szCs w:val="28"/>
        </w:rPr>
        <w:t xml:space="preserve"> в рамках </w:t>
      </w:r>
      <w:r w:rsidRPr="00797D22">
        <w:rPr>
          <w:sz w:val="28"/>
          <w:szCs w:val="28"/>
        </w:rPr>
        <w:t>подпрограммы «</w:t>
      </w:r>
      <w:r w:rsidRPr="00797D22">
        <w:rPr>
          <w:color w:val="000000"/>
          <w:sz w:val="28"/>
          <w:szCs w:val="28"/>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r w:rsidRPr="00797D22">
        <w:rPr>
          <w:sz w:val="28"/>
          <w:szCs w:val="28"/>
        </w:rPr>
        <w:t>».</w:t>
      </w:r>
    </w:p>
    <w:p w:rsidR="00D81B59" w:rsidRPr="00EB455E" w:rsidRDefault="00D81B59" w:rsidP="00397F54">
      <w:pPr>
        <w:ind w:firstLine="709"/>
        <w:jc w:val="both"/>
        <w:rPr>
          <w:sz w:val="28"/>
          <w:szCs w:val="28"/>
        </w:rPr>
      </w:pPr>
      <w:r w:rsidRPr="00EB455E">
        <w:rPr>
          <w:sz w:val="28"/>
          <w:szCs w:val="28"/>
        </w:rPr>
        <w:t>2. «Развитие потенциала природно-сырьевых ресурсов и обеспечение экологической безопасности»</w:t>
      </w:r>
      <w:r>
        <w:rPr>
          <w:sz w:val="28"/>
          <w:szCs w:val="28"/>
        </w:rPr>
        <w:t xml:space="preserve"> на 2022 год </w:t>
      </w:r>
      <w:r w:rsidRPr="00EB455E">
        <w:rPr>
          <w:sz w:val="28"/>
          <w:szCs w:val="28"/>
        </w:rPr>
        <w:t>в сумме 1</w:t>
      </w:r>
      <w:r>
        <w:rPr>
          <w:sz w:val="28"/>
          <w:szCs w:val="28"/>
        </w:rPr>
        <w:t>44</w:t>
      </w:r>
      <w:r w:rsidRPr="00EB455E">
        <w:rPr>
          <w:sz w:val="28"/>
          <w:szCs w:val="28"/>
        </w:rPr>
        <w:t> </w:t>
      </w:r>
      <w:r>
        <w:rPr>
          <w:sz w:val="28"/>
          <w:szCs w:val="28"/>
        </w:rPr>
        <w:t>153</w:t>
      </w:r>
      <w:r w:rsidRPr="00EB455E">
        <w:rPr>
          <w:sz w:val="28"/>
          <w:szCs w:val="28"/>
        </w:rPr>
        <w:t>,</w:t>
      </w:r>
      <w:r>
        <w:rPr>
          <w:sz w:val="28"/>
          <w:szCs w:val="28"/>
        </w:rPr>
        <w:t>2</w:t>
      </w:r>
      <w:r w:rsidRPr="00EB455E">
        <w:rPr>
          <w:sz w:val="28"/>
          <w:szCs w:val="28"/>
        </w:rPr>
        <w:t xml:space="preserve"> тыс. </w:t>
      </w:r>
      <w:r>
        <w:rPr>
          <w:sz w:val="28"/>
          <w:szCs w:val="28"/>
        </w:rPr>
        <w:t>рублей (уменьшение к уровню 2021</w:t>
      </w:r>
      <w:r w:rsidRPr="00EB455E">
        <w:rPr>
          <w:sz w:val="28"/>
          <w:szCs w:val="28"/>
        </w:rPr>
        <w:t xml:space="preserve"> года на </w:t>
      </w:r>
      <w:r>
        <w:rPr>
          <w:sz w:val="28"/>
          <w:szCs w:val="28"/>
        </w:rPr>
        <w:t>6</w:t>
      </w:r>
      <w:r w:rsidRPr="00EB455E">
        <w:rPr>
          <w:sz w:val="28"/>
          <w:szCs w:val="28"/>
        </w:rPr>
        <w:t>8,</w:t>
      </w:r>
      <w:r>
        <w:rPr>
          <w:sz w:val="28"/>
          <w:szCs w:val="28"/>
        </w:rPr>
        <w:t>8%), на 2023  и 2024 год в сумме 107 031,3 тыс. рублей и 14 041,3 тыс. рублей соответственно.</w:t>
      </w:r>
      <w:r w:rsidRPr="00EB455E">
        <w:rPr>
          <w:sz w:val="28"/>
          <w:szCs w:val="28"/>
        </w:rPr>
        <w:t xml:space="preserve"> Средства </w:t>
      </w:r>
      <w:r>
        <w:rPr>
          <w:sz w:val="28"/>
          <w:szCs w:val="28"/>
        </w:rPr>
        <w:t xml:space="preserve">в 2022 году </w:t>
      </w:r>
      <w:r w:rsidRPr="00EB455E">
        <w:rPr>
          <w:sz w:val="28"/>
          <w:szCs w:val="28"/>
        </w:rPr>
        <w:t>планируется направить на финансирование следующих подпрограмм:</w:t>
      </w:r>
    </w:p>
    <w:p w:rsidR="00D81B59" w:rsidRDefault="00D81B59" w:rsidP="00397F54">
      <w:pPr>
        <w:pStyle w:val="26"/>
        <w:spacing w:after="0"/>
        <w:ind w:left="0" w:firstLine="709"/>
        <w:contextualSpacing/>
        <w:jc w:val="both"/>
        <w:rPr>
          <w:sz w:val="28"/>
          <w:szCs w:val="28"/>
        </w:rPr>
      </w:pPr>
      <w:r>
        <w:rPr>
          <w:sz w:val="28"/>
          <w:szCs w:val="28"/>
        </w:rPr>
        <w:t>2.1.</w:t>
      </w:r>
      <w:r w:rsidRPr="00F87FF9">
        <w:rPr>
          <w:sz w:val="28"/>
          <w:szCs w:val="28"/>
        </w:rPr>
        <w:t xml:space="preserve"> «Обеспечение экологической безопасности на территории Чувашской Республики» в сумме </w:t>
      </w:r>
      <w:r>
        <w:rPr>
          <w:sz w:val="28"/>
          <w:szCs w:val="28"/>
        </w:rPr>
        <w:t>9</w:t>
      </w:r>
      <w:r w:rsidRPr="00F87FF9">
        <w:rPr>
          <w:sz w:val="28"/>
          <w:szCs w:val="28"/>
        </w:rPr>
        <w:t> </w:t>
      </w:r>
      <w:r>
        <w:rPr>
          <w:sz w:val="28"/>
          <w:szCs w:val="28"/>
        </w:rPr>
        <w:t>271</w:t>
      </w:r>
      <w:r w:rsidRPr="00F87FF9">
        <w:rPr>
          <w:sz w:val="28"/>
          <w:szCs w:val="28"/>
        </w:rPr>
        <w:t>,</w:t>
      </w:r>
      <w:r>
        <w:rPr>
          <w:sz w:val="28"/>
          <w:szCs w:val="28"/>
        </w:rPr>
        <w:t>3</w:t>
      </w:r>
      <w:r w:rsidRPr="00F87FF9">
        <w:rPr>
          <w:sz w:val="28"/>
          <w:szCs w:val="28"/>
        </w:rPr>
        <w:t xml:space="preserve"> тыс. рублей</w:t>
      </w:r>
      <w:r>
        <w:rPr>
          <w:sz w:val="28"/>
          <w:szCs w:val="28"/>
        </w:rPr>
        <w:t xml:space="preserve"> (увеличение к уровню 2021 года на 5,9%). Средства</w:t>
      </w:r>
      <w:r w:rsidRPr="00B50149">
        <w:rPr>
          <w:sz w:val="28"/>
          <w:szCs w:val="28"/>
        </w:rPr>
        <w:t xml:space="preserve"> </w:t>
      </w:r>
      <w:r>
        <w:rPr>
          <w:sz w:val="28"/>
          <w:szCs w:val="28"/>
        </w:rPr>
        <w:t xml:space="preserve">в основном направляются </w:t>
      </w:r>
      <w:proofErr w:type="gramStart"/>
      <w:r w:rsidRPr="00B50149">
        <w:rPr>
          <w:sz w:val="28"/>
          <w:szCs w:val="28"/>
        </w:rPr>
        <w:t>на</w:t>
      </w:r>
      <w:proofErr w:type="gramEnd"/>
      <w:r>
        <w:rPr>
          <w:sz w:val="28"/>
          <w:szCs w:val="28"/>
        </w:rPr>
        <w:t>:</w:t>
      </w:r>
    </w:p>
    <w:p w:rsidR="00D81B59" w:rsidRDefault="00D81B59" w:rsidP="00397F54">
      <w:pPr>
        <w:pStyle w:val="26"/>
        <w:spacing w:after="0"/>
        <w:ind w:left="0" w:firstLine="709"/>
        <w:contextualSpacing/>
        <w:jc w:val="both"/>
        <w:rPr>
          <w:sz w:val="28"/>
          <w:szCs w:val="28"/>
        </w:rPr>
      </w:pPr>
      <w:r>
        <w:rPr>
          <w:sz w:val="28"/>
          <w:szCs w:val="28"/>
        </w:rPr>
        <w:t>-</w:t>
      </w:r>
      <w:r w:rsidRPr="00B50149">
        <w:rPr>
          <w:sz w:val="28"/>
          <w:szCs w:val="28"/>
        </w:rPr>
        <w:t xml:space="preserve"> обеспечение деятельности </w:t>
      </w:r>
      <w:r>
        <w:rPr>
          <w:sz w:val="28"/>
          <w:szCs w:val="28"/>
        </w:rPr>
        <w:t>Бюджетного учреждения</w:t>
      </w:r>
      <w:r w:rsidRPr="00B50149">
        <w:rPr>
          <w:sz w:val="28"/>
          <w:szCs w:val="28"/>
        </w:rPr>
        <w:t xml:space="preserve"> «Чувашский республиканский радиологический центр» Минприроды Чувашии в сумме </w:t>
      </w:r>
      <w:r>
        <w:rPr>
          <w:sz w:val="28"/>
          <w:szCs w:val="28"/>
        </w:rPr>
        <w:t>8</w:t>
      </w:r>
      <w:r w:rsidRPr="00B50149">
        <w:rPr>
          <w:sz w:val="28"/>
          <w:szCs w:val="28"/>
        </w:rPr>
        <w:t> </w:t>
      </w:r>
      <w:r>
        <w:rPr>
          <w:sz w:val="28"/>
          <w:szCs w:val="28"/>
        </w:rPr>
        <w:t>066</w:t>
      </w:r>
      <w:r w:rsidRPr="00B50149">
        <w:rPr>
          <w:sz w:val="28"/>
          <w:szCs w:val="28"/>
        </w:rPr>
        <w:t>,</w:t>
      </w:r>
      <w:r>
        <w:rPr>
          <w:sz w:val="28"/>
          <w:szCs w:val="28"/>
        </w:rPr>
        <w:t>8</w:t>
      </w:r>
      <w:r w:rsidRPr="00B50149">
        <w:rPr>
          <w:sz w:val="28"/>
          <w:szCs w:val="28"/>
        </w:rPr>
        <w:t xml:space="preserve"> тыс. рублей</w:t>
      </w:r>
      <w:r>
        <w:rPr>
          <w:sz w:val="28"/>
          <w:szCs w:val="28"/>
        </w:rPr>
        <w:t xml:space="preserve">; </w:t>
      </w:r>
    </w:p>
    <w:p w:rsidR="00D81B59" w:rsidRDefault="00D81B59" w:rsidP="00397F54">
      <w:pPr>
        <w:pStyle w:val="26"/>
        <w:spacing w:after="0"/>
        <w:ind w:left="0" w:firstLine="709"/>
        <w:contextualSpacing/>
        <w:jc w:val="both"/>
        <w:rPr>
          <w:sz w:val="28"/>
          <w:szCs w:val="28"/>
        </w:rPr>
      </w:pPr>
      <w:r>
        <w:rPr>
          <w:sz w:val="28"/>
          <w:szCs w:val="28"/>
        </w:rPr>
        <w:t xml:space="preserve">- </w:t>
      </w:r>
      <w:r w:rsidRPr="007340E6">
        <w:rPr>
          <w:color w:val="000000"/>
          <w:sz w:val="28"/>
          <w:szCs w:val="28"/>
        </w:rPr>
        <w:t>проведение аналитического контроля на объектах, подлежащих экологическому контролю в сумме 600,0 тыс. рублей</w:t>
      </w:r>
      <w:r>
        <w:rPr>
          <w:color w:val="000000"/>
          <w:sz w:val="28"/>
          <w:szCs w:val="28"/>
        </w:rPr>
        <w:t>;</w:t>
      </w:r>
      <w:r w:rsidRPr="007340E6">
        <w:rPr>
          <w:sz w:val="28"/>
          <w:szCs w:val="28"/>
        </w:rPr>
        <w:t xml:space="preserve"> </w:t>
      </w:r>
    </w:p>
    <w:p w:rsidR="00D81B59" w:rsidRPr="00B50149" w:rsidRDefault="00D81B59" w:rsidP="00397F54">
      <w:pPr>
        <w:pStyle w:val="26"/>
        <w:spacing w:after="0"/>
        <w:ind w:left="0" w:firstLine="709"/>
        <w:contextualSpacing/>
        <w:jc w:val="both"/>
        <w:rPr>
          <w:sz w:val="28"/>
          <w:szCs w:val="28"/>
        </w:rPr>
      </w:pPr>
      <w:r>
        <w:rPr>
          <w:sz w:val="28"/>
          <w:szCs w:val="28"/>
        </w:rPr>
        <w:t>-</w:t>
      </w:r>
      <w:r w:rsidRPr="007340E6">
        <w:rPr>
          <w:sz w:val="28"/>
          <w:szCs w:val="28"/>
        </w:rPr>
        <w:t xml:space="preserve"> повышение уровня информированности, заинтересованности населения</w:t>
      </w:r>
      <w:r w:rsidRPr="00B50149">
        <w:rPr>
          <w:sz w:val="28"/>
          <w:szCs w:val="28"/>
        </w:rPr>
        <w:t xml:space="preserve"> в сохранении и поддержании благоприятной окружающей среды и экологической безопасности в Чувашской Республике в сумме </w:t>
      </w:r>
      <w:r>
        <w:rPr>
          <w:sz w:val="28"/>
          <w:szCs w:val="28"/>
        </w:rPr>
        <w:t>5</w:t>
      </w:r>
      <w:r w:rsidRPr="00B50149">
        <w:rPr>
          <w:sz w:val="28"/>
          <w:szCs w:val="28"/>
        </w:rPr>
        <w:t>30,0 тыс. рублей</w:t>
      </w:r>
      <w:r>
        <w:rPr>
          <w:sz w:val="28"/>
          <w:szCs w:val="28"/>
        </w:rPr>
        <w:t>.</w:t>
      </w:r>
    </w:p>
    <w:p w:rsidR="00D81B59" w:rsidRPr="003130AF" w:rsidRDefault="00D81B59" w:rsidP="00397F54">
      <w:pPr>
        <w:pStyle w:val="26"/>
        <w:spacing w:after="0"/>
        <w:ind w:left="0" w:firstLine="709"/>
        <w:contextualSpacing/>
        <w:jc w:val="both"/>
        <w:rPr>
          <w:sz w:val="28"/>
          <w:szCs w:val="28"/>
        </w:rPr>
      </w:pPr>
      <w:r>
        <w:rPr>
          <w:sz w:val="28"/>
          <w:szCs w:val="28"/>
        </w:rPr>
        <w:t>2.2.</w:t>
      </w:r>
      <w:r w:rsidRPr="003130AF">
        <w:rPr>
          <w:sz w:val="28"/>
          <w:szCs w:val="28"/>
        </w:rPr>
        <w:t xml:space="preserve"> «Биологическое разнообразие Чувашской Республики» в сумме 4 </w:t>
      </w:r>
      <w:r>
        <w:rPr>
          <w:sz w:val="28"/>
          <w:szCs w:val="28"/>
        </w:rPr>
        <w:t>462</w:t>
      </w:r>
      <w:r w:rsidRPr="003130AF">
        <w:rPr>
          <w:sz w:val="28"/>
          <w:szCs w:val="28"/>
        </w:rPr>
        <w:t>,</w:t>
      </w:r>
      <w:r>
        <w:rPr>
          <w:sz w:val="28"/>
          <w:szCs w:val="28"/>
        </w:rPr>
        <w:t>6</w:t>
      </w:r>
      <w:r w:rsidRPr="003130AF">
        <w:rPr>
          <w:sz w:val="28"/>
          <w:szCs w:val="28"/>
        </w:rPr>
        <w:t xml:space="preserve"> тыс. рублей</w:t>
      </w:r>
      <w:r>
        <w:rPr>
          <w:sz w:val="28"/>
          <w:szCs w:val="28"/>
        </w:rPr>
        <w:t xml:space="preserve"> (рост к уровню 2021 года на 2,9%), в том числе по следующим целевым статьям</w:t>
      </w:r>
      <w:r w:rsidRPr="003130AF">
        <w:rPr>
          <w:sz w:val="28"/>
          <w:szCs w:val="28"/>
        </w:rPr>
        <w:t>:</w:t>
      </w:r>
    </w:p>
    <w:p w:rsidR="00D81B59" w:rsidRPr="008F40AC" w:rsidRDefault="00D81B59" w:rsidP="00397F54">
      <w:pPr>
        <w:pStyle w:val="26"/>
        <w:spacing w:after="0"/>
        <w:ind w:left="0" w:firstLine="709"/>
        <w:contextualSpacing/>
        <w:jc w:val="both"/>
        <w:rPr>
          <w:sz w:val="28"/>
          <w:szCs w:val="28"/>
        </w:rPr>
      </w:pPr>
      <w:r w:rsidRPr="003130AF">
        <w:rPr>
          <w:sz w:val="28"/>
          <w:szCs w:val="28"/>
        </w:rPr>
        <w:t xml:space="preserve"> </w:t>
      </w:r>
      <w:r>
        <w:rPr>
          <w:sz w:val="28"/>
          <w:szCs w:val="28"/>
        </w:rPr>
        <w:t>- «О</w:t>
      </w:r>
      <w:r w:rsidRPr="003130AF">
        <w:rPr>
          <w:sz w:val="28"/>
          <w:szCs w:val="28"/>
        </w:rPr>
        <w:t>беспечение функций государственных органов</w:t>
      </w:r>
      <w:r>
        <w:rPr>
          <w:sz w:val="28"/>
          <w:szCs w:val="28"/>
        </w:rPr>
        <w:t xml:space="preserve"> </w:t>
      </w:r>
      <w:r w:rsidRPr="003130AF">
        <w:rPr>
          <w:sz w:val="28"/>
          <w:szCs w:val="28"/>
        </w:rPr>
        <w:t xml:space="preserve">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3130AF">
        <w:rPr>
          <w:sz w:val="28"/>
          <w:szCs w:val="28"/>
        </w:rPr>
        <w:t>охотхозяйственных</w:t>
      </w:r>
      <w:proofErr w:type="spellEnd"/>
      <w:r w:rsidRPr="003130AF">
        <w:rPr>
          <w:sz w:val="28"/>
          <w:szCs w:val="28"/>
        </w:rPr>
        <w:t xml:space="preserve"> соглашений» в сумме </w:t>
      </w:r>
      <w:r>
        <w:rPr>
          <w:sz w:val="28"/>
          <w:szCs w:val="28"/>
        </w:rPr>
        <w:t>1 008</w:t>
      </w:r>
      <w:r w:rsidRPr="003130AF">
        <w:rPr>
          <w:sz w:val="28"/>
          <w:szCs w:val="28"/>
        </w:rPr>
        <w:t xml:space="preserve">,7 тыс. </w:t>
      </w:r>
      <w:r>
        <w:rPr>
          <w:sz w:val="28"/>
          <w:szCs w:val="28"/>
        </w:rPr>
        <w:t>рублей</w:t>
      </w:r>
      <w:r w:rsidRPr="00A3191D">
        <w:rPr>
          <w:sz w:val="28"/>
          <w:szCs w:val="28"/>
        </w:rPr>
        <w:t>;</w:t>
      </w:r>
      <w:r w:rsidRPr="008F40AC">
        <w:rPr>
          <w:sz w:val="28"/>
          <w:szCs w:val="28"/>
        </w:rPr>
        <w:t xml:space="preserve"> </w:t>
      </w:r>
    </w:p>
    <w:p w:rsidR="00D81B59" w:rsidRDefault="00D81B59" w:rsidP="00397F54">
      <w:pPr>
        <w:pStyle w:val="26"/>
        <w:spacing w:after="0"/>
        <w:ind w:left="0" w:firstLine="709"/>
        <w:contextualSpacing/>
        <w:jc w:val="both"/>
        <w:rPr>
          <w:sz w:val="28"/>
          <w:szCs w:val="28"/>
        </w:rPr>
      </w:pPr>
      <w:proofErr w:type="gramStart"/>
      <w:r>
        <w:rPr>
          <w:sz w:val="28"/>
          <w:szCs w:val="28"/>
        </w:rPr>
        <w:t>- «О</w:t>
      </w:r>
      <w:r w:rsidRPr="008F40AC">
        <w:rPr>
          <w:sz w:val="28"/>
          <w:szCs w:val="28"/>
        </w:rPr>
        <w:t>существление переданных органам государственной власти субъектов Российской Федерации в соответствии с частью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 в сумме 2 </w:t>
      </w:r>
      <w:r>
        <w:rPr>
          <w:sz w:val="28"/>
          <w:szCs w:val="28"/>
        </w:rPr>
        <w:t>950</w:t>
      </w:r>
      <w:r w:rsidRPr="008F40AC">
        <w:rPr>
          <w:sz w:val="28"/>
          <w:szCs w:val="28"/>
        </w:rPr>
        <w:t>,</w:t>
      </w:r>
      <w:r>
        <w:rPr>
          <w:sz w:val="28"/>
          <w:szCs w:val="28"/>
        </w:rPr>
        <w:t>6</w:t>
      </w:r>
      <w:r w:rsidRPr="008F40AC">
        <w:rPr>
          <w:sz w:val="28"/>
          <w:szCs w:val="28"/>
        </w:rPr>
        <w:t xml:space="preserve">  тыс. рублей</w:t>
      </w:r>
      <w:r w:rsidRPr="001F381E">
        <w:rPr>
          <w:sz w:val="28"/>
          <w:szCs w:val="28"/>
        </w:rPr>
        <w:t>;</w:t>
      </w:r>
      <w:proofErr w:type="gramEnd"/>
    </w:p>
    <w:p w:rsidR="00D81B59" w:rsidRPr="00930EA0" w:rsidRDefault="00D81B59" w:rsidP="00397F54">
      <w:pPr>
        <w:pStyle w:val="26"/>
        <w:spacing w:after="0"/>
        <w:ind w:left="0" w:firstLine="709"/>
        <w:contextualSpacing/>
        <w:jc w:val="both"/>
        <w:rPr>
          <w:sz w:val="28"/>
          <w:szCs w:val="28"/>
        </w:rPr>
      </w:pPr>
      <w:r>
        <w:rPr>
          <w:sz w:val="28"/>
          <w:szCs w:val="28"/>
        </w:rPr>
        <w:lastRenderedPageBreak/>
        <w:t>- «П</w:t>
      </w:r>
      <w:r w:rsidRPr="008F40AC">
        <w:rPr>
          <w:sz w:val="28"/>
          <w:szCs w:val="28"/>
        </w:rPr>
        <w:t>одготовк</w:t>
      </w:r>
      <w:r>
        <w:rPr>
          <w:sz w:val="28"/>
          <w:szCs w:val="28"/>
        </w:rPr>
        <w:t>а</w:t>
      </w:r>
      <w:r w:rsidRPr="008F40AC">
        <w:rPr>
          <w:sz w:val="28"/>
          <w:szCs w:val="28"/>
        </w:rPr>
        <w:t xml:space="preserve"> графического описания местоположения границ особо охраняемых природных территорий регионального значения</w:t>
      </w:r>
      <w:r>
        <w:rPr>
          <w:sz w:val="28"/>
          <w:szCs w:val="28"/>
        </w:rPr>
        <w:t xml:space="preserve">» </w:t>
      </w:r>
      <w:r w:rsidRPr="00930EA0">
        <w:rPr>
          <w:sz w:val="28"/>
          <w:szCs w:val="28"/>
        </w:rPr>
        <w:t xml:space="preserve">в сумме </w:t>
      </w:r>
      <w:r>
        <w:rPr>
          <w:sz w:val="28"/>
          <w:szCs w:val="28"/>
        </w:rPr>
        <w:t>по</w:t>
      </w:r>
      <w:r w:rsidRPr="00930EA0">
        <w:rPr>
          <w:sz w:val="28"/>
          <w:szCs w:val="28"/>
        </w:rPr>
        <w:t xml:space="preserve"> 503,3 тыс. рублей</w:t>
      </w:r>
      <w:r>
        <w:rPr>
          <w:sz w:val="28"/>
          <w:szCs w:val="28"/>
        </w:rPr>
        <w:t>;</w:t>
      </w:r>
    </w:p>
    <w:p w:rsidR="00D81B59" w:rsidRDefault="00D81B59" w:rsidP="00397F54">
      <w:pPr>
        <w:pStyle w:val="26"/>
        <w:spacing w:after="0"/>
        <w:ind w:left="0" w:firstLine="709"/>
        <w:contextualSpacing/>
        <w:jc w:val="both"/>
        <w:rPr>
          <w:sz w:val="28"/>
          <w:szCs w:val="28"/>
        </w:rPr>
      </w:pPr>
      <w:r>
        <w:rPr>
          <w:sz w:val="28"/>
          <w:szCs w:val="28"/>
        </w:rPr>
        <w:t>2.3.</w:t>
      </w:r>
      <w:r w:rsidRPr="00930EA0">
        <w:rPr>
          <w:sz w:val="28"/>
          <w:szCs w:val="28"/>
        </w:rPr>
        <w:t xml:space="preserve"> </w:t>
      </w:r>
      <w:proofErr w:type="gramStart"/>
      <w:r w:rsidRPr="00930EA0">
        <w:rPr>
          <w:sz w:val="28"/>
          <w:szCs w:val="28"/>
        </w:rPr>
        <w:t xml:space="preserve">«Обращение с отходами, в том числе с твердыми коммунальными отходами, на территории Чувашской Республики» в сумме </w:t>
      </w:r>
      <w:r>
        <w:rPr>
          <w:sz w:val="28"/>
          <w:szCs w:val="28"/>
        </w:rPr>
        <w:t>36 799</w:t>
      </w:r>
      <w:r w:rsidRPr="00930EA0">
        <w:rPr>
          <w:sz w:val="28"/>
          <w:szCs w:val="28"/>
        </w:rPr>
        <w:t>,</w:t>
      </w:r>
      <w:r>
        <w:rPr>
          <w:sz w:val="28"/>
          <w:szCs w:val="28"/>
        </w:rPr>
        <w:t>4 тыс. рублей, которые в основном планируется направить на</w:t>
      </w:r>
      <w:r w:rsidRPr="00930EA0">
        <w:rPr>
          <w:sz w:val="28"/>
          <w:szCs w:val="28"/>
        </w:rPr>
        <w:t xml:space="preserve"> </w:t>
      </w:r>
      <w:r>
        <w:rPr>
          <w:sz w:val="28"/>
          <w:szCs w:val="28"/>
        </w:rPr>
        <w:t>л</w:t>
      </w:r>
      <w:r w:rsidRPr="00930EA0">
        <w:rPr>
          <w:sz w:val="28"/>
          <w:szCs w:val="28"/>
        </w:rPr>
        <w:t>иквидаци</w:t>
      </w:r>
      <w:r>
        <w:rPr>
          <w:sz w:val="28"/>
          <w:szCs w:val="28"/>
        </w:rPr>
        <w:t>ю</w:t>
      </w:r>
      <w:r w:rsidRPr="00930EA0">
        <w:rPr>
          <w:sz w:val="28"/>
          <w:szCs w:val="28"/>
        </w:rPr>
        <w:t xml:space="preserve">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w:t>
      </w:r>
      <w:r>
        <w:rPr>
          <w:sz w:val="28"/>
          <w:szCs w:val="28"/>
        </w:rPr>
        <w:t>«</w:t>
      </w:r>
      <w:r w:rsidRPr="00930EA0">
        <w:rPr>
          <w:sz w:val="28"/>
          <w:szCs w:val="28"/>
        </w:rPr>
        <w:t>Чистая страна</w:t>
      </w:r>
      <w:r>
        <w:rPr>
          <w:sz w:val="28"/>
          <w:szCs w:val="28"/>
        </w:rPr>
        <w:t>»</w:t>
      </w:r>
      <w:r w:rsidRPr="00930EA0">
        <w:rPr>
          <w:sz w:val="28"/>
          <w:szCs w:val="28"/>
        </w:rPr>
        <w:t xml:space="preserve">, входящего в состав национального проекта </w:t>
      </w:r>
      <w:r>
        <w:rPr>
          <w:sz w:val="28"/>
          <w:szCs w:val="28"/>
        </w:rPr>
        <w:t>«</w:t>
      </w:r>
      <w:r w:rsidRPr="00930EA0">
        <w:rPr>
          <w:sz w:val="28"/>
          <w:szCs w:val="28"/>
        </w:rPr>
        <w:t>Экология</w:t>
      </w:r>
      <w:r>
        <w:rPr>
          <w:sz w:val="28"/>
          <w:szCs w:val="28"/>
        </w:rPr>
        <w:t>», в сумме 36</w:t>
      </w:r>
      <w:proofErr w:type="gramEnd"/>
      <w:r>
        <w:rPr>
          <w:sz w:val="28"/>
          <w:szCs w:val="28"/>
        </w:rPr>
        <w:t> 499</w:t>
      </w:r>
      <w:r w:rsidRPr="00930EA0">
        <w:rPr>
          <w:sz w:val="28"/>
          <w:szCs w:val="28"/>
        </w:rPr>
        <w:t>,</w:t>
      </w:r>
      <w:r>
        <w:rPr>
          <w:sz w:val="28"/>
          <w:szCs w:val="28"/>
        </w:rPr>
        <w:t>4 тыс. рублей.</w:t>
      </w:r>
    </w:p>
    <w:p w:rsidR="00D81B59" w:rsidRDefault="00D81B59" w:rsidP="00397F54">
      <w:pPr>
        <w:pStyle w:val="26"/>
        <w:spacing w:after="0"/>
        <w:ind w:left="0" w:firstLine="709"/>
        <w:contextualSpacing/>
        <w:jc w:val="both"/>
        <w:rPr>
          <w:sz w:val="28"/>
          <w:szCs w:val="28"/>
        </w:rPr>
      </w:pPr>
      <w:r>
        <w:rPr>
          <w:sz w:val="28"/>
          <w:szCs w:val="28"/>
        </w:rPr>
        <w:t>2.4. «</w:t>
      </w:r>
      <w:r w:rsidRPr="00930EA0">
        <w:rPr>
          <w:sz w:val="28"/>
          <w:szCs w:val="28"/>
        </w:rPr>
        <w:t>Строительство и реконструкция (модернизация) очистных сооружений централизованных систем водоотведения</w:t>
      </w:r>
      <w:r>
        <w:rPr>
          <w:sz w:val="28"/>
          <w:szCs w:val="28"/>
        </w:rPr>
        <w:t>» в сумме 93 619,9 тыс. рублей (уменьшение к уровню 2021 года на 75,5%)</w:t>
      </w:r>
      <w:r w:rsidRPr="00D541E3">
        <w:rPr>
          <w:sz w:val="28"/>
          <w:szCs w:val="28"/>
        </w:rPr>
        <w:t>.</w:t>
      </w:r>
      <w:r w:rsidRPr="00D541E3">
        <w:t xml:space="preserve"> </w:t>
      </w:r>
      <w:r w:rsidRPr="00D541E3">
        <w:rPr>
          <w:sz w:val="28"/>
          <w:szCs w:val="28"/>
        </w:rPr>
        <w:t xml:space="preserve">Средства </w:t>
      </w:r>
      <w:r>
        <w:rPr>
          <w:sz w:val="28"/>
          <w:szCs w:val="28"/>
        </w:rPr>
        <w:t xml:space="preserve">в рамках </w:t>
      </w:r>
      <w:r w:rsidRPr="00D541E3">
        <w:rPr>
          <w:sz w:val="28"/>
          <w:szCs w:val="28"/>
        </w:rPr>
        <w:t>данной подпрограммы п</w:t>
      </w:r>
      <w:r w:rsidRPr="00426F42">
        <w:rPr>
          <w:sz w:val="28"/>
          <w:szCs w:val="28"/>
        </w:rPr>
        <w:t>ланируется направить на</w:t>
      </w:r>
      <w:r>
        <w:rPr>
          <w:sz w:val="28"/>
          <w:szCs w:val="28"/>
        </w:rPr>
        <w:t xml:space="preserve"> реализацию мероприятия по</w:t>
      </w:r>
      <w:r w:rsidRPr="00426F42">
        <w:t xml:space="preserve"> </w:t>
      </w:r>
      <w:r>
        <w:rPr>
          <w:sz w:val="28"/>
          <w:szCs w:val="28"/>
        </w:rPr>
        <w:t>л</w:t>
      </w:r>
      <w:r w:rsidRPr="00426F42">
        <w:rPr>
          <w:sz w:val="28"/>
          <w:szCs w:val="28"/>
        </w:rPr>
        <w:t>иквидаци</w:t>
      </w:r>
      <w:r>
        <w:rPr>
          <w:sz w:val="28"/>
          <w:szCs w:val="28"/>
        </w:rPr>
        <w:t>и</w:t>
      </w:r>
      <w:r w:rsidRPr="00426F42">
        <w:rPr>
          <w:sz w:val="28"/>
          <w:szCs w:val="28"/>
        </w:rPr>
        <w:t xml:space="preserve"> (рекультиваци</w:t>
      </w:r>
      <w:r>
        <w:rPr>
          <w:sz w:val="28"/>
          <w:szCs w:val="28"/>
        </w:rPr>
        <w:t>ю</w:t>
      </w:r>
      <w:r w:rsidRPr="00426F42">
        <w:rPr>
          <w:sz w:val="28"/>
          <w:szCs w:val="28"/>
        </w:rPr>
        <w:t>) объектов накопленного экологического вреда, представляющих угрозу реке Волге</w:t>
      </w:r>
      <w:r>
        <w:rPr>
          <w:sz w:val="28"/>
          <w:szCs w:val="28"/>
        </w:rPr>
        <w:t xml:space="preserve"> в рамках реализации регионального проекта «Оздоровление Волги».</w:t>
      </w:r>
    </w:p>
    <w:p w:rsidR="00326ADF" w:rsidRPr="00D81B59" w:rsidRDefault="00326ADF" w:rsidP="00AC767A">
      <w:pPr>
        <w:pStyle w:val="26"/>
        <w:spacing w:after="0"/>
        <w:ind w:left="0" w:firstLine="709"/>
        <w:contextualSpacing/>
        <w:jc w:val="both"/>
        <w:rPr>
          <w:sz w:val="20"/>
          <w:szCs w:val="20"/>
        </w:rPr>
      </w:pPr>
    </w:p>
    <w:p w:rsidR="007E24B0" w:rsidRPr="004D3643" w:rsidRDefault="007E24B0" w:rsidP="00AC767A">
      <w:pPr>
        <w:pStyle w:val="5"/>
        <w:spacing w:before="0" w:after="0"/>
        <w:contextualSpacing/>
        <w:jc w:val="center"/>
        <w:rPr>
          <w:rFonts w:ascii="Times New Roman" w:hAnsi="Times New Roman"/>
          <w:i w:val="0"/>
          <w:sz w:val="28"/>
          <w:szCs w:val="28"/>
        </w:rPr>
      </w:pPr>
      <w:r w:rsidRPr="004D3643">
        <w:rPr>
          <w:rFonts w:ascii="Times New Roman" w:hAnsi="Times New Roman"/>
          <w:i w:val="0"/>
          <w:sz w:val="28"/>
          <w:szCs w:val="28"/>
        </w:rPr>
        <w:t>3.8. Образование</w:t>
      </w:r>
    </w:p>
    <w:p w:rsidR="007E24B0" w:rsidRPr="004D3643" w:rsidRDefault="007E24B0" w:rsidP="00AC767A">
      <w:pPr>
        <w:pStyle w:val="ad"/>
        <w:spacing w:line="240" w:lineRule="auto"/>
        <w:ind w:firstLine="0"/>
        <w:jc w:val="center"/>
        <w:rPr>
          <w:b/>
          <w:sz w:val="20"/>
          <w:highlight w:val="cyan"/>
        </w:rPr>
      </w:pPr>
    </w:p>
    <w:p w:rsidR="004D3643" w:rsidRDefault="004D3643" w:rsidP="00397F54">
      <w:pPr>
        <w:ind w:firstLine="709"/>
        <w:jc w:val="both"/>
        <w:rPr>
          <w:bCs/>
          <w:sz w:val="28"/>
          <w:szCs w:val="28"/>
        </w:rPr>
      </w:pPr>
      <w:proofErr w:type="gramStart"/>
      <w:r>
        <w:rPr>
          <w:iCs/>
          <w:sz w:val="28"/>
          <w:szCs w:val="28"/>
        </w:rPr>
        <w:t xml:space="preserve">Бюджетные ассигнования по разделу «Образование» </w:t>
      </w:r>
      <w:r>
        <w:rPr>
          <w:bCs/>
          <w:sz w:val="28"/>
          <w:szCs w:val="28"/>
        </w:rPr>
        <w:t>на 2022 год предусматриваются в сумме 17 702 956,9 тыс. рублей,</w:t>
      </w:r>
      <w:r>
        <w:rPr>
          <w:iCs/>
          <w:sz w:val="28"/>
          <w:szCs w:val="28"/>
        </w:rPr>
        <w:t xml:space="preserve"> и </w:t>
      </w:r>
      <w:r>
        <w:rPr>
          <w:sz w:val="28"/>
          <w:szCs w:val="28"/>
        </w:rPr>
        <w:t>по сравнению с показателями 2021 года уменьшаются на 2 895 930,2 тыс. рублей или на</w:t>
      </w:r>
      <w:r>
        <w:rPr>
          <w:bCs/>
          <w:sz w:val="28"/>
          <w:szCs w:val="28"/>
        </w:rPr>
        <w:t xml:space="preserve"> 14,1</w:t>
      </w:r>
      <w:r>
        <w:rPr>
          <w:sz w:val="28"/>
          <w:szCs w:val="28"/>
        </w:rPr>
        <w:t>%.</w:t>
      </w:r>
      <w:r>
        <w:rPr>
          <w:bCs/>
          <w:sz w:val="28"/>
          <w:szCs w:val="28"/>
        </w:rPr>
        <w:t xml:space="preserve"> </w:t>
      </w:r>
      <w:r w:rsidRPr="00040554">
        <w:rPr>
          <w:bCs/>
          <w:sz w:val="28"/>
          <w:szCs w:val="28"/>
        </w:rPr>
        <w:t xml:space="preserve">На 2023 год бюджетные ассигнования предусматриваются в сумме 16 887 866,4 тыс. рублей, на 2024 год </w:t>
      </w:r>
      <w:r w:rsidR="00852871">
        <w:rPr>
          <w:bCs/>
          <w:sz w:val="28"/>
          <w:szCs w:val="28"/>
        </w:rPr>
        <w:t>-</w:t>
      </w:r>
      <w:r w:rsidRPr="00040554">
        <w:rPr>
          <w:bCs/>
          <w:sz w:val="28"/>
          <w:szCs w:val="28"/>
        </w:rPr>
        <w:t xml:space="preserve"> 1</w:t>
      </w:r>
      <w:r>
        <w:rPr>
          <w:bCs/>
          <w:sz w:val="28"/>
          <w:szCs w:val="28"/>
        </w:rPr>
        <w:t>7 596 020,9</w:t>
      </w:r>
      <w:r w:rsidRPr="00040554">
        <w:rPr>
          <w:bCs/>
          <w:sz w:val="28"/>
          <w:szCs w:val="28"/>
        </w:rPr>
        <w:t xml:space="preserve"> тыс. рублей</w:t>
      </w:r>
      <w:proofErr w:type="gramEnd"/>
    </w:p>
    <w:p w:rsidR="004D3643" w:rsidRDefault="004D3643" w:rsidP="00397F54">
      <w:pPr>
        <w:ind w:firstLine="709"/>
        <w:jc w:val="both"/>
        <w:rPr>
          <w:sz w:val="28"/>
          <w:szCs w:val="28"/>
        </w:rPr>
      </w:pPr>
      <w:proofErr w:type="gramStart"/>
      <w:r>
        <w:rPr>
          <w:sz w:val="28"/>
          <w:szCs w:val="28"/>
        </w:rPr>
        <w:t xml:space="preserve">Основным фактором, повлиявшим на уменьшение расходов в 2022 году по сравнению с текущим годом, </w:t>
      </w:r>
      <w:r w:rsidRPr="009977D6">
        <w:rPr>
          <w:sz w:val="28"/>
          <w:szCs w:val="28"/>
        </w:rPr>
        <w:t>явилось то, что в 2021 году в рамках государственной программы «Развитие образования» значительный объем финансирования был запланирован на строительство</w:t>
      </w:r>
      <w:r w:rsidR="00EC4B55">
        <w:rPr>
          <w:sz w:val="28"/>
          <w:szCs w:val="28"/>
        </w:rPr>
        <w:t xml:space="preserve"> (ремонт)</w:t>
      </w:r>
      <w:r w:rsidRPr="009977D6">
        <w:rPr>
          <w:sz w:val="28"/>
          <w:szCs w:val="28"/>
        </w:rPr>
        <w:t xml:space="preserve"> объектов дошкольных образовательных учреждений и приобретения оборудования для государственных и муниципальных образовательных организаций в целях укреплени</w:t>
      </w:r>
      <w:r>
        <w:rPr>
          <w:sz w:val="28"/>
          <w:szCs w:val="28"/>
        </w:rPr>
        <w:t>я материально-технической базы.</w:t>
      </w:r>
      <w:proofErr w:type="gramEnd"/>
    </w:p>
    <w:p w:rsidR="004D3643" w:rsidRPr="00B11BAC" w:rsidRDefault="004D3643" w:rsidP="00397F54">
      <w:pPr>
        <w:ind w:firstLine="709"/>
        <w:jc w:val="both"/>
        <w:rPr>
          <w:iCs/>
          <w:sz w:val="28"/>
          <w:szCs w:val="28"/>
        </w:rPr>
      </w:pPr>
      <w:r w:rsidRPr="001D0D3B">
        <w:rPr>
          <w:iCs/>
          <w:sz w:val="28"/>
          <w:szCs w:val="28"/>
        </w:rPr>
        <w:t>Доля расходов по разделу «</w:t>
      </w:r>
      <w:r w:rsidRPr="001D0D3B">
        <w:rPr>
          <w:sz w:val="28"/>
          <w:szCs w:val="28"/>
        </w:rPr>
        <w:t>Образование»</w:t>
      </w:r>
      <w:r w:rsidRPr="001D0D3B">
        <w:rPr>
          <w:iCs/>
          <w:sz w:val="28"/>
          <w:szCs w:val="28"/>
        </w:rPr>
        <w:t xml:space="preserve"> в общем объеме расходов республиканского бюджета в 2022 году составит 25,0%, в 2023 году </w:t>
      </w:r>
      <w:r w:rsidR="00852871">
        <w:rPr>
          <w:iCs/>
          <w:sz w:val="28"/>
          <w:szCs w:val="28"/>
        </w:rPr>
        <w:t>-</w:t>
      </w:r>
      <w:r w:rsidRPr="001D0D3B">
        <w:rPr>
          <w:iCs/>
          <w:sz w:val="28"/>
          <w:szCs w:val="28"/>
        </w:rPr>
        <w:t xml:space="preserve"> 25,8%, в 2024 году </w:t>
      </w:r>
      <w:r w:rsidR="00852871">
        <w:rPr>
          <w:iCs/>
          <w:sz w:val="28"/>
          <w:szCs w:val="28"/>
        </w:rPr>
        <w:t>-</w:t>
      </w:r>
      <w:r w:rsidRPr="001D0D3B">
        <w:rPr>
          <w:iCs/>
          <w:sz w:val="28"/>
          <w:szCs w:val="28"/>
        </w:rPr>
        <w:t xml:space="preserve"> 27,4 процентов.</w:t>
      </w:r>
    </w:p>
    <w:p w:rsidR="004D3643" w:rsidRDefault="004D3643" w:rsidP="00397F54">
      <w:pPr>
        <w:ind w:firstLine="709"/>
        <w:jc w:val="both"/>
        <w:rPr>
          <w:sz w:val="28"/>
          <w:szCs w:val="28"/>
        </w:rPr>
      </w:pPr>
      <w:r>
        <w:rPr>
          <w:sz w:val="28"/>
          <w:szCs w:val="28"/>
        </w:rPr>
        <w:t xml:space="preserve">Расходы республиканского бюджета по разделу в соответствии с ведомственной структурой расходов на 2022 год будут осуществлять 9 главных распорядителей бюджетных средств. Наиболее крупное из них - Министерство образования и молодежной политики Чувашской Республики (далее - Минобразования Чувашии), на долю которого приходится </w:t>
      </w:r>
      <w:r w:rsidRPr="00917E25">
        <w:rPr>
          <w:sz w:val="28"/>
          <w:szCs w:val="28"/>
        </w:rPr>
        <w:t>97,6%</w:t>
      </w:r>
      <w:r>
        <w:rPr>
          <w:sz w:val="28"/>
          <w:szCs w:val="28"/>
        </w:rPr>
        <w:t xml:space="preserve"> расходов по разделу. </w:t>
      </w:r>
    </w:p>
    <w:p w:rsidR="004D3643" w:rsidRDefault="004D3643" w:rsidP="00397F54">
      <w:pPr>
        <w:ind w:firstLine="709"/>
        <w:jc w:val="both"/>
        <w:rPr>
          <w:bCs/>
          <w:sz w:val="28"/>
          <w:szCs w:val="28"/>
        </w:rPr>
      </w:pPr>
      <w:proofErr w:type="gramStart"/>
      <w:r>
        <w:rPr>
          <w:sz w:val="28"/>
          <w:szCs w:val="28"/>
        </w:rPr>
        <w:t xml:space="preserve">Расходы республиканского бюджета на 2022 год </w:t>
      </w:r>
      <w:r>
        <w:rPr>
          <w:b/>
          <w:sz w:val="28"/>
          <w:szCs w:val="28"/>
        </w:rPr>
        <w:t>по подразделу «Дошкольное образование»</w:t>
      </w:r>
      <w:r>
        <w:rPr>
          <w:sz w:val="28"/>
          <w:szCs w:val="28"/>
        </w:rPr>
        <w:t xml:space="preserve"> предусматриваются в сумме 4 923 144,7 тыс. рублей или уменьшаются в сравнении с 2021 годом на 1 812 707,9 тыс. рублей или на 26,9%. </w:t>
      </w:r>
      <w:r w:rsidRPr="00040554">
        <w:rPr>
          <w:sz w:val="28"/>
          <w:szCs w:val="28"/>
        </w:rPr>
        <w:t>На 2023 и 2024 годы по данному подразделу планируются расходы в сумме по 4 636 040,8 тыс. рублей ежегодно.</w:t>
      </w:r>
      <w:proofErr w:type="gramEnd"/>
      <w:r>
        <w:rPr>
          <w:sz w:val="28"/>
          <w:szCs w:val="28"/>
        </w:rPr>
        <w:t xml:space="preserve"> Указанные средства предусматриваются в </w:t>
      </w:r>
      <w:r>
        <w:rPr>
          <w:sz w:val="28"/>
          <w:szCs w:val="28"/>
        </w:rPr>
        <w:lastRenderedPageBreak/>
        <w:t xml:space="preserve">полном объеме на реализацию государственной программы </w:t>
      </w:r>
      <w:r>
        <w:rPr>
          <w:bCs/>
          <w:sz w:val="28"/>
          <w:szCs w:val="28"/>
        </w:rPr>
        <w:t>«Развитие образования», по подпрограмме</w:t>
      </w:r>
      <w:r w:rsidRPr="00BE2B65">
        <w:t xml:space="preserve"> </w:t>
      </w:r>
      <w:r>
        <w:t>«</w:t>
      </w:r>
      <w:r w:rsidRPr="00BE2B65">
        <w:rPr>
          <w:sz w:val="28"/>
          <w:szCs w:val="28"/>
        </w:rPr>
        <w:t>Государственная</w:t>
      </w:r>
      <w:r>
        <w:rPr>
          <w:sz w:val="28"/>
          <w:szCs w:val="28"/>
        </w:rPr>
        <w:t xml:space="preserve"> поддержка развития образования», в том числе в 2022 году на следующие мероприятия:</w:t>
      </w:r>
    </w:p>
    <w:p w:rsidR="004D3643" w:rsidRDefault="004D3643" w:rsidP="00397F54">
      <w:pPr>
        <w:ind w:firstLine="709"/>
        <w:jc w:val="both"/>
        <w:rPr>
          <w:sz w:val="28"/>
          <w:szCs w:val="28"/>
        </w:rPr>
      </w:pPr>
      <w:r>
        <w:rPr>
          <w:sz w:val="28"/>
          <w:szCs w:val="28"/>
        </w:rPr>
        <w:t xml:space="preserve">- предоставление субсидий частным дошкольным образовательным организациям </w:t>
      </w:r>
      <w:r w:rsidR="00852871">
        <w:rPr>
          <w:sz w:val="28"/>
          <w:szCs w:val="28"/>
        </w:rPr>
        <w:t>-</w:t>
      </w:r>
      <w:r>
        <w:rPr>
          <w:sz w:val="28"/>
          <w:szCs w:val="28"/>
        </w:rPr>
        <w:t xml:space="preserve"> 24 923,3 тыс. рублей;</w:t>
      </w:r>
    </w:p>
    <w:p w:rsidR="004D3643" w:rsidRDefault="004D3643" w:rsidP="00397F54">
      <w:pPr>
        <w:ind w:firstLine="709"/>
        <w:jc w:val="both"/>
        <w:rPr>
          <w:sz w:val="28"/>
          <w:szCs w:val="28"/>
        </w:rPr>
      </w:pPr>
      <w:r>
        <w:rPr>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00852871">
        <w:rPr>
          <w:sz w:val="28"/>
          <w:szCs w:val="28"/>
        </w:rPr>
        <w:t>-</w:t>
      </w:r>
      <w:r>
        <w:rPr>
          <w:sz w:val="28"/>
          <w:szCs w:val="28"/>
        </w:rPr>
        <w:t xml:space="preserve"> 4 609 089,5 тыс. рублей,</w:t>
      </w:r>
    </w:p>
    <w:p w:rsidR="004D3643" w:rsidRDefault="004D3643" w:rsidP="00397F54">
      <w:pPr>
        <w:ind w:firstLineChars="202" w:firstLine="566"/>
        <w:jc w:val="both"/>
        <w:rPr>
          <w:sz w:val="28"/>
          <w:szCs w:val="28"/>
        </w:rPr>
      </w:pPr>
      <w:r w:rsidRPr="00591816">
        <w:rPr>
          <w:sz w:val="28"/>
          <w:szCs w:val="28"/>
        </w:rPr>
        <w:t xml:space="preserve">- укрепление материально-технической базы муниципальных образовательных организаций (в части модернизации инфраструктуры) </w:t>
      </w:r>
      <w:r w:rsidR="00852871">
        <w:rPr>
          <w:sz w:val="28"/>
          <w:szCs w:val="28"/>
        </w:rPr>
        <w:t>-</w:t>
      </w:r>
      <w:r w:rsidRPr="00591816">
        <w:rPr>
          <w:sz w:val="28"/>
          <w:szCs w:val="28"/>
        </w:rPr>
        <w:t xml:space="preserve"> 289 131,9 тыс. рублей;</w:t>
      </w:r>
    </w:p>
    <w:p w:rsidR="004D3643" w:rsidRDefault="004D3643" w:rsidP="00397F54">
      <w:pPr>
        <w:ind w:firstLine="709"/>
        <w:jc w:val="both"/>
        <w:rPr>
          <w:color w:val="000000"/>
          <w:sz w:val="28"/>
          <w:szCs w:val="28"/>
        </w:rPr>
      </w:pPr>
      <w:r>
        <w:rPr>
          <w:color w:val="000000"/>
          <w:sz w:val="28"/>
          <w:szCs w:val="28"/>
        </w:rPr>
        <w:t xml:space="preserve">Расходы республиканского бюджета </w:t>
      </w:r>
      <w:r>
        <w:rPr>
          <w:b/>
          <w:color w:val="000000"/>
          <w:sz w:val="28"/>
          <w:szCs w:val="28"/>
        </w:rPr>
        <w:t>по подразделу «Общее образование»</w:t>
      </w:r>
      <w:r>
        <w:rPr>
          <w:color w:val="000000"/>
          <w:sz w:val="28"/>
          <w:szCs w:val="28"/>
        </w:rPr>
        <w:t xml:space="preserve"> в 2022 году предусматриваются в сумме 10 692 798,6 тыс. рублей (уменьшение на 950 291,8 тыс. рублей или на 8,2%). </w:t>
      </w:r>
      <w:r w:rsidRPr="00040554">
        <w:rPr>
          <w:color w:val="000000"/>
          <w:sz w:val="28"/>
          <w:szCs w:val="28"/>
        </w:rPr>
        <w:t xml:space="preserve">На 2023 год планируются расходы в сумме 10 240 294,7 тыс. рублей, на 2024 год </w:t>
      </w:r>
      <w:r w:rsidR="00852871">
        <w:rPr>
          <w:color w:val="000000"/>
          <w:sz w:val="28"/>
          <w:szCs w:val="28"/>
        </w:rPr>
        <w:t>-</w:t>
      </w:r>
      <w:r w:rsidRPr="00040554">
        <w:rPr>
          <w:color w:val="000000"/>
          <w:sz w:val="28"/>
          <w:szCs w:val="28"/>
        </w:rPr>
        <w:t xml:space="preserve"> 10 903 038,6 тыс. рублей.</w:t>
      </w:r>
      <w:r>
        <w:rPr>
          <w:color w:val="000000"/>
          <w:sz w:val="28"/>
          <w:szCs w:val="28"/>
        </w:rPr>
        <w:t xml:space="preserve"> </w:t>
      </w:r>
    </w:p>
    <w:p w:rsidR="004D3643" w:rsidRDefault="004D3643" w:rsidP="00397F54">
      <w:pPr>
        <w:ind w:firstLine="709"/>
        <w:jc w:val="both"/>
        <w:rPr>
          <w:color w:val="000000"/>
          <w:sz w:val="28"/>
          <w:szCs w:val="28"/>
        </w:rPr>
      </w:pPr>
      <w:r>
        <w:rPr>
          <w:color w:val="000000"/>
          <w:sz w:val="28"/>
          <w:szCs w:val="28"/>
        </w:rPr>
        <w:t>В данном подразделе предусматриваются бюджетные ассигнования по следующим государственным программам:</w:t>
      </w:r>
    </w:p>
    <w:p w:rsidR="004D3643" w:rsidRDefault="004D3643" w:rsidP="00397F54">
      <w:pPr>
        <w:ind w:firstLine="709"/>
        <w:jc w:val="both"/>
        <w:rPr>
          <w:sz w:val="28"/>
          <w:szCs w:val="28"/>
        </w:rPr>
      </w:pPr>
      <w:r>
        <w:rPr>
          <w:sz w:val="28"/>
          <w:szCs w:val="28"/>
        </w:rPr>
        <w:t>1. «Обеспечение общественного порядка и противодействие преступности» - на 2022-2024 годы предусмотрены бюджетные ассигнования в сумме по 1 952,2 тыс. рублей ежегодно на организацию профильных смен для несовершеннолетних, состоящих на профилактическом учете в рамках подпрограммы «Предупреждение детской беспризорности, безнадзорности и правонарушений несовершеннолетних» в рамках подпрограммы «Предупреждение детской беспризорности, безнадзорности и правонарушений несовершеннолетних»;</w:t>
      </w:r>
    </w:p>
    <w:p w:rsidR="004D3643" w:rsidRPr="00827E6F" w:rsidRDefault="004D3643" w:rsidP="00397F54">
      <w:pPr>
        <w:ind w:firstLine="709"/>
        <w:jc w:val="both"/>
        <w:rPr>
          <w:sz w:val="28"/>
          <w:szCs w:val="28"/>
        </w:rPr>
      </w:pPr>
      <w:r>
        <w:rPr>
          <w:sz w:val="28"/>
          <w:szCs w:val="28"/>
        </w:rPr>
        <w:t>2</w:t>
      </w:r>
      <w:r w:rsidRPr="00827E6F">
        <w:rPr>
          <w:sz w:val="28"/>
          <w:szCs w:val="28"/>
        </w:rPr>
        <w:t xml:space="preserve">. </w:t>
      </w:r>
      <w:proofErr w:type="gramStart"/>
      <w:r w:rsidRPr="00827E6F">
        <w:rPr>
          <w:sz w:val="28"/>
          <w:szCs w:val="28"/>
        </w:rPr>
        <w:t>«Развитие культуры и туризма» -  на 2022-2023 годы предусмотрено по 1500,0 тыс. рублей ежегодно на ф</w:t>
      </w:r>
      <w:r w:rsidRPr="00827E6F">
        <w:rPr>
          <w:color w:val="000000"/>
          <w:sz w:val="28"/>
          <w:szCs w:val="28"/>
        </w:rPr>
        <w:t>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w:t>
      </w:r>
      <w:r w:rsidRPr="00827E6F">
        <w:rPr>
          <w:color w:val="000000"/>
          <w:sz w:val="28"/>
          <w:szCs w:val="28"/>
        </w:rPr>
        <w:softHyphen/>
        <w:t>кими газетами и журналами на чувашском языке в рамках подпрограммы «Сохранение, изучение и развитие чувашского языка».</w:t>
      </w:r>
      <w:proofErr w:type="gramEnd"/>
    </w:p>
    <w:p w:rsidR="004D3643" w:rsidRDefault="004D3643" w:rsidP="00397F54">
      <w:pPr>
        <w:ind w:firstLine="709"/>
        <w:jc w:val="both"/>
        <w:rPr>
          <w:color w:val="000000"/>
          <w:sz w:val="28"/>
          <w:szCs w:val="28"/>
        </w:rPr>
      </w:pPr>
      <w:r>
        <w:rPr>
          <w:color w:val="000000"/>
          <w:sz w:val="28"/>
          <w:szCs w:val="28"/>
        </w:rPr>
        <w:t xml:space="preserve">3. «Развитие образования» - на 2022 год </w:t>
      </w:r>
      <w:r>
        <w:rPr>
          <w:bCs/>
          <w:color w:val="000000"/>
          <w:sz w:val="28"/>
          <w:szCs w:val="28"/>
        </w:rPr>
        <w:t xml:space="preserve">в сумме </w:t>
      </w:r>
      <w:r>
        <w:rPr>
          <w:color w:val="000000"/>
          <w:sz w:val="28"/>
          <w:szCs w:val="28"/>
        </w:rPr>
        <w:t xml:space="preserve">10 689 176,4 </w:t>
      </w:r>
      <w:r>
        <w:rPr>
          <w:bCs/>
          <w:color w:val="000000"/>
          <w:sz w:val="28"/>
          <w:szCs w:val="28"/>
        </w:rPr>
        <w:t xml:space="preserve">тыс. рублей (уменьшение на 950 366,9 </w:t>
      </w:r>
      <w:r>
        <w:rPr>
          <w:color w:val="000000"/>
          <w:sz w:val="28"/>
          <w:szCs w:val="28"/>
        </w:rPr>
        <w:t>тыс. рублей или на 8,2</w:t>
      </w:r>
      <w:r>
        <w:rPr>
          <w:bCs/>
          <w:color w:val="000000"/>
          <w:sz w:val="28"/>
          <w:szCs w:val="28"/>
        </w:rPr>
        <w:t xml:space="preserve">%), </w:t>
      </w:r>
      <w:r w:rsidRPr="00FD0689">
        <w:rPr>
          <w:color w:val="000000"/>
          <w:sz w:val="28"/>
          <w:szCs w:val="28"/>
        </w:rPr>
        <w:t xml:space="preserve">на 2023 год финансирование предусмотрено в сумме 10 232 360,2 тыс. рублей, на 2024 год </w:t>
      </w:r>
      <w:r w:rsidR="00852871">
        <w:rPr>
          <w:color w:val="000000"/>
          <w:sz w:val="28"/>
          <w:szCs w:val="28"/>
        </w:rPr>
        <w:t>-</w:t>
      </w:r>
      <w:r w:rsidRPr="00FD0689">
        <w:rPr>
          <w:color w:val="000000"/>
          <w:sz w:val="28"/>
          <w:szCs w:val="28"/>
        </w:rPr>
        <w:t xml:space="preserve"> 10 897 916,4 тыс. рублей.</w:t>
      </w:r>
      <w:r>
        <w:rPr>
          <w:color w:val="000000"/>
          <w:sz w:val="28"/>
          <w:szCs w:val="28"/>
        </w:rPr>
        <w:t xml:space="preserve"> </w:t>
      </w:r>
    </w:p>
    <w:p w:rsidR="004D3643" w:rsidRDefault="004D3643" w:rsidP="00397F54">
      <w:pPr>
        <w:ind w:firstLine="709"/>
        <w:jc w:val="both"/>
        <w:rPr>
          <w:color w:val="000000"/>
          <w:sz w:val="28"/>
          <w:szCs w:val="28"/>
        </w:rPr>
      </w:pPr>
      <w:r>
        <w:rPr>
          <w:color w:val="000000"/>
          <w:sz w:val="28"/>
          <w:szCs w:val="28"/>
        </w:rPr>
        <w:t xml:space="preserve">Бюджетные ассигнования предусматриваются на реализацию мероприятий следующих подпрограмм: </w:t>
      </w:r>
    </w:p>
    <w:p w:rsidR="004D3643" w:rsidRDefault="004D3643" w:rsidP="00397F54">
      <w:pPr>
        <w:ind w:firstLine="709"/>
        <w:jc w:val="both"/>
        <w:rPr>
          <w:bCs/>
          <w:sz w:val="28"/>
          <w:szCs w:val="28"/>
        </w:rPr>
      </w:pPr>
      <w:r>
        <w:rPr>
          <w:sz w:val="28"/>
          <w:szCs w:val="28"/>
        </w:rPr>
        <w:t xml:space="preserve">1.1. </w:t>
      </w:r>
      <w:r>
        <w:rPr>
          <w:bCs/>
          <w:sz w:val="28"/>
          <w:szCs w:val="28"/>
        </w:rPr>
        <w:t>«Государственная поддержка развития образования» в 2022 году планируется направить бюджетные ассигнования в общей сумме</w:t>
      </w:r>
      <w:r>
        <w:rPr>
          <w:sz w:val="28"/>
          <w:szCs w:val="28"/>
        </w:rPr>
        <w:t xml:space="preserve"> 9 920 274,5 </w:t>
      </w:r>
      <w:r>
        <w:rPr>
          <w:bCs/>
          <w:sz w:val="28"/>
          <w:szCs w:val="28"/>
        </w:rPr>
        <w:t xml:space="preserve">тыс. рублей, </w:t>
      </w:r>
      <w:r w:rsidRPr="00FD0689">
        <w:rPr>
          <w:bCs/>
          <w:sz w:val="28"/>
          <w:szCs w:val="28"/>
        </w:rPr>
        <w:t xml:space="preserve">в 2023 году </w:t>
      </w:r>
      <w:r w:rsidR="00852871">
        <w:rPr>
          <w:bCs/>
          <w:sz w:val="28"/>
          <w:szCs w:val="28"/>
        </w:rPr>
        <w:t>-</w:t>
      </w:r>
      <w:r w:rsidRPr="00FD0689">
        <w:rPr>
          <w:bCs/>
          <w:sz w:val="28"/>
          <w:szCs w:val="28"/>
        </w:rPr>
        <w:t xml:space="preserve"> 9 758 389,8 тыс. рублей, в 2024 году </w:t>
      </w:r>
      <w:r w:rsidR="00852871">
        <w:rPr>
          <w:bCs/>
          <w:sz w:val="28"/>
          <w:szCs w:val="28"/>
        </w:rPr>
        <w:t>-</w:t>
      </w:r>
      <w:r w:rsidRPr="00FD0689">
        <w:rPr>
          <w:bCs/>
          <w:sz w:val="28"/>
          <w:szCs w:val="28"/>
        </w:rPr>
        <w:t xml:space="preserve"> 10 156 335,9 тыс. рублей.</w:t>
      </w:r>
      <w:r>
        <w:rPr>
          <w:bCs/>
          <w:sz w:val="28"/>
          <w:szCs w:val="28"/>
        </w:rPr>
        <w:t xml:space="preserve"> </w:t>
      </w:r>
      <w:r>
        <w:rPr>
          <w:sz w:val="28"/>
          <w:szCs w:val="28"/>
        </w:rPr>
        <w:t xml:space="preserve">По данной подпрограмме предусмотрено направить бюджетные ассигнования в 2022 году </w:t>
      </w:r>
      <w:r>
        <w:rPr>
          <w:bCs/>
          <w:sz w:val="28"/>
          <w:szCs w:val="28"/>
        </w:rPr>
        <w:t>на следующие расходы:</w:t>
      </w:r>
    </w:p>
    <w:p w:rsidR="004D3643" w:rsidRDefault="004D3643" w:rsidP="00397F54">
      <w:pPr>
        <w:ind w:firstLine="709"/>
        <w:jc w:val="both"/>
        <w:rPr>
          <w:sz w:val="28"/>
          <w:szCs w:val="28"/>
        </w:rPr>
      </w:pPr>
      <w:r>
        <w:rPr>
          <w:sz w:val="28"/>
          <w:szCs w:val="28"/>
        </w:rPr>
        <w:lastRenderedPageBreak/>
        <w:t xml:space="preserve">- обеспечение деятельности государственных общеобразовательных организаций Чувашской Республики в сумме 566 099,7 тыс. рублей; </w:t>
      </w:r>
    </w:p>
    <w:p w:rsidR="004D3643" w:rsidRDefault="004D3643" w:rsidP="00397F54">
      <w:pPr>
        <w:ind w:firstLine="709"/>
        <w:jc w:val="both"/>
        <w:rPr>
          <w:sz w:val="28"/>
          <w:szCs w:val="28"/>
        </w:rPr>
      </w:pPr>
      <w:r>
        <w:rPr>
          <w:sz w:val="28"/>
          <w:szCs w:val="28"/>
        </w:rPr>
        <w:t xml:space="preserve">- обеспечение деятельности государственных организаций Чувашской Республики для детей-сирот и детей, оставшихся без попечения родителей, </w:t>
      </w:r>
      <w:r w:rsidR="00852871">
        <w:rPr>
          <w:sz w:val="28"/>
          <w:szCs w:val="28"/>
        </w:rPr>
        <w:t>-</w:t>
      </w:r>
      <w:r>
        <w:rPr>
          <w:sz w:val="28"/>
          <w:szCs w:val="28"/>
        </w:rPr>
        <w:t xml:space="preserve"> 55 847,3 тыс. рублей;</w:t>
      </w:r>
    </w:p>
    <w:p w:rsidR="004D3643" w:rsidRDefault="004D3643" w:rsidP="00397F54">
      <w:pPr>
        <w:ind w:firstLine="709"/>
        <w:jc w:val="both"/>
        <w:rPr>
          <w:sz w:val="28"/>
          <w:szCs w:val="28"/>
        </w:rPr>
      </w:pPr>
      <w:r>
        <w:rPr>
          <w:sz w:val="28"/>
          <w:szCs w:val="28"/>
        </w:rPr>
        <w:t xml:space="preserve">- обеспечение деятельности центров психолого-педагогической, медицинской и социальной помощи Чувашской Республики </w:t>
      </w:r>
      <w:r w:rsidR="00852871">
        <w:rPr>
          <w:sz w:val="28"/>
          <w:szCs w:val="28"/>
        </w:rPr>
        <w:t>-</w:t>
      </w:r>
      <w:r>
        <w:rPr>
          <w:sz w:val="28"/>
          <w:szCs w:val="28"/>
        </w:rPr>
        <w:t xml:space="preserve"> 34 794,1 тыс. рублей;</w:t>
      </w:r>
    </w:p>
    <w:p w:rsidR="004D3643" w:rsidRDefault="004D3643" w:rsidP="00397F54">
      <w:pPr>
        <w:ind w:firstLine="709"/>
        <w:jc w:val="both"/>
        <w:rPr>
          <w:sz w:val="28"/>
          <w:szCs w:val="28"/>
        </w:rPr>
      </w:pPr>
      <w:r>
        <w:rPr>
          <w:sz w:val="28"/>
          <w:szCs w:val="28"/>
        </w:rPr>
        <w:t>- </w:t>
      </w:r>
      <w:r w:rsidRPr="00D10DF6">
        <w:rPr>
          <w:sz w:val="28"/>
          <w:szCs w:val="28"/>
        </w:rPr>
        <w:t xml:space="preserve">финансовое обеспечение государственных </w:t>
      </w:r>
      <w:r>
        <w:rPr>
          <w:sz w:val="28"/>
          <w:szCs w:val="28"/>
        </w:rPr>
        <w:t xml:space="preserve">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00852871">
        <w:rPr>
          <w:sz w:val="28"/>
          <w:szCs w:val="28"/>
        </w:rPr>
        <w:t>-</w:t>
      </w:r>
      <w:r>
        <w:rPr>
          <w:sz w:val="28"/>
          <w:szCs w:val="28"/>
        </w:rPr>
        <w:t xml:space="preserve"> 7 521 029,0 тыс. рублей;</w:t>
      </w:r>
    </w:p>
    <w:p w:rsidR="004D3643" w:rsidRDefault="004D3643" w:rsidP="00397F54">
      <w:pPr>
        <w:ind w:firstLine="709"/>
        <w:jc w:val="both"/>
        <w:rPr>
          <w:sz w:val="28"/>
          <w:szCs w:val="28"/>
        </w:rPr>
      </w:pPr>
      <w:r>
        <w:rPr>
          <w:sz w:val="28"/>
          <w:szCs w:val="28"/>
        </w:rPr>
        <w:t>- укрепление материально-технической базы государственных учреждений, обеспечивающих предоставление услуг в сфере образования, - 5 300,0 тыс. рублей;</w:t>
      </w:r>
    </w:p>
    <w:p w:rsidR="004D3643" w:rsidRPr="00D10DF6" w:rsidRDefault="004D3643" w:rsidP="00397F54">
      <w:pPr>
        <w:ind w:firstLine="709"/>
        <w:jc w:val="both"/>
        <w:rPr>
          <w:sz w:val="28"/>
          <w:szCs w:val="28"/>
        </w:rPr>
      </w:pPr>
      <w:r>
        <w:rPr>
          <w:sz w:val="28"/>
          <w:szCs w:val="28"/>
        </w:rPr>
        <w:t>-</w:t>
      </w:r>
      <w:r>
        <w:t> </w:t>
      </w:r>
      <w:r w:rsidRPr="00D10DF6">
        <w:rPr>
          <w:sz w:val="28"/>
          <w:szCs w:val="28"/>
        </w:rPr>
        <w:t xml:space="preserve">укрепление материально-технической базы муниципальных образовательных организаций </w:t>
      </w:r>
      <w:r w:rsidR="00852871">
        <w:rPr>
          <w:sz w:val="28"/>
          <w:szCs w:val="28"/>
        </w:rPr>
        <w:t>-</w:t>
      </w:r>
      <w:r w:rsidRPr="00D10DF6">
        <w:rPr>
          <w:sz w:val="28"/>
          <w:szCs w:val="28"/>
        </w:rPr>
        <w:t xml:space="preserve"> 7</w:t>
      </w:r>
      <w:r>
        <w:rPr>
          <w:sz w:val="28"/>
          <w:szCs w:val="28"/>
        </w:rPr>
        <w:t>2 485,9</w:t>
      </w:r>
      <w:r w:rsidRPr="00D10DF6">
        <w:rPr>
          <w:sz w:val="28"/>
          <w:szCs w:val="28"/>
        </w:rPr>
        <w:t xml:space="preserve"> тыс. рублей;</w:t>
      </w:r>
    </w:p>
    <w:p w:rsidR="004D3643" w:rsidRPr="00D10DF6" w:rsidRDefault="004D3643" w:rsidP="00397F54">
      <w:pPr>
        <w:ind w:firstLine="709"/>
        <w:jc w:val="both"/>
        <w:rPr>
          <w:sz w:val="28"/>
          <w:szCs w:val="28"/>
        </w:rPr>
      </w:pPr>
      <w:r>
        <w:rPr>
          <w:sz w:val="28"/>
          <w:szCs w:val="28"/>
        </w:rPr>
        <w:t>- </w:t>
      </w:r>
      <w:r w:rsidRPr="00D10DF6">
        <w:rPr>
          <w:sz w:val="28"/>
          <w:szCs w:val="28"/>
        </w:rPr>
        <w:t xml:space="preserve">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w:t>
      </w:r>
      <w:r w:rsidR="00852871">
        <w:rPr>
          <w:sz w:val="28"/>
          <w:szCs w:val="28"/>
        </w:rPr>
        <w:t>-</w:t>
      </w:r>
      <w:r w:rsidRPr="00D10DF6">
        <w:rPr>
          <w:sz w:val="28"/>
          <w:szCs w:val="28"/>
        </w:rPr>
        <w:t xml:space="preserve"> 2</w:t>
      </w:r>
      <w:r>
        <w:rPr>
          <w:sz w:val="28"/>
          <w:szCs w:val="28"/>
        </w:rPr>
        <w:t> </w:t>
      </w:r>
      <w:r w:rsidRPr="00D10DF6">
        <w:rPr>
          <w:sz w:val="28"/>
          <w:szCs w:val="28"/>
        </w:rPr>
        <w:t>677,0 тыс. рублей;</w:t>
      </w:r>
    </w:p>
    <w:p w:rsidR="004D3643" w:rsidRDefault="004D3643" w:rsidP="00397F54">
      <w:pPr>
        <w:ind w:firstLine="709"/>
        <w:jc w:val="both"/>
        <w:rPr>
          <w:color w:val="000000"/>
          <w:sz w:val="28"/>
          <w:szCs w:val="28"/>
        </w:rPr>
      </w:pPr>
      <w:r>
        <w:rPr>
          <w:color w:val="000000"/>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00852871">
        <w:rPr>
          <w:color w:val="000000"/>
          <w:sz w:val="28"/>
          <w:szCs w:val="28"/>
        </w:rPr>
        <w:t>-</w:t>
      </w:r>
      <w:r>
        <w:rPr>
          <w:color w:val="000000"/>
          <w:sz w:val="28"/>
          <w:szCs w:val="28"/>
        </w:rPr>
        <w:t xml:space="preserve"> 540 043,6 тыс. рублей;</w:t>
      </w:r>
    </w:p>
    <w:p w:rsidR="004D3643" w:rsidRDefault="004D3643" w:rsidP="00397F54">
      <w:pPr>
        <w:ind w:firstLine="709"/>
        <w:jc w:val="both"/>
        <w:rPr>
          <w:color w:val="000000"/>
          <w:sz w:val="28"/>
          <w:szCs w:val="28"/>
        </w:rPr>
      </w:pPr>
      <w:r>
        <w:rPr>
          <w:color w:val="000000"/>
          <w:sz w:val="28"/>
          <w:szCs w:val="28"/>
        </w:rPr>
        <w:t xml:space="preserve">- проведение государственной итоговой аттестации и мониторинг качества образования </w:t>
      </w:r>
      <w:r w:rsidR="00852871">
        <w:rPr>
          <w:color w:val="000000"/>
          <w:sz w:val="28"/>
          <w:szCs w:val="28"/>
        </w:rPr>
        <w:t>-</w:t>
      </w:r>
      <w:r>
        <w:rPr>
          <w:color w:val="000000"/>
          <w:sz w:val="28"/>
          <w:szCs w:val="28"/>
        </w:rPr>
        <w:t xml:space="preserve"> 50 175,1 тыс. рублей,</w:t>
      </w:r>
    </w:p>
    <w:p w:rsidR="004D3643" w:rsidRDefault="004D3643" w:rsidP="00397F54">
      <w:pPr>
        <w:ind w:firstLine="709"/>
        <w:jc w:val="both"/>
        <w:rPr>
          <w:color w:val="000000"/>
          <w:sz w:val="28"/>
          <w:szCs w:val="28"/>
        </w:rPr>
      </w:pPr>
      <w:r>
        <w:rPr>
          <w:color w:val="000000"/>
          <w:sz w:val="28"/>
          <w:szCs w:val="28"/>
        </w:rPr>
        <w:t xml:space="preserve">- комплексное сопровождение детей-сирот и детей, оставшихся без попечения родителей, в том числе в период их </w:t>
      </w:r>
      <w:proofErr w:type="spellStart"/>
      <w:r>
        <w:rPr>
          <w:color w:val="000000"/>
          <w:sz w:val="28"/>
          <w:szCs w:val="28"/>
        </w:rPr>
        <w:t>постинтернатной</w:t>
      </w:r>
      <w:proofErr w:type="spellEnd"/>
      <w:r>
        <w:rPr>
          <w:color w:val="000000"/>
          <w:sz w:val="28"/>
          <w:szCs w:val="28"/>
        </w:rPr>
        <w:t xml:space="preserve"> адаптации (подготовка кандидатов в замещающие родители, сопровождение замещающих семей) - 245,0 тыс. рублей;</w:t>
      </w:r>
    </w:p>
    <w:p w:rsidR="004D3643" w:rsidRDefault="004D3643" w:rsidP="00397F54">
      <w:pPr>
        <w:ind w:firstLine="709"/>
        <w:jc w:val="both"/>
        <w:rPr>
          <w:color w:val="000000"/>
          <w:sz w:val="28"/>
          <w:szCs w:val="28"/>
        </w:rPr>
      </w:pPr>
      <w:r>
        <w:rPr>
          <w:color w:val="000000"/>
          <w:sz w:val="28"/>
          <w:szCs w:val="28"/>
        </w:rPr>
        <w:t>- д</w:t>
      </w:r>
      <w:r w:rsidRPr="00361670">
        <w:rPr>
          <w:color w:val="000000"/>
          <w:sz w:val="28"/>
          <w:szCs w:val="28"/>
        </w:rPr>
        <w:t>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r>
        <w:rPr>
          <w:color w:val="000000"/>
          <w:sz w:val="28"/>
          <w:szCs w:val="28"/>
        </w:rPr>
        <w:t xml:space="preserve"> </w:t>
      </w:r>
      <w:r w:rsidR="00852871">
        <w:rPr>
          <w:color w:val="000000"/>
          <w:sz w:val="28"/>
          <w:szCs w:val="28"/>
        </w:rPr>
        <w:t>-</w:t>
      </w:r>
      <w:r>
        <w:rPr>
          <w:color w:val="000000"/>
          <w:sz w:val="28"/>
          <w:szCs w:val="28"/>
        </w:rPr>
        <w:t xml:space="preserve"> 122 016,2 тыс. рублей;</w:t>
      </w:r>
    </w:p>
    <w:p w:rsidR="004D3643" w:rsidRDefault="004D3643" w:rsidP="00397F54">
      <w:pPr>
        <w:ind w:firstLine="709"/>
        <w:jc w:val="both"/>
        <w:rPr>
          <w:color w:val="000000"/>
          <w:sz w:val="28"/>
          <w:szCs w:val="28"/>
        </w:rPr>
      </w:pPr>
      <w:r>
        <w:rPr>
          <w:color w:val="000000"/>
          <w:sz w:val="28"/>
          <w:szCs w:val="28"/>
        </w:rPr>
        <w:t xml:space="preserve">-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r w:rsidR="00852871">
        <w:rPr>
          <w:color w:val="000000"/>
          <w:sz w:val="28"/>
          <w:szCs w:val="28"/>
        </w:rPr>
        <w:t>-</w:t>
      </w:r>
      <w:r>
        <w:rPr>
          <w:color w:val="000000"/>
          <w:sz w:val="28"/>
          <w:szCs w:val="28"/>
        </w:rPr>
        <w:t xml:space="preserve"> 4 000,0 тыс. рублей;</w:t>
      </w:r>
    </w:p>
    <w:p w:rsidR="004D3643" w:rsidRDefault="004D3643" w:rsidP="00397F54">
      <w:pPr>
        <w:ind w:firstLine="709"/>
        <w:jc w:val="both"/>
        <w:rPr>
          <w:color w:val="000000"/>
          <w:sz w:val="28"/>
          <w:szCs w:val="28"/>
        </w:rPr>
      </w:pPr>
      <w:r>
        <w:rPr>
          <w:color w:val="000000"/>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00852871">
        <w:rPr>
          <w:color w:val="000000"/>
          <w:sz w:val="28"/>
          <w:szCs w:val="28"/>
        </w:rPr>
        <w:t>-</w:t>
      </w:r>
      <w:r>
        <w:rPr>
          <w:color w:val="000000"/>
          <w:sz w:val="28"/>
          <w:szCs w:val="28"/>
        </w:rPr>
        <w:t xml:space="preserve"> 631 605,2 тыс. рублей;</w:t>
      </w:r>
    </w:p>
    <w:p w:rsidR="004D3643" w:rsidRDefault="004D3643" w:rsidP="00397F54">
      <w:pPr>
        <w:ind w:firstLine="709"/>
        <w:jc w:val="both"/>
        <w:rPr>
          <w:color w:val="000000"/>
          <w:sz w:val="28"/>
          <w:szCs w:val="28"/>
        </w:rPr>
      </w:pPr>
      <w:r>
        <w:rPr>
          <w:color w:val="000000"/>
          <w:sz w:val="28"/>
          <w:szCs w:val="28"/>
        </w:rPr>
        <w:t xml:space="preserve">- укрепление материально-технической базы государственных общеобразовательных организаций Чувашской Республики </w:t>
      </w:r>
      <w:r w:rsidR="00852871">
        <w:rPr>
          <w:color w:val="000000"/>
          <w:sz w:val="28"/>
          <w:szCs w:val="28"/>
        </w:rPr>
        <w:t>-</w:t>
      </w:r>
      <w:r>
        <w:rPr>
          <w:color w:val="000000"/>
          <w:sz w:val="28"/>
          <w:szCs w:val="28"/>
        </w:rPr>
        <w:t xml:space="preserve"> 10 000,0 тыс. рублей;</w:t>
      </w:r>
    </w:p>
    <w:p w:rsidR="004D3643" w:rsidRDefault="004D3643" w:rsidP="00397F54">
      <w:pPr>
        <w:ind w:firstLine="709"/>
        <w:jc w:val="both"/>
        <w:rPr>
          <w:color w:val="000000"/>
          <w:sz w:val="28"/>
          <w:szCs w:val="28"/>
        </w:rPr>
      </w:pPr>
      <w:r>
        <w:rPr>
          <w:color w:val="000000"/>
          <w:sz w:val="28"/>
          <w:szCs w:val="28"/>
        </w:rPr>
        <w:lastRenderedPageBreak/>
        <w:t xml:space="preserve">- укрепление материально-технической базы муниципальных образовательных организаций  (в части модернизации инфраструктуры) </w:t>
      </w:r>
      <w:r w:rsidR="00852871">
        <w:rPr>
          <w:color w:val="000000"/>
          <w:sz w:val="28"/>
          <w:szCs w:val="28"/>
        </w:rPr>
        <w:t>-</w:t>
      </w:r>
      <w:r>
        <w:rPr>
          <w:color w:val="000000"/>
          <w:sz w:val="28"/>
          <w:szCs w:val="28"/>
        </w:rPr>
        <w:t xml:space="preserve"> 150 000,0 тыс. рублей;</w:t>
      </w:r>
    </w:p>
    <w:p w:rsidR="004D3643" w:rsidRDefault="004D3643" w:rsidP="00397F54">
      <w:pPr>
        <w:ind w:firstLine="709"/>
        <w:jc w:val="both"/>
        <w:rPr>
          <w:color w:val="000000"/>
          <w:sz w:val="28"/>
          <w:szCs w:val="28"/>
        </w:rPr>
      </w:pPr>
      <w:proofErr w:type="gramStart"/>
      <w:r>
        <w:rPr>
          <w:color w:val="000000"/>
          <w:sz w:val="28"/>
          <w:szCs w:val="28"/>
        </w:rPr>
        <w:t>- с</w:t>
      </w:r>
      <w:r w:rsidRPr="00717F4E">
        <w:rPr>
          <w:color w:val="000000"/>
          <w:sz w:val="28"/>
          <w:szCs w:val="28"/>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color w:val="000000"/>
          <w:sz w:val="28"/>
          <w:szCs w:val="28"/>
        </w:rPr>
        <w:t xml:space="preserve"> </w:t>
      </w:r>
      <w:r w:rsidR="00852871">
        <w:rPr>
          <w:color w:val="000000"/>
          <w:sz w:val="28"/>
          <w:szCs w:val="28"/>
        </w:rPr>
        <w:t>-</w:t>
      </w:r>
      <w:r>
        <w:rPr>
          <w:color w:val="000000"/>
          <w:sz w:val="28"/>
          <w:szCs w:val="28"/>
        </w:rPr>
        <w:t xml:space="preserve"> 99 897,7 тыс. рублей;</w:t>
      </w:r>
      <w:proofErr w:type="gramEnd"/>
    </w:p>
    <w:p w:rsidR="004D3643" w:rsidRDefault="004D3643" w:rsidP="00397F54">
      <w:pPr>
        <w:ind w:firstLine="709"/>
        <w:jc w:val="both"/>
        <w:rPr>
          <w:color w:val="000000"/>
          <w:sz w:val="28"/>
          <w:szCs w:val="28"/>
        </w:rPr>
      </w:pPr>
      <w:r>
        <w:rPr>
          <w:color w:val="000000"/>
          <w:sz w:val="28"/>
          <w:szCs w:val="28"/>
        </w:rPr>
        <w:t xml:space="preserve">-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r w:rsidR="00852871">
        <w:rPr>
          <w:color w:val="000000"/>
          <w:sz w:val="28"/>
          <w:szCs w:val="28"/>
        </w:rPr>
        <w:t>-</w:t>
      </w:r>
      <w:r>
        <w:rPr>
          <w:color w:val="000000"/>
          <w:sz w:val="28"/>
          <w:szCs w:val="28"/>
        </w:rPr>
        <w:t xml:space="preserve"> 23 849,4 тыс. рублей;</w:t>
      </w:r>
    </w:p>
    <w:p w:rsidR="004D3643" w:rsidRDefault="004D3643" w:rsidP="00397F54">
      <w:pPr>
        <w:ind w:firstLine="709"/>
        <w:jc w:val="both"/>
        <w:rPr>
          <w:color w:val="000000"/>
          <w:sz w:val="28"/>
          <w:szCs w:val="28"/>
        </w:rPr>
      </w:pPr>
      <w:r>
        <w:rPr>
          <w:color w:val="000000"/>
          <w:sz w:val="28"/>
          <w:szCs w:val="28"/>
        </w:rPr>
        <w:t>- р</w:t>
      </w:r>
      <w:r w:rsidRPr="00717F4E">
        <w:rPr>
          <w:color w:val="000000"/>
          <w:sz w:val="28"/>
          <w:szCs w:val="28"/>
        </w:rPr>
        <w:t>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Pr>
          <w:color w:val="000000"/>
          <w:sz w:val="28"/>
          <w:szCs w:val="28"/>
        </w:rPr>
        <w:t xml:space="preserve"> </w:t>
      </w:r>
      <w:r w:rsidR="00852871">
        <w:rPr>
          <w:color w:val="000000"/>
          <w:sz w:val="28"/>
          <w:szCs w:val="28"/>
        </w:rPr>
        <w:t>-</w:t>
      </w:r>
      <w:r>
        <w:rPr>
          <w:color w:val="000000"/>
          <w:sz w:val="28"/>
          <w:szCs w:val="28"/>
        </w:rPr>
        <w:t xml:space="preserve"> 900,0 тыс. рублей;</w:t>
      </w:r>
    </w:p>
    <w:p w:rsidR="004D3643" w:rsidRDefault="004D3643" w:rsidP="00397F54">
      <w:pPr>
        <w:ind w:firstLineChars="202" w:firstLine="566"/>
        <w:jc w:val="both"/>
        <w:rPr>
          <w:color w:val="000000"/>
          <w:sz w:val="28"/>
          <w:szCs w:val="28"/>
        </w:rPr>
      </w:pPr>
      <w:r>
        <w:rPr>
          <w:color w:val="000000"/>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(Основное мероприятие «Реализация мероприятий регионального проекта «Успех каждого ребенка») </w:t>
      </w:r>
      <w:r w:rsidR="00852871">
        <w:rPr>
          <w:color w:val="000000"/>
          <w:sz w:val="28"/>
          <w:szCs w:val="28"/>
        </w:rPr>
        <w:t>-</w:t>
      </w:r>
      <w:r>
        <w:rPr>
          <w:color w:val="000000"/>
          <w:sz w:val="28"/>
          <w:szCs w:val="28"/>
        </w:rPr>
        <w:t xml:space="preserve"> 29 309,3 тыс. рублей;</w:t>
      </w:r>
    </w:p>
    <w:p w:rsidR="004D3643" w:rsidRDefault="004D3643" w:rsidP="00397F54">
      <w:pPr>
        <w:ind w:firstLineChars="202" w:firstLine="566"/>
        <w:jc w:val="both"/>
        <w:rPr>
          <w:color w:val="000000"/>
          <w:sz w:val="28"/>
          <w:szCs w:val="28"/>
        </w:rPr>
      </w:pPr>
      <w:r>
        <w:rPr>
          <w:color w:val="000000"/>
          <w:sz w:val="28"/>
          <w:szCs w:val="28"/>
        </w:rPr>
        <w:t xml:space="preserve">1.2.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предусмотрены бюджетные ассигнования на 2022 в общей сумме 768 901,9 тыс. рублей, на </w:t>
      </w:r>
      <w:r w:rsidRPr="00FD0689">
        <w:rPr>
          <w:color w:val="000000"/>
          <w:sz w:val="28"/>
          <w:szCs w:val="28"/>
        </w:rPr>
        <w:t xml:space="preserve">2023 год </w:t>
      </w:r>
      <w:r w:rsidR="00852871">
        <w:rPr>
          <w:color w:val="000000"/>
          <w:sz w:val="28"/>
          <w:szCs w:val="28"/>
        </w:rPr>
        <w:t>-</w:t>
      </w:r>
      <w:r w:rsidRPr="00FD0689">
        <w:rPr>
          <w:color w:val="000000"/>
          <w:sz w:val="28"/>
          <w:szCs w:val="28"/>
        </w:rPr>
        <w:t xml:space="preserve"> 473 970,4 тыс. рублей</w:t>
      </w:r>
      <w:r>
        <w:rPr>
          <w:color w:val="000000"/>
          <w:sz w:val="28"/>
          <w:szCs w:val="28"/>
        </w:rPr>
        <w:t xml:space="preserve">, на 2024 год </w:t>
      </w:r>
      <w:r w:rsidR="00852871">
        <w:rPr>
          <w:color w:val="000000"/>
          <w:sz w:val="28"/>
          <w:szCs w:val="28"/>
        </w:rPr>
        <w:t>-</w:t>
      </w:r>
      <w:r>
        <w:rPr>
          <w:color w:val="000000"/>
          <w:sz w:val="28"/>
          <w:szCs w:val="28"/>
        </w:rPr>
        <w:t xml:space="preserve"> 741 580,5 тыс. рублей.</w:t>
      </w:r>
    </w:p>
    <w:p w:rsidR="004D3643" w:rsidRDefault="004D3643" w:rsidP="00397F54">
      <w:pPr>
        <w:ind w:firstLineChars="202" w:firstLine="566"/>
        <w:jc w:val="both"/>
        <w:rPr>
          <w:sz w:val="28"/>
          <w:szCs w:val="28"/>
        </w:rPr>
      </w:pPr>
      <w:r>
        <w:rPr>
          <w:sz w:val="28"/>
          <w:szCs w:val="28"/>
        </w:rPr>
        <w:t>В 2022 году средства планируется направить на следующие мероприятия:</w:t>
      </w:r>
    </w:p>
    <w:p w:rsidR="004D3643" w:rsidRDefault="004D3643" w:rsidP="00397F54">
      <w:pPr>
        <w:ind w:firstLineChars="202" w:firstLine="566"/>
        <w:jc w:val="both"/>
        <w:rPr>
          <w:sz w:val="28"/>
          <w:szCs w:val="28"/>
        </w:rPr>
      </w:pPr>
      <w:r>
        <w:rPr>
          <w:sz w:val="28"/>
          <w:szCs w:val="28"/>
        </w:rPr>
        <w:t xml:space="preserve">- укрепление материально-технической базы муниципальных образовательных организаций </w:t>
      </w:r>
      <w:r w:rsidR="00852871">
        <w:rPr>
          <w:sz w:val="28"/>
          <w:szCs w:val="28"/>
        </w:rPr>
        <w:t>-</w:t>
      </w:r>
      <w:r>
        <w:rPr>
          <w:sz w:val="28"/>
          <w:szCs w:val="28"/>
        </w:rPr>
        <w:t xml:space="preserve"> 170 200,0 тыс. рублей;</w:t>
      </w:r>
    </w:p>
    <w:p w:rsidR="004D3643" w:rsidRDefault="004D3643" w:rsidP="00397F54">
      <w:pPr>
        <w:ind w:firstLineChars="202" w:firstLine="566"/>
        <w:jc w:val="both"/>
        <w:rPr>
          <w:color w:val="000000"/>
          <w:sz w:val="28"/>
          <w:szCs w:val="28"/>
        </w:rPr>
      </w:pPr>
      <w:r>
        <w:rPr>
          <w:color w:val="000000"/>
          <w:sz w:val="28"/>
          <w:szCs w:val="28"/>
        </w:rPr>
        <w:t>- с</w:t>
      </w:r>
      <w:r w:rsidRPr="003359BC">
        <w:rPr>
          <w:color w:val="000000"/>
          <w:sz w:val="28"/>
          <w:szCs w:val="28"/>
        </w:rPr>
        <w:t xml:space="preserve">троительство общеобразовательной школы поз. 37 в </w:t>
      </w:r>
      <w:proofErr w:type="spellStart"/>
      <w:r w:rsidRPr="003359BC">
        <w:rPr>
          <w:color w:val="000000"/>
          <w:sz w:val="28"/>
          <w:szCs w:val="28"/>
        </w:rPr>
        <w:t>мкр</w:t>
      </w:r>
      <w:proofErr w:type="spellEnd"/>
      <w:r w:rsidRPr="003359BC">
        <w:rPr>
          <w:color w:val="000000"/>
          <w:sz w:val="28"/>
          <w:szCs w:val="28"/>
        </w:rPr>
        <w:t xml:space="preserve">. 3 района </w:t>
      </w:r>
      <w:r>
        <w:rPr>
          <w:color w:val="000000"/>
          <w:sz w:val="28"/>
          <w:szCs w:val="28"/>
        </w:rPr>
        <w:t>«</w:t>
      </w:r>
      <w:r w:rsidRPr="003359BC">
        <w:rPr>
          <w:color w:val="000000"/>
          <w:sz w:val="28"/>
          <w:szCs w:val="28"/>
        </w:rPr>
        <w:t>Садовый</w:t>
      </w:r>
      <w:r>
        <w:rPr>
          <w:color w:val="000000"/>
          <w:sz w:val="28"/>
          <w:szCs w:val="28"/>
        </w:rPr>
        <w:t>»</w:t>
      </w:r>
      <w:r w:rsidRPr="003359BC">
        <w:rPr>
          <w:color w:val="000000"/>
          <w:sz w:val="28"/>
          <w:szCs w:val="28"/>
        </w:rPr>
        <w:t xml:space="preserve"> г. Чебоксары Чувашской Республики</w:t>
      </w:r>
      <w:r>
        <w:rPr>
          <w:color w:val="000000"/>
          <w:sz w:val="28"/>
          <w:szCs w:val="28"/>
        </w:rPr>
        <w:t xml:space="preserve"> </w:t>
      </w:r>
      <w:r w:rsidR="00852871">
        <w:rPr>
          <w:color w:val="000000"/>
          <w:sz w:val="28"/>
          <w:szCs w:val="28"/>
        </w:rPr>
        <w:t>-</w:t>
      </w:r>
      <w:r>
        <w:rPr>
          <w:color w:val="000000"/>
          <w:sz w:val="28"/>
          <w:szCs w:val="28"/>
        </w:rPr>
        <w:t xml:space="preserve"> 598 701,9 тыс. рублей.</w:t>
      </w:r>
    </w:p>
    <w:p w:rsidR="004D3643" w:rsidRDefault="004D3643" w:rsidP="00397F54">
      <w:pPr>
        <w:ind w:firstLine="709"/>
        <w:jc w:val="both"/>
        <w:rPr>
          <w:color w:val="000000"/>
          <w:sz w:val="28"/>
          <w:szCs w:val="28"/>
        </w:rPr>
      </w:pPr>
      <w:r>
        <w:rPr>
          <w:sz w:val="28"/>
          <w:szCs w:val="28"/>
        </w:rPr>
        <w:t xml:space="preserve">4. На реализацию государственной программы Чувашской Республики «Повышение безопасности жизнедеятельности населения и территорий Чувашской Республики» планируется направить в </w:t>
      </w:r>
      <w:r>
        <w:rPr>
          <w:bCs/>
          <w:sz w:val="28"/>
          <w:szCs w:val="28"/>
        </w:rPr>
        <w:t xml:space="preserve">2022-2024 годы в </w:t>
      </w:r>
      <w:r>
        <w:rPr>
          <w:bCs/>
          <w:color w:val="000000"/>
          <w:sz w:val="28"/>
          <w:szCs w:val="28"/>
        </w:rPr>
        <w:t xml:space="preserve">сумме </w:t>
      </w:r>
      <w:r>
        <w:rPr>
          <w:color w:val="000000"/>
          <w:sz w:val="28"/>
          <w:szCs w:val="28"/>
        </w:rPr>
        <w:t xml:space="preserve">170,0 </w:t>
      </w:r>
      <w:r>
        <w:rPr>
          <w:bCs/>
          <w:color w:val="000000"/>
          <w:sz w:val="28"/>
          <w:szCs w:val="28"/>
        </w:rPr>
        <w:t>тыс. рублей</w:t>
      </w:r>
      <w:r>
        <w:rPr>
          <w:color w:val="000000"/>
          <w:sz w:val="28"/>
          <w:szCs w:val="28"/>
        </w:rPr>
        <w:t xml:space="preserve"> </w:t>
      </w:r>
      <w:r w:rsidRPr="00BD62C3">
        <w:rPr>
          <w:color w:val="000000"/>
          <w:sz w:val="28"/>
          <w:szCs w:val="28"/>
        </w:rPr>
        <w:t>ежегодно.</w:t>
      </w:r>
      <w:r>
        <w:rPr>
          <w:color w:val="000000"/>
          <w:sz w:val="28"/>
          <w:szCs w:val="28"/>
        </w:rPr>
        <w:t xml:space="preserve"> </w:t>
      </w:r>
    </w:p>
    <w:p w:rsidR="004D3643" w:rsidRDefault="004D3643" w:rsidP="00397F54">
      <w:pPr>
        <w:ind w:firstLine="709"/>
        <w:jc w:val="both"/>
        <w:rPr>
          <w:sz w:val="28"/>
          <w:szCs w:val="28"/>
        </w:rPr>
      </w:pPr>
      <w:proofErr w:type="gramStart"/>
      <w:r>
        <w:rPr>
          <w:sz w:val="28"/>
          <w:szCs w:val="28"/>
        </w:rPr>
        <w:t xml:space="preserve">В 2022 году бюджетные ассигнования предусматривается направить на реализацию мероприятий подпрограммы «Профилактика терроризма и экстремистской деятельности в Чувашской Республике», в том числе на 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 </w:t>
      </w:r>
      <w:r w:rsidR="00852871">
        <w:rPr>
          <w:sz w:val="28"/>
          <w:szCs w:val="28"/>
        </w:rPr>
        <w:t>-</w:t>
      </w:r>
      <w:r>
        <w:rPr>
          <w:sz w:val="28"/>
          <w:szCs w:val="28"/>
        </w:rPr>
        <w:t xml:space="preserve"> 104,0 тыс. рублей; проведение республиканского конкурса по антитеррористической тематике среди обучающихся общеобразовательных организаций </w:t>
      </w:r>
      <w:r w:rsidR="00852871">
        <w:rPr>
          <w:sz w:val="28"/>
          <w:szCs w:val="28"/>
        </w:rPr>
        <w:t>-</w:t>
      </w:r>
      <w:r>
        <w:rPr>
          <w:sz w:val="28"/>
          <w:szCs w:val="28"/>
        </w:rPr>
        <w:t xml:space="preserve"> 20,0 тыс. рублей;</w:t>
      </w:r>
      <w:proofErr w:type="gramEnd"/>
      <w:r>
        <w:rPr>
          <w:sz w:val="28"/>
          <w:szCs w:val="28"/>
        </w:rPr>
        <w:t xml:space="preserve"> организацию деятельности молодежной </w:t>
      </w:r>
      <w:r w:rsidR="002165F4">
        <w:rPr>
          <w:sz w:val="28"/>
          <w:szCs w:val="28"/>
        </w:rPr>
        <w:t>«</w:t>
      </w:r>
      <w:proofErr w:type="spellStart"/>
      <w:r>
        <w:rPr>
          <w:sz w:val="28"/>
          <w:szCs w:val="28"/>
        </w:rPr>
        <w:t>кибердружины</w:t>
      </w:r>
      <w:proofErr w:type="spellEnd"/>
      <w:r w:rsidR="002165F4">
        <w:rPr>
          <w:sz w:val="28"/>
          <w:szCs w:val="28"/>
        </w:rPr>
        <w:t>»</w:t>
      </w:r>
      <w:r>
        <w:rPr>
          <w:sz w:val="28"/>
          <w:szCs w:val="28"/>
        </w:rPr>
        <w:t xml:space="preserve"> </w:t>
      </w:r>
      <w:r w:rsidR="00852871">
        <w:rPr>
          <w:sz w:val="28"/>
          <w:szCs w:val="28"/>
        </w:rPr>
        <w:t>-</w:t>
      </w:r>
      <w:r>
        <w:rPr>
          <w:sz w:val="28"/>
          <w:szCs w:val="28"/>
        </w:rPr>
        <w:t xml:space="preserve"> 30,0 тыс. рублей; разработку (изготовление) тематических информационных материалов, направленных на профилактику терроризма и экстремизма, пропаганду здорового образа жизни, </w:t>
      </w:r>
      <w:r w:rsidR="00852871">
        <w:rPr>
          <w:sz w:val="28"/>
          <w:szCs w:val="28"/>
        </w:rPr>
        <w:t>-</w:t>
      </w:r>
      <w:r>
        <w:rPr>
          <w:sz w:val="28"/>
          <w:szCs w:val="28"/>
        </w:rPr>
        <w:t xml:space="preserve"> 16,0 рублей.</w:t>
      </w:r>
    </w:p>
    <w:p w:rsidR="004D3643" w:rsidRDefault="004D3643" w:rsidP="00397F54">
      <w:pPr>
        <w:ind w:firstLine="709"/>
        <w:jc w:val="both"/>
        <w:rPr>
          <w:sz w:val="28"/>
          <w:szCs w:val="28"/>
        </w:rPr>
      </w:pPr>
      <w:r>
        <w:rPr>
          <w:sz w:val="28"/>
          <w:szCs w:val="28"/>
        </w:rPr>
        <w:lastRenderedPageBreak/>
        <w:t xml:space="preserve">Расходы республиканского бюджета </w:t>
      </w:r>
      <w:r>
        <w:rPr>
          <w:b/>
          <w:sz w:val="28"/>
          <w:szCs w:val="28"/>
        </w:rPr>
        <w:t>по подразделу «Дополнительное образование детей»</w:t>
      </w:r>
      <w:r>
        <w:rPr>
          <w:sz w:val="28"/>
          <w:szCs w:val="28"/>
        </w:rPr>
        <w:t xml:space="preserve"> в 2022 году предусматриваются в сумме 158 449,7</w:t>
      </w:r>
      <w:r>
        <w:rPr>
          <w:rFonts w:ascii="Calibri" w:hAnsi="Calibri"/>
          <w:sz w:val="22"/>
          <w:szCs w:val="22"/>
        </w:rPr>
        <w:t xml:space="preserve"> </w:t>
      </w:r>
      <w:r>
        <w:rPr>
          <w:sz w:val="28"/>
          <w:szCs w:val="28"/>
        </w:rPr>
        <w:t xml:space="preserve">тыс. рублей (уменьшение на 103 313,1 тыс. рублей или на 39,5%). </w:t>
      </w:r>
      <w:r w:rsidRPr="00BD62C3">
        <w:rPr>
          <w:sz w:val="28"/>
          <w:szCs w:val="28"/>
        </w:rPr>
        <w:t xml:space="preserve">На 2023 год бюджетные ассигнования планируются в сумме 114 252,4 тыс. рублей и на 2024 год </w:t>
      </w:r>
      <w:r w:rsidR="00852871">
        <w:rPr>
          <w:sz w:val="28"/>
          <w:szCs w:val="28"/>
        </w:rPr>
        <w:t>-</w:t>
      </w:r>
      <w:r w:rsidRPr="00BD62C3">
        <w:rPr>
          <w:sz w:val="28"/>
          <w:szCs w:val="28"/>
        </w:rPr>
        <w:t xml:space="preserve"> 134 630,3 тыс. рублей.</w:t>
      </w:r>
    </w:p>
    <w:p w:rsidR="004D3643" w:rsidRDefault="004D3643" w:rsidP="00397F54">
      <w:pPr>
        <w:ind w:firstLine="709"/>
        <w:jc w:val="both"/>
        <w:rPr>
          <w:color w:val="000000"/>
          <w:sz w:val="28"/>
          <w:szCs w:val="28"/>
        </w:rPr>
      </w:pPr>
      <w:r>
        <w:rPr>
          <w:color w:val="000000"/>
          <w:sz w:val="28"/>
          <w:szCs w:val="28"/>
        </w:rPr>
        <w:t xml:space="preserve">1. В данном подразделе на реализацию государственной программы Чувашской Республики «Развитие культуры и туризма» планируются расходы на 2022 год в сумме 40 684,2 </w:t>
      </w:r>
      <w:r>
        <w:rPr>
          <w:bCs/>
          <w:color w:val="000000"/>
          <w:sz w:val="28"/>
          <w:szCs w:val="28"/>
        </w:rPr>
        <w:t xml:space="preserve">тыс. рублей, </w:t>
      </w:r>
      <w:r w:rsidRPr="00436D08">
        <w:rPr>
          <w:bCs/>
          <w:color w:val="000000"/>
          <w:sz w:val="28"/>
          <w:szCs w:val="28"/>
        </w:rPr>
        <w:t xml:space="preserve">на 2023 год </w:t>
      </w:r>
      <w:r w:rsidR="00852871">
        <w:rPr>
          <w:bCs/>
          <w:color w:val="000000"/>
          <w:sz w:val="28"/>
          <w:szCs w:val="28"/>
        </w:rPr>
        <w:t>-</w:t>
      </w:r>
      <w:r w:rsidRPr="00436D08">
        <w:rPr>
          <w:bCs/>
          <w:color w:val="000000"/>
          <w:sz w:val="28"/>
          <w:szCs w:val="28"/>
        </w:rPr>
        <w:t xml:space="preserve"> 188,6 тыс.</w:t>
      </w:r>
      <w:r w:rsidRPr="00BD62C3">
        <w:rPr>
          <w:bCs/>
          <w:color w:val="000000"/>
          <w:sz w:val="28"/>
          <w:szCs w:val="28"/>
        </w:rPr>
        <w:t xml:space="preserve"> рублей, на 2024 год </w:t>
      </w:r>
      <w:r w:rsidR="00852871">
        <w:rPr>
          <w:bCs/>
          <w:color w:val="000000"/>
          <w:sz w:val="28"/>
          <w:szCs w:val="28"/>
        </w:rPr>
        <w:t>-</w:t>
      </w:r>
      <w:r w:rsidRPr="00BD62C3">
        <w:rPr>
          <w:bCs/>
          <w:color w:val="000000"/>
          <w:sz w:val="28"/>
          <w:szCs w:val="28"/>
        </w:rPr>
        <w:t xml:space="preserve"> 19 498,1 тыс. рублей.</w:t>
      </w:r>
      <w:r>
        <w:rPr>
          <w:color w:val="000000"/>
          <w:sz w:val="28"/>
          <w:szCs w:val="28"/>
        </w:rPr>
        <w:t xml:space="preserve"> В рамках подпрограммы «Развитие культуры в Чувашской Республике» и р</w:t>
      </w:r>
      <w:r w:rsidRPr="002515B5">
        <w:rPr>
          <w:color w:val="000000"/>
          <w:sz w:val="28"/>
          <w:szCs w:val="28"/>
        </w:rPr>
        <w:t>еализаци</w:t>
      </w:r>
      <w:r>
        <w:rPr>
          <w:color w:val="000000"/>
          <w:sz w:val="28"/>
          <w:szCs w:val="28"/>
        </w:rPr>
        <w:t>и</w:t>
      </w:r>
      <w:r w:rsidRPr="002515B5">
        <w:rPr>
          <w:color w:val="000000"/>
          <w:sz w:val="28"/>
          <w:szCs w:val="28"/>
        </w:rPr>
        <w:t xml:space="preserve"> мероприятий регионального проекта </w:t>
      </w:r>
      <w:r>
        <w:rPr>
          <w:color w:val="000000"/>
          <w:sz w:val="28"/>
          <w:szCs w:val="28"/>
        </w:rPr>
        <w:t>«</w:t>
      </w:r>
      <w:r w:rsidRPr="002515B5">
        <w:rPr>
          <w:color w:val="000000"/>
          <w:sz w:val="28"/>
          <w:szCs w:val="28"/>
        </w:rPr>
        <w:t>Культурная среда</w:t>
      </w:r>
      <w:r>
        <w:rPr>
          <w:color w:val="000000"/>
          <w:sz w:val="28"/>
          <w:szCs w:val="28"/>
        </w:rPr>
        <w:t xml:space="preserve">» финансирование в 2022 году предусматривается направить </w:t>
      </w:r>
      <w:proofErr w:type="gramStart"/>
      <w:r>
        <w:rPr>
          <w:color w:val="000000"/>
          <w:sz w:val="28"/>
          <w:szCs w:val="28"/>
        </w:rPr>
        <w:t>на</w:t>
      </w:r>
      <w:proofErr w:type="gramEnd"/>
      <w:r>
        <w:rPr>
          <w:color w:val="000000"/>
          <w:sz w:val="28"/>
          <w:szCs w:val="28"/>
        </w:rPr>
        <w:t>:</w:t>
      </w:r>
    </w:p>
    <w:p w:rsidR="004D3643" w:rsidRDefault="004D3643" w:rsidP="00397F54">
      <w:pPr>
        <w:ind w:firstLine="709"/>
        <w:jc w:val="both"/>
        <w:rPr>
          <w:color w:val="000000"/>
          <w:sz w:val="28"/>
          <w:szCs w:val="28"/>
        </w:rPr>
      </w:pPr>
      <w:r>
        <w:rPr>
          <w:color w:val="000000"/>
          <w:sz w:val="28"/>
          <w:szCs w:val="28"/>
        </w:rPr>
        <w:t>- у</w:t>
      </w:r>
      <w:r w:rsidRPr="003359BC">
        <w:rPr>
          <w:color w:val="000000"/>
          <w:sz w:val="28"/>
          <w:szCs w:val="28"/>
        </w:rPr>
        <w:t>крепление материально-технической базы муниципальных детских школ искусств</w:t>
      </w:r>
      <w:r>
        <w:rPr>
          <w:color w:val="000000"/>
          <w:sz w:val="28"/>
          <w:szCs w:val="28"/>
        </w:rPr>
        <w:t xml:space="preserve"> </w:t>
      </w:r>
      <w:r w:rsidR="00852871">
        <w:rPr>
          <w:color w:val="000000"/>
          <w:sz w:val="28"/>
          <w:szCs w:val="28"/>
        </w:rPr>
        <w:t>-</w:t>
      </w:r>
      <w:r>
        <w:rPr>
          <w:color w:val="000000"/>
          <w:sz w:val="28"/>
          <w:szCs w:val="28"/>
        </w:rPr>
        <w:t xml:space="preserve"> 7 706,5 тыс. рублей;</w:t>
      </w:r>
    </w:p>
    <w:p w:rsidR="004D3643" w:rsidRDefault="004D3643" w:rsidP="00397F54">
      <w:pPr>
        <w:ind w:firstLine="709"/>
        <w:jc w:val="both"/>
        <w:rPr>
          <w:color w:val="000000"/>
          <w:sz w:val="28"/>
          <w:szCs w:val="28"/>
        </w:rPr>
      </w:pPr>
      <w:r>
        <w:rPr>
          <w:color w:val="000000"/>
          <w:sz w:val="28"/>
          <w:szCs w:val="28"/>
        </w:rPr>
        <w:t>- п</w:t>
      </w:r>
      <w:r w:rsidRPr="00592B3F">
        <w:rPr>
          <w:color w:val="000000"/>
          <w:sz w:val="28"/>
          <w:szCs w:val="28"/>
        </w:rPr>
        <w:t>риобретение музыкальных инструментов, оборудования и материалов для детских школ иску</w:t>
      </w:r>
      <w:proofErr w:type="gramStart"/>
      <w:r w:rsidRPr="00592B3F">
        <w:rPr>
          <w:color w:val="000000"/>
          <w:sz w:val="28"/>
          <w:szCs w:val="28"/>
        </w:rPr>
        <w:t>сств в р</w:t>
      </w:r>
      <w:proofErr w:type="gramEnd"/>
      <w:r w:rsidRPr="00592B3F">
        <w:rPr>
          <w:color w:val="000000"/>
          <w:sz w:val="28"/>
          <w:szCs w:val="28"/>
        </w:rPr>
        <w:t>амках поддержки отрасли культуры</w:t>
      </w:r>
      <w:r>
        <w:rPr>
          <w:color w:val="000000"/>
          <w:sz w:val="28"/>
          <w:szCs w:val="28"/>
        </w:rPr>
        <w:t xml:space="preserve"> </w:t>
      </w:r>
      <w:r w:rsidR="00852871">
        <w:rPr>
          <w:color w:val="000000"/>
          <w:sz w:val="28"/>
          <w:szCs w:val="28"/>
        </w:rPr>
        <w:t>-</w:t>
      </w:r>
      <w:r>
        <w:rPr>
          <w:color w:val="000000"/>
          <w:sz w:val="28"/>
          <w:szCs w:val="28"/>
        </w:rPr>
        <w:t xml:space="preserve"> 21 337,1 тыс. рублей;</w:t>
      </w:r>
    </w:p>
    <w:p w:rsidR="004D3643" w:rsidRDefault="004D3643" w:rsidP="00397F54">
      <w:pPr>
        <w:ind w:firstLine="709"/>
        <w:jc w:val="both"/>
        <w:rPr>
          <w:sz w:val="28"/>
          <w:szCs w:val="28"/>
        </w:rPr>
      </w:pPr>
      <w:r>
        <w:rPr>
          <w:sz w:val="28"/>
          <w:szCs w:val="28"/>
        </w:rPr>
        <w:t xml:space="preserve">- модернизацию муниципальных детских школ искусств по видам искусств путем их капитального ремонта в рамках поддержки отрасли культуры </w:t>
      </w:r>
      <w:r w:rsidR="00852871">
        <w:rPr>
          <w:sz w:val="28"/>
          <w:szCs w:val="28"/>
        </w:rPr>
        <w:t>-</w:t>
      </w:r>
      <w:r>
        <w:rPr>
          <w:sz w:val="28"/>
          <w:szCs w:val="28"/>
        </w:rPr>
        <w:t xml:space="preserve"> 11 640,6 тыс. рублей;</w:t>
      </w:r>
    </w:p>
    <w:p w:rsidR="004D3643" w:rsidRDefault="004D3643" w:rsidP="00397F54">
      <w:pPr>
        <w:ind w:firstLine="709"/>
        <w:jc w:val="both"/>
        <w:rPr>
          <w:color w:val="000000"/>
          <w:sz w:val="28"/>
          <w:szCs w:val="28"/>
        </w:rPr>
      </w:pPr>
      <w:r>
        <w:rPr>
          <w:color w:val="000000"/>
          <w:sz w:val="28"/>
          <w:szCs w:val="28"/>
        </w:rPr>
        <w:t xml:space="preserve">2. Наибольший объем финансирования по данному подразделу предусмотрен на реализацию государственной программы Чувашской Республики «Развитие образования» - на 2022 год в сумме 117 765,5 тыс. рублей (уменьшение на 97 979,6 тыс. рублей или на 45,4%), на 2023 год </w:t>
      </w:r>
      <w:r w:rsidR="00852871">
        <w:rPr>
          <w:color w:val="000000"/>
          <w:sz w:val="28"/>
          <w:szCs w:val="28"/>
        </w:rPr>
        <w:t>-</w:t>
      </w:r>
      <w:r>
        <w:rPr>
          <w:color w:val="000000"/>
          <w:sz w:val="28"/>
          <w:szCs w:val="28"/>
        </w:rPr>
        <w:t xml:space="preserve"> 114 063,8 тыс. рублей, на 2024 год </w:t>
      </w:r>
      <w:r w:rsidR="00852871">
        <w:rPr>
          <w:color w:val="000000"/>
          <w:sz w:val="28"/>
          <w:szCs w:val="28"/>
        </w:rPr>
        <w:t>-</w:t>
      </w:r>
      <w:r>
        <w:rPr>
          <w:color w:val="000000"/>
          <w:sz w:val="28"/>
          <w:szCs w:val="28"/>
        </w:rPr>
        <w:t xml:space="preserve"> 115 132,2 тыс. рублей. </w:t>
      </w:r>
    </w:p>
    <w:p w:rsidR="004D3643" w:rsidRDefault="004D3643" w:rsidP="00397F54">
      <w:pPr>
        <w:ind w:firstLine="709"/>
        <w:jc w:val="both"/>
        <w:rPr>
          <w:sz w:val="28"/>
          <w:szCs w:val="28"/>
        </w:rPr>
      </w:pPr>
      <w:r>
        <w:rPr>
          <w:sz w:val="28"/>
          <w:szCs w:val="28"/>
        </w:rPr>
        <w:t xml:space="preserve">2.1. В рамках подпрограммы «Государственная поддержка развития образования» предусматривается направить на финансирование в 2022 году </w:t>
      </w:r>
      <w:r w:rsidR="00852871">
        <w:rPr>
          <w:sz w:val="28"/>
          <w:szCs w:val="28"/>
        </w:rPr>
        <w:t>-</w:t>
      </w:r>
      <w:r>
        <w:rPr>
          <w:sz w:val="28"/>
          <w:szCs w:val="28"/>
        </w:rPr>
        <w:t xml:space="preserve"> 117 068,8 тыс. рублей, в 2023 году </w:t>
      </w:r>
      <w:r w:rsidR="00852871">
        <w:rPr>
          <w:sz w:val="28"/>
          <w:szCs w:val="28"/>
        </w:rPr>
        <w:t>-</w:t>
      </w:r>
      <w:r>
        <w:rPr>
          <w:sz w:val="28"/>
          <w:szCs w:val="28"/>
        </w:rPr>
        <w:t xml:space="preserve"> 113 367,1 тыс. рублей, в 2024 году </w:t>
      </w:r>
      <w:r w:rsidR="00852871">
        <w:rPr>
          <w:sz w:val="28"/>
          <w:szCs w:val="28"/>
        </w:rPr>
        <w:t>-</w:t>
      </w:r>
      <w:r>
        <w:rPr>
          <w:sz w:val="28"/>
          <w:szCs w:val="28"/>
        </w:rPr>
        <w:t xml:space="preserve"> 114 435,5 тыс. рублей.</w:t>
      </w:r>
    </w:p>
    <w:p w:rsidR="004D3643" w:rsidRDefault="004D3643" w:rsidP="00397F54">
      <w:pPr>
        <w:ind w:firstLine="709"/>
        <w:jc w:val="both"/>
        <w:rPr>
          <w:sz w:val="28"/>
          <w:szCs w:val="28"/>
        </w:rPr>
      </w:pPr>
      <w:r>
        <w:rPr>
          <w:sz w:val="28"/>
          <w:szCs w:val="28"/>
        </w:rPr>
        <w:t xml:space="preserve">В 2022 году предлагается направить бюджетные ассигнования на следующие мероприятия: </w:t>
      </w:r>
    </w:p>
    <w:p w:rsidR="004D3643" w:rsidRDefault="004D3643" w:rsidP="00397F54">
      <w:pPr>
        <w:ind w:firstLine="709"/>
        <w:jc w:val="both"/>
        <w:rPr>
          <w:sz w:val="28"/>
          <w:szCs w:val="28"/>
        </w:rPr>
      </w:pPr>
      <w:r>
        <w:rPr>
          <w:sz w:val="28"/>
          <w:szCs w:val="28"/>
        </w:rPr>
        <w:t xml:space="preserve">- обеспечение деятельности государственных организаций дополнительного образования Чувашской Республики </w:t>
      </w:r>
      <w:r w:rsidR="00852871">
        <w:rPr>
          <w:sz w:val="28"/>
          <w:szCs w:val="28"/>
        </w:rPr>
        <w:t>-</w:t>
      </w:r>
      <w:r>
        <w:rPr>
          <w:sz w:val="28"/>
          <w:szCs w:val="28"/>
        </w:rPr>
        <w:t xml:space="preserve"> 15 150,0 тыс. рублей;</w:t>
      </w:r>
    </w:p>
    <w:p w:rsidR="004D3643" w:rsidRDefault="004D3643" w:rsidP="00397F54">
      <w:pPr>
        <w:ind w:firstLine="709"/>
        <w:jc w:val="both"/>
        <w:rPr>
          <w:sz w:val="28"/>
          <w:szCs w:val="28"/>
        </w:rPr>
      </w:pPr>
      <w:r>
        <w:rPr>
          <w:sz w:val="28"/>
          <w:szCs w:val="28"/>
        </w:rPr>
        <w:t xml:space="preserve">- обеспечение деятельности государственных учреждений по организационно-воспитательной работе с молодежью </w:t>
      </w:r>
      <w:r w:rsidR="00852871">
        <w:rPr>
          <w:sz w:val="28"/>
          <w:szCs w:val="28"/>
        </w:rPr>
        <w:t>-</w:t>
      </w:r>
      <w:r>
        <w:rPr>
          <w:sz w:val="28"/>
          <w:szCs w:val="28"/>
        </w:rPr>
        <w:t xml:space="preserve"> 9 253,9 тыс. рублей;</w:t>
      </w:r>
    </w:p>
    <w:p w:rsidR="004D3643" w:rsidRDefault="004D3643" w:rsidP="00397F54">
      <w:pPr>
        <w:ind w:firstLine="709"/>
        <w:jc w:val="both"/>
        <w:rPr>
          <w:sz w:val="28"/>
          <w:szCs w:val="28"/>
        </w:rPr>
      </w:pPr>
      <w:r>
        <w:rPr>
          <w:sz w:val="28"/>
          <w:szCs w:val="28"/>
        </w:rPr>
        <w:t xml:space="preserve">- обеспечение деятельности государственных учреждений, обеспечивающих предоставление услуг в сфере образования, - 10 979,4 тыс. рублей; </w:t>
      </w:r>
    </w:p>
    <w:p w:rsidR="004D3643" w:rsidRDefault="004D3643" w:rsidP="00397F54">
      <w:pPr>
        <w:ind w:firstLine="709"/>
        <w:jc w:val="both"/>
        <w:rPr>
          <w:sz w:val="28"/>
          <w:szCs w:val="28"/>
        </w:rPr>
      </w:pPr>
      <w:r>
        <w:rPr>
          <w:sz w:val="28"/>
          <w:szCs w:val="28"/>
        </w:rPr>
        <w:t xml:space="preserve">- организацию и проведение предметных олимпиад школьников, организацию их участия во всероссийских, международных олимпиадах, подготовка учащихся к олимпиадам </w:t>
      </w:r>
      <w:r w:rsidR="00852871">
        <w:rPr>
          <w:sz w:val="28"/>
          <w:szCs w:val="28"/>
        </w:rPr>
        <w:t>-</w:t>
      </w:r>
      <w:r>
        <w:rPr>
          <w:sz w:val="28"/>
          <w:szCs w:val="28"/>
        </w:rPr>
        <w:t xml:space="preserve"> 2 139,4 тыс. рублей;</w:t>
      </w:r>
    </w:p>
    <w:p w:rsidR="004D3643" w:rsidRDefault="004D3643" w:rsidP="00397F54">
      <w:pPr>
        <w:ind w:firstLine="709"/>
        <w:jc w:val="both"/>
        <w:rPr>
          <w:sz w:val="28"/>
          <w:szCs w:val="28"/>
        </w:rPr>
      </w:pPr>
      <w:r>
        <w:rPr>
          <w:sz w:val="28"/>
          <w:szCs w:val="28"/>
        </w:rPr>
        <w:t xml:space="preserve">- укрепление материально-технической базы муниципальных образовательных организаций (в части модернизации инфраструктуры) </w:t>
      </w:r>
      <w:r w:rsidR="00852871">
        <w:rPr>
          <w:sz w:val="28"/>
          <w:szCs w:val="28"/>
        </w:rPr>
        <w:t>-</w:t>
      </w:r>
      <w:r>
        <w:rPr>
          <w:sz w:val="28"/>
          <w:szCs w:val="28"/>
        </w:rPr>
        <w:t xml:space="preserve"> 1 573,8 тыс. рублей;</w:t>
      </w:r>
    </w:p>
    <w:p w:rsidR="004D3643" w:rsidRDefault="004D3643" w:rsidP="00397F54">
      <w:pPr>
        <w:ind w:firstLine="709"/>
        <w:jc w:val="both"/>
        <w:rPr>
          <w:sz w:val="28"/>
          <w:szCs w:val="28"/>
        </w:rPr>
      </w:pPr>
      <w:r>
        <w:rPr>
          <w:sz w:val="28"/>
          <w:szCs w:val="28"/>
        </w:rPr>
        <w:t xml:space="preserve">- обеспечение деятельности государственных организаций дополнительного образования Чувашской Республики </w:t>
      </w:r>
      <w:r w:rsidR="00852871">
        <w:rPr>
          <w:sz w:val="28"/>
          <w:szCs w:val="28"/>
        </w:rPr>
        <w:t>-</w:t>
      </w:r>
      <w:r>
        <w:rPr>
          <w:sz w:val="28"/>
          <w:szCs w:val="28"/>
        </w:rPr>
        <w:t xml:space="preserve"> 37 216,7 тыс. рублей;</w:t>
      </w:r>
    </w:p>
    <w:p w:rsidR="004D3643" w:rsidRDefault="004D3643" w:rsidP="00397F54">
      <w:pPr>
        <w:ind w:firstLine="709"/>
        <w:jc w:val="both"/>
        <w:rPr>
          <w:sz w:val="28"/>
          <w:szCs w:val="28"/>
        </w:rPr>
      </w:pPr>
      <w:r>
        <w:rPr>
          <w:sz w:val="28"/>
          <w:szCs w:val="28"/>
        </w:rPr>
        <w:t>- создание детских технопарков «Кванториум» - 13 167,5 тыс. рублей;</w:t>
      </w:r>
    </w:p>
    <w:p w:rsidR="004D3643" w:rsidRDefault="004D3643" w:rsidP="00397F54">
      <w:pPr>
        <w:ind w:firstLine="709"/>
        <w:jc w:val="both"/>
        <w:rPr>
          <w:sz w:val="28"/>
          <w:szCs w:val="28"/>
        </w:rPr>
      </w:pPr>
      <w:r>
        <w:rPr>
          <w:sz w:val="28"/>
          <w:szCs w:val="28"/>
        </w:rPr>
        <w:lastRenderedPageBreak/>
        <w:t xml:space="preserve">- создание ключевых центров развития детей </w:t>
      </w:r>
      <w:r w:rsidR="00852871">
        <w:rPr>
          <w:sz w:val="28"/>
          <w:szCs w:val="28"/>
        </w:rPr>
        <w:t>-</w:t>
      </w:r>
      <w:r>
        <w:rPr>
          <w:sz w:val="28"/>
          <w:szCs w:val="28"/>
        </w:rPr>
        <w:t xml:space="preserve"> 4 503,8 тыс. рублей;</w:t>
      </w:r>
    </w:p>
    <w:p w:rsidR="004D3643" w:rsidRDefault="004D3643" w:rsidP="00397F54">
      <w:pPr>
        <w:ind w:firstLine="709"/>
        <w:jc w:val="both"/>
        <w:rPr>
          <w:sz w:val="28"/>
          <w:szCs w:val="28"/>
        </w:rPr>
      </w:pPr>
      <w:r>
        <w:rPr>
          <w:sz w:val="28"/>
          <w:szCs w:val="28"/>
        </w:rPr>
        <w:t xml:space="preserve">- создание мобильных технопарков «Кванториум </w:t>
      </w:r>
      <w:r w:rsidR="00852871">
        <w:rPr>
          <w:sz w:val="28"/>
          <w:szCs w:val="28"/>
        </w:rPr>
        <w:t>-</w:t>
      </w:r>
      <w:r>
        <w:rPr>
          <w:sz w:val="28"/>
          <w:szCs w:val="28"/>
        </w:rPr>
        <w:t xml:space="preserve"> 4 426,0 тыс. рублей;</w:t>
      </w:r>
    </w:p>
    <w:p w:rsidR="004D3643" w:rsidRDefault="004D3643" w:rsidP="00397F54">
      <w:pPr>
        <w:ind w:firstLine="709"/>
        <w:jc w:val="both"/>
        <w:rPr>
          <w:sz w:val="28"/>
          <w:szCs w:val="28"/>
        </w:rPr>
      </w:pPr>
      <w:r>
        <w:rPr>
          <w:sz w:val="28"/>
          <w:szCs w:val="28"/>
        </w:rPr>
        <w:t>- с</w:t>
      </w:r>
      <w:r w:rsidRPr="00592B3F">
        <w:rPr>
          <w:sz w:val="28"/>
          <w:szCs w:val="28"/>
        </w:rPr>
        <w:t>оздание новых мест в образовательных организациях различных типов для реализации дополнительных общеразвивающих программ всех направленностей</w:t>
      </w:r>
      <w:r>
        <w:rPr>
          <w:sz w:val="28"/>
          <w:szCs w:val="28"/>
        </w:rPr>
        <w:t xml:space="preserve"> </w:t>
      </w:r>
      <w:r w:rsidR="00852871">
        <w:rPr>
          <w:sz w:val="28"/>
          <w:szCs w:val="28"/>
        </w:rPr>
        <w:t>-</w:t>
      </w:r>
      <w:r>
        <w:rPr>
          <w:sz w:val="28"/>
          <w:szCs w:val="28"/>
        </w:rPr>
        <w:t xml:space="preserve"> 9 384,0 тыс. рублей</w:t>
      </w:r>
    </w:p>
    <w:p w:rsidR="004D3643" w:rsidRDefault="004D3643" w:rsidP="00397F54">
      <w:pPr>
        <w:ind w:firstLine="709"/>
        <w:jc w:val="both"/>
        <w:rPr>
          <w:sz w:val="28"/>
          <w:szCs w:val="28"/>
        </w:rPr>
      </w:pPr>
      <w:r>
        <w:rPr>
          <w:sz w:val="28"/>
          <w:szCs w:val="28"/>
        </w:rPr>
        <w:t xml:space="preserve">- создание центров цифрового образования детей, в рамках реализации мероприятий регионального проекта «Цифровая образовательная среда» </w:t>
      </w:r>
      <w:r w:rsidR="00852871">
        <w:rPr>
          <w:sz w:val="28"/>
          <w:szCs w:val="28"/>
        </w:rPr>
        <w:t>-</w:t>
      </w:r>
      <w:r>
        <w:rPr>
          <w:sz w:val="28"/>
          <w:szCs w:val="28"/>
        </w:rPr>
        <w:t xml:space="preserve"> 9 274,3 тыс. рублей.</w:t>
      </w:r>
    </w:p>
    <w:p w:rsidR="004D3643" w:rsidRDefault="004D3643" w:rsidP="00397F54">
      <w:pPr>
        <w:ind w:firstLine="709"/>
        <w:jc w:val="both"/>
        <w:rPr>
          <w:sz w:val="28"/>
          <w:szCs w:val="28"/>
        </w:rPr>
      </w:pPr>
      <w:r>
        <w:rPr>
          <w:sz w:val="28"/>
          <w:szCs w:val="28"/>
        </w:rPr>
        <w:t xml:space="preserve">2.2. В рамках подпрограммы «Молодежь Чувашской Республики» на 2022 - 2024 годы предусматриваются расходы в сумме </w:t>
      </w:r>
      <w:r w:rsidRPr="00C2314A">
        <w:rPr>
          <w:sz w:val="28"/>
          <w:szCs w:val="28"/>
        </w:rPr>
        <w:t>по 696,7 тыс. рублей ежегодно.</w:t>
      </w:r>
      <w:r>
        <w:rPr>
          <w:sz w:val="28"/>
          <w:szCs w:val="28"/>
        </w:rPr>
        <w:t xml:space="preserve"> </w:t>
      </w:r>
      <w:proofErr w:type="gramStart"/>
      <w:r>
        <w:rPr>
          <w:sz w:val="28"/>
          <w:szCs w:val="28"/>
        </w:rPr>
        <w:t>В 2022 году предлагается направить бюджетные ассигнования на организацию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 в сумме 328,0 тыс. рублей и 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 - 368,7 тыс. рублей.</w:t>
      </w:r>
      <w:proofErr w:type="gramEnd"/>
    </w:p>
    <w:p w:rsidR="004D3643" w:rsidRDefault="004D3643" w:rsidP="00397F54">
      <w:pPr>
        <w:ind w:firstLine="709"/>
        <w:jc w:val="both"/>
        <w:rPr>
          <w:sz w:val="28"/>
          <w:szCs w:val="28"/>
        </w:rPr>
      </w:pPr>
      <w:proofErr w:type="gramStart"/>
      <w:r>
        <w:rPr>
          <w:sz w:val="28"/>
          <w:szCs w:val="28"/>
        </w:rPr>
        <w:t xml:space="preserve">Бюджетные ассигнования </w:t>
      </w:r>
      <w:r>
        <w:rPr>
          <w:b/>
          <w:sz w:val="28"/>
          <w:szCs w:val="28"/>
        </w:rPr>
        <w:t>по подразделу «Среднее профессиональное образование»</w:t>
      </w:r>
      <w:r>
        <w:rPr>
          <w:sz w:val="28"/>
          <w:szCs w:val="28"/>
        </w:rPr>
        <w:t xml:space="preserve"> в 202</w:t>
      </w:r>
      <w:r w:rsidRPr="00A324DD">
        <w:rPr>
          <w:sz w:val="28"/>
          <w:szCs w:val="28"/>
        </w:rPr>
        <w:t>2</w:t>
      </w:r>
      <w:r>
        <w:rPr>
          <w:sz w:val="28"/>
          <w:szCs w:val="28"/>
        </w:rPr>
        <w:t xml:space="preserve"> году предусматриваются в сумме 1 </w:t>
      </w:r>
      <w:r w:rsidRPr="00A324DD">
        <w:rPr>
          <w:sz w:val="28"/>
          <w:szCs w:val="28"/>
        </w:rPr>
        <w:t>521</w:t>
      </w:r>
      <w:r>
        <w:rPr>
          <w:sz w:val="28"/>
          <w:szCs w:val="28"/>
          <w:lang w:val="en-US"/>
        </w:rPr>
        <w:t> </w:t>
      </w:r>
      <w:r>
        <w:rPr>
          <w:sz w:val="28"/>
          <w:szCs w:val="28"/>
        </w:rPr>
        <w:t xml:space="preserve">341,3 тыс. рублей и по сравнению с 2021 годом увеличиваются на 18 610,1 тыс. рублей или на 1,2%. На 2023 год по данному подразделу планируются расходы на сумму 1 497 784,9 тыс. рублей, на 2024 год </w:t>
      </w:r>
      <w:r w:rsidR="00852871">
        <w:rPr>
          <w:sz w:val="28"/>
          <w:szCs w:val="28"/>
        </w:rPr>
        <w:t>-</w:t>
      </w:r>
      <w:r>
        <w:rPr>
          <w:sz w:val="28"/>
          <w:szCs w:val="28"/>
        </w:rPr>
        <w:t xml:space="preserve"> 1 527 284,9 тыс. рублей. </w:t>
      </w:r>
      <w:proofErr w:type="gramEnd"/>
    </w:p>
    <w:p w:rsidR="004D3643" w:rsidRDefault="004D3643" w:rsidP="00397F54">
      <w:pPr>
        <w:ind w:firstLine="709"/>
        <w:jc w:val="both"/>
        <w:rPr>
          <w:color w:val="000000"/>
          <w:sz w:val="28"/>
          <w:szCs w:val="28"/>
          <w:highlight w:val="yellow"/>
        </w:rPr>
      </w:pPr>
      <w:r>
        <w:rPr>
          <w:sz w:val="28"/>
          <w:szCs w:val="28"/>
        </w:rPr>
        <w:t xml:space="preserve">В данном подразделе предусматриваются бюджетные ассигнования в рамках </w:t>
      </w:r>
      <w:r>
        <w:rPr>
          <w:color w:val="000000"/>
          <w:sz w:val="28"/>
          <w:szCs w:val="28"/>
        </w:rPr>
        <w:t>реализации четырех государственных</w:t>
      </w:r>
      <w:r>
        <w:rPr>
          <w:sz w:val="28"/>
          <w:szCs w:val="28"/>
        </w:rPr>
        <w:t xml:space="preserve"> программ Чувашской Республики</w:t>
      </w:r>
      <w:r>
        <w:rPr>
          <w:color w:val="000000"/>
          <w:sz w:val="28"/>
          <w:szCs w:val="28"/>
        </w:rPr>
        <w:t xml:space="preserve">. </w:t>
      </w:r>
    </w:p>
    <w:p w:rsidR="004D3643" w:rsidRPr="00C2314A" w:rsidRDefault="004D3643" w:rsidP="00397F54">
      <w:pPr>
        <w:ind w:firstLineChars="202" w:firstLine="566"/>
        <w:jc w:val="both"/>
        <w:rPr>
          <w:bCs/>
          <w:sz w:val="28"/>
          <w:szCs w:val="28"/>
        </w:rPr>
      </w:pPr>
      <w:r>
        <w:rPr>
          <w:bCs/>
          <w:sz w:val="28"/>
          <w:szCs w:val="28"/>
        </w:rPr>
        <w:t xml:space="preserve">1. </w:t>
      </w:r>
      <w:proofErr w:type="gramStart"/>
      <w:r>
        <w:rPr>
          <w:bCs/>
          <w:sz w:val="28"/>
          <w:szCs w:val="28"/>
        </w:rPr>
        <w:t>На реализацию мероприятий государственной программы «</w:t>
      </w:r>
      <w:r>
        <w:rPr>
          <w:color w:val="000000"/>
          <w:sz w:val="28"/>
          <w:szCs w:val="28"/>
        </w:rPr>
        <w:t xml:space="preserve">Развитие здравоохранения» в рамках подпрограммы «Развитие кадровых ресурсов в здравоохранении» на 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 </w:t>
      </w:r>
      <w:r>
        <w:rPr>
          <w:bCs/>
          <w:sz w:val="28"/>
          <w:szCs w:val="28"/>
        </w:rPr>
        <w:t xml:space="preserve">на </w:t>
      </w:r>
      <w:r>
        <w:rPr>
          <w:sz w:val="28"/>
          <w:szCs w:val="28"/>
        </w:rPr>
        <w:t>2022</w:t>
      </w:r>
      <w:r>
        <w:rPr>
          <w:bCs/>
          <w:sz w:val="28"/>
          <w:szCs w:val="28"/>
        </w:rPr>
        <w:t xml:space="preserve"> год </w:t>
      </w:r>
      <w:r w:rsidR="00852871">
        <w:rPr>
          <w:bCs/>
          <w:sz w:val="28"/>
          <w:szCs w:val="28"/>
        </w:rPr>
        <w:t>-</w:t>
      </w:r>
      <w:r>
        <w:rPr>
          <w:bCs/>
          <w:sz w:val="28"/>
          <w:szCs w:val="28"/>
        </w:rPr>
        <w:t xml:space="preserve"> 63 200,4 тыс. рублей</w:t>
      </w:r>
      <w:r w:rsidRPr="00702E87">
        <w:rPr>
          <w:sz w:val="28"/>
          <w:szCs w:val="28"/>
        </w:rPr>
        <w:t xml:space="preserve"> </w:t>
      </w:r>
      <w:r>
        <w:rPr>
          <w:sz w:val="28"/>
          <w:szCs w:val="28"/>
        </w:rPr>
        <w:t>(увеличение по сравнению с 2021 годом на 3 047,6 тыс. рублей или на 5,1%)</w:t>
      </w:r>
      <w:r>
        <w:rPr>
          <w:bCs/>
          <w:color w:val="000000"/>
          <w:sz w:val="28"/>
          <w:szCs w:val="28"/>
        </w:rPr>
        <w:t>,</w:t>
      </w:r>
      <w:r>
        <w:rPr>
          <w:color w:val="000000"/>
          <w:sz w:val="28"/>
          <w:szCs w:val="28"/>
        </w:rPr>
        <w:t xml:space="preserve"> </w:t>
      </w:r>
      <w:r w:rsidRPr="00C2314A">
        <w:rPr>
          <w:color w:val="000000"/>
          <w:sz w:val="28"/>
          <w:szCs w:val="28"/>
        </w:rPr>
        <w:t>на 2023 - 2024 годы - по 60 888,0 тыс. рублей</w:t>
      </w:r>
      <w:proofErr w:type="gramEnd"/>
      <w:r w:rsidRPr="00C2314A">
        <w:rPr>
          <w:color w:val="000000"/>
          <w:sz w:val="28"/>
          <w:szCs w:val="28"/>
        </w:rPr>
        <w:t xml:space="preserve"> ежегодно.</w:t>
      </w:r>
    </w:p>
    <w:p w:rsidR="004D3643" w:rsidRPr="00832BA2" w:rsidRDefault="004D3643" w:rsidP="00397F54">
      <w:pPr>
        <w:ind w:firstLine="709"/>
        <w:jc w:val="both"/>
        <w:rPr>
          <w:bCs/>
          <w:sz w:val="28"/>
          <w:szCs w:val="28"/>
        </w:rPr>
      </w:pPr>
      <w:r w:rsidRPr="00832BA2">
        <w:rPr>
          <w:bCs/>
          <w:sz w:val="28"/>
          <w:szCs w:val="28"/>
        </w:rPr>
        <w:t xml:space="preserve">2. На реализацию мероприятий государственной программы «Развитие культуры и туризма» в рамках подпрограммы «Развитие культуры в Чувашской Республике» - на </w:t>
      </w:r>
      <w:r w:rsidRPr="00832BA2">
        <w:rPr>
          <w:sz w:val="28"/>
          <w:szCs w:val="28"/>
        </w:rPr>
        <w:t>2022</w:t>
      </w:r>
      <w:r w:rsidRPr="00832BA2">
        <w:rPr>
          <w:bCs/>
          <w:sz w:val="28"/>
          <w:szCs w:val="28"/>
        </w:rPr>
        <w:t xml:space="preserve"> год</w:t>
      </w:r>
      <w:r w:rsidRPr="00832BA2">
        <w:rPr>
          <w:sz w:val="28"/>
          <w:szCs w:val="28"/>
        </w:rPr>
        <w:t xml:space="preserve"> </w:t>
      </w:r>
      <w:r w:rsidRPr="00832BA2">
        <w:rPr>
          <w:bCs/>
          <w:sz w:val="28"/>
          <w:szCs w:val="28"/>
        </w:rPr>
        <w:t>в сумме 92 921,0 тыс. рублей (</w:t>
      </w:r>
      <w:r w:rsidRPr="00832BA2">
        <w:rPr>
          <w:sz w:val="28"/>
          <w:szCs w:val="28"/>
        </w:rPr>
        <w:t xml:space="preserve">уменьшение по сравнению с 2021 годом на 2 054,4 тыс. рублей или на 2,2%). На 2023 - 2024 годы по данному подразделу планируются расходы в сумме по 90 203,0 тыс. рублей ежегодно. </w:t>
      </w:r>
      <w:proofErr w:type="gramStart"/>
      <w:r w:rsidRPr="00832BA2">
        <w:rPr>
          <w:sz w:val="28"/>
          <w:szCs w:val="28"/>
        </w:rPr>
        <w:t>В рамках указанной подпрограммы в 2022 году бюджетные ассигнования планируется направить на выплаты стипендий обучающимся и студентам государственных образовательных организаций Чувашской Республики в сфере культуры и искусства в сумме 3 371,9 тыс. рублей; на обеспечение деятельности государственных профессиональных образовательных организаций Чувашской Республики в сфере культуры и искусства в сумме 84 436,0 тыс. рублей;</w:t>
      </w:r>
      <w:proofErr w:type="gramEnd"/>
      <w:r w:rsidRPr="00832BA2">
        <w:rPr>
          <w:sz w:val="28"/>
          <w:szCs w:val="28"/>
        </w:rPr>
        <w:t xml:space="preserve"> на укрепление материально-технической базы государственных образовательных организаций в сфере культуры и искусства в сумме 5 113,1 тыс. рублей.</w:t>
      </w:r>
    </w:p>
    <w:p w:rsidR="004D3643" w:rsidRPr="00832BA2" w:rsidRDefault="004D3643" w:rsidP="00397F54">
      <w:pPr>
        <w:ind w:firstLine="709"/>
        <w:jc w:val="both"/>
        <w:rPr>
          <w:sz w:val="28"/>
          <w:szCs w:val="28"/>
        </w:rPr>
      </w:pPr>
      <w:r w:rsidRPr="00832BA2">
        <w:rPr>
          <w:bCs/>
          <w:sz w:val="28"/>
          <w:szCs w:val="28"/>
        </w:rPr>
        <w:lastRenderedPageBreak/>
        <w:t xml:space="preserve">3. </w:t>
      </w:r>
      <w:proofErr w:type="gramStart"/>
      <w:r w:rsidRPr="00832BA2">
        <w:rPr>
          <w:bCs/>
          <w:sz w:val="28"/>
          <w:szCs w:val="28"/>
        </w:rPr>
        <w:t xml:space="preserve">На реализацию мероприятий государственной программы «Развитие физической культуры и спорта» на </w:t>
      </w:r>
      <w:r w:rsidRPr="00832BA2">
        <w:rPr>
          <w:sz w:val="28"/>
          <w:szCs w:val="28"/>
        </w:rPr>
        <w:t xml:space="preserve">2022 </w:t>
      </w:r>
      <w:r w:rsidRPr="00832BA2">
        <w:rPr>
          <w:bCs/>
          <w:sz w:val="28"/>
          <w:szCs w:val="28"/>
        </w:rPr>
        <w:t>год предусмотрено финансирование в сумме 50 866,8 тыс. рублей (</w:t>
      </w:r>
      <w:r w:rsidRPr="00832BA2">
        <w:rPr>
          <w:sz w:val="28"/>
          <w:szCs w:val="28"/>
        </w:rPr>
        <w:t xml:space="preserve">увеличение по сравнению с 2021 годом на 1 763,3 тыс. рублей или на 3,6%); на 2023 год планируются расходы в сумме  51 750,9 тыс. рублей, на 2024 год </w:t>
      </w:r>
      <w:r w:rsidR="00852871">
        <w:rPr>
          <w:sz w:val="28"/>
          <w:szCs w:val="28"/>
        </w:rPr>
        <w:t>-</w:t>
      </w:r>
      <w:r w:rsidRPr="00832BA2">
        <w:rPr>
          <w:sz w:val="28"/>
          <w:szCs w:val="28"/>
        </w:rPr>
        <w:t xml:space="preserve"> 51 701,9 тыс. рублей.</w:t>
      </w:r>
      <w:proofErr w:type="gramEnd"/>
      <w:r w:rsidRPr="00832BA2">
        <w:rPr>
          <w:sz w:val="28"/>
          <w:szCs w:val="28"/>
        </w:rPr>
        <w:t xml:space="preserve"> Запланированные по подпрограмме «Развитие спорта высших достижений и системы подготовки спортивного резерва» бюджетные ассигнования в 2022 году будут направлены на 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w:t>
      </w:r>
    </w:p>
    <w:p w:rsidR="004D3643" w:rsidRPr="00832BA2" w:rsidRDefault="004D3643" w:rsidP="00397F54">
      <w:pPr>
        <w:ind w:firstLine="709"/>
        <w:jc w:val="both"/>
        <w:rPr>
          <w:rFonts w:ascii="Calibri" w:hAnsi="Calibri" w:cs="Calibri"/>
          <w:sz w:val="28"/>
          <w:szCs w:val="28"/>
        </w:rPr>
      </w:pPr>
      <w:r w:rsidRPr="00832BA2">
        <w:rPr>
          <w:bCs/>
          <w:sz w:val="28"/>
          <w:szCs w:val="28"/>
        </w:rPr>
        <w:t>4. </w:t>
      </w:r>
      <w:proofErr w:type="gramStart"/>
      <w:r w:rsidRPr="00832BA2">
        <w:rPr>
          <w:bCs/>
          <w:sz w:val="28"/>
          <w:szCs w:val="28"/>
        </w:rPr>
        <w:t>На реализацию мероприятий государственной программы «</w:t>
      </w:r>
      <w:r w:rsidRPr="00832BA2">
        <w:rPr>
          <w:sz w:val="28"/>
          <w:szCs w:val="28"/>
        </w:rPr>
        <w:t xml:space="preserve">Развитие образования» на 2022 год планируются бюджетные ассигнования в сумме 1 314 353,1 тыс. рублей и по сравнению с 2021 годом увеличиваются на 37 579,0 тыс. рублей или на 2,9%.  На 2023 год планируются расходы в сумме  1 294 943,0 тыс. рублей, на 2024 год </w:t>
      </w:r>
      <w:r w:rsidR="00852871">
        <w:rPr>
          <w:sz w:val="28"/>
          <w:szCs w:val="28"/>
        </w:rPr>
        <w:t>-</w:t>
      </w:r>
      <w:r w:rsidRPr="00832BA2">
        <w:rPr>
          <w:sz w:val="28"/>
          <w:szCs w:val="28"/>
        </w:rPr>
        <w:t xml:space="preserve"> 1 324 492,0 тыс. рублей.</w:t>
      </w:r>
      <w:proofErr w:type="gramEnd"/>
      <w:r w:rsidRPr="00832BA2">
        <w:rPr>
          <w:sz w:val="28"/>
          <w:szCs w:val="28"/>
        </w:rPr>
        <w:t xml:space="preserve"> Средства направляются на реализацию следующих подпрограмм: </w:t>
      </w:r>
    </w:p>
    <w:p w:rsidR="004D3643" w:rsidRPr="00832BA2" w:rsidRDefault="004D3643" w:rsidP="00397F54">
      <w:pPr>
        <w:tabs>
          <w:tab w:val="left" w:pos="0"/>
        </w:tabs>
        <w:ind w:firstLine="709"/>
        <w:jc w:val="both"/>
        <w:rPr>
          <w:sz w:val="28"/>
          <w:szCs w:val="28"/>
        </w:rPr>
      </w:pPr>
      <w:r w:rsidRPr="00832BA2">
        <w:rPr>
          <w:sz w:val="28"/>
          <w:szCs w:val="28"/>
        </w:rPr>
        <w:t xml:space="preserve">4.1. «Государственная поддержка развития образования» в 2022 году планируются бюджетные ассигнования в сумме 1 234 420,4 тыс. рублей, в 2023 году </w:t>
      </w:r>
      <w:r w:rsidR="00852871">
        <w:rPr>
          <w:sz w:val="28"/>
          <w:szCs w:val="28"/>
        </w:rPr>
        <w:t>-</w:t>
      </w:r>
      <w:r w:rsidRPr="00832BA2">
        <w:rPr>
          <w:sz w:val="28"/>
          <w:szCs w:val="28"/>
        </w:rPr>
        <w:t xml:space="preserve"> 1 208 840,8 тыс. рублей, в 2024 году </w:t>
      </w:r>
      <w:r w:rsidR="00852871">
        <w:rPr>
          <w:sz w:val="28"/>
          <w:szCs w:val="28"/>
        </w:rPr>
        <w:t>-</w:t>
      </w:r>
      <w:r w:rsidRPr="00832BA2">
        <w:rPr>
          <w:sz w:val="28"/>
          <w:szCs w:val="28"/>
        </w:rPr>
        <w:t xml:space="preserve"> 1 207 907,5 тыс. рублей. Средства направляются на следующие мероприятия:</w:t>
      </w:r>
    </w:p>
    <w:p w:rsidR="004D3643" w:rsidRPr="00832BA2" w:rsidRDefault="004D3643" w:rsidP="00397F54">
      <w:pPr>
        <w:tabs>
          <w:tab w:val="left" w:pos="0"/>
        </w:tabs>
        <w:ind w:firstLine="709"/>
        <w:jc w:val="both"/>
        <w:rPr>
          <w:sz w:val="28"/>
          <w:szCs w:val="28"/>
        </w:rPr>
      </w:pPr>
      <w:r w:rsidRPr="00832BA2">
        <w:rPr>
          <w:sz w:val="28"/>
          <w:szCs w:val="28"/>
        </w:rPr>
        <w:t>- обеспечение деятельности государственных профессиональных образовательных организаций Чувашской Республики в сумме 1 148 522,8 тыс. рублей;</w:t>
      </w:r>
    </w:p>
    <w:p w:rsidR="004D3643" w:rsidRPr="00832BA2" w:rsidRDefault="004D3643" w:rsidP="00397F54">
      <w:pPr>
        <w:tabs>
          <w:tab w:val="left" w:pos="0"/>
        </w:tabs>
        <w:ind w:firstLine="709"/>
        <w:jc w:val="both"/>
        <w:rPr>
          <w:sz w:val="28"/>
          <w:szCs w:val="28"/>
        </w:rPr>
      </w:pPr>
      <w:r w:rsidRPr="00832BA2">
        <w:rPr>
          <w:sz w:val="28"/>
          <w:szCs w:val="28"/>
        </w:rPr>
        <w:t xml:space="preserve">- предоставление субсидий профессиональным образовательным организациям на </w:t>
      </w:r>
      <w:proofErr w:type="gramStart"/>
      <w:r w:rsidRPr="00832BA2">
        <w:rPr>
          <w:sz w:val="28"/>
          <w:szCs w:val="28"/>
        </w:rPr>
        <w:t>обучение по</w:t>
      </w:r>
      <w:proofErr w:type="gramEnd"/>
      <w:r w:rsidRPr="00832BA2">
        <w:rPr>
          <w:sz w:val="28"/>
          <w:szCs w:val="28"/>
        </w:rPr>
        <w:t xml:space="preserve"> образовательным программам среднего профессионального образования </w:t>
      </w:r>
      <w:r w:rsidR="00852871">
        <w:rPr>
          <w:sz w:val="28"/>
          <w:szCs w:val="28"/>
        </w:rPr>
        <w:t>-</w:t>
      </w:r>
      <w:r w:rsidRPr="00832BA2">
        <w:rPr>
          <w:sz w:val="28"/>
          <w:szCs w:val="28"/>
        </w:rPr>
        <w:t xml:space="preserve"> 17 004,2 тыс. рублей;</w:t>
      </w:r>
    </w:p>
    <w:p w:rsidR="004D3643" w:rsidRPr="00832BA2" w:rsidRDefault="004D3643" w:rsidP="00397F54">
      <w:pPr>
        <w:tabs>
          <w:tab w:val="left" w:pos="0"/>
        </w:tabs>
        <w:ind w:firstLine="709"/>
        <w:jc w:val="both"/>
        <w:rPr>
          <w:sz w:val="28"/>
          <w:szCs w:val="28"/>
        </w:rPr>
      </w:pPr>
      <w:r w:rsidRPr="00832BA2">
        <w:rPr>
          <w:sz w:val="28"/>
          <w:szCs w:val="28"/>
        </w:rPr>
        <w:t xml:space="preserve">- укрепление материально-технической базы государственных профессиональных образовательных организаций Чувашской Республики </w:t>
      </w:r>
      <w:r w:rsidR="00852871">
        <w:rPr>
          <w:sz w:val="28"/>
          <w:szCs w:val="28"/>
        </w:rPr>
        <w:t>-</w:t>
      </w:r>
      <w:r w:rsidRPr="00832BA2">
        <w:rPr>
          <w:sz w:val="28"/>
          <w:szCs w:val="28"/>
        </w:rPr>
        <w:t xml:space="preserve"> 12 618,3 тыс. рублей (в рамках основного мероприятия «Укрепление материально-технической базы объектов образования»);</w:t>
      </w:r>
    </w:p>
    <w:p w:rsidR="004D3643" w:rsidRPr="00832BA2" w:rsidRDefault="004D3643" w:rsidP="00397F54">
      <w:pPr>
        <w:tabs>
          <w:tab w:val="left" w:pos="0"/>
        </w:tabs>
        <w:ind w:firstLine="709"/>
        <w:jc w:val="both"/>
        <w:rPr>
          <w:sz w:val="28"/>
          <w:szCs w:val="28"/>
        </w:rPr>
      </w:pPr>
      <w:r w:rsidRPr="00832BA2">
        <w:rPr>
          <w:sz w:val="28"/>
          <w:szCs w:val="28"/>
        </w:rPr>
        <w:t xml:space="preserve">- гранты Главы Чувашской Республики для студентов государственных профессиональных образовательных организаций Чувашской Республики </w:t>
      </w:r>
      <w:r w:rsidR="00852871">
        <w:rPr>
          <w:sz w:val="28"/>
          <w:szCs w:val="28"/>
        </w:rPr>
        <w:t>-</w:t>
      </w:r>
      <w:r w:rsidRPr="00832BA2">
        <w:rPr>
          <w:sz w:val="28"/>
          <w:szCs w:val="28"/>
        </w:rPr>
        <w:t xml:space="preserve"> 1 000,0 тыс. рублей.</w:t>
      </w:r>
    </w:p>
    <w:p w:rsidR="004D3643" w:rsidRPr="00832BA2" w:rsidRDefault="004D3643" w:rsidP="00397F54">
      <w:pPr>
        <w:tabs>
          <w:tab w:val="left" w:pos="0"/>
        </w:tabs>
        <w:ind w:firstLine="709"/>
        <w:jc w:val="both"/>
        <w:rPr>
          <w:sz w:val="28"/>
          <w:szCs w:val="28"/>
        </w:rPr>
      </w:pPr>
      <w:r w:rsidRPr="002753EE">
        <w:rPr>
          <w:sz w:val="28"/>
          <w:szCs w:val="28"/>
        </w:rPr>
        <w:t xml:space="preserve">- укрепление материально-технической базы государственных профессиональных образовательных организаций Чувашской Республики </w:t>
      </w:r>
      <w:r w:rsidR="00852871">
        <w:rPr>
          <w:sz w:val="28"/>
          <w:szCs w:val="28"/>
        </w:rPr>
        <w:t>-</w:t>
      </w:r>
      <w:r w:rsidRPr="002753EE">
        <w:rPr>
          <w:sz w:val="28"/>
          <w:szCs w:val="28"/>
        </w:rPr>
        <w:t xml:space="preserve"> 55 275,1 тыс. рублей</w:t>
      </w:r>
      <w:r w:rsidRPr="00832BA2">
        <w:rPr>
          <w:sz w:val="28"/>
          <w:szCs w:val="28"/>
        </w:rPr>
        <w:t xml:space="preserve"> (в рамках основного мероприятия «Капитальный ремонт объектов образования»).</w:t>
      </w:r>
    </w:p>
    <w:p w:rsidR="004D3643" w:rsidRPr="00832BA2" w:rsidRDefault="004D3643" w:rsidP="00397F54">
      <w:pPr>
        <w:tabs>
          <w:tab w:val="left" w:pos="0"/>
        </w:tabs>
        <w:ind w:firstLine="709"/>
        <w:jc w:val="both"/>
        <w:rPr>
          <w:sz w:val="28"/>
          <w:szCs w:val="28"/>
        </w:rPr>
      </w:pPr>
      <w:r w:rsidRPr="00832BA2">
        <w:rPr>
          <w:sz w:val="28"/>
          <w:szCs w:val="28"/>
        </w:rPr>
        <w:t xml:space="preserve">4.2. «Комплексное развитие профессионального образования в Чувашской Республике» в 2022 году планируются бюджетные ассигнования в сумме 79 932,7 тыс. рублей, в 2023 году </w:t>
      </w:r>
      <w:r w:rsidR="00852871">
        <w:rPr>
          <w:sz w:val="28"/>
          <w:szCs w:val="28"/>
        </w:rPr>
        <w:t>-</w:t>
      </w:r>
      <w:r w:rsidRPr="00832BA2">
        <w:rPr>
          <w:sz w:val="28"/>
          <w:szCs w:val="28"/>
        </w:rPr>
        <w:t xml:space="preserve"> 86 102,2 тыс. рублей, в 2024 году </w:t>
      </w:r>
      <w:r w:rsidR="00852871">
        <w:rPr>
          <w:sz w:val="28"/>
          <w:szCs w:val="28"/>
        </w:rPr>
        <w:t>-</w:t>
      </w:r>
      <w:r w:rsidRPr="00832BA2">
        <w:rPr>
          <w:sz w:val="28"/>
          <w:szCs w:val="28"/>
        </w:rPr>
        <w:t xml:space="preserve"> 116 584,5 тыс. рублей. Средства в 2022 году направляются на модернизацию инфраструктуры и содержания профессионального образования в сумме 17 723,2 тыс. рублей и создание (обновление) материально-технической базы образовательных организаций, реализующих программы среднего профессионального образования в сумме 62 209,5 тыс. рублей.</w:t>
      </w:r>
    </w:p>
    <w:p w:rsidR="004D3643" w:rsidRPr="00936B12" w:rsidRDefault="004D3643" w:rsidP="00397F54">
      <w:pPr>
        <w:ind w:firstLine="709"/>
        <w:jc w:val="both"/>
        <w:rPr>
          <w:sz w:val="28"/>
          <w:szCs w:val="28"/>
        </w:rPr>
      </w:pPr>
      <w:proofErr w:type="gramStart"/>
      <w:r w:rsidRPr="00832BA2">
        <w:rPr>
          <w:sz w:val="28"/>
          <w:szCs w:val="28"/>
        </w:rPr>
        <w:lastRenderedPageBreak/>
        <w:t xml:space="preserve">Расходы республиканского бюджета </w:t>
      </w:r>
      <w:r w:rsidRPr="00832BA2">
        <w:rPr>
          <w:b/>
          <w:sz w:val="28"/>
          <w:szCs w:val="28"/>
        </w:rPr>
        <w:t>по подразделу</w:t>
      </w:r>
      <w:r w:rsidRPr="00832BA2">
        <w:rPr>
          <w:sz w:val="28"/>
          <w:szCs w:val="28"/>
        </w:rPr>
        <w:t xml:space="preserve"> </w:t>
      </w:r>
      <w:r w:rsidRPr="00832BA2">
        <w:rPr>
          <w:b/>
          <w:sz w:val="28"/>
          <w:szCs w:val="28"/>
        </w:rPr>
        <w:t>«Профессиональная подготовка, переподготовка и повышение квалификации»</w:t>
      </w:r>
      <w:r w:rsidRPr="00832BA2">
        <w:rPr>
          <w:sz w:val="28"/>
          <w:szCs w:val="28"/>
        </w:rPr>
        <w:t xml:space="preserve"> в 2022 году предусматриваются в сумме 101 078,9 тыс. рублей и по сравнению с 2021 годом уменьшаются на 9 893,7 тыс. рублей или на 8,9%. На 2023-2024 годы по данному подразделу планируются расходы в</w:t>
      </w:r>
      <w:r w:rsidRPr="004B0ECA">
        <w:rPr>
          <w:sz w:val="28"/>
          <w:szCs w:val="28"/>
        </w:rPr>
        <w:t xml:space="preserve"> сумме 90 102,7 тыс. рублей ежегодно.</w:t>
      </w:r>
      <w:proofErr w:type="gramEnd"/>
    </w:p>
    <w:p w:rsidR="004D3643" w:rsidRDefault="004D3643" w:rsidP="00397F54">
      <w:pPr>
        <w:ind w:firstLine="709"/>
        <w:jc w:val="both"/>
        <w:rPr>
          <w:bCs/>
          <w:sz w:val="28"/>
          <w:szCs w:val="28"/>
        </w:rPr>
      </w:pPr>
      <w:r>
        <w:rPr>
          <w:sz w:val="28"/>
          <w:szCs w:val="28"/>
        </w:rPr>
        <w:t xml:space="preserve">По данному подразделу предусматривается направить бюджетные ассигнования на реализацию следующих </w:t>
      </w:r>
      <w:r>
        <w:rPr>
          <w:bCs/>
          <w:sz w:val="28"/>
          <w:szCs w:val="28"/>
        </w:rPr>
        <w:t>государственных программ.</w:t>
      </w:r>
    </w:p>
    <w:p w:rsidR="004D3643" w:rsidRDefault="004D3643" w:rsidP="00397F54">
      <w:pPr>
        <w:ind w:firstLine="709"/>
        <w:jc w:val="both"/>
        <w:rPr>
          <w:bCs/>
          <w:sz w:val="28"/>
          <w:szCs w:val="28"/>
        </w:rPr>
      </w:pPr>
      <w:r>
        <w:rPr>
          <w:bCs/>
          <w:sz w:val="28"/>
          <w:szCs w:val="28"/>
        </w:rPr>
        <w:t xml:space="preserve">1. «Развитие здравоохранения» - на </w:t>
      </w:r>
      <w:r>
        <w:rPr>
          <w:sz w:val="28"/>
          <w:szCs w:val="28"/>
        </w:rPr>
        <w:t xml:space="preserve">2022 </w:t>
      </w:r>
      <w:r>
        <w:rPr>
          <w:bCs/>
          <w:sz w:val="28"/>
          <w:szCs w:val="28"/>
        </w:rPr>
        <w:t>год в сумме</w:t>
      </w:r>
      <w:r>
        <w:rPr>
          <w:sz w:val="28"/>
          <w:szCs w:val="28"/>
        </w:rPr>
        <w:t xml:space="preserve"> 39 850,4 </w:t>
      </w:r>
      <w:r>
        <w:rPr>
          <w:bCs/>
          <w:sz w:val="28"/>
          <w:szCs w:val="28"/>
        </w:rPr>
        <w:t>тыс. рублей (</w:t>
      </w:r>
      <w:r>
        <w:rPr>
          <w:sz w:val="28"/>
          <w:szCs w:val="28"/>
        </w:rPr>
        <w:t xml:space="preserve">увеличение на 11 273,7 тыс. рублей или на 39,5%), на 2023 - 2024 годы финансирование предусмотрено в сумме </w:t>
      </w:r>
      <w:r w:rsidRPr="00784F66">
        <w:rPr>
          <w:sz w:val="28"/>
          <w:szCs w:val="28"/>
        </w:rPr>
        <w:t>по 28</w:t>
      </w:r>
      <w:r w:rsidRPr="00784F66">
        <w:rPr>
          <w:sz w:val="28"/>
          <w:szCs w:val="28"/>
          <w:lang w:val="en-US"/>
        </w:rPr>
        <w:t> </w:t>
      </w:r>
      <w:r w:rsidRPr="00784F66">
        <w:rPr>
          <w:sz w:val="28"/>
          <w:szCs w:val="28"/>
        </w:rPr>
        <w:t>061,8 тыс. рублей ежегодно.</w:t>
      </w:r>
      <w:r>
        <w:rPr>
          <w:sz w:val="28"/>
          <w:szCs w:val="28"/>
        </w:rPr>
        <w:t xml:space="preserve"> </w:t>
      </w:r>
      <w:proofErr w:type="gramStart"/>
      <w:r>
        <w:rPr>
          <w:bCs/>
          <w:sz w:val="28"/>
          <w:szCs w:val="28"/>
        </w:rPr>
        <w:t>В 2022 году в рамках подпрограмм «</w:t>
      </w:r>
      <w:r w:rsidRPr="005D3E3A">
        <w:rPr>
          <w:bCs/>
          <w:sz w:val="28"/>
          <w:szCs w:val="28"/>
        </w:rPr>
        <w:t>Совершенствование оказания медицинской помощи, включая профилактику заболеваний и формирование здорового образа жизни</w:t>
      </w:r>
      <w:r>
        <w:rPr>
          <w:bCs/>
          <w:sz w:val="28"/>
          <w:szCs w:val="28"/>
        </w:rPr>
        <w:t>» предусмотрены закупки лекарственных препаратов и медицинского оборудования в сумме 12 497,9 тыс. рублей и «</w:t>
      </w:r>
      <w:r>
        <w:rPr>
          <w:sz w:val="28"/>
          <w:szCs w:val="28"/>
        </w:rPr>
        <w:t>Развитие кадровых ресурсов в здравоохранении</w:t>
      </w:r>
      <w:r>
        <w:rPr>
          <w:bCs/>
          <w:sz w:val="28"/>
          <w:szCs w:val="28"/>
        </w:rPr>
        <w:t>» предусматриваются с</w:t>
      </w:r>
      <w:r>
        <w:rPr>
          <w:sz w:val="28"/>
          <w:szCs w:val="28"/>
        </w:rPr>
        <w:t xml:space="preserve">убсидии автономным учреждениям на обеспечение деятельности государственных организаций дополнительного профессионального образования Чувашской Республики в сфере здравоохранения </w:t>
      </w:r>
      <w:r>
        <w:rPr>
          <w:bCs/>
          <w:sz w:val="28"/>
          <w:szCs w:val="28"/>
        </w:rPr>
        <w:t>в сумме</w:t>
      </w:r>
      <w:r>
        <w:rPr>
          <w:sz w:val="28"/>
          <w:szCs w:val="28"/>
        </w:rPr>
        <w:t xml:space="preserve"> 27 352,5 тыс. рублей. </w:t>
      </w:r>
      <w:proofErr w:type="gramEnd"/>
    </w:p>
    <w:p w:rsidR="004D3643" w:rsidRPr="00784F66" w:rsidRDefault="004D3643" w:rsidP="00397F54">
      <w:pPr>
        <w:ind w:firstLine="709"/>
        <w:jc w:val="both"/>
        <w:rPr>
          <w:sz w:val="28"/>
          <w:szCs w:val="28"/>
        </w:rPr>
      </w:pPr>
      <w:r>
        <w:rPr>
          <w:bCs/>
          <w:sz w:val="28"/>
          <w:szCs w:val="28"/>
        </w:rPr>
        <w:t xml:space="preserve">2. «Развитие образования» - на 2022 год в сумме </w:t>
      </w:r>
      <w:r>
        <w:rPr>
          <w:sz w:val="28"/>
          <w:szCs w:val="28"/>
        </w:rPr>
        <w:t xml:space="preserve">56 681,6 </w:t>
      </w:r>
      <w:r>
        <w:rPr>
          <w:bCs/>
          <w:sz w:val="28"/>
          <w:szCs w:val="28"/>
        </w:rPr>
        <w:t xml:space="preserve">тыс. рублей (уменьшение </w:t>
      </w:r>
      <w:r>
        <w:rPr>
          <w:sz w:val="28"/>
          <w:szCs w:val="28"/>
        </w:rPr>
        <w:t xml:space="preserve">на 20 006,9 тыс. рублей или на 26,1%), </w:t>
      </w:r>
      <w:r w:rsidRPr="00784F66">
        <w:rPr>
          <w:sz w:val="28"/>
          <w:szCs w:val="28"/>
        </w:rPr>
        <w:t>на 2023-2024 годы  финансирование предусмотрено в сумме по 57 967,5 тыс. рублей ежегодно.</w:t>
      </w:r>
    </w:p>
    <w:p w:rsidR="004D3643" w:rsidRDefault="004D3643" w:rsidP="00397F54">
      <w:pPr>
        <w:ind w:firstLine="709"/>
        <w:jc w:val="both"/>
        <w:rPr>
          <w:sz w:val="28"/>
          <w:szCs w:val="28"/>
        </w:rPr>
      </w:pPr>
      <w:proofErr w:type="gramStart"/>
      <w:r>
        <w:rPr>
          <w:bCs/>
          <w:sz w:val="28"/>
          <w:szCs w:val="28"/>
        </w:rPr>
        <w:t xml:space="preserve">В рамках подпрограммы «Государственная поддержка развития образования» в </w:t>
      </w:r>
      <w:r>
        <w:rPr>
          <w:sz w:val="28"/>
          <w:szCs w:val="28"/>
        </w:rPr>
        <w:t xml:space="preserve">2022 </w:t>
      </w:r>
      <w:r>
        <w:rPr>
          <w:bCs/>
          <w:sz w:val="28"/>
          <w:szCs w:val="28"/>
        </w:rPr>
        <w:t>году финансирование предусматривается направить на  обеспечение деятельности государственных организаций дополнительного профессионального образования Чувашской Республики</w:t>
      </w:r>
      <w:r>
        <w:rPr>
          <w:sz w:val="28"/>
          <w:szCs w:val="28"/>
        </w:rPr>
        <w:t xml:space="preserve"> в сумме 50 929,8 тыс. рублей и организационно-методическое сопровождение проведения аттестации педагогических работников в соответствии со статьей 49 Федерального закона от 29 декабря 2012 года № 273-ФЗ «Об образовании в Российской Федерации» в сумме 5 751,8 тыс. рублей;</w:t>
      </w:r>
      <w:proofErr w:type="gramEnd"/>
    </w:p>
    <w:p w:rsidR="004D3643" w:rsidRDefault="004D3643" w:rsidP="00397F54">
      <w:pPr>
        <w:ind w:firstLine="709"/>
        <w:jc w:val="both"/>
        <w:rPr>
          <w:sz w:val="28"/>
          <w:szCs w:val="28"/>
        </w:rPr>
      </w:pPr>
      <w:r>
        <w:rPr>
          <w:bCs/>
          <w:sz w:val="28"/>
          <w:szCs w:val="28"/>
        </w:rPr>
        <w:t xml:space="preserve">3. «Экономическое развитие Чувашской Республики» - на 2022-2024 годы в сумме по </w:t>
      </w:r>
      <w:r>
        <w:rPr>
          <w:sz w:val="28"/>
          <w:szCs w:val="28"/>
        </w:rPr>
        <w:t xml:space="preserve">1 379,4 </w:t>
      </w:r>
      <w:r>
        <w:rPr>
          <w:bCs/>
          <w:sz w:val="28"/>
          <w:szCs w:val="28"/>
        </w:rPr>
        <w:t xml:space="preserve">тыс. рублей </w:t>
      </w:r>
      <w:r w:rsidRPr="00784F66">
        <w:rPr>
          <w:sz w:val="28"/>
          <w:szCs w:val="28"/>
        </w:rPr>
        <w:t>ежегодно</w:t>
      </w:r>
      <w:r>
        <w:rPr>
          <w:sz w:val="28"/>
          <w:szCs w:val="28"/>
        </w:rPr>
        <w:t xml:space="preserve"> </w:t>
      </w:r>
      <w:r>
        <w:rPr>
          <w:bCs/>
          <w:sz w:val="28"/>
          <w:szCs w:val="28"/>
        </w:rPr>
        <w:t>(на уровне 2021 года</w:t>
      </w:r>
      <w:r>
        <w:rPr>
          <w:sz w:val="28"/>
          <w:szCs w:val="28"/>
        </w:rPr>
        <w:t>). В рамках исполнения подпрограммы «Совершенствование системы управления экономическим развитием Чувашской Республики» вышеуказанной государственной программы в 2022 году предусмотрены бюджетные ассигнования на организацию обучения специалистов в образовательных организациях.</w:t>
      </w:r>
    </w:p>
    <w:p w:rsidR="004D3643" w:rsidRDefault="004D3643" w:rsidP="00397F54">
      <w:pPr>
        <w:ind w:firstLine="709"/>
        <w:jc w:val="both"/>
        <w:rPr>
          <w:bCs/>
          <w:sz w:val="28"/>
          <w:szCs w:val="28"/>
        </w:rPr>
      </w:pPr>
      <w:r>
        <w:rPr>
          <w:sz w:val="28"/>
          <w:szCs w:val="28"/>
        </w:rPr>
        <w:t>4. «</w:t>
      </w:r>
      <w:r w:rsidRPr="00501715">
        <w:rPr>
          <w:sz w:val="28"/>
          <w:szCs w:val="28"/>
        </w:rPr>
        <w:t>Управление общественными финансами и государствен</w:t>
      </w:r>
      <w:r>
        <w:rPr>
          <w:sz w:val="28"/>
          <w:szCs w:val="28"/>
        </w:rPr>
        <w:t>ным долгом Чувашской Республики»</w:t>
      </w:r>
      <w:r w:rsidRPr="00501715">
        <w:rPr>
          <w:bCs/>
          <w:sz w:val="28"/>
          <w:szCs w:val="28"/>
        </w:rPr>
        <w:t xml:space="preserve"> </w:t>
      </w:r>
      <w:r>
        <w:rPr>
          <w:bCs/>
          <w:sz w:val="28"/>
          <w:szCs w:val="28"/>
        </w:rPr>
        <w:t>- на 2022 год в сумме 3 167,5 тыс. рублей (уменьшение на 1 160,5 тыс. рублей или на 26,8%</w:t>
      </w:r>
      <w:r>
        <w:rPr>
          <w:sz w:val="28"/>
          <w:szCs w:val="28"/>
        </w:rPr>
        <w:t xml:space="preserve">), на 2023 - 2024 годы </w:t>
      </w:r>
      <w:r w:rsidRPr="00784F66">
        <w:rPr>
          <w:sz w:val="28"/>
          <w:szCs w:val="28"/>
        </w:rPr>
        <w:t>финансирование предусмотрено в сумме по 2 694,0 тыс. рублей ежегодно</w:t>
      </w:r>
      <w:r>
        <w:rPr>
          <w:sz w:val="28"/>
          <w:szCs w:val="28"/>
        </w:rPr>
        <w:t xml:space="preserve">. </w:t>
      </w:r>
      <w:r>
        <w:rPr>
          <w:bCs/>
          <w:sz w:val="28"/>
          <w:szCs w:val="28"/>
        </w:rPr>
        <w:t>В 2022 году в рамках подпрограмм:</w:t>
      </w:r>
    </w:p>
    <w:p w:rsidR="004D3643" w:rsidRDefault="004D3643" w:rsidP="00397F54">
      <w:pPr>
        <w:ind w:firstLine="709"/>
        <w:jc w:val="both"/>
        <w:rPr>
          <w:bCs/>
          <w:sz w:val="28"/>
          <w:szCs w:val="28"/>
        </w:rPr>
      </w:pPr>
      <w:r>
        <w:rPr>
          <w:bCs/>
          <w:sz w:val="28"/>
          <w:szCs w:val="28"/>
        </w:rPr>
        <w:t xml:space="preserve"> 4.1. «</w:t>
      </w:r>
      <w:r w:rsidRPr="00501715">
        <w:rPr>
          <w:bCs/>
          <w:sz w:val="28"/>
          <w:szCs w:val="28"/>
        </w:rPr>
        <w:t>Повышение эффективности бюджетных расходов Чувашской Республики</w:t>
      </w:r>
      <w:r>
        <w:rPr>
          <w:bCs/>
          <w:sz w:val="28"/>
          <w:szCs w:val="28"/>
        </w:rPr>
        <w:t>» предусмотрено п</w:t>
      </w:r>
      <w:r w:rsidRPr="00501715">
        <w:rPr>
          <w:bCs/>
          <w:sz w:val="28"/>
          <w:szCs w:val="28"/>
        </w:rPr>
        <w:t>роведение семинаров, совещаний, научно-практических конференций по вопросам совершенствования бюджетного процесса, ведения бухгалтерского (бюджетного) учета и составления отчетности и другим вопросам</w:t>
      </w:r>
      <w:r>
        <w:rPr>
          <w:bCs/>
          <w:sz w:val="28"/>
          <w:szCs w:val="28"/>
        </w:rPr>
        <w:t xml:space="preserve"> в сумме 1 500,0 тыс. рублей; </w:t>
      </w:r>
    </w:p>
    <w:p w:rsidR="004D3643" w:rsidRDefault="004D3643" w:rsidP="00397F54">
      <w:pPr>
        <w:ind w:firstLine="709"/>
        <w:jc w:val="both"/>
        <w:rPr>
          <w:bCs/>
          <w:sz w:val="28"/>
          <w:szCs w:val="28"/>
        </w:rPr>
      </w:pPr>
      <w:r>
        <w:rPr>
          <w:bCs/>
          <w:sz w:val="28"/>
          <w:szCs w:val="28"/>
        </w:rPr>
        <w:lastRenderedPageBreak/>
        <w:t xml:space="preserve">4.2. </w:t>
      </w:r>
      <w:proofErr w:type="gramStart"/>
      <w:r>
        <w:rPr>
          <w:bCs/>
          <w:sz w:val="28"/>
          <w:szCs w:val="28"/>
        </w:rPr>
        <w:t>«</w:t>
      </w:r>
      <w:r w:rsidRPr="00501715">
        <w:rPr>
          <w:bCs/>
          <w:sz w:val="28"/>
          <w:szCs w:val="28"/>
        </w:rPr>
        <w:t>Повышение финансовой грамотности населения Чувашской Республики</w:t>
      </w:r>
      <w:r>
        <w:rPr>
          <w:bCs/>
          <w:sz w:val="28"/>
          <w:szCs w:val="28"/>
        </w:rPr>
        <w:t>» - 1 667,5 тыс. рублей, в том числе предусмотрено с</w:t>
      </w:r>
      <w:r w:rsidRPr="005F17C5">
        <w:rPr>
          <w:bCs/>
          <w:sz w:val="28"/>
          <w:szCs w:val="28"/>
        </w:rPr>
        <w:t>оздание и организация работы Регионального центра финансовой грамотности, муниципальных центров консультирования и просвещения граждан в области финансовой грамотности</w:t>
      </w:r>
      <w:r>
        <w:rPr>
          <w:bCs/>
          <w:sz w:val="28"/>
          <w:szCs w:val="28"/>
        </w:rPr>
        <w:t xml:space="preserve"> в сумме 378,5 тыс. рублей; п</w:t>
      </w:r>
      <w:r w:rsidRPr="005F17C5">
        <w:rPr>
          <w:bCs/>
          <w:sz w:val="28"/>
          <w:szCs w:val="28"/>
        </w:rPr>
        <w:t>одготовка кадров для информационно-просветительской деятельности в области финансовой грамотности</w:t>
      </w:r>
      <w:r>
        <w:rPr>
          <w:bCs/>
          <w:sz w:val="28"/>
          <w:szCs w:val="28"/>
        </w:rPr>
        <w:t xml:space="preserve"> в сумме 497,0 тыс. рублей;</w:t>
      </w:r>
      <w:proofErr w:type="gramEnd"/>
      <w:r>
        <w:rPr>
          <w:bCs/>
          <w:sz w:val="28"/>
          <w:szCs w:val="28"/>
        </w:rPr>
        <w:t xml:space="preserve"> п</w:t>
      </w:r>
      <w:r w:rsidRPr="005F17C5">
        <w:rPr>
          <w:bCs/>
          <w:sz w:val="28"/>
          <w:szCs w:val="28"/>
        </w:rPr>
        <w:t>роведение мероприятий по повышению финансовой грамотности для всех слоев населения</w:t>
      </w:r>
      <w:r>
        <w:rPr>
          <w:bCs/>
          <w:sz w:val="28"/>
          <w:szCs w:val="28"/>
        </w:rPr>
        <w:t xml:space="preserve"> в сумме 396,0 тыс. рублей; и</w:t>
      </w:r>
      <w:r w:rsidRPr="005F17C5">
        <w:rPr>
          <w:bCs/>
          <w:sz w:val="28"/>
          <w:szCs w:val="28"/>
        </w:rPr>
        <w:t>нформационное сопровождение мероприятий по повышению финансовой грамотности для всех слоев населения</w:t>
      </w:r>
      <w:r>
        <w:rPr>
          <w:bCs/>
          <w:sz w:val="28"/>
          <w:szCs w:val="28"/>
        </w:rPr>
        <w:t xml:space="preserve"> в сумме 266,0 тыс. рублей;</w:t>
      </w:r>
      <w:r w:rsidRPr="005F17C5">
        <w:t xml:space="preserve"> </w:t>
      </w:r>
      <w:r>
        <w:t>п</w:t>
      </w:r>
      <w:r w:rsidRPr="005F17C5">
        <w:rPr>
          <w:bCs/>
          <w:sz w:val="28"/>
          <w:szCs w:val="28"/>
        </w:rPr>
        <w:t>роведение региональных исследований уровня финансовой грамотности населения</w:t>
      </w:r>
      <w:r>
        <w:rPr>
          <w:bCs/>
          <w:sz w:val="28"/>
          <w:szCs w:val="28"/>
        </w:rPr>
        <w:t xml:space="preserve"> в сумме 130,0 тыс. рублей.</w:t>
      </w:r>
    </w:p>
    <w:p w:rsidR="004D3643" w:rsidRDefault="004D3643" w:rsidP="00397F54">
      <w:pPr>
        <w:ind w:firstLine="709"/>
        <w:jc w:val="both"/>
        <w:rPr>
          <w:sz w:val="28"/>
          <w:szCs w:val="28"/>
        </w:rPr>
      </w:pPr>
      <w:r>
        <w:rPr>
          <w:b/>
          <w:sz w:val="28"/>
          <w:szCs w:val="28"/>
        </w:rPr>
        <w:t>По</w:t>
      </w:r>
      <w:r>
        <w:rPr>
          <w:sz w:val="28"/>
          <w:szCs w:val="28"/>
        </w:rPr>
        <w:t xml:space="preserve"> </w:t>
      </w:r>
      <w:r>
        <w:rPr>
          <w:b/>
          <w:sz w:val="28"/>
          <w:szCs w:val="28"/>
        </w:rPr>
        <w:t>подразделу</w:t>
      </w:r>
      <w:r>
        <w:rPr>
          <w:sz w:val="28"/>
          <w:szCs w:val="28"/>
        </w:rPr>
        <w:t xml:space="preserve"> </w:t>
      </w:r>
      <w:r>
        <w:rPr>
          <w:b/>
          <w:sz w:val="28"/>
          <w:szCs w:val="28"/>
        </w:rPr>
        <w:t>«Высшее образование»</w:t>
      </w:r>
      <w:r>
        <w:rPr>
          <w:sz w:val="28"/>
          <w:szCs w:val="28"/>
        </w:rPr>
        <w:t xml:space="preserve"> в 2022 году предусматриваются бюджетные ассигнования в сумме 66 922,3 тыс. рублей и по сравнению с 2021 годом уменьшаются на 9 334,4 тыс. рублей или на 12,2%. На 2023 - 2024 годы по данному подразделу планируются расходы </w:t>
      </w:r>
      <w:r w:rsidRPr="00784F66">
        <w:rPr>
          <w:sz w:val="28"/>
          <w:szCs w:val="28"/>
        </w:rPr>
        <w:t xml:space="preserve">в сумме </w:t>
      </w:r>
      <w:proofErr w:type="gramStart"/>
      <w:r w:rsidRPr="00784F66">
        <w:rPr>
          <w:sz w:val="28"/>
          <w:szCs w:val="28"/>
        </w:rPr>
        <w:t>по</w:t>
      </w:r>
      <w:proofErr w:type="gramEnd"/>
      <w:r w:rsidRPr="00784F66">
        <w:rPr>
          <w:sz w:val="28"/>
          <w:szCs w:val="28"/>
        </w:rPr>
        <w:t xml:space="preserve"> 68 670,0 тыс. рублей ежегодно.</w:t>
      </w:r>
    </w:p>
    <w:p w:rsidR="004D3643" w:rsidRDefault="004D3643" w:rsidP="00397F54">
      <w:pPr>
        <w:ind w:firstLine="709"/>
        <w:jc w:val="both"/>
        <w:rPr>
          <w:sz w:val="28"/>
          <w:szCs w:val="28"/>
        </w:rPr>
      </w:pPr>
      <w:r>
        <w:rPr>
          <w:sz w:val="28"/>
          <w:szCs w:val="28"/>
        </w:rPr>
        <w:t>В 2022 году в данном подразделе в рамках подпрограммы «Развитие культуры в Чувашской Республике» государственной программы Чувашской Республики «Развитие культуры и туризма» предусматриваются бюджетные ассигнования на выплаты стипендий обучающимся и студентам государственных образовательных организаций Чувашской Республики в сфере культуры и искусства в сумме 7 719,9 тыс. рублей; на обеспечение деятельности государственных образовательных организаций высшего образования Чувашской Республики в сфере культуры и искусства в сумме 59 202,4 тыс. рублей.</w:t>
      </w:r>
    </w:p>
    <w:p w:rsidR="004D3643" w:rsidRDefault="004D3643" w:rsidP="00397F54">
      <w:pPr>
        <w:ind w:firstLine="709"/>
        <w:jc w:val="both"/>
        <w:rPr>
          <w:sz w:val="28"/>
          <w:szCs w:val="28"/>
        </w:rPr>
      </w:pPr>
      <w:r>
        <w:rPr>
          <w:sz w:val="28"/>
          <w:szCs w:val="28"/>
        </w:rPr>
        <w:t xml:space="preserve">Проектом закона бюджетные ассигнования </w:t>
      </w:r>
      <w:r>
        <w:rPr>
          <w:b/>
          <w:sz w:val="28"/>
          <w:szCs w:val="28"/>
        </w:rPr>
        <w:t>по подразделу</w:t>
      </w:r>
      <w:r>
        <w:rPr>
          <w:sz w:val="28"/>
          <w:szCs w:val="28"/>
        </w:rPr>
        <w:t xml:space="preserve"> «</w:t>
      </w:r>
      <w:r>
        <w:rPr>
          <w:b/>
          <w:sz w:val="28"/>
          <w:szCs w:val="28"/>
        </w:rPr>
        <w:t>Молодежная политика</w:t>
      </w:r>
      <w:r>
        <w:rPr>
          <w:sz w:val="28"/>
          <w:szCs w:val="28"/>
        </w:rPr>
        <w:t xml:space="preserve">» в 2022 году предусматриваются в сумме 77 307,1  тыс. рублей и по сравнению с 2021 годом уменьшаются на 633,9 тыс. рублей. </w:t>
      </w:r>
      <w:r w:rsidRPr="00784F66">
        <w:rPr>
          <w:sz w:val="28"/>
          <w:szCs w:val="28"/>
        </w:rPr>
        <w:t>На 2023-2024 годы по данному подразделу планируются расходы в сумме по 75 983,6 тыс. рублей ежегодно.</w:t>
      </w:r>
      <w:r>
        <w:rPr>
          <w:sz w:val="28"/>
          <w:szCs w:val="28"/>
        </w:rPr>
        <w:t xml:space="preserve"> </w:t>
      </w:r>
    </w:p>
    <w:p w:rsidR="004D3643" w:rsidRDefault="004D3643" w:rsidP="00397F54">
      <w:pPr>
        <w:ind w:firstLine="709"/>
        <w:jc w:val="both"/>
        <w:rPr>
          <w:bCs/>
          <w:sz w:val="28"/>
          <w:szCs w:val="28"/>
        </w:rPr>
      </w:pPr>
      <w:r>
        <w:rPr>
          <w:sz w:val="28"/>
          <w:szCs w:val="28"/>
        </w:rPr>
        <w:t xml:space="preserve">По данному подразделу предусматривается направить бюджетные ассигнования на реализацию следующих </w:t>
      </w:r>
      <w:r>
        <w:rPr>
          <w:bCs/>
          <w:sz w:val="28"/>
          <w:szCs w:val="28"/>
        </w:rPr>
        <w:t>государственных программ:</w:t>
      </w:r>
    </w:p>
    <w:p w:rsidR="004D3643" w:rsidRDefault="004D3643" w:rsidP="00397F54">
      <w:pPr>
        <w:ind w:firstLineChars="202" w:firstLine="566"/>
        <w:jc w:val="both"/>
        <w:rPr>
          <w:color w:val="000000"/>
          <w:sz w:val="28"/>
          <w:szCs w:val="28"/>
        </w:rPr>
      </w:pPr>
      <w:r>
        <w:rPr>
          <w:bCs/>
          <w:sz w:val="28"/>
          <w:szCs w:val="28"/>
        </w:rPr>
        <w:t>1.</w:t>
      </w:r>
      <w:r>
        <w:rPr>
          <w:color w:val="000000"/>
          <w:sz w:val="28"/>
          <w:szCs w:val="28"/>
        </w:rPr>
        <w:t xml:space="preserve"> «Обеспечение общественного порядка и противодействие преступности», предусматривается финансирование на организацию мероприятий по выявлению немедицинского потребления наркотических средств и психотропных веществ в рамках подпрограммы «Профилактика незаконного потребления наркотических средств и психотропных веществ, наркомании в Чувашской Республике» </w:t>
      </w:r>
      <w:r w:rsidRPr="00A06F0B">
        <w:rPr>
          <w:color w:val="000000"/>
          <w:sz w:val="28"/>
          <w:szCs w:val="28"/>
        </w:rPr>
        <w:t>на 2022 год в сумме 500,0 тыс. рублей.</w:t>
      </w:r>
    </w:p>
    <w:p w:rsidR="004D3643" w:rsidRDefault="004D3643" w:rsidP="00397F54">
      <w:pPr>
        <w:ind w:firstLine="709"/>
        <w:jc w:val="both"/>
        <w:rPr>
          <w:bCs/>
          <w:sz w:val="28"/>
          <w:szCs w:val="28"/>
        </w:rPr>
      </w:pPr>
      <w:r>
        <w:rPr>
          <w:bCs/>
          <w:sz w:val="28"/>
          <w:szCs w:val="28"/>
        </w:rPr>
        <w:t xml:space="preserve">2. «Развитие здравоохранения» - на </w:t>
      </w:r>
      <w:r>
        <w:rPr>
          <w:sz w:val="28"/>
          <w:szCs w:val="28"/>
        </w:rPr>
        <w:t xml:space="preserve">2022 </w:t>
      </w:r>
      <w:r>
        <w:rPr>
          <w:bCs/>
          <w:sz w:val="28"/>
          <w:szCs w:val="28"/>
        </w:rPr>
        <w:t xml:space="preserve">год в сумме </w:t>
      </w:r>
      <w:r>
        <w:rPr>
          <w:sz w:val="28"/>
          <w:szCs w:val="28"/>
        </w:rPr>
        <w:t xml:space="preserve">12 151,4 </w:t>
      </w:r>
      <w:r>
        <w:rPr>
          <w:bCs/>
          <w:sz w:val="28"/>
          <w:szCs w:val="28"/>
        </w:rPr>
        <w:t>тыс. рублей (увеличиваются на 306,3</w:t>
      </w:r>
      <w:r>
        <w:rPr>
          <w:sz w:val="28"/>
          <w:szCs w:val="28"/>
        </w:rPr>
        <w:t xml:space="preserve"> </w:t>
      </w:r>
      <w:r>
        <w:rPr>
          <w:bCs/>
          <w:sz w:val="28"/>
          <w:szCs w:val="28"/>
        </w:rPr>
        <w:t>тыс. рублей или на 2,6%)</w:t>
      </w:r>
      <w:r>
        <w:rPr>
          <w:sz w:val="28"/>
          <w:szCs w:val="28"/>
        </w:rPr>
        <w:t xml:space="preserve">, на 2023 - 2024 годы </w:t>
      </w:r>
      <w:r w:rsidRPr="00A06F0B">
        <w:rPr>
          <w:sz w:val="28"/>
          <w:szCs w:val="28"/>
        </w:rPr>
        <w:t>финансирование предусмотрено в сумме по 12 332,8 тыс. рублей ежегодно.</w:t>
      </w:r>
      <w:r>
        <w:rPr>
          <w:sz w:val="28"/>
          <w:szCs w:val="28"/>
        </w:rPr>
        <w:t xml:space="preserve"> Указанные бюджетные средства в полном объеме планируется направить на обеспечение отдыха и оздоровления детей, имеющих медицинские показания, в санаторно-курортном лечении в рамках подпрограммы «Развитие медицинской реабилитации и санаторно-курортного лечения, в том числе детей».</w:t>
      </w:r>
    </w:p>
    <w:p w:rsidR="004D3643" w:rsidRDefault="004D3643" w:rsidP="00397F54">
      <w:pPr>
        <w:ind w:firstLine="709"/>
        <w:jc w:val="both"/>
        <w:rPr>
          <w:sz w:val="28"/>
          <w:szCs w:val="28"/>
        </w:rPr>
      </w:pPr>
      <w:r>
        <w:rPr>
          <w:bCs/>
          <w:sz w:val="28"/>
          <w:szCs w:val="28"/>
        </w:rPr>
        <w:lastRenderedPageBreak/>
        <w:t xml:space="preserve">3. «Социальная поддержка граждан» - </w:t>
      </w:r>
      <w:r w:rsidRPr="00A06F0B">
        <w:rPr>
          <w:bCs/>
          <w:sz w:val="28"/>
          <w:szCs w:val="28"/>
        </w:rPr>
        <w:t xml:space="preserve">на </w:t>
      </w:r>
      <w:r w:rsidRPr="00A06F0B">
        <w:rPr>
          <w:sz w:val="28"/>
          <w:szCs w:val="28"/>
        </w:rPr>
        <w:t>2022 - 2024</w:t>
      </w:r>
      <w:r w:rsidRPr="00A06F0B">
        <w:rPr>
          <w:bCs/>
          <w:sz w:val="28"/>
          <w:szCs w:val="28"/>
        </w:rPr>
        <w:t xml:space="preserve"> годы</w:t>
      </w:r>
      <w:r>
        <w:rPr>
          <w:bCs/>
          <w:sz w:val="28"/>
          <w:szCs w:val="28"/>
        </w:rPr>
        <w:t xml:space="preserve"> финансирование предусмотрено в сумме по </w:t>
      </w:r>
      <w:r>
        <w:rPr>
          <w:sz w:val="28"/>
          <w:szCs w:val="28"/>
        </w:rPr>
        <w:t xml:space="preserve">54 520,6 </w:t>
      </w:r>
      <w:r>
        <w:rPr>
          <w:bCs/>
          <w:sz w:val="28"/>
          <w:szCs w:val="28"/>
        </w:rPr>
        <w:t xml:space="preserve">тыс. рублей ежегодно. </w:t>
      </w:r>
      <w:r>
        <w:rPr>
          <w:sz w:val="28"/>
          <w:szCs w:val="28"/>
        </w:rPr>
        <w:t>В рамках подпрограммы «Совершенствование социальной поддержки семьи и детей» в 2022 году бюджетные ассигнования планируется направить на о</w:t>
      </w:r>
      <w:r>
        <w:rPr>
          <w:bCs/>
          <w:sz w:val="28"/>
          <w:szCs w:val="28"/>
        </w:rPr>
        <w:t>беспечение отдыха и оздоровления детей, в том числе детей, находящихся в трудной жизненной ситуации.</w:t>
      </w:r>
      <w:r>
        <w:rPr>
          <w:sz w:val="28"/>
          <w:szCs w:val="28"/>
        </w:rPr>
        <w:t xml:space="preserve"> </w:t>
      </w:r>
    </w:p>
    <w:p w:rsidR="004D3643" w:rsidRDefault="004D3643" w:rsidP="00397F54">
      <w:pPr>
        <w:ind w:firstLine="709"/>
        <w:jc w:val="both"/>
        <w:rPr>
          <w:sz w:val="28"/>
          <w:szCs w:val="28"/>
        </w:rPr>
      </w:pPr>
      <w:r>
        <w:rPr>
          <w:sz w:val="28"/>
          <w:szCs w:val="28"/>
        </w:rPr>
        <w:t>4.</w:t>
      </w:r>
      <w:r>
        <w:rPr>
          <w:bCs/>
          <w:sz w:val="28"/>
          <w:szCs w:val="28"/>
        </w:rPr>
        <w:t xml:space="preserve"> «Развитие образования» на 2022 год </w:t>
      </w:r>
      <w:r>
        <w:rPr>
          <w:sz w:val="28"/>
          <w:szCs w:val="28"/>
        </w:rPr>
        <w:t xml:space="preserve">финансирование предусмотрено </w:t>
      </w:r>
      <w:r>
        <w:rPr>
          <w:bCs/>
          <w:sz w:val="28"/>
          <w:szCs w:val="28"/>
        </w:rPr>
        <w:t xml:space="preserve">в сумме </w:t>
      </w:r>
      <w:r>
        <w:rPr>
          <w:sz w:val="28"/>
          <w:szCs w:val="28"/>
        </w:rPr>
        <w:t xml:space="preserve">10 135,1 тыс. рублей </w:t>
      </w:r>
      <w:r>
        <w:rPr>
          <w:bCs/>
          <w:sz w:val="28"/>
          <w:szCs w:val="28"/>
        </w:rPr>
        <w:t>(</w:t>
      </w:r>
      <w:r>
        <w:rPr>
          <w:sz w:val="28"/>
          <w:szCs w:val="28"/>
        </w:rPr>
        <w:t xml:space="preserve">уменьшение на 4 806,5 тыс. рублей или на 32,2%), на 2023-2024 годы финансирование предусмотрено </w:t>
      </w:r>
      <w:r w:rsidRPr="00A06F0B">
        <w:rPr>
          <w:sz w:val="28"/>
          <w:szCs w:val="28"/>
        </w:rPr>
        <w:t>в сумме по 9 130,2 тыс. рублей ежегодно.</w:t>
      </w:r>
      <w:r>
        <w:rPr>
          <w:sz w:val="28"/>
          <w:szCs w:val="28"/>
        </w:rPr>
        <w:t xml:space="preserve"> </w:t>
      </w:r>
    </w:p>
    <w:p w:rsidR="004D3643" w:rsidRDefault="004D3643" w:rsidP="00397F54">
      <w:pPr>
        <w:ind w:firstLine="709"/>
        <w:jc w:val="both"/>
        <w:rPr>
          <w:sz w:val="28"/>
          <w:szCs w:val="28"/>
        </w:rPr>
      </w:pPr>
      <w:r>
        <w:rPr>
          <w:sz w:val="28"/>
          <w:szCs w:val="28"/>
        </w:rPr>
        <w:t>Бюджетные ассигнования предлагается направить на реализацию следующих подпрограмм:</w:t>
      </w:r>
    </w:p>
    <w:p w:rsidR="004D3643" w:rsidRDefault="004D3643" w:rsidP="00397F54">
      <w:pPr>
        <w:ind w:firstLine="709"/>
        <w:jc w:val="both"/>
        <w:rPr>
          <w:sz w:val="28"/>
          <w:szCs w:val="28"/>
        </w:rPr>
      </w:pPr>
      <w:r>
        <w:rPr>
          <w:sz w:val="28"/>
          <w:szCs w:val="28"/>
        </w:rPr>
        <w:t>- «Молодежь Чувашской Республики» на 2022 год расходы планируются в сумме 3 742,3 тыс. рублей</w:t>
      </w:r>
      <w:r>
        <w:rPr>
          <w:bCs/>
          <w:sz w:val="28"/>
          <w:szCs w:val="28"/>
        </w:rPr>
        <w:t xml:space="preserve"> (уменьшение на 4 806,5 тыс. рублей или на 56,2%). </w:t>
      </w:r>
      <w:r w:rsidRPr="00A06F0B">
        <w:rPr>
          <w:bCs/>
          <w:sz w:val="28"/>
          <w:szCs w:val="28"/>
        </w:rPr>
        <w:t xml:space="preserve">На 2023 - </w:t>
      </w:r>
      <w:r w:rsidRPr="00A06F0B">
        <w:rPr>
          <w:sz w:val="28"/>
          <w:szCs w:val="28"/>
        </w:rPr>
        <w:t xml:space="preserve">2024 </w:t>
      </w:r>
      <w:r w:rsidRPr="00A06F0B">
        <w:rPr>
          <w:bCs/>
          <w:sz w:val="28"/>
          <w:szCs w:val="28"/>
        </w:rPr>
        <w:t xml:space="preserve">годы </w:t>
      </w:r>
      <w:r w:rsidRPr="00A06F0B">
        <w:rPr>
          <w:sz w:val="28"/>
          <w:szCs w:val="28"/>
        </w:rPr>
        <w:t>предусмотрены бюджетные ассигнования в сумме по 2 737,4 тыс. рублей ежегодно.</w:t>
      </w:r>
      <w:r>
        <w:rPr>
          <w:sz w:val="28"/>
          <w:szCs w:val="28"/>
        </w:rPr>
        <w:t xml:space="preserve"> Бюджетные ассигнования в 2022 году планируется направить на организацию мероприятий по вовлечению молодежи в социальную практику в сумме 2 806,5 тыс. рублей; государственные молодежные премии Чувашской Республики в сумме 500,0 тыс. рублей; организацию и проведение специализированных (профильных) смен (лагерей) в сумме 435,8 тыс. рублей; </w:t>
      </w:r>
    </w:p>
    <w:p w:rsidR="004D3643" w:rsidRDefault="004D3643" w:rsidP="00397F54">
      <w:pPr>
        <w:ind w:firstLine="709"/>
        <w:jc w:val="both"/>
        <w:rPr>
          <w:sz w:val="28"/>
          <w:szCs w:val="28"/>
        </w:rPr>
      </w:pPr>
      <w:r>
        <w:rPr>
          <w:sz w:val="28"/>
          <w:szCs w:val="28"/>
        </w:rPr>
        <w:t xml:space="preserve">- «Патриотическое воспитание и допризывная подготовка молодежи Чувашской Республики» </w:t>
      </w:r>
      <w:r w:rsidRPr="00A06F0B">
        <w:rPr>
          <w:sz w:val="28"/>
          <w:szCs w:val="28"/>
        </w:rPr>
        <w:t>на 2022 -2024 годы</w:t>
      </w:r>
      <w:r>
        <w:rPr>
          <w:sz w:val="28"/>
          <w:szCs w:val="28"/>
        </w:rPr>
        <w:t xml:space="preserve"> предусмотрено финансирование в сумме по 6 392,8 тыс. рублей ежегодно. Средства направляются на организацию и проведение мероприятий, направленных на патриотическое воспитание детей и допризывную подготовку молодежи. </w:t>
      </w:r>
    </w:p>
    <w:p w:rsidR="004D3643" w:rsidRDefault="004D3643" w:rsidP="00397F54">
      <w:pPr>
        <w:ind w:firstLine="709"/>
        <w:jc w:val="both"/>
        <w:rPr>
          <w:sz w:val="28"/>
          <w:szCs w:val="28"/>
        </w:rPr>
      </w:pPr>
      <w:proofErr w:type="gramStart"/>
      <w:r>
        <w:rPr>
          <w:sz w:val="28"/>
          <w:szCs w:val="28"/>
        </w:rPr>
        <w:t xml:space="preserve">Бюджетные ассигнования </w:t>
      </w:r>
      <w:r>
        <w:rPr>
          <w:b/>
          <w:sz w:val="28"/>
          <w:szCs w:val="28"/>
        </w:rPr>
        <w:t>по</w:t>
      </w:r>
      <w:r>
        <w:rPr>
          <w:sz w:val="28"/>
          <w:szCs w:val="28"/>
        </w:rPr>
        <w:t xml:space="preserve"> </w:t>
      </w:r>
      <w:r>
        <w:rPr>
          <w:b/>
          <w:sz w:val="28"/>
          <w:szCs w:val="28"/>
        </w:rPr>
        <w:t>подразделу «Прикладные научные исследования в области образования»</w:t>
      </w:r>
      <w:r>
        <w:rPr>
          <w:sz w:val="28"/>
          <w:szCs w:val="28"/>
        </w:rPr>
        <w:t xml:space="preserve"> в 2022 году предусматриваются в сумме 46 103,0 тыс. рублей и по сравнению с 2021 годом уменьшаются на 587,4 тыс. рублей или на 1,3%. На 2023 год расходы планируются в сумме 47 394,0 тыс. рублей, на 2024 год </w:t>
      </w:r>
      <w:r w:rsidR="00852871">
        <w:rPr>
          <w:sz w:val="28"/>
          <w:szCs w:val="28"/>
        </w:rPr>
        <w:t>-</w:t>
      </w:r>
      <w:r>
        <w:rPr>
          <w:sz w:val="28"/>
          <w:szCs w:val="28"/>
        </w:rPr>
        <w:t xml:space="preserve"> 47 390,6 </w:t>
      </w:r>
      <w:r w:rsidRPr="00DD6440">
        <w:rPr>
          <w:sz w:val="28"/>
          <w:szCs w:val="28"/>
        </w:rPr>
        <w:t>тыс. рублей.</w:t>
      </w:r>
      <w:r>
        <w:rPr>
          <w:sz w:val="28"/>
          <w:szCs w:val="28"/>
        </w:rPr>
        <w:t xml:space="preserve"> </w:t>
      </w:r>
      <w:proofErr w:type="gramEnd"/>
    </w:p>
    <w:p w:rsidR="004D3643" w:rsidRDefault="004D3643" w:rsidP="00397F54">
      <w:pPr>
        <w:ind w:firstLine="709"/>
        <w:jc w:val="both"/>
        <w:rPr>
          <w:sz w:val="28"/>
          <w:szCs w:val="28"/>
        </w:rPr>
      </w:pPr>
      <w:proofErr w:type="gramStart"/>
      <w:r>
        <w:rPr>
          <w:sz w:val="28"/>
          <w:szCs w:val="28"/>
        </w:rPr>
        <w:t>По данному подразделу бюджетные ассигнования предусмотрено направить в 2022 году на исполнение мероприятий</w:t>
      </w:r>
      <w:r w:rsidRPr="00AC4CC7">
        <w:rPr>
          <w:sz w:val="28"/>
          <w:szCs w:val="28"/>
        </w:rPr>
        <w:t xml:space="preserve"> </w:t>
      </w:r>
      <w:r>
        <w:rPr>
          <w:sz w:val="28"/>
          <w:szCs w:val="28"/>
        </w:rPr>
        <w:t>подпрограммы «Государственная поддержка развития образования» государственной программы Чувашской Республики «Развитие образования» на обеспечение деятельности государственных научных учреждений в сумме</w:t>
      </w:r>
      <w:r>
        <w:rPr>
          <w:rFonts w:ascii="Calibri" w:hAnsi="Calibri" w:cs="Calibri"/>
          <w:color w:val="000000"/>
          <w:sz w:val="22"/>
          <w:szCs w:val="22"/>
        </w:rPr>
        <w:t xml:space="preserve"> </w:t>
      </w:r>
      <w:r>
        <w:rPr>
          <w:color w:val="000000"/>
          <w:sz w:val="28"/>
          <w:szCs w:val="28"/>
        </w:rPr>
        <w:t xml:space="preserve">45 557,8 </w:t>
      </w:r>
      <w:r>
        <w:rPr>
          <w:sz w:val="28"/>
          <w:szCs w:val="28"/>
        </w:rPr>
        <w:t>тыс. рублей и на выполнение научно-исследовательских и опытно-конструкторских работ по государственным контрактам в сумме 545,2 тыс. рублей.</w:t>
      </w:r>
      <w:proofErr w:type="gramEnd"/>
    </w:p>
    <w:p w:rsidR="004D3643" w:rsidRPr="00284B6B" w:rsidRDefault="004D3643" w:rsidP="00832BA2">
      <w:pPr>
        <w:ind w:firstLineChars="253" w:firstLine="708"/>
        <w:jc w:val="both"/>
        <w:rPr>
          <w:b/>
          <w:i/>
          <w:sz w:val="28"/>
          <w:szCs w:val="28"/>
        </w:rPr>
      </w:pPr>
      <w:proofErr w:type="gramStart"/>
      <w:r>
        <w:rPr>
          <w:sz w:val="28"/>
          <w:szCs w:val="28"/>
        </w:rPr>
        <w:t xml:space="preserve">Расходы </w:t>
      </w:r>
      <w:r>
        <w:rPr>
          <w:b/>
          <w:sz w:val="28"/>
          <w:szCs w:val="28"/>
        </w:rPr>
        <w:t>по</w:t>
      </w:r>
      <w:r>
        <w:rPr>
          <w:sz w:val="28"/>
          <w:szCs w:val="28"/>
        </w:rPr>
        <w:t xml:space="preserve"> </w:t>
      </w:r>
      <w:r>
        <w:rPr>
          <w:b/>
          <w:sz w:val="28"/>
          <w:szCs w:val="28"/>
        </w:rPr>
        <w:t>подразделу «Другие вопросы в области образования»</w:t>
      </w:r>
      <w:r>
        <w:rPr>
          <w:sz w:val="28"/>
          <w:szCs w:val="28"/>
        </w:rPr>
        <w:t xml:space="preserve"> на 2022 год предусматриваются в сумме 115 811,3 тыс. рублей и по сравнению с 2021 годом уменьшаются на 27 778,1 тыс. рублей или на 19,3%. </w:t>
      </w:r>
      <w:r w:rsidRPr="00284B6B">
        <w:rPr>
          <w:sz w:val="28"/>
          <w:szCs w:val="28"/>
        </w:rPr>
        <w:t xml:space="preserve">На 2023 год расходы составят в сумме 117 343,3 тыс. рублей, на 2024 год </w:t>
      </w:r>
      <w:r w:rsidR="00852871">
        <w:rPr>
          <w:sz w:val="28"/>
          <w:szCs w:val="28"/>
        </w:rPr>
        <w:t>-</w:t>
      </w:r>
      <w:r w:rsidRPr="00284B6B">
        <w:rPr>
          <w:sz w:val="28"/>
          <w:szCs w:val="28"/>
        </w:rPr>
        <w:t xml:space="preserve"> 112 879,4 тыс. рублей. </w:t>
      </w:r>
      <w:proofErr w:type="gramEnd"/>
    </w:p>
    <w:p w:rsidR="004D3643" w:rsidRDefault="004D3643" w:rsidP="00397F54">
      <w:pPr>
        <w:ind w:firstLine="709"/>
        <w:jc w:val="both"/>
        <w:rPr>
          <w:sz w:val="28"/>
          <w:szCs w:val="28"/>
        </w:rPr>
      </w:pPr>
      <w:r w:rsidRPr="00284B6B">
        <w:rPr>
          <w:sz w:val="28"/>
          <w:szCs w:val="28"/>
        </w:rPr>
        <w:t xml:space="preserve">В данном подразделе предусматриваются бюджетные ассигнования в рамках реализации пяти государственных программ Чувашской Республики, при этом наибольший объем финансирования предусмотрен по мероприятиям в рамках </w:t>
      </w:r>
      <w:r w:rsidRPr="00284B6B">
        <w:rPr>
          <w:sz w:val="28"/>
          <w:szCs w:val="28"/>
        </w:rPr>
        <w:lastRenderedPageBreak/>
        <w:t>реализации государственной программы Чувашской Республики «Развитие образования» - 91,2%.</w:t>
      </w:r>
      <w:r>
        <w:rPr>
          <w:sz w:val="28"/>
          <w:szCs w:val="28"/>
        </w:rPr>
        <w:t xml:space="preserve"> </w:t>
      </w:r>
    </w:p>
    <w:p w:rsidR="004D3643" w:rsidRDefault="004D3643" w:rsidP="00397F54">
      <w:pPr>
        <w:ind w:firstLine="709"/>
        <w:jc w:val="both"/>
        <w:rPr>
          <w:sz w:val="28"/>
          <w:szCs w:val="28"/>
        </w:rPr>
      </w:pPr>
      <w:r>
        <w:rPr>
          <w:sz w:val="28"/>
          <w:szCs w:val="28"/>
        </w:rPr>
        <w:t>1. «Развитие культуры и туризма» - в 2022 году на финансирование мероприятий данной государственной программы предусматриваются бюджетные ассигнования в сумме 695,1 тыс. рублей, которые будут направлены на реализацию следующих подпрограмм:</w:t>
      </w:r>
    </w:p>
    <w:p w:rsidR="004D3643" w:rsidRDefault="004D3643" w:rsidP="00397F54">
      <w:pPr>
        <w:ind w:firstLine="709"/>
        <w:jc w:val="both"/>
        <w:rPr>
          <w:sz w:val="28"/>
          <w:szCs w:val="28"/>
        </w:rPr>
      </w:pPr>
      <w:proofErr w:type="gramStart"/>
      <w:r>
        <w:rPr>
          <w:sz w:val="28"/>
          <w:szCs w:val="28"/>
        </w:rPr>
        <w:t>- «Развитие культуры в Чувашской Республике» - в сумме 449,7 тыс. рублей, из них на о</w:t>
      </w:r>
      <w:r w:rsidRPr="009C1FCA">
        <w:rPr>
          <w:sz w:val="28"/>
          <w:szCs w:val="28"/>
        </w:rPr>
        <w:t xml:space="preserve">беспечение хранения, комплектования, учета и использования документов Архивного фонда Чувашской Республики </w:t>
      </w:r>
      <w:r>
        <w:rPr>
          <w:sz w:val="28"/>
          <w:szCs w:val="28"/>
        </w:rPr>
        <w:t>в сумме 116,2 тыс. рублей, на организацию участия художественно одаренных детей и молодежи в творческих проектах, в том числе в молодежных Дельфийских играх России в сумме 333,5 тыс. рублей;</w:t>
      </w:r>
      <w:proofErr w:type="gramEnd"/>
    </w:p>
    <w:p w:rsidR="004D3643" w:rsidRDefault="004D3643" w:rsidP="00397F54">
      <w:pPr>
        <w:ind w:firstLine="709"/>
        <w:jc w:val="both"/>
        <w:rPr>
          <w:sz w:val="28"/>
          <w:szCs w:val="28"/>
        </w:rPr>
      </w:pPr>
      <w:r>
        <w:rPr>
          <w:sz w:val="28"/>
          <w:szCs w:val="28"/>
        </w:rPr>
        <w:t>- «Укрепление единства российской нации и этнокультурное развитие народов Чувашской Республики» - в сумме 245,4 тыс. рублей на обеспечение функционирования государственных и иных языков в системе образования.</w:t>
      </w:r>
    </w:p>
    <w:p w:rsidR="004D3643" w:rsidRDefault="004D3643" w:rsidP="00397F54">
      <w:pPr>
        <w:ind w:firstLine="709"/>
        <w:jc w:val="both"/>
        <w:rPr>
          <w:sz w:val="28"/>
          <w:szCs w:val="28"/>
        </w:rPr>
      </w:pPr>
      <w:r>
        <w:rPr>
          <w:sz w:val="28"/>
          <w:szCs w:val="28"/>
        </w:rPr>
        <w:t>Бюджетные ассигнования на реализацию указанной программы в 2023-2024 годах предусмотрены в сумме по 578,9 тыс. рублей ежегодно.</w:t>
      </w:r>
    </w:p>
    <w:p w:rsidR="004D3643" w:rsidRDefault="004D3643" w:rsidP="00397F54">
      <w:pPr>
        <w:ind w:firstLine="709"/>
        <w:jc w:val="both"/>
        <w:rPr>
          <w:sz w:val="28"/>
          <w:szCs w:val="28"/>
        </w:rPr>
      </w:pPr>
      <w:r>
        <w:rPr>
          <w:sz w:val="28"/>
          <w:szCs w:val="28"/>
        </w:rPr>
        <w:t xml:space="preserve">2. </w:t>
      </w:r>
      <w:r>
        <w:rPr>
          <w:bCs/>
          <w:sz w:val="28"/>
          <w:szCs w:val="28"/>
        </w:rPr>
        <w:t>«Развитие образования» - в 2022 году предусматриваются бюджетные ассигнования в сумме</w:t>
      </w:r>
      <w:r>
        <w:rPr>
          <w:sz w:val="28"/>
          <w:szCs w:val="28"/>
        </w:rPr>
        <w:t xml:space="preserve"> 105 631,8 тыс. рублей, </w:t>
      </w:r>
      <w:r w:rsidRPr="00284B6B">
        <w:rPr>
          <w:sz w:val="28"/>
          <w:szCs w:val="28"/>
        </w:rPr>
        <w:t xml:space="preserve">на 2023 год </w:t>
      </w:r>
      <w:r w:rsidR="00852871">
        <w:rPr>
          <w:sz w:val="28"/>
          <w:szCs w:val="28"/>
        </w:rPr>
        <w:t>-</w:t>
      </w:r>
      <w:r w:rsidRPr="00284B6B">
        <w:rPr>
          <w:sz w:val="28"/>
          <w:szCs w:val="28"/>
        </w:rPr>
        <w:t xml:space="preserve"> 107 241,8 тыс. рублей, на 2024 год </w:t>
      </w:r>
      <w:r w:rsidR="00852871">
        <w:rPr>
          <w:sz w:val="28"/>
          <w:szCs w:val="28"/>
        </w:rPr>
        <w:t>-</w:t>
      </w:r>
      <w:r w:rsidRPr="00284B6B">
        <w:rPr>
          <w:sz w:val="28"/>
          <w:szCs w:val="28"/>
        </w:rPr>
        <w:t xml:space="preserve"> 107 505,2 тыс. рублей.</w:t>
      </w:r>
      <w:r>
        <w:rPr>
          <w:sz w:val="28"/>
          <w:szCs w:val="28"/>
        </w:rPr>
        <w:t xml:space="preserve"> По сравнению с 2021 годом расходы в 2022 году уменьшаются на 30 079,5 тыс. рублей или на 22,2%. Бюджетные ассигнования по указанной государственной программе в 2022 году будут направлены на реализацию следующих подпрограмм:</w:t>
      </w:r>
    </w:p>
    <w:p w:rsidR="004D3643" w:rsidRDefault="004D3643" w:rsidP="00397F54">
      <w:pPr>
        <w:ind w:firstLine="709"/>
        <w:jc w:val="both"/>
        <w:rPr>
          <w:sz w:val="28"/>
          <w:szCs w:val="28"/>
        </w:rPr>
      </w:pPr>
      <w:r>
        <w:rPr>
          <w:sz w:val="28"/>
          <w:szCs w:val="28"/>
        </w:rPr>
        <w:t xml:space="preserve">- «Государственная поддержка развития образования» - предусматриваются бюджетные ассигнования в 2022 году в сумме 59 896,6  тыс. рублей (уменьшение на 20 328,6 тыс. рублей или на 25,3%). В рамках вышеуказанной подпрограммы бюджетные ассигнования предусматривается направить </w:t>
      </w:r>
      <w:proofErr w:type="gramStart"/>
      <w:r>
        <w:rPr>
          <w:sz w:val="28"/>
          <w:szCs w:val="28"/>
        </w:rPr>
        <w:t>на</w:t>
      </w:r>
      <w:proofErr w:type="gramEnd"/>
      <w:r>
        <w:rPr>
          <w:sz w:val="28"/>
          <w:szCs w:val="28"/>
        </w:rPr>
        <w:t xml:space="preserve">: </w:t>
      </w:r>
    </w:p>
    <w:p w:rsidR="004D3643" w:rsidRDefault="004D3643" w:rsidP="00397F54">
      <w:pPr>
        <w:ind w:firstLine="709"/>
        <w:jc w:val="both"/>
        <w:rPr>
          <w:sz w:val="28"/>
          <w:szCs w:val="28"/>
        </w:rPr>
      </w:pPr>
      <w:r>
        <w:rPr>
          <w:sz w:val="28"/>
          <w:szCs w:val="28"/>
        </w:rPr>
        <w:t xml:space="preserve">- обеспечение деятельности государственных учреждений, обеспечивающих предоставление услуг в сфере образования, в сумме 17 542,1 тыс. рублей; </w:t>
      </w:r>
    </w:p>
    <w:p w:rsidR="004D3643" w:rsidRDefault="004D3643" w:rsidP="00397F54">
      <w:pPr>
        <w:ind w:firstLine="709"/>
        <w:jc w:val="both"/>
        <w:rPr>
          <w:sz w:val="28"/>
          <w:szCs w:val="28"/>
        </w:rPr>
      </w:pPr>
      <w:r>
        <w:rPr>
          <w:sz w:val="28"/>
          <w:szCs w:val="28"/>
        </w:rPr>
        <w:t>- 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 - 372,3 тыс. рублей;</w:t>
      </w:r>
    </w:p>
    <w:p w:rsidR="004D3643" w:rsidRDefault="004D3643" w:rsidP="00397F54">
      <w:pPr>
        <w:ind w:firstLine="709"/>
        <w:jc w:val="both"/>
        <w:rPr>
          <w:sz w:val="28"/>
          <w:szCs w:val="28"/>
        </w:rPr>
      </w:pPr>
      <w:r>
        <w:rPr>
          <w:sz w:val="28"/>
          <w:szCs w:val="28"/>
        </w:rPr>
        <w:t xml:space="preserve">- проведение мероприятий по инновационному развитию системы образования </w:t>
      </w:r>
      <w:r w:rsidR="00852871">
        <w:rPr>
          <w:sz w:val="28"/>
          <w:szCs w:val="28"/>
        </w:rPr>
        <w:t>-</w:t>
      </w:r>
      <w:r>
        <w:rPr>
          <w:sz w:val="28"/>
          <w:szCs w:val="28"/>
        </w:rPr>
        <w:t xml:space="preserve"> 2 593,1 тыс. рублей;</w:t>
      </w:r>
    </w:p>
    <w:p w:rsidR="004D3643" w:rsidRDefault="004D3643" w:rsidP="00397F54">
      <w:pPr>
        <w:ind w:firstLine="709"/>
        <w:jc w:val="both"/>
        <w:rPr>
          <w:sz w:val="28"/>
          <w:szCs w:val="28"/>
        </w:rPr>
      </w:pPr>
      <w:r>
        <w:rPr>
          <w:sz w:val="28"/>
          <w:szCs w:val="28"/>
        </w:rPr>
        <w:t xml:space="preserve">- проведение мероприятий в области образования для детей и молодежи </w:t>
      </w:r>
      <w:r w:rsidR="00852871">
        <w:rPr>
          <w:sz w:val="28"/>
          <w:szCs w:val="28"/>
        </w:rPr>
        <w:t>-</w:t>
      </w:r>
      <w:r>
        <w:rPr>
          <w:sz w:val="28"/>
          <w:szCs w:val="28"/>
        </w:rPr>
        <w:t xml:space="preserve"> </w:t>
      </w:r>
      <w:r w:rsidR="00F201ED" w:rsidRPr="00F201ED">
        <w:rPr>
          <w:sz w:val="28"/>
          <w:szCs w:val="28"/>
        </w:rPr>
        <w:t>72</w:t>
      </w:r>
      <w:r w:rsidR="001E55D9" w:rsidRPr="00F201ED">
        <w:rPr>
          <w:sz w:val="28"/>
          <w:szCs w:val="28"/>
        </w:rPr>
        <w:t>,</w:t>
      </w:r>
      <w:r w:rsidR="00F201ED" w:rsidRPr="00F201ED">
        <w:rPr>
          <w:sz w:val="28"/>
          <w:szCs w:val="28"/>
        </w:rPr>
        <w:t>0</w:t>
      </w:r>
      <w:r>
        <w:rPr>
          <w:sz w:val="28"/>
          <w:szCs w:val="28"/>
        </w:rPr>
        <w:t xml:space="preserve"> тыс. рублей;</w:t>
      </w:r>
    </w:p>
    <w:p w:rsidR="004D3643" w:rsidRDefault="004D3643" w:rsidP="00397F54">
      <w:pPr>
        <w:ind w:firstLine="709"/>
        <w:jc w:val="both"/>
        <w:rPr>
          <w:sz w:val="28"/>
          <w:szCs w:val="28"/>
        </w:rPr>
      </w:pPr>
      <w:r>
        <w:rPr>
          <w:sz w:val="28"/>
          <w:szCs w:val="28"/>
        </w:rPr>
        <w:t>- проведение независимой оценки качества условий оказания услуг - 466,0 тыс. рублей;</w:t>
      </w:r>
    </w:p>
    <w:p w:rsidR="004D3643" w:rsidRDefault="004D3643" w:rsidP="00397F54">
      <w:pPr>
        <w:ind w:firstLine="709"/>
        <w:jc w:val="both"/>
        <w:rPr>
          <w:sz w:val="28"/>
          <w:szCs w:val="28"/>
        </w:rPr>
      </w:pPr>
      <w:r>
        <w:rPr>
          <w:sz w:val="28"/>
          <w:szCs w:val="28"/>
        </w:rPr>
        <w:t xml:space="preserve">- 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 - </w:t>
      </w:r>
      <w:r>
        <w:rPr>
          <w:color w:val="000000"/>
          <w:sz w:val="28"/>
          <w:szCs w:val="28"/>
        </w:rPr>
        <w:t>120,0</w:t>
      </w:r>
      <w:r>
        <w:rPr>
          <w:sz w:val="28"/>
          <w:szCs w:val="28"/>
        </w:rPr>
        <w:t xml:space="preserve"> тыс. рублей;</w:t>
      </w:r>
    </w:p>
    <w:p w:rsidR="004D3643" w:rsidRDefault="004D3643" w:rsidP="00397F54">
      <w:pPr>
        <w:ind w:firstLine="709"/>
        <w:jc w:val="both"/>
        <w:rPr>
          <w:sz w:val="28"/>
          <w:szCs w:val="28"/>
        </w:rPr>
      </w:pPr>
      <w:r>
        <w:rPr>
          <w:sz w:val="28"/>
          <w:szCs w:val="28"/>
        </w:rPr>
        <w:lastRenderedPageBreak/>
        <w:t xml:space="preserve">- специальные стипендии Главы Чувашской Республики для представителей молодежи и студентов за особую творческую устремленность </w:t>
      </w:r>
      <w:r w:rsidR="00852871">
        <w:rPr>
          <w:sz w:val="28"/>
          <w:szCs w:val="28"/>
        </w:rPr>
        <w:t>-</w:t>
      </w:r>
      <w:r>
        <w:rPr>
          <w:sz w:val="28"/>
          <w:szCs w:val="28"/>
        </w:rPr>
        <w:t xml:space="preserve"> 21 960,0 тыс. рублей;</w:t>
      </w:r>
    </w:p>
    <w:p w:rsidR="004D3643" w:rsidRDefault="004D3643" w:rsidP="00397F54">
      <w:pPr>
        <w:ind w:firstLine="709"/>
        <w:jc w:val="both"/>
        <w:rPr>
          <w:sz w:val="28"/>
          <w:szCs w:val="28"/>
        </w:rPr>
      </w:pPr>
      <w:r>
        <w:rPr>
          <w:sz w:val="28"/>
          <w:szCs w:val="28"/>
        </w:rPr>
        <w:t>- стипендии Главы Чувашской Республики за особые успехи в изучении физики и математики - 1 872,0 тыс. рублей;</w:t>
      </w:r>
    </w:p>
    <w:p w:rsidR="004D3643" w:rsidRDefault="004D3643" w:rsidP="00397F54">
      <w:pPr>
        <w:ind w:firstLine="709"/>
        <w:jc w:val="both"/>
        <w:rPr>
          <w:sz w:val="28"/>
          <w:szCs w:val="28"/>
        </w:rPr>
      </w:pPr>
      <w:r>
        <w:rPr>
          <w:sz w:val="28"/>
          <w:szCs w:val="28"/>
        </w:rPr>
        <w:t xml:space="preserve">- ежегодные денежные поощрения и гранты Главы Чувашской Республики для поддержки инноваций в сфере образования </w:t>
      </w:r>
      <w:r w:rsidR="00852871">
        <w:rPr>
          <w:sz w:val="28"/>
          <w:szCs w:val="28"/>
        </w:rPr>
        <w:t>-</w:t>
      </w:r>
      <w:r>
        <w:rPr>
          <w:sz w:val="28"/>
          <w:szCs w:val="28"/>
        </w:rPr>
        <w:t xml:space="preserve"> 12 700,0 тыс. рублей;</w:t>
      </w:r>
    </w:p>
    <w:p w:rsidR="004D3643" w:rsidRDefault="004D3643" w:rsidP="00397F54">
      <w:pPr>
        <w:ind w:firstLine="709"/>
        <w:jc w:val="both"/>
        <w:rPr>
          <w:sz w:val="28"/>
          <w:szCs w:val="28"/>
        </w:rPr>
      </w:pPr>
      <w:r>
        <w:rPr>
          <w:sz w:val="28"/>
          <w:szCs w:val="28"/>
        </w:rPr>
        <w:t>- 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 - 525,0 тыс. рублей;</w:t>
      </w:r>
    </w:p>
    <w:p w:rsidR="004D3643" w:rsidRDefault="004D3643" w:rsidP="00397F54">
      <w:pPr>
        <w:ind w:firstLine="709"/>
        <w:jc w:val="both"/>
        <w:rPr>
          <w:sz w:val="28"/>
          <w:szCs w:val="28"/>
        </w:rPr>
      </w:pPr>
      <w:r>
        <w:rPr>
          <w:sz w:val="28"/>
          <w:szCs w:val="28"/>
        </w:rPr>
        <w:t>- организация и проведение новогодних праздничных представлений, участие в общероссийской новогодней елке - 834,8 тыс. рублей;</w:t>
      </w:r>
    </w:p>
    <w:p w:rsidR="004D3643" w:rsidRDefault="004D3643" w:rsidP="00397F54">
      <w:pPr>
        <w:ind w:firstLine="709"/>
        <w:jc w:val="both"/>
        <w:rPr>
          <w:sz w:val="28"/>
          <w:szCs w:val="28"/>
        </w:rPr>
      </w:pPr>
      <w:proofErr w:type="gramStart"/>
      <w:r>
        <w:rPr>
          <w:sz w:val="28"/>
          <w:szCs w:val="28"/>
        </w:rPr>
        <w:t>- 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 - 750,0 тыс. рублей;</w:t>
      </w:r>
      <w:proofErr w:type="gramEnd"/>
    </w:p>
    <w:p w:rsidR="004D3643" w:rsidRDefault="004D3643" w:rsidP="00397F54">
      <w:pPr>
        <w:ind w:firstLine="709"/>
        <w:jc w:val="both"/>
        <w:rPr>
          <w:sz w:val="28"/>
          <w:szCs w:val="28"/>
        </w:rPr>
      </w:pPr>
      <w:r>
        <w:rPr>
          <w:sz w:val="28"/>
          <w:szCs w:val="28"/>
        </w:rPr>
        <w:t>- повышение квалификации и обучение педагогов и специалистов сферы защиты прав детей-сирот и информационное сопровождение жизнеустройства детей-сирот  - 89,3 тыс. рублей.</w:t>
      </w:r>
    </w:p>
    <w:p w:rsidR="004D3643" w:rsidRDefault="004D3643" w:rsidP="00397F54">
      <w:pPr>
        <w:ind w:firstLine="709"/>
        <w:jc w:val="both"/>
        <w:rPr>
          <w:sz w:val="28"/>
          <w:szCs w:val="28"/>
        </w:rPr>
      </w:pPr>
      <w:r>
        <w:rPr>
          <w:sz w:val="28"/>
          <w:szCs w:val="28"/>
        </w:rPr>
        <w:t>3. «Обеспечение реализации государственной программы Чувашской Республики «Развитие образования» запланированы бюджетные ассигнования на 2022 год в сумме 45 735,2 тыс. рублей (уменьшение на 8 833,6 тыс.</w:t>
      </w:r>
      <w:r>
        <w:rPr>
          <w:b/>
          <w:sz w:val="28"/>
          <w:szCs w:val="28"/>
        </w:rPr>
        <w:t xml:space="preserve"> </w:t>
      </w:r>
      <w:r>
        <w:rPr>
          <w:sz w:val="28"/>
          <w:szCs w:val="28"/>
        </w:rPr>
        <w:t xml:space="preserve">рублей или на 16,2%), на 2023 год </w:t>
      </w:r>
      <w:r w:rsidR="00852871">
        <w:rPr>
          <w:sz w:val="28"/>
          <w:szCs w:val="28"/>
        </w:rPr>
        <w:t>-</w:t>
      </w:r>
      <w:r>
        <w:rPr>
          <w:sz w:val="28"/>
          <w:szCs w:val="28"/>
        </w:rPr>
        <w:t xml:space="preserve"> 46 908,1 тыс. рублей, на 2024 год </w:t>
      </w:r>
      <w:r w:rsidR="00852871">
        <w:rPr>
          <w:sz w:val="28"/>
          <w:szCs w:val="28"/>
        </w:rPr>
        <w:t>-</w:t>
      </w:r>
      <w:r>
        <w:rPr>
          <w:sz w:val="28"/>
          <w:szCs w:val="28"/>
        </w:rPr>
        <w:t xml:space="preserve"> 47 171,5 тыс. рублей. </w:t>
      </w:r>
    </w:p>
    <w:p w:rsidR="004D3643" w:rsidRDefault="004D3643" w:rsidP="00397F54">
      <w:pPr>
        <w:ind w:firstLine="709"/>
        <w:jc w:val="both"/>
        <w:rPr>
          <w:sz w:val="28"/>
          <w:szCs w:val="28"/>
        </w:rPr>
      </w:pPr>
      <w:r>
        <w:rPr>
          <w:sz w:val="28"/>
          <w:szCs w:val="28"/>
        </w:rPr>
        <w:t>Финансирование в 2022 году предусматривается направить на выполнение следующих мероприятий:</w:t>
      </w:r>
    </w:p>
    <w:p w:rsidR="004D3643" w:rsidRDefault="004D3643" w:rsidP="00397F54">
      <w:pPr>
        <w:ind w:firstLine="709"/>
        <w:jc w:val="both"/>
        <w:rPr>
          <w:sz w:val="28"/>
          <w:szCs w:val="28"/>
        </w:rPr>
      </w:pPr>
      <w:r>
        <w:rPr>
          <w:sz w:val="28"/>
          <w:szCs w:val="28"/>
        </w:rPr>
        <w:t>-</w:t>
      </w:r>
      <w:r>
        <w:rPr>
          <w:b/>
          <w:sz w:val="28"/>
          <w:szCs w:val="28"/>
        </w:rPr>
        <w:t xml:space="preserve"> </w:t>
      </w:r>
      <w:r>
        <w:rPr>
          <w:sz w:val="28"/>
          <w:szCs w:val="28"/>
        </w:rPr>
        <w:t>обеспечение функций государственных органов в сумме 35 549,1 тыс. рублей;</w:t>
      </w:r>
    </w:p>
    <w:p w:rsidR="004D3643" w:rsidRDefault="004D3643" w:rsidP="00397F54">
      <w:pPr>
        <w:ind w:firstLine="709"/>
        <w:jc w:val="both"/>
        <w:rPr>
          <w:sz w:val="28"/>
          <w:szCs w:val="28"/>
        </w:rPr>
      </w:pPr>
      <w:r>
        <w:rPr>
          <w:sz w:val="28"/>
          <w:szCs w:val="28"/>
        </w:rPr>
        <w:t xml:space="preserve">- 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rPr>
          <w:sz w:val="28"/>
          <w:szCs w:val="28"/>
        </w:rPr>
        <w:t>контролю за</w:t>
      </w:r>
      <w:proofErr w:type="gramEnd"/>
      <w:r>
        <w:rPr>
          <w:sz w:val="28"/>
          <w:szCs w:val="28"/>
        </w:rPr>
        <w:t xml:space="preserve"> соблюдением законодательства в области образования - 1 571,2 тыс. рублей; </w:t>
      </w:r>
    </w:p>
    <w:p w:rsidR="004D3643" w:rsidRDefault="004D3643" w:rsidP="00397F54">
      <w:pPr>
        <w:ind w:firstLine="709"/>
        <w:jc w:val="both"/>
        <w:rPr>
          <w:sz w:val="28"/>
          <w:szCs w:val="28"/>
        </w:rPr>
      </w:pPr>
      <w:r>
        <w:rPr>
          <w:sz w:val="28"/>
          <w:szCs w:val="28"/>
        </w:rPr>
        <w:t xml:space="preserve">-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 </w:t>
      </w:r>
      <w:r w:rsidR="00852871">
        <w:rPr>
          <w:sz w:val="28"/>
          <w:szCs w:val="28"/>
        </w:rPr>
        <w:t>-</w:t>
      </w:r>
      <w:r>
        <w:rPr>
          <w:sz w:val="28"/>
          <w:szCs w:val="28"/>
        </w:rPr>
        <w:t xml:space="preserve"> 8 614,9 тыс. рублей;</w:t>
      </w:r>
    </w:p>
    <w:p w:rsidR="004D3643" w:rsidRDefault="004D3643" w:rsidP="00397F54">
      <w:pPr>
        <w:ind w:firstLine="709"/>
        <w:jc w:val="both"/>
        <w:rPr>
          <w:sz w:val="28"/>
          <w:szCs w:val="28"/>
        </w:rPr>
      </w:pPr>
      <w:r>
        <w:rPr>
          <w:sz w:val="28"/>
          <w:szCs w:val="28"/>
        </w:rPr>
        <w:t xml:space="preserve">4. «Развитие транспортной системы Чувашской Республики» </w:t>
      </w:r>
      <w:r w:rsidRPr="00FC4BFD">
        <w:rPr>
          <w:sz w:val="28"/>
          <w:szCs w:val="28"/>
        </w:rPr>
        <w:t>- на 2022 год запланированы бюджетные ассигнования в сумме 2 720,0 тыс. рублей</w:t>
      </w:r>
      <w:r>
        <w:rPr>
          <w:sz w:val="28"/>
          <w:szCs w:val="28"/>
        </w:rPr>
        <w:t xml:space="preserve">. </w:t>
      </w:r>
      <w:proofErr w:type="gramStart"/>
      <w:r>
        <w:rPr>
          <w:sz w:val="28"/>
          <w:szCs w:val="28"/>
        </w:rPr>
        <w:t>В рамках подпрограммы «Безопасность дорожного движения»</w:t>
      </w:r>
      <w:r>
        <w:t xml:space="preserve"> </w:t>
      </w:r>
      <w:r>
        <w:rPr>
          <w:sz w:val="28"/>
          <w:szCs w:val="28"/>
        </w:rPr>
        <w:t xml:space="preserve">предусматривается финансирование на приобретение электронной техники и оборудования для обучения детей разных возрастных категорий безопасному поведению на дороге в сумме 1 020,0 тыс. рублей, на 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Pr>
          <w:sz w:val="28"/>
          <w:szCs w:val="28"/>
        </w:rPr>
        <w:t>световозвращающими</w:t>
      </w:r>
      <w:proofErr w:type="spellEnd"/>
      <w:r>
        <w:rPr>
          <w:sz w:val="28"/>
          <w:szCs w:val="28"/>
        </w:rPr>
        <w:t xml:space="preserve"> элементами в сумме 1 000,0 тыс. рублей, на </w:t>
      </w:r>
      <w:r>
        <w:rPr>
          <w:sz w:val="28"/>
          <w:szCs w:val="28"/>
        </w:rPr>
        <w:lastRenderedPageBreak/>
        <w:t>ежегодное</w:t>
      </w:r>
      <w:proofErr w:type="gramEnd"/>
      <w:r>
        <w:rPr>
          <w:sz w:val="28"/>
          <w:szCs w:val="28"/>
        </w:rPr>
        <w:t xml:space="preserve"> проведение конкурсов, мероприятий, направленных на повышение безопасности дорожного движения и культуры поведения детей на дороге в сумме 700,0 тыс. рублей.</w:t>
      </w:r>
    </w:p>
    <w:p w:rsidR="004D3643" w:rsidRDefault="004D3643" w:rsidP="00397F54">
      <w:pPr>
        <w:ind w:firstLine="709"/>
        <w:jc w:val="both"/>
        <w:rPr>
          <w:sz w:val="28"/>
          <w:szCs w:val="28"/>
        </w:rPr>
      </w:pPr>
      <w:r>
        <w:rPr>
          <w:sz w:val="28"/>
          <w:szCs w:val="28"/>
        </w:rPr>
        <w:t xml:space="preserve">Бюджетные ассигнования на реализацию указанной программы в 2023 году предусмотрены в сумме 2754,8 тыс. рублей, в 2024 году </w:t>
      </w:r>
      <w:r w:rsidR="00852871">
        <w:rPr>
          <w:sz w:val="28"/>
          <w:szCs w:val="28"/>
        </w:rPr>
        <w:t>-</w:t>
      </w:r>
      <w:r>
        <w:rPr>
          <w:sz w:val="28"/>
          <w:szCs w:val="28"/>
        </w:rPr>
        <w:t xml:space="preserve"> 700,0 тыс. рублей.</w:t>
      </w:r>
    </w:p>
    <w:p w:rsidR="004D3643" w:rsidRDefault="004D3643" w:rsidP="00397F54">
      <w:pPr>
        <w:ind w:firstLine="709"/>
        <w:jc w:val="both"/>
        <w:rPr>
          <w:color w:val="000000"/>
          <w:sz w:val="28"/>
          <w:szCs w:val="28"/>
        </w:rPr>
      </w:pPr>
      <w:r>
        <w:rPr>
          <w:bCs/>
          <w:color w:val="000000"/>
          <w:sz w:val="28"/>
          <w:szCs w:val="28"/>
        </w:rPr>
        <w:t>5</w:t>
      </w:r>
      <w:r>
        <w:rPr>
          <w:b/>
          <w:bCs/>
          <w:color w:val="000000"/>
          <w:sz w:val="28"/>
          <w:szCs w:val="28"/>
        </w:rPr>
        <w:t>.</w:t>
      </w:r>
      <w:r>
        <w:rPr>
          <w:b/>
          <w:color w:val="000000"/>
          <w:sz w:val="28"/>
          <w:szCs w:val="28"/>
        </w:rPr>
        <w:t xml:space="preserve"> «</w:t>
      </w:r>
      <w:r>
        <w:rPr>
          <w:bCs/>
          <w:color w:val="000000"/>
          <w:sz w:val="28"/>
          <w:szCs w:val="28"/>
        </w:rPr>
        <w:t xml:space="preserve">Развитие потенциала государственного управления» запланированы бюджетные ассигнования на 2022 год в сумме 6 764,4 тыс. рублей, </w:t>
      </w:r>
      <w:r w:rsidRPr="00675E5D">
        <w:rPr>
          <w:bCs/>
          <w:color w:val="000000"/>
          <w:sz w:val="28"/>
          <w:szCs w:val="28"/>
        </w:rPr>
        <w:t>на 2023-2024 годы расходы планируются в сумме 6 767,8 тыс. рублей и 4 095,3 тыс. рублей соответственно.</w:t>
      </w:r>
      <w:r w:rsidRPr="00BC702E">
        <w:rPr>
          <w:bCs/>
          <w:color w:val="000000"/>
          <w:sz w:val="28"/>
          <w:szCs w:val="28"/>
        </w:rPr>
        <w:t xml:space="preserve"> </w:t>
      </w:r>
      <w:r>
        <w:rPr>
          <w:bCs/>
          <w:color w:val="000000"/>
          <w:sz w:val="28"/>
          <w:szCs w:val="28"/>
        </w:rPr>
        <w:t xml:space="preserve">Бюджетные ассигнования в 2022 году </w:t>
      </w:r>
      <w:r>
        <w:rPr>
          <w:color w:val="000000"/>
          <w:sz w:val="28"/>
          <w:szCs w:val="28"/>
        </w:rPr>
        <w:t>в сумме 5 672,5 тыс. рублей</w:t>
      </w:r>
      <w:r>
        <w:rPr>
          <w:bCs/>
          <w:color w:val="000000"/>
          <w:sz w:val="28"/>
          <w:szCs w:val="28"/>
        </w:rPr>
        <w:t xml:space="preserve"> направляются </w:t>
      </w:r>
      <w:r>
        <w:rPr>
          <w:color w:val="000000"/>
          <w:sz w:val="28"/>
          <w:szCs w:val="28"/>
        </w:rPr>
        <w:t xml:space="preserve">на финансирование подпрограммы «Совершенствование кадровой политики и развитие кадрового потенциала государственной гражданской службы Чувашской Республики». </w:t>
      </w:r>
      <w:r>
        <w:rPr>
          <w:bCs/>
          <w:sz w:val="28"/>
          <w:szCs w:val="28"/>
        </w:rPr>
        <w:t xml:space="preserve">В рамках данной подпрограммы финансирование предусматривается, в основном, </w:t>
      </w:r>
      <w:proofErr w:type="gramStart"/>
      <w:r>
        <w:rPr>
          <w:bCs/>
          <w:sz w:val="28"/>
          <w:szCs w:val="28"/>
        </w:rPr>
        <w:t>на</w:t>
      </w:r>
      <w:proofErr w:type="gramEnd"/>
      <w:r>
        <w:rPr>
          <w:bCs/>
          <w:sz w:val="28"/>
          <w:szCs w:val="28"/>
        </w:rPr>
        <w:t>:</w:t>
      </w:r>
    </w:p>
    <w:p w:rsidR="004D3643" w:rsidRDefault="004D3643" w:rsidP="00397F54">
      <w:pPr>
        <w:ind w:firstLine="709"/>
        <w:jc w:val="both"/>
        <w:rPr>
          <w:color w:val="000000"/>
          <w:sz w:val="28"/>
          <w:szCs w:val="28"/>
        </w:rPr>
      </w:pPr>
      <w:r>
        <w:rPr>
          <w:color w:val="000000"/>
          <w:sz w:val="28"/>
          <w:szCs w:val="28"/>
        </w:rPr>
        <w:t>- переподготовку и повышение квалификации кадров для государственной гражданской службы Чувашской Республики в сумме 3 456,7 тыс. рублей;</w:t>
      </w:r>
    </w:p>
    <w:p w:rsidR="004D3643" w:rsidRDefault="004D3643" w:rsidP="00397F54">
      <w:pPr>
        <w:ind w:firstLine="709"/>
        <w:jc w:val="both"/>
        <w:rPr>
          <w:color w:val="000000"/>
          <w:sz w:val="28"/>
          <w:szCs w:val="28"/>
        </w:rPr>
      </w:pPr>
      <w:r>
        <w:rPr>
          <w:color w:val="000000"/>
          <w:sz w:val="28"/>
          <w:szCs w:val="28"/>
        </w:rPr>
        <w:t>- проведение республиканского конкурса «Управленческая команда» в сумме 600,0 тыс. рублей;</w:t>
      </w:r>
    </w:p>
    <w:p w:rsidR="004D3643" w:rsidRDefault="004D3643" w:rsidP="00397F54">
      <w:pPr>
        <w:ind w:firstLine="709"/>
        <w:jc w:val="both"/>
        <w:rPr>
          <w:color w:val="000000"/>
          <w:sz w:val="28"/>
          <w:szCs w:val="28"/>
        </w:rPr>
      </w:pPr>
      <w:r>
        <w:rPr>
          <w:color w:val="000000"/>
          <w:sz w:val="28"/>
          <w:szCs w:val="28"/>
        </w:rPr>
        <w:t>- повышение качества управленческих кадров в целях обеспечения эффективного государственного управления в сумме 1 000,0 тыс. рублей;</w:t>
      </w:r>
    </w:p>
    <w:p w:rsidR="004D3643" w:rsidRDefault="004D3643" w:rsidP="00397F54">
      <w:pPr>
        <w:ind w:firstLine="709"/>
        <w:jc w:val="both"/>
        <w:rPr>
          <w:color w:val="000000"/>
          <w:sz w:val="28"/>
          <w:szCs w:val="28"/>
          <w:highlight w:val="yellow"/>
        </w:rPr>
      </w:pPr>
      <w:r>
        <w:rPr>
          <w:color w:val="000000"/>
          <w:sz w:val="28"/>
          <w:szCs w:val="28"/>
        </w:rPr>
        <w:t>- проведение конкурса «Лучший государственный гражданский служащий Чувашской Республики» в сумме 200,0 тыс. рублей.</w:t>
      </w:r>
    </w:p>
    <w:p w:rsidR="004D3643" w:rsidRPr="00D85D72" w:rsidRDefault="004D3643" w:rsidP="00832BA2">
      <w:pPr>
        <w:ind w:firstLine="709"/>
        <w:jc w:val="both"/>
        <w:rPr>
          <w:sz w:val="28"/>
          <w:szCs w:val="28"/>
        </w:rPr>
      </w:pPr>
      <w:r w:rsidRPr="00694F23">
        <w:rPr>
          <w:sz w:val="28"/>
          <w:szCs w:val="28"/>
        </w:rPr>
        <w:t>Кроме того, в 2022 году в рамках подпрограммы «Развитие муниципальной службы в Чувашской Республике» предусмотрены бюджетные на переподготовку и повышение квалификации кадров для муниципальной службы в сумме 1 000,0 тыс. рублей и проведение конкурса «Лучший муниципальный служащий в Чувашской Республике» в сумме 91,9 тыс. рублей.</w:t>
      </w:r>
    </w:p>
    <w:p w:rsidR="00C82236" w:rsidRPr="00D027F4" w:rsidRDefault="00C82236" w:rsidP="00832BA2">
      <w:pPr>
        <w:pStyle w:val="ad"/>
        <w:spacing w:line="240" w:lineRule="auto"/>
        <w:ind w:firstLine="0"/>
        <w:contextualSpacing/>
        <w:jc w:val="center"/>
        <w:rPr>
          <w:b/>
          <w:szCs w:val="28"/>
          <w:lang w:val="en-US"/>
        </w:rPr>
      </w:pPr>
    </w:p>
    <w:p w:rsidR="00851B7B" w:rsidRPr="00005B0C" w:rsidRDefault="00851B7B" w:rsidP="00832BA2">
      <w:pPr>
        <w:pStyle w:val="ad"/>
        <w:spacing w:line="240" w:lineRule="auto"/>
        <w:ind w:firstLine="0"/>
        <w:contextualSpacing/>
        <w:jc w:val="center"/>
        <w:rPr>
          <w:b/>
          <w:szCs w:val="28"/>
        </w:rPr>
      </w:pPr>
      <w:r w:rsidRPr="00005B0C">
        <w:rPr>
          <w:b/>
          <w:szCs w:val="28"/>
        </w:rPr>
        <w:t>3.9. Культура, кинематография</w:t>
      </w:r>
    </w:p>
    <w:p w:rsidR="00AC396E" w:rsidRPr="00DD624A" w:rsidRDefault="00AC396E" w:rsidP="00AC767A">
      <w:pPr>
        <w:pStyle w:val="ad"/>
        <w:spacing w:line="240" w:lineRule="auto"/>
        <w:ind w:firstLine="0"/>
        <w:contextualSpacing/>
        <w:jc w:val="center"/>
        <w:rPr>
          <w:b/>
          <w:sz w:val="20"/>
          <w:highlight w:val="yellow"/>
        </w:rPr>
      </w:pPr>
    </w:p>
    <w:p w:rsidR="00005B0C" w:rsidRPr="00092862" w:rsidRDefault="00005B0C" w:rsidP="00AC767A">
      <w:pPr>
        <w:ind w:firstLine="709"/>
        <w:jc w:val="both"/>
        <w:rPr>
          <w:sz w:val="28"/>
          <w:szCs w:val="28"/>
        </w:rPr>
      </w:pPr>
      <w:r w:rsidRPr="00092862">
        <w:rPr>
          <w:iCs/>
          <w:sz w:val="28"/>
          <w:szCs w:val="28"/>
        </w:rPr>
        <w:t xml:space="preserve">Бюджетные ассигнования по разделу </w:t>
      </w:r>
      <w:r w:rsidRPr="00092862">
        <w:rPr>
          <w:b/>
          <w:iCs/>
          <w:sz w:val="28"/>
          <w:szCs w:val="28"/>
        </w:rPr>
        <w:t>«Культура, кинематография»</w:t>
      </w:r>
      <w:r w:rsidRPr="00092862">
        <w:rPr>
          <w:iCs/>
          <w:sz w:val="28"/>
          <w:szCs w:val="28"/>
        </w:rPr>
        <w:t xml:space="preserve"> на 2022 год предусматриваются в сумме </w:t>
      </w:r>
      <w:r w:rsidRPr="00092862">
        <w:rPr>
          <w:bCs/>
          <w:sz w:val="28"/>
          <w:szCs w:val="28"/>
        </w:rPr>
        <w:t xml:space="preserve">1 335 692,7 </w:t>
      </w:r>
      <w:r w:rsidRPr="00092862">
        <w:rPr>
          <w:iCs/>
          <w:sz w:val="28"/>
          <w:szCs w:val="28"/>
        </w:rPr>
        <w:t xml:space="preserve">тыс. рублей </w:t>
      </w:r>
      <w:r w:rsidRPr="00092862">
        <w:rPr>
          <w:sz w:val="28"/>
          <w:szCs w:val="28"/>
        </w:rPr>
        <w:t>и по сравнению с показателями 2021 года, уменьшаются на 442 352,8 тыс. рублей или на 24,9 процента.</w:t>
      </w:r>
    </w:p>
    <w:p w:rsidR="00005B0C" w:rsidRPr="00092862" w:rsidRDefault="00005B0C" w:rsidP="00AC767A">
      <w:pPr>
        <w:autoSpaceDE w:val="0"/>
        <w:autoSpaceDN w:val="0"/>
        <w:adjustRightInd w:val="0"/>
        <w:ind w:firstLine="709"/>
        <w:jc w:val="both"/>
        <w:rPr>
          <w:sz w:val="28"/>
          <w:szCs w:val="28"/>
        </w:rPr>
      </w:pPr>
      <w:r w:rsidRPr="00092862">
        <w:rPr>
          <w:sz w:val="28"/>
          <w:szCs w:val="28"/>
        </w:rPr>
        <w:t xml:space="preserve">Расходы по данному разделу на плановый период 2023 и 2024 годов предусмотрены в сумме </w:t>
      </w:r>
      <w:r w:rsidRPr="00092862">
        <w:rPr>
          <w:bCs/>
          <w:color w:val="000000"/>
          <w:sz w:val="28"/>
          <w:szCs w:val="28"/>
        </w:rPr>
        <w:t>1 207 305,1</w:t>
      </w:r>
      <w:r w:rsidRPr="00092862">
        <w:rPr>
          <w:sz w:val="28"/>
          <w:szCs w:val="28"/>
        </w:rPr>
        <w:t xml:space="preserve"> тыс. рублей и </w:t>
      </w:r>
      <w:r w:rsidRPr="00092862">
        <w:rPr>
          <w:bCs/>
          <w:color w:val="000000"/>
          <w:sz w:val="28"/>
          <w:szCs w:val="28"/>
        </w:rPr>
        <w:t>1 064 127,2</w:t>
      </w:r>
      <w:r w:rsidRPr="00092862">
        <w:rPr>
          <w:sz w:val="28"/>
          <w:szCs w:val="28"/>
        </w:rPr>
        <w:t xml:space="preserve"> </w:t>
      </w:r>
      <w:r w:rsidRPr="00092862">
        <w:rPr>
          <w:bCs/>
          <w:sz w:val="28"/>
          <w:szCs w:val="28"/>
        </w:rPr>
        <w:t>тыс. рублей соответственно</w:t>
      </w:r>
      <w:r w:rsidRPr="00092862">
        <w:rPr>
          <w:sz w:val="28"/>
          <w:szCs w:val="28"/>
        </w:rPr>
        <w:t>.</w:t>
      </w:r>
    </w:p>
    <w:p w:rsidR="00005B0C" w:rsidRPr="00092862" w:rsidRDefault="00005B0C" w:rsidP="00AC767A">
      <w:pPr>
        <w:ind w:firstLine="709"/>
        <w:jc w:val="both"/>
        <w:rPr>
          <w:iCs/>
          <w:sz w:val="28"/>
          <w:szCs w:val="28"/>
        </w:rPr>
      </w:pPr>
      <w:r w:rsidRPr="00092862">
        <w:rPr>
          <w:iCs/>
          <w:sz w:val="28"/>
          <w:szCs w:val="28"/>
        </w:rPr>
        <w:t>Доля расходов по разделу «</w:t>
      </w:r>
      <w:r w:rsidRPr="00092862">
        <w:rPr>
          <w:sz w:val="28"/>
          <w:szCs w:val="28"/>
        </w:rPr>
        <w:t xml:space="preserve">Культура, кинематография» </w:t>
      </w:r>
      <w:r w:rsidRPr="00092862">
        <w:rPr>
          <w:iCs/>
          <w:sz w:val="28"/>
          <w:szCs w:val="28"/>
        </w:rPr>
        <w:t xml:space="preserve">в общем объеме расходов республиканского бюджета в 2022 году составит 1,9% (в 2021 году </w:t>
      </w:r>
      <w:r w:rsidR="00852871">
        <w:rPr>
          <w:iCs/>
          <w:sz w:val="28"/>
          <w:szCs w:val="28"/>
        </w:rPr>
        <w:t>-</w:t>
      </w:r>
      <w:r w:rsidRPr="00092862">
        <w:rPr>
          <w:iCs/>
          <w:sz w:val="28"/>
          <w:szCs w:val="28"/>
        </w:rPr>
        <w:t xml:space="preserve"> 2,3%), в 2023 году - 1,8%, в 2024 году - 1,7 процента.</w:t>
      </w:r>
    </w:p>
    <w:p w:rsidR="00005B0C" w:rsidRDefault="00005B0C" w:rsidP="00AC767A">
      <w:pPr>
        <w:ind w:firstLine="709"/>
        <w:jc w:val="both"/>
        <w:rPr>
          <w:rFonts w:cs="Arial"/>
          <w:sz w:val="28"/>
          <w:szCs w:val="28"/>
        </w:rPr>
      </w:pPr>
      <w:r w:rsidRPr="00092862">
        <w:rPr>
          <w:sz w:val="28"/>
          <w:szCs w:val="28"/>
        </w:rPr>
        <w:t>Расходы республиканского бюджета на 2022 год по разделу в соответствии с ведомственной структурой расходов будут осуществлять два главных распорядителя бюджетных средств: Министерство строительства, архитектуры и жилищно-коммунального хозяйства Чувашской Республики (5,7%) и Министерство культуры, по делам национальностей и архивного дела Чувашской Республики (94,3%).</w:t>
      </w:r>
      <w:r w:rsidRPr="00092862">
        <w:rPr>
          <w:rFonts w:cs="Arial"/>
          <w:sz w:val="28"/>
          <w:szCs w:val="28"/>
        </w:rPr>
        <w:t xml:space="preserve"> </w:t>
      </w:r>
    </w:p>
    <w:p w:rsidR="00005B0C" w:rsidRDefault="00005B0C" w:rsidP="00AC767A">
      <w:pPr>
        <w:ind w:firstLine="709"/>
        <w:jc w:val="both"/>
        <w:rPr>
          <w:rFonts w:ascii="Times New Roman CYR" w:hAnsi="Times New Roman CYR"/>
          <w:sz w:val="28"/>
          <w:szCs w:val="28"/>
        </w:rPr>
      </w:pPr>
      <w:r w:rsidRPr="005957FC">
        <w:rPr>
          <w:rFonts w:ascii="Times New Roman CYR" w:hAnsi="Times New Roman CYR"/>
          <w:sz w:val="28"/>
          <w:szCs w:val="28"/>
        </w:rPr>
        <w:lastRenderedPageBreak/>
        <w:t xml:space="preserve">Основные расходы в 2022 году </w:t>
      </w:r>
      <w:r w:rsidRPr="005957FC">
        <w:rPr>
          <w:rFonts w:ascii="Times New Roman CYR" w:hAnsi="Times New Roman CYR"/>
          <w:iCs/>
          <w:sz w:val="28"/>
          <w:szCs w:val="28"/>
        </w:rPr>
        <w:t>по разделу</w:t>
      </w:r>
      <w:r w:rsidRPr="005957FC">
        <w:rPr>
          <w:rFonts w:ascii="Times New Roman CYR" w:hAnsi="Times New Roman CYR"/>
          <w:b/>
          <w:iCs/>
          <w:sz w:val="28"/>
          <w:szCs w:val="28"/>
        </w:rPr>
        <w:t xml:space="preserve"> «Культура, кинематография</w:t>
      </w:r>
      <w:r w:rsidRPr="005957FC">
        <w:rPr>
          <w:rFonts w:ascii="Times New Roman CYR" w:hAnsi="Times New Roman CYR"/>
          <w:b/>
          <w:sz w:val="28"/>
          <w:szCs w:val="28"/>
        </w:rPr>
        <w:t xml:space="preserve">» </w:t>
      </w:r>
      <w:r w:rsidRPr="005957FC">
        <w:rPr>
          <w:rFonts w:ascii="Times New Roman CYR" w:hAnsi="Times New Roman CYR"/>
          <w:sz w:val="28"/>
          <w:szCs w:val="28"/>
        </w:rPr>
        <w:t>предусмотрены на предоставление субсидий бюджетным, автономным учреждениям и иным некоммерческим организациям в общей сумме 941 525,1 тыс. рублей или 70,5% от общей суммы расходов</w:t>
      </w:r>
      <w:r>
        <w:rPr>
          <w:rFonts w:ascii="Times New Roman CYR" w:hAnsi="Times New Roman CYR"/>
          <w:sz w:val="28"/>
          <w:szCs w:val="28"/>
        </w:rPr>
        <w:t>, в том числе:</w:t>
      </w:r>
    </w:p>
    <w:p w:rsidR="00005B0C" w:rsidRPr="005957FC" w:rsidRDefault="00005B0C" w:rsidP="00AC767A">
      <w:pPr>
        <w:ind w:firstLine="709"/>
        <w:jc w:val="both"/>
        <w:rPr>
          <w:rFonts w:ascii="Times New Roman CYR" w:hAnsi="Times New Roman CYR"/>
          <w:sz w:val="28"/>
          <w:szCs w:val="28"/>
        </w:rPr>
      </w:pPr>
      <w:r>
        <w:rPr>
          <w:rFonts w:ascii="Times New Roman CYR" w:hAnsi="Times New Roman CYR"/>
          <w:sz w:val="28"/>
          <w:szCs w:val="28"/>
        </w:rPr>
        <w:t>- «</w:t>
      </w:r>
      <w:r w:rsidRPr="005957FC">
        <w:rPr>
          <w:rFonts w:ascii="Times New Roman CYR" w:hAnsi="Times New Roman CYR"/>
          <w:sz w:val="28"/>
          <w:szCs w:val="28"/>
        </w:rPr>
        <w:t>Субсидии бюджетным учреждениям</w:t>
      </w:r>
      <w:r>
        <w:rPr>
          <w:rFonts w:ascii="Times New Roman CYR" w:hAnsi="Times New Roman CYR"/>
          <w:sz w:val="28"/>
          <w:szCs w:val="28"/>
        </w:rPr>
        <w:t xml:space="preserve">» в сумме 410 984,1 тыс. рублей </w:t>
      </w:r>
      <w:r w:rsidRPr="005957FC">
        <w:rPr>
          <w:rFonts w:ascii="Times New Roman CYR" w:hAnsi="Times New Roman CYR"/>
          <w:sz w:val="28"/>
          <w:szCs w:val="28"/>
        </w:rPr>
        <w:t>(30,8%;)</w:t>
      </w:r>
    </w:p>
    <w:p w:rsidR="00005B0C" w:rsidRPr="005957FC" w:rsidRDefault="00005B0C" w:rsidP="00AC767A">
      <w:pPr>
        <w:ind w:firstLine="709"/>
        <w:jc w:val="both"/>
        <w:rPr>
          <w:rFonts w:ascii="Times New Roman CYR" w:hAnsi="Times New Roman CYR"/>
          <w:sz w:val="28"/>
          <w:szCs w:val="28"/>
        </w:rPr>
      </w:pPr>
      <w:r w:rsidRPr="005957FC">
        <w:rPr>
          <w:rFonts w:ascii="Times New Roman CYR" w:hAnsi="Times New Roman CYR"/>
          <w:sz w:val="28"/>
          <w:szCs w:val="28"/>
        </w:rPr>
        <w:t>- «Субсидии автономным учреждениям» в сумме 530 440,3 тыс. рублей (39,7%);</w:t>
      </w:r>
    </w:p>
    <w:p w:rsidR="00005B0C" w:rsidRPr="005957FC" w:rsidRDefault="00005B0C" w:rsidP="00AC767A">
      <w:pPr>
        <w:ind w:firstLine="709"/>
        <w:jc w:val="both"/>
        <w:rPr>
          <w:rFonts w:ascii="Times New Roman CYR" w:hAnsi="Times New Roman CYR"/>
          <w:sz w:val="28"/>
          <w:szCs w:val="28"/>
        </w:rPr>
      </w:pPr>
      <w:r w:rsidRPr="005957FC">
        <w:rPr>
          <w:rFonts w:ascii="Times New Roman CYR" w:hAnsi="Times New Roman CYR"/>
          <w:sz w:val="28"/>
          <w:szCs w:val="28"/>
        </w:rPr>
        <w:t>- «Субсидии некоммерческим организациям» в сумме 100,7 тыс. рублей.</w:t>
      </w:r>
    </w:p>
    <w:p w:rsidR="00005B0C" w:rsidRDefault="00005B0C" w:rsidP="00AC767A">
      <w:pPr>
        <w:ind w:firstLine="709"/>
        <w:jc w:val="both"/>
        <w:rPr>
          <w:sz w:val="28"/>
          <w:szCs w:val="28"/>
        </w:rPr>
      </w:pPr>
      <w:r w:rsidRPr="00092862">
        <w:rPr>
          <w:sz w:val="28"/>
          <w:szCs w:val="28"/>
        </w:rPr>
        <w:t>Бюджетные ассигнования по подразделу</w:t>
      </w:r>
      <w:r w:rsidRPr="00092862">
        <w:rPr>
          <w:b/>
          <w:sz w:val="28"/>
          <w:szCs w:val="28"/>
        </w:rPr>
        <w:t xml:space="preserve"> «Культура»</w:t>
      </w:r>
      <w:r w:rsidRPr="00092862">
        <w:rPr>
          <w:sz w:val="28"/>
          <w:szCs w:val="28"/>
        </w:rPr>
        <w:t xml:space="preserve"> в 2022 году по сравнению с 2021 годом уменьшаются на 438 043,5 тыс. рублей или на 26,2% и составят 1 232 967,1 тыс. рублей. </w:t>
      </w:r>
    </w:p>
    <w:p w:rsidR="00005B0C" w:rsidRPr="00361115" w:rsidRDefault="00005B0C" w:rsidP="00AC767A">
      <w:pPr>
        <w:autoSpaceDE w:val="0"/>
        <w:autoSpaceDN w:val="0"/>
        <w:adjustRightInd w:val="0"/>
        <w:ind w:firstLine="709"/>
        <w:jc w:val="both"/>
        <w:rPr>
          <w:sz w:val="28"/>
          <w:szCs w:val="28"/>
        </w:rPr>
      </w:pPr>
      <w:r w:rsidRPr="00361115">
        <w:rPr>
          <w:sz w:val="28"/>
          <w:szCs w:val="28"/>
        </w:rPr>
        <w:t xml:space="preserve">Расходы по данному разделу на плановый период 2023 и 2024 годов предусмотрены в сумме </w:t>
      </w:r>
      <w:r w:rsidRPr="00361115">
        <w:rPr>
          <w:color w:val="000000"/>
          <w:sz w:val="28"/>
          <w:szCs w:val="28"/>
        </w:rPr>
        <w:t xml:space="preserve">1 101 724,3 </w:t>
      </w:r>
      <w:r w:rsidRPr="00361115">
        <w:rPr>
          <w:sz w:val="28"/>
          <w:szCs w:val="28"/>
        </w:rPr>
        <w:t xml:space="preserve">тыс. рублей и </w:t>
      </w:r>
      <w:r w:rsidRPr="00361115">
        <w:rPr>
          <w:color w:val="000000"/>
          <w:sz w:val="28"/>
          <w:szCs w:val="28"/>
        </w:rPr>
        <w:t>958 475,1 тыс. рублей</w:t>
      </w:r>
      <w:r w:rsidRPr="00361115">
        <w:rPr>
          <w:sz w:val="28"/>
          <w:szCs w:val="28"/>
        </w:rPr>
        <w:t xml:space="preserve"> соответственно.</w:t>
      </w:r>
    </w:p>
    <w:p w:rsidR="00005B0C" w:rsidRPr="00361115" w:rsidRDefault="00005B0C" w:rsidP="00AC767A">
      <w:pPr>
        <w:ind w:firstLine="709"/>
        <w:jc w:val="both"/>
        <w:rPr>
          <w:sz w:val="28"/>
          <w:szCs w:val="28"/>
        </w:rPr>
      </w:pPr>
      <w:r w:rsidRPr="00361115">
        <w:rPr>
          <w:sz w:val="28"/>
          <w:szCs w:val="28"/>
        </w:rPr>
        <w:t>По данному подразделу предусматриваются бюджетные ассигнования в рамках реализации государственной программы Чувашской Республики Развитие культуры и туризма», в том числе по следующим подпрограммам:</w:t>
      </w:r>
    </w:p>
    <w:p w:rsidR="00005B0C" w:rsidRPr="00B62DAF" w:rsidRDefault="00005B0C" w:rsidP="00AC767A">
      <w:pPr>
        <w:autoSpaceDE w:val="0"/>
        <w:autoSpaceDN w:val="0"/>
        <w:adjustRightInd w:val="0"/>
        <w:ind w:firstLine="709"/>
        <w:jc w:val="both"/>
        <w:rPr>
          <w:rFonts w:ascii="Times New Roman CYR" w:hAnsi="Times New Roman CYR"/>
          <w:sz w:val="28"/>
          <w:szCs w:val="28"/>
        </w:rPr>
      </w:pPr>
      <w:r w:rsidRPr="00B62DAF">
        <w:rPr>
          <w:rFonts w:ascii="Times New Roman CYR" w:hAnsi="Times New Roman CYR"/>
          <w:sz w:val="28"/>
          <w:szCs w:val="28"/>
        </w:rPr>
        <w:t xml:space="preserve">1. «Развитие культуры в Чувашской Республике» </w:t>
      </w:r>
      <w:r w:rsidRPr="00B62DAF">
        <w:rPr>
          <w:rFonts w:ascii="Times New Roman CYR" w:hAnsi="Times New Roman CYR"/>
          <w:bCs/>
          <w:sz w:val="28"/>
          <w:szCs w:val="28"/>
        </w:rPr>
        <w:t xml:space="preserve">предусмотрены бюджетные средства </w:t>
      </w:r>
      <w:r w:rsidRPr="00B62DAF">
        <w:rPr>
          <w:rFonts w:ascii="Times New Roman CYR" w:hAnsi="Times New Roman CYR"/>
          <w:sz w:val="28"/>
          <w:szCs w:val="28"/>
        </w:rPr>
        <w:t xml:space="preserve">в сумме 1 074 486,9 тыс. рублей (снижение к уровню 2021 года на </w:t>
      </w:r>
      <w:r>
        <w:rPr>
          <w:rFonts w:ascii="Times New Roman CYR" w:hAnsi="Times New Roman CYR"/>
          <w:sz w:val="28"/>
          <w:szCs w:val="28"/>
        </w:rPr>
        <w:t>35,1</w:t>
      </w:r>
      <w:r w:rsidRPr="00B62DAF">
        <w:rPr>
          <w:rFonts w:ascii="Times New Roman CYR" w:hAnsi="Times New Roman CYR"/>
          <w:sz w:val="28"/>
          <w:szCs w:val="28"/>
        </w:rPr>
        <w:t xml:space="preserve">%). В основном расходы предусматриваются по целевым статьям: </w:t>
      </w:r>
    </w:p>
    <w:p w:rsidR="00005B0C" w:rsidRPr="00B62DAF" w:rsidRDefault="00005B0C" w:rsidP="00AC767A">
      <w:pPr>
        <w:autoSpaceDE w:val="0"/>
        <w:autoSpaceDN w:val="0"/>
        <w:adjustRightInd w:val="0"/>
        <w:ind w:firstLine="709"/>
        <w:jc w:val="both"/>
        <w:rPr>
          <w:rFonts w:ascii="Times New Roman CYR" w:hAnsi="Times New Roman CYR"/>
          <w:sz w:val="28"/>
          <w:szCs w:val="28"/>
        </w:rPr>
      </w:pPr>
      <w:r w:rsidRPr="00B62DAF">
        <w:rPr>
          <w:rFonts w:ascii="Times New Roman CYR" w:hAnsi="Times New Roman CYR"/>
          <w:sz w:val="28"/>
          <w:szCs w:val="28"/>
        </w:rPr>
        <w:t>- «Обеспечение деятельности государственных библиотек» в сумме 98 925,8 тыс. рублей;</w:t>
      </w:r>
    </w:p>
    <w:p w:rsidR="00005B0C" w:rsidRDefault="00005B0C" w:rsidP="00AC767A">
      <w:pPr>
        <w:autoSpaceDE w:val="0"/>
        <w:autoSpaceDN w:val="0"/>
        <w:adjustRightInd w:val="0"/>
        <w:ind w:firstLine="709"/>
        <w:jc w:val="both"/>
        <w:rPr>
          <w:sz w:val="28"/>
          <w:szCs w:val="28"/>
        </w:rPr>
      </w:pPr>
      <w:r>
        <w:rPr>
          <w:sz w:val="28"/>
          <w:szCs w:val="28"/>
        </w:rPr>
        <w:t>- «</w:t>
      </w:r>
      <w:r w:rsidRPr="00BE5DD0">
        <w:rPr>
          <w:sz w:val="28"/>
          <w:szCs w:val="28"/>
        </w:rPr>
        <w:t>Обеспечение деятельности государственных музеев</w:t>
      </w:r>
      <w:r>
        <w:rPr>
          <w:sz w:val="28"/>
          <w:szCs w:val="28"/>
        </w:rPr>
        <w:t>» в сумме 79 210,1 тыс. рублей;</w:t>
      </w:r>
    </w:p>
    <w:p w:rsidR="00005B0C" w:rsidRDefault="00005B0C" w:rsidP="00AC767A">
      <w:pPr>
        <w:autoSpaceDE w:val="0"/>
        <w:autoSpaceDN w:val="0"/>
        <w:adjustRightInd w:val="0"/>
        <w:ind w:firstLine="709"/>
        <w:jc w:val="both"/>
        <w:rPr>
          <w:sz w:val="28"/>
          <w:szCs w:val="28"/>
        </w:rPr>
      </w:pPr>
      <w:r>
        <w:rPr>
          <w:sz w:val="28"/>
          <w:szCs w:val="28"/>
        </w:rPr>
        <w:t>- «</w:t>
      </w:r>
      <w:r w:rsidRPr="00BE5DD0">
        <w:rPr>
          <w:sz w:val="28"/>
          <w:szCs w:val="28"/>
        </w:rPr>
        <w:t>Обеспечение деятельности государственных театрально-концертных учреждений</w:t>
      </w:r>
      <w:r>
        <w:rPr>
          <w:sz w:val="28"/>
          <w:szCs w:val="28"/>
        </w:rPr>
        <w:t>» в сумме 490 948,4 тыс. рублей;</w:t>
      </w:r>
    </w:p>
    <w:p w:rsidR="00005B0C" w:rsidRDefault="00005B0C" w:rsidP="00AC767A">
      <w:pPr>
        <w:autoSpaceDE w:val="0"/>
        <w:autoSpaceDN w:val="0"/>
        <w:adjustRightInd w:val="0"/>
        <w:ind w:firstLine="709"/>
        <w:jc w:val="both"/>
        <w:rPr>
          <w:sz w:val="28"/>
          <w:szCs w:val="28"/>
        </w:rPr>
      </w:pPr>
      <w:r>
        <w:rPr>
          <w:sz w:val="28"/>
          <w:szCs w:val="28"/>
        </w:rPr>
        <w:t>- «</w:t>
      </w:r>
      <w:r w:rsidRPr="00BE5DD0">
        <w:rPr>
          <w:sz w:val="28"/>
          <w:szCs w:val="28"/>
        </w:rPr>
        <w:t>Укрепление материально-технической базы государственных театрально-концертных учреждений</w:t>
      </w:r>
      <w:r>
        <w:rPr>
          <w:sz w:val="28"/>
          <w:szCs w:val="28"/>
        </w:rPr>
        <w:t>» в сумме 56 984,6 тыс. рублей;</w:t>
      </w:r>
    </w:p>
    <w:p w:rsidR="00005B0C" w:rsidRPr="006D6709" w:rsidRDefault="00005B0C" w:rsidP="00AC767A">
      <w:pPr>
        <w:autoSpaceDE w:val="0"/>
        <w:autoSpaceDN w:val="0"/>
        <w:adjustRightInd w:val="0"/>
        <w:ind w:firstLine="709"/>
        <w:jc w:val="both"/>
        <w:rPr>
          <w:sz w:val="28"/>
          <w:szCs w:val="28"/>
        </w:rPr>
      </w:pPr>
      <w:r>
        <w:rPr>
          <w:sz w:val="28"/>
          <w:szCs w:val="28"/>
        </w:rPr>
        <w:t>- «</w:t>
      </w:r>
      <w:r w:rsidRPr="00BE5DD0">
        <w:rPr>
          <w:sz w:val="28"/>
          <w:szCs w:val="28"/>
        </w:rPr>
        <w:t>Укрепление материально-технической базы муниципальных учреждений культурно-досугового типа</w:t>
      </w:r>
      <w:r>
        <w:rPr>
          <w:sz w:val="28"/>
          <w:szCs w:val="28"/>
        </w:rPr>
        <w:t xml:space="preserve">» в сумме 70 000,0 тыс. рублей. В соответствии с Таблицей 22 к Приложению № 17 Законопроекта данные средства распределяются между 11 муниципальными </w:t>
      </w:r>
      <w:r w:rsidRPr="006D6709">
        <w:rPr>
          <w:sz w:val="28"/>
          <w:szCs w:val="28"/>
        </w:rPr>
        <w:t>образованиями (</w:t>
      </w:r>
      <w:proofErr w:type="spellStart"/>
      <w:r w:rsidRPr="006D6709">
        <w:rPr>
          <w:sz w:val="28"/>
          <w:szCs w:val="28"/>
        </w:rPr>
        <w:t>Красночетайский</w:t>
      </w:r>
      <w:proofErr w:type="spellEnd"/>
      <w:r w:rsidRPr="006D6709">
        <w:rPr>
          <w:sz w:val="28"/>
          <w:szCs w:val="28"/>
        </w:rPr>
        <w:t xml:space="preserve"> район </w:t>
      </w:r>
      <w:r>
        <w:rPr>
          <w:sz w:val="28"/>
          <w:szCs w:val="28"/>
        </w:rPr>
        <w:t>-</w:t>
      </w:r>
      <w:r w:rsidRPr="006D6709">
        <w:rPr>
          <w:sz w:val="28"/>
          <w:szCs w:val="28"/>
        </w:rPr>
        <w:t xml:space="preserve"> 7 107,8 тыс. рублей, </w:t>
      </w:r>
      <w:proofErr w:type="spellStart"/>
      <w:r w:rsidRPr="006D6709">
        <w:rPr>
          <w:sz w:val="28"/>
          <w:szCs w:val="28"/>
        </w:rPr>
        <w:t>Порецкий</w:t>
      </w:r>
      <w:proofErr w:type="spellEnd"/>
      <w:r w:rsidRPr="006D6709">
        <w:rPr>
          <w:sz w:val="28"/>
          <w:szCs w:val="28"/>
        </w:rPr>
        <w:t xml:space="preserve"> район - 11 776,0 тыс. рублей, </w:t>
      </w:r>
      <w:proofErr w:type="spellStart"/>
      <w:r w:rsidRPr="006D6709">
        <w:rPr>
          <w:sz w:val="28"/>
          <w:szCs w:val="28"/>
        </w:rPr>
        <w:t>Янтиковский</w:t>
      </w:r>
      <w:proofErr w:type="spellEnd"/>
      <w:r w:rsidRPr="006D6709">
        <w:rPr>
          <w:sz w:val="28"/>
          <w:szCs w:val="28"/>
        </w:rPr>
        <w:t xml:space="preserve"> район - 12 597,9 тыс. рублей;</w:t>
      </w:r>
    </w:p>
    <w:p w:rsidR="00005B0C" w:rsidRDefault="00005B0C" w:rsidP="00AC767A">
      <w:pPr>
        <w:autoSpaceDE w:val="0"/>
        <w:autoSpaceDN w:val="0"/>
        <w:adjustRightInd w:val="0"/>
        <w:ind w:firstLine="709"/>
        <w:jc w:val="both"/>
        <w:rPr>
          <w:sz w:val="28"/>
          <w:szCs w:val="28"/>
        </w:rPr>
      </w:pPr>
      <w:r>
        <w:rPr>
          <w:sz w:val="28"/>
          <w:szCs w:val="28"/>
        </w:rPr>
        <w:t>- «</w:t>
      </w:r>
      <w:r w:rsidRPr="00B62DAF">
        <w:rPr>
          <w:sz w:val="28"/>
          <w:szCs w:val="28"/>
        </w:rPr>
        <w:t xml:space="preserve">Строительство сельского дома культуры на 100 мест, расположенного по адресу: Чувашская Республика, Канашский район, д. </w:t>
      </w:r>
      <w:proofErr w:type="spellStart"/>
      <w:r w:rsidRPr="00B62DAF">
        <w:rPr>
          <w:sz w:val="28"/>
          <w:szCs w:val="28"/>
        </w:rPr>
        <w:t>Юманзары</w:t>
      </w:r>
      <w:proofErr w:type="spellEnd"/>
      <w:r w:rsidRPr="00B62DAF">
        <w:rPr>
          <w:sz w:val="28"/>
          <w:szCs w:val="28"/>
        </w:rPr>
        <w:t>, ул. Михайлова, 33</w:t>
      </w:r>
      <w:r>
        <w:rPr>
          <w:sz w:val="28"/>
          <w:szCs w:val="28"/>
        </w:rPr>
        <w:t>» в сумме 33 011,3 тыс. рублей;</w:t>
      </w:r>
    </w:p>
    <w:p w:rsidR="00005B0C" w:rsidRPr="002C7DD9" w:rsidRDefault="00005B0C" w:rsidP="00AC767A">
      <w:pPr>
        <w:autoSpaceDE w:val="0"/>
        <w:autoSpaceDN w:val="0"/>
        <w:adjustRightInd w:val="0"/>
        <w:ind w:firstLine="709"/>
        <w:jc w:val="both"/>
        <w:rPr>
          <w:rFonts w:ascii="Times New Roman CYR" w:hAnsi="Times New Roman CYR"/>
          <w:sz w:val="28"/>
          <w:szCs w:val="28"/>
        </w:rPr>
      </w:pPr>
      <w:r w:rsidRPr="002C7DD9">
        <w:rPr>
          <w:rFonts w:ascii="Times New Roman CYR" w:hAnsi="Times New Roman CYR"/>
          <w:sz w:val="28"/>
          <w:szCs w:val="28"/>
        </w:rPr>
        <w:t xml:space="preserve">- «Строительство Центра культурного развития по адресу: Россия, Чувашская Республика, г. Цивильск, ул. </w:t>
      </w:r>
      <w:proofErr w:type="spellStart"/>
      <w:r w:rsidRPr="002C7DD9">
        <w:rPr>
          <w:rFonts w:ascii="Times New Roman CYR" w:hAnsi="Times New Roman CYR"/>
          <w:sz w:val="28"/>
          <w:szCs w:val="28"/>
        </w:rPr>
        <w:t>Арцыбышева</w:t>
      </w:r>
      <w:proofErr w:type="spellEnd"/>
      <w:r w:rsidRPr="002C7DD9">
        <w:rPr>
          <w:rFonts w:ascii="Times New Roman CYR" w:hAnsi="Times New Roman CYR"/>
          <w:sz w:val="28"/>
          <w:szCs w:val="28"/>
        </w:rPr>
        <w:t xml:space="preserve">» в сумме 43 161,6 тыс. рублей и другие. </w:t>
      </w:r>
    </w:p>
    <w:p w:rsidR="00005B0C" w:rsidRPr="002C7DD9" w:rsidRDefault="00005B0C" w:rsidP="00AC767A">
      <w:pPr>
        <w:autoSpaceDE w:val="0"/>
        <w:autoSpaceDN w:val="0"/>
        <w:adjustRightInd w:val="0"/>
        <w:ind w:firstLine="709"/>
        <w:jc w:val="both"/>
        <w:rPr>
          <w:rFonts w:ascii="Times New Roman CYR" w:hAnsi="Times New Roman CYR"/>
          <w:sz w:val="28"/>
          <w:szCs w:val="28"/>
        </w:rPr>
      </w:pPr>
      <w:r w:rsidRPr="002C7DD9">
        <w:rPr>
          <w:rFonts w:ascii="Times New Roman CYR" w:hAnsi="Times New Roman CYR"/>
          <w:sz w:val="28"/>
          <w:szCs w:val="28"/>
        </w:rPr>
        <w:t xml:space="preserve">2. «Укрепление единства российской нации и этнокультурное развитие народов Чувашской Республики» в сумме 3 780,2 тыс. рублей (снижение к уровню 2021 года на 56,3%). В основном расходы предусматриваются по целевой статье </w:t>
      </w:r>
      <w:r w:rsidRPr="002C7DD9">
        <w:rPr>
          <w:rFonts w:ascii="Times New Roman CYR" w:hAnsi="Times New Roman CYR"/>
          <w:sz w:val="28"/>
          <w:szCs w:val="28"/>
        </w:rPr>
        <w:lastRenderedPageBreak/>
        <w:t xml:space="preserve">«Реализация мероприятий по укреплению единства российской нации и этнокультурному развитию народов России» в сумме 3 205,1 тыс. рублей и другие. </w:t>
      </w:r>
    </w:p>
    <w:p w:rsidR="00005B0C" w:rsidRPr="002C7DD9" w:rsidRDefault="00005B0C" w:rsidP="00AC767A">
      <w:pPr>
        <w:autoSpaceDE w:val="0"/>
        <w:autoSpaceDN w:val="0"/>
        <w:adjustRightInd w:val="0"/>
        <w:ind w:firstLine="709"/>
        <w:jc w:val="both"/>
        <w:rPr>
          <w:rFonts w:ascii="Times New Roman CYR" w:hAnsi="Times New Roman CYR"/>
          <w:sz w:val="28"/>
          <w:szCs w:val="28"/>
        </w:rPr>
      </w:pPr>
      <w:r w:rsidRPr="002C7DD9">
        <w:rPr>
          <w:rFonts w:ascii="Times New Roman CYR" w:hAnsi="Times New Roman CYR"/>
          <w:sz w:val="28"/>
          <w:szCs w:val="28"/>
        </w:rPr>
        <w:t xml:space="preserve">3. «Поддержка и развитие чтения в Чувашской Республике» в сумме 1 200,0 тыс. рублей (снижение к уровню 2021 года на 42,9%). В основном расходы предусматриваются по целевой статье «Реализация библиотечных проектов, направленных на расширение и сохранение круга читателей» в сумме 800,0 тыс. рублей и другие. </w:t>
      </w:r>
    </w:p>
    <w:p w:rsidR="00005B0C" w:rsidRPr="00B70C0B" w:rsidRDefault="00005B0C" w:rsidP="00AC767A">
      <w:pPr>
        <w:autoSpaceDE w:val="0"/>
        <w:autoSpaceDN w:val="0"/>
        <w:adjustRightInd w:val="0"/>
        <w:ind w:firstLine="709"/>
        <w:jc w:val="both"/>
        <w:rPr>
          <w:rFonts w:ascii="Times New Roman CYR" w:hAnsi="Times New Roman CYR"/>
          <w:sz w:val="28"/>
          <w:szCs w:val="28"/>
        </w:rPr>
      </w:pPr>
      <w:r w:rsidRPr="00B70C0B">
        <w:rPr>
          <w:rFonts w:ascii="Times New Roman CYR" w:hAnsi="Times New Roman CYR"/>
          <w:sz w:val="28"/>
          <w:szCs w:val="28"/>
        </w:rPr>
        <w:t xml:space="preserve">4. «Сохранение, изучение и развитие чувашского языка» в сумме 3 500,0 тыс. рублей (снижение к уровню 2021 года на 38,8%). Расходы предусматриваются по целевой статье «Формирование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детско-юношескими газетами и журналами на чувашском языке». </w:t>
      </w:r>
    </w:p>
    <w:p w:rsidR="00005B0C" w:rsidRPr="00B70C0B" w:rsidRDefault="00005B0C" w:rsidP="00AC767A">
      <w:pPr>
        <w:autoSpaceDE w:val="0"/>
        <w:autoSpaceDN w:val="0"/>
        <w:adjustRightInd w:val="0"/>
        <w:ind w:firstLine="709"/>
        <w:jc w:val="both"/>
        <w:rPr>
          <w:rFonts w:ascii="Times New Roman CYR" w:hAnsi="Times New Roman CYR"/>
          <w:sz w:val="28"/>
          <w:szCs w:val="28"/>
        </w:rPr>
      </w:pPr>
      <w:r w:rsidRPr="00B70C0B">
        <w:rPr>
          <w:rFonts w:ascii="Times New Roman CYR" w:hAnsi="Times New Roman CYR"/>
          <w:sz w:val="28"/>
          <w:szCs w:val="28"/>
        </w:rPr>
        <w:t>5. «Строительство (реконструкция) и модернизация муниципальных учреждений культуры клубного типа» в сумме 150 000,0 тыс. рублей (в 2021 году не предусмотрено). Расходы предусматриваются по целевой статье «Строительство (реконструкция) муниципальных учреждений культуры клубного типа».</w:t>
      </w:r>
    </w:p>
    <w:p w:rsidR="00005B0C" w:rsidRPr="00E3421D" w:rsidRDefault="00005B0C" w:rsidP="00AC767A">
      <w:pPr>
        <w:ind w:firstLine="709"/>
        <w:jc w:val="both"/>
        <w:rPr>
          <w:sz w:val="28"/>
          <w:szCs w:val="28"/>
        </w:rPr>
      </w:pPr>
      <w:r w:rsidRPr="00E3421D">
        <w:rPr>
          <w:sz w:val="28"/>
          <w:szCs w:val="28"/>
        </w:rPr>
        <w:t>Бюджетные ассигнования по подразделу</w:t>
      </w:r>
      <w:r w:rsidRPr="00E3421D">
        <w:rPr>
          <w:b/>
          <w:sz w:val="28"/>
          <w:szCs w:val="28"/>
        </w:rPr>
        <w:t xml:space="preserve"> «Другие вопросы в области культуры, кинематографии» </w:t>
      </w:r>
      <w:r w:rsidRPr="00E3421D">
        <w:rPr>
          <w:sz w:val="28"/>
          <w:szCs w:val="28"/>
        </w:rPr>
        <w:t xml:space="preserve">в 2022 году предусматриваются в сумме 102 725,6 тыс. рублей и по сравнению с 2021 годом уменьшается на 4 309,3 тыс. рублей или на 4,0%. </w:t>
      </w:r>
    </w:p>
    <w:p w:rsidR="00005B0C" w:rsidRPr="00361115" w:rsidRDefault="00005B0C" w:rsidP="00AC767A">
      <w:pPr>
        <w:autoSpaceDE w:val="0"/>
        <w:autoSpaceDN w:val="0"/>
        <w:adjustRightInd w:val="0"/>
        <w:ind w:firstLine="709"/>
        <w:jc w:val="both"/>
        <w:rPr>
          <w:sz w:val="28"/>
          <w:szCs w:val="28"/>
        </w:rPr>
      </w:pPr>
      <w:r w:rsidRPr="00361115">
        <w:rPr>
          <w:sz w:val="28"/>
          <w:szCs w:val="28"/>
        </w:rPr>
        <w:t xml:space="preserve">Расходы по данному разделу на плановый период 2023 и 2024 годов </w:t>
      </w:r>
      <w:r w:rsidRPr="00E3421D">
        <w:rPr>
          <w:sz w:val="28"/>
          <w:szCs w:val="28"/>
        </w:rPr>
        <w:t xml:space="preserve">предусмотрены в сумме </w:t>
      </w:r>
      <w:r w:rsidRPr="00E3421D">
        <w:rPr>
          <w:color w:val="000000"/>
          <w:sz w:val="28"/>
          <w:szCs w:val="28"/>
        </w:rPr>
        <w:t>105</w:t>
      </w:r>
      <w:r>
        <w:rPr>
          <w:color w:val="000000"/>
          <w:sz w:val="28"/>
          <w:szCs w:val="28"/>
        </w:rPr>
        <w:t> </w:t>
      </w:r>
      <w:r w:rsidRPr="00E3421D">
        <w:rPr>
          <w:color w:val="000000"/>
          <w:sz w:val="28"/>
          <w:szCs w:val="28"/>
        </w:rPr>
        <w:t xml:space="preserve">580,8 </w:t>
      </w:r>
      <w:r w:rsidRPr="00E3421D">
        <w:rPr>
          <w:sz w:val="28"/>
          <w:szCs w:val="28"/>
        </w:rPr>
        <w:t xml:space="preserve">тыс. рублей и </w:t>
      </w:r>
      <w:r w:rsidRPr="00E3421D">
        <w:rPr>
          <w:color w:val="000000"/>
          <w:sz w:val="28"/>
          <w:szCs w:val="28"/>
        </w:rPr>
        <w:t>105</w:t>
      </w:r>
      <w:r>
        <w:rPr>
          <w:color w:val="000000"/>
          <w:sz w:val="28"/>
          <w:szCs w:val="28"/>
        </w:rPr>
        <w:t> </w:t>
      </w:r>
      <w:r w:rsidRPr="00E3421D">
        <w:rPr>
          <w:color w:val="000000"/>
          <w:sz w:val="28"/>
          <w:szCs w:val="28"/>
        </w:rPr>
        <w:t>652,1 тыс. рублей</w:t>
      </w:r>
      <w:r w:rsidRPr="00361115">
        <w:rPr>
          <w:sz w:val="28"/>
          <w:szCs w:val="28"/>
        </w:rPr>
        <w:t xml:space="preserve"> соответственно.</w:t>
      </w:r>
    </w:p>
    <w:p w:rsidR="00005B0C" w:rsidRPr="00E3421D" w:rsidRDefault="00005B0C" w:rsidP="00AC767A">
      <w:pPr>
        <w:ind w:firstLine="709"/>
        <w:jc w:val="both"/>
        <w:rPr>
          <w:sz w:val="28"/>
          <w:szCs w:val="28"/>
        </w:rPr>
      </w:pPr>
      <w:r w:rsidRPr="00E3421D">
        <w:rPr>
          <w:sz w:val="28"/>
          <w:szCs w:val="28"/>
        </w:rPr>
        <w:t>В данном подразделе на 2022 год предусматриваются бюджетные ассигнования в рамках реализации государственных программ Чувашской Республики:</w:t>
      </w:r>
    </w:p>
    <w:p w:rsidR="00005B0C" w:rsidRPr="00E3421D" w:rsidRDefault="00005B0C" w:rsidP="00AC767A">
      <w:pPr>
        <w:ind w:firstLine="709"/>
        <w:jc w:val="both"/>
        <w:rPr>
          <w:sz w:val="28"/>
          <w:szCs w:val="28"/>
        </w:rPr>
      </w:pPr>
      <w:r w:rsidRPr="00E3421D">
        <w:rPr>
          <w:sz w:val="28"/>
          <w:szCs w:val="28"/>
        </w:rPr>
        <w:t xml:space="preserve">1. «Развитие культуры и туризма» в сумме 101 195,9 тыс. рублей (снижение к уровню 2020 года на 2,8%) и на плановый период 2023 и 2024 годов в сумме </w:t>
      </w:r>
      <w:r w:rsidRPr="00E3421D">
        <w:rPr>
          <w:color w:val="000000"/>
          <w:sz w:val="28"/>
          <w:szCs w:val="28"/>
        </w:rPr>
        <w:t>104 049,5 тыс. рублей и 104 120,8 тыс. рублей соответственно</w:t>
      </w:r>
      <w:r w:rsidRPr="00E3421D">
        <w:rPr>
          <w:sz w:val="28"/>
          <w:szCs w:val="28"/>
        </w:rPr>
        <w:t>, в том числе по подпрограммам:</w:t>
      </w:r>
    </w:p>
    <w:p w:rsidR="00005B0C" w:rsidRDefault="00005B0C" w:rsidP="00AC767A">
      <w:pPr>
        <w:ind w:firstLine="709"/>
        <w:jc w:val="both"/>
        <w:rPr>
          <w:rFonts w:ascii="Times New Roman CYR" w:hAnsi="Times New Roman CYR"/>
          <w:sz w:val="28"/>
          <w:szCs w:val="28"/>
        </w:rPr>
      </w:pPr>
      <w:r w:rsidRPr="00E3421D">
        <w:rPr>
          <w:sz w:val="28"/>
          <w:szCs w:val="28"/>
        </w:rPr>
        <w:t xml:space="preserve">1.1. «Развитие культуры в Чувашской Республике» в сумме 78 177,5 тыс. рублей (рост к уровню 2021 года на 0,9%). </w:t>
      </w:r>
      <w:r w:rsidRPr="002C7DD9">
        <w:rPr>
          <w:rFonts w:ascii="Times New Roman CYR" w:hAnsi="Times New Roman CYR"/>
          <w:sz w:val="28"/>
          <w:szCs w:val="28"/>
        </w:rPr>
        <w:t>В основном расходы предусматриваются по целев</w:t>
      </w:r>
      <w:r>
        <w:rPr>
          <w:rFonts w:ascii="Times New Roman CYR" w:hAnsi="Times New Roman CYR"/>
          <w:sz w:val="28"/>
          <w:szCs w:val="28"/>
        </w:rPr>
        <w:t>ой с</w:t>
      </w:r>
      <w:r w:rsidRPr="002C7DD9">
        <w:rPr>
          <w:rFonts w:ascii="Times New Roman CYR" w:hAnsi="Times New Roman CYR"/>
          <w:sz w:val="28"/>
          <w:szCs w:val="28"/>
        </w:rPr>
        <w:t>тать</w:t>
      </w:r>
      <w:r>
        <w:rPr>
          <w:rFonts w:ascii="Times New Roman CYR" w:hAnsi="Times New Roman CYR"/>
          <w:sz w:val="28"/>
          <w:szCs w:val="28"/>
        </w:rPr>
        <w:t>е «</w:t>
      </w:r>
      <w:r w:rsidRPr="00E3421D">
        <w:rPr>
          <w:rFonts w:ascii="Times New Roman CYR" w:hAnsi="Times New Roman CYR"/>
          <w:sz w:val="28"/>
          <w:szCs w:val="28"/>
        </w:rPr>
        <w:t>Обеспечение функционирования БУ</w:t>
      </w:r>
      <w:r>
        <w:rPr>
          <w:rFonts w:ascii="Times New Roman CYR" w:hAnsi="Times New Roman CYR"/>
          <w:sz w:val="28"/>
          <w:szCs w:val="28"/>
        </w:rPr>
        <w:t> «</w:t>
      </w:r>
      <w:r w:rsidRPr="00E3421D">
        <w:rPr>
          <w:rFonts w:ascii="Times New Roman CYR" w:hAnsi="Times New Roman CYR"/>
          <w:sz w:val="28"/>
          <w:szCs w:val="28"/>
        </w:rPr>
        <w:t>Центр финансового и хозяйственного обеспечения</w:t>
      </w:r>
      <w:r>
        <w:rPr>
          <w:rFonts w:ascii="Times New Roman CYR" w:hAnsi="Times New Roman CYR"/>
          <w:sz w:val="28"/>
          <w:szCs w:val="28"/>
        </w:rPr>
        <w:t>»</w:t>
      </w:r>
      <w:r w:rsidRPr="00E3421D">
        <w:rPr>
          <w:rFonts w:ascii="Times New Roman CYR" w:hAnsi="Times New Roman CYR"/>
          <w:sz w:val="28"/>
          <w:szCs w:val="28"/>
        </w:rPr>
        <w:t xml:space="preserve"> Минкультуры Чувашии</w:t>
      </w:r>
      <w:r>
        <w:rPr>
          <w:rFonts w:ascii="Times New Roman CYR" w:hAnsi="Times New Roman CYR"/>
          <w:sz w:val="28"/>
          <w:szCs w:val="28"/>
        </w:rPr>
        <w:t>» в сумме 74 473,6 тыс. рублей и другие;</w:t>
      </w:r>
    </w:p>
    <w:p w:rsidR="00005B0C" w:rsidRDefault="00005B0C" w:rsidP="00AC767A">
      <w:pPr>
        <w:ind w:firstLine="709"/>
        <w:jc w:val="both"/>
        <w:rPr>
          <w:rFonts w:ascii="Times New Roman CYR" w:hAnsi="Times New Roman CYR"/>
          <w:sz w:val="28"/>
          <w:szCs w:val="28"/>
        </w:rPr>
      </w:pPr>
      <w:r>
        <w:rPr>
          <w:rFonts w:ascii="Times New Roman CYR" w:hAnsi="Times New Roman CYR"/>
          <w:sz w:val="28"/>
          <w:szCs w:val="28"/>
        </w:rPr>
        <w:t>1.2. «</w:t>
      </w:r>
      <w:r w:rsidRPr="00E3421D">
        <w:rPr>
          <w:rFonts w:ascii="Times New Roman CYR" w:hAnsi="Times New Roman CYR"/>
          <w:sz w:val="28"/>
          <w:szCs w:val="28"/>
        </w:rPr>
        <w:t xml:space="preserve">Обеспечение реализации государственной программы Чувашской Республики </w:t>
      </w:r>
      <w:r>
        <w:rPr>
          <w:rFonts w:ascii="Times New Roman CYR" w:hAnsi="Times New Roman CYR"/>
          <w:sz w:val="28"/>
          <w:szCs w:val="28"/>
        </w:rPr>
        <w:t>«</w:t>
      </w:r>
      <w:r w:rsidRPr="00E3421D">
        <w:rPr>
          <w:rFonts w:ascii="Times New Roman CYR" w:hAnsi="Times New Roman CYR"/>
          <w:sz w:val="28"/>
          <w:szCs w:val="28"/>
        </w:rPr>
        <w:t>Развитие культуры и туризма</w:t>
      </w:r>
      <w:r>
        <w:rPr>
          <w:rFonts w:ascii="Times New Roman CYR" w:hAnsi="Times New Roman CYR"/>
          <w:sz w:val="28"/>
          <w:szCs w:val="28"/>
        </w:rPr>
        <w:t xml:space="preserve">» в сумме </w:t>
      </w:r>
      <w:r w:rsidRPr="00E3421D">
        <w:rPr>
          <w:rFonts w:ascii="Times New Roman CYR" w:hAnsi="Times New Roman CYR"/>
          <w:sz w:val="28"/>
          <w:szCs w:val="28"/>
        </w:rPr>
        <w:t>23</w:t>
      </w:r>
      <w:r>
        <w:rPr>
          <w:rFonts w:ascii="Times New Roman CYR" w:hAnsi="Times New Roman CYR"/>
          <w:sz w:val="28"/>
          <w:szCs w:val="28"/>
        </w:rPr>
        <w:t> </w:t>
      </w:r>
      <w:r w:rsidRPr="00E3421D">
        <w:rPr>
          <w:rFonts w:ascii="Times New Roman CYR" w:hAnsi="Times New Roman CYR"/>
          <w:sz w:val="28"/>
          <w:szCs w:val="28"/>
        </w:rPr>
        <w:t>018,4</w:t>
      </w:r>
      <w:r>
        <w:rPr>
          <w:rFonts w:ascii="Times New Roman CYR" w:hAnsi="Times New Roman CYR"/>
          <w:sz w:val="28"/>
          <w:szCs w:val="28"/>
        </w:rPr>
        <w:t xml:space="preserve"> тыс. рублей (снижение к уровню 2021 года на 13,5%). Р</w:t>
      </w:r>
      <w:r w:rsidRPr="002C7DD9">
        <w:rPr>
          <w:rFonts w:ascii="Times New Roman CYR" w:hAnsi="Times New Roman CYR"/>
          <w:sz w:val="28"/>
          <w:szCs w:val="28"/>
        </w:rPr>
        <w:t>асходы предусматриваются по целев</w:t>
      </w:r>
      <w:r>
        <w:rPr>
          <w:rFonts w:ascii="Times New Roman CYR" w:hAnsi="Times New Roman CYR"/>
          <w:sz w:val="28"/>
          <w:szCs w:val="28"/>
        </w:rPr>
        <w:t>ой с</w:t>
      </w:r>
      <w:r w:rsidRPr="002C7DD9">
        <w:rPr>
          <w:rFonts w:ascii="Times New Roman CYR" w:hAnsi="Times New Roman CYR"/>
          <w:sz w:val="28"/>
          <w:szCs w:val="28"/>
        </w:rPr>
        <w:t>тать</w:t>
      </w:r>
      <w:r>
        <w:rPr>
          <w:rFonts w:ascii="Times New Roman CYR" w:hAnsi="Times New Roman CYR"/>
          <w:sz w:val="28"/>
          <w:szCs w:val="28"/>
        </w:rPr>
        <w:t>е «</w:t>
      </w:r>
      <w:r w:rsidRPr="00E3421D">
        <w:rPr>
          <w:rFonts w:ascii="Times New Roman CYR" w:hAnsi="Times New Roman CYR"/>
          <w:sz w:val="28"/>
          <w:szCs w:val="28"/>
        </w:rPr>
        <w:t>Обеспечение функций государственных органов</w:t>
      </w:r>
      <w:r>
        <w:rPr>
          <w:rFonts w:ascii="Times New Roman CYR" w:hAnsi="Times New Roman CYR"/>
          <w:sz w:val="28"/>
          <w:szCs w:val="28"/>
        </w:rPr>
        <w:t>» (</w:t>
      </w:r>
      <w:r w:rsidRPr="00E3421D">
        <w:rPr>
          <w:rFonts w:ascii="Times New Roman CYR" w:hAnsi="Times New Roman CYR"/>
          <w:sz w:val="28"/>
          <w:szCs w:val="28"/>
        </w:rPr>
        <w:t>Министерство культуры, по делам национальностей и архивного дела Чувашской Республики</w:t>
      </w:r>
      <w:r>
        <w:rPr>
          <w:rFonts w:ascii="Times New Roman CYR" w:hAnsi="Times New Roman CYR"/>
          <w:sz w:val="28"/>
          <w:szCs w:val="28"/>
        </w:rPr>
        <w:t>).</w:t>
      </w:r>
    </w:p>
    <w:p w:rsidR="00005B0C" w:rsidRPr="00E3421D" w:rsidRDefault="00005B0C" w:rsidP="00AC767A">
      <w:pPr>
        <w:ind w:firstLine="709"/>
        <w:jc w:val="both"/>
        <w:rPr>
          <w:rFonts w:ascii="Times New Roman CYR" w:hAnsi="Times New Roman CYR"/>
          <w:sz w:val="28"/>
          <w:szCs w:val="28"/>
        </w:rPr>
      </w:pPr>
      <w:r w:rsidRPr="008C0ABA">
        <w:rPr>
          <w:rFonts w:ascii="Times New Roman CYR" w:hAnsi="Times New Roman CYR"/>
          <w:sz w:val="28"/>
          <w:szCs w:val="28"/>
        </w:rPr>
        <w:lastRenderedPageBreak/>
        <w:t xml:space="preserve">2. «Развитие потенциала государственного управления» на реализацию мероприятий подпрограммы «Совершенствование кадровой политики и развитие кадрового потенциала государственной гражданской службы Чувашской Республики» в сумме 52,5 тыс. рублей (рост к уровню 2021 года на 1,0%) и на плановый период 2023 и 2024 годов в сумме </w:t>
      </w:r>
      <w:r>
        <w:rPr>
          <w:rFonts w:ascii="Times New Roman CYR" w:hAnsi="Times New Roman CYR"/>
          <w:sz w:val="28"/>
          <w:szCs w:val="28"/>
        </w:rPr>
        <w:t xml:space="preserve">по </w:t>
      </w:r>
      <w:r w:rsidRPr="008C0ABA">
        <w:rPr>
          <w:rFonts w:ascii="Times New Roman CYR" w:hAnsi="Times New Roman CYR"/>
          <w:color w:val="000000"/>
          <w:sz w:val="28"/>
          <w:szCs w:val="28"/>
        </w:rPr>
        <w:t>54,1 тыс. рублей ежегодно. Расходы</w:t>
      </w:r>
      <w:r>
        <w:rPr>
          <w:rFonts w:ascii="Times New Roman CYR" w:hAnsi="Times New Roman CYR"/>
          <w:color w:val="000000"/>
          <w:sz w:val="28"/>
          <w:szCs w:val="28"/>
        </w:rPr>
        <w:t xml:space="preserve"> предусмотрены по целевой статье «</w:t>
      </w:r>
      <w:r w:rsidRPr="008C0ABA">
        <w:rPr>
          <w:rFonts w:ascii="Times New Roman CYR" w:hAnsi="Times New Roman CYR"/>
          <w:color w:val="000000"/>
          <w:sz w:val="28"/>
          <w:szCs w:val="28"/>
        </w:rP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Pr>
          <w:rFonts w:ascii="Times New Roman CYR" w:hAnsi="Times New Roman CYR"/>
          <w:color w:val="000000"/>
          <w:sz w:val="28"/>
          <w:szCs w:val="28"/>
        </w:rPr>
        <w:t>».</w:t>
      </w:r>
    </w:p>
    <w:p w:rsidR="00005B0C" w:rsidRPr="00C82236" w:rsidRDefault="00005B0C" w:rsidP="00C82236">
      <w:pPr>
        <w:ind w:firstLine="709"/>
        <w:jc w:val="both"/>
        <w:rPr>
          <w:rFonts w:ascii="Times New Roman CYR" w:hAnsi="Times New Roman CYR"/>
          <w:sz w:val="28"/>
          <w:szCs w:val="28"/>
        </w:rPr>
      </w:pPr>
      <w:r>
        <w:rPr>
          <w:rFonts w:ascii="Times New Roman CYR" w:hAnsi="Times New Roman CYR"/>
          <w:sz w:val="28"/>
          <w:szCs w:val="28"/>
        </w:rPr>
        <w:t>3. «</w:t>
      </w:r>
      <w:r w:rsidRPr="008C0ABA">
        <w:rPr>
          <w:rFonts w:ascii="Times New Roman CYR" w:hAnsi="Times New Roman CYR"/>
          <w:sz w:val="28"/>
          <w:szCs w:val="28"/>
        </w:rPr>
        <w:t>Цифровое общество Чувашии</w:t>
      </w:r>
      <w:r>
        <w:rPr>
          <w:rFonts w:ascii="Times New Roman CYR" w:hAnsi="Times New Roman CYR"/>
          <w:sz w:val="28"/>
          <w:szCs w:val="28"/>
        </w:rPr>
        <w:t xml:space="preserve">» </w:t>
      </w:r>
      <w:r w:rsidRPr="008C0ABA">
        <w:rPr>
          <w:rFonts w:ascii="Times New Roman CYR" w:hAnsi="Times New Roman CYR"/>
          <w:sz w:val="28"/>
          <w:szCs w:val="28"/>
        </w:rPr>
        <w:t xml:space="preserve">на реализацию мероприятий подпрограммы </w:t>
      </w:r>
      <w:r>
        <w:rPr>
          <w:rFonts w:ascii="Times New Roman CYR" w:hAnsi="Times New Roman CYR"/>
          <w:sz w:val="28"/>
          <w:szCs w:val="28"/>
        </w:rPr>
        <w:t>«</w:t>
      </w:r>
      <w:r w:rsidRPr="008C0ABA">
        <w:rPr>
          <w:rFonts w:ascii="Times New Roman CYR" w:hAnsi="Times New Roman CYR"/>
          <w:sz w:val="28"/>
          <w:szCs w:val="28"/>
        </w:rPr>
        <w:t>Информационная инфраструктура</w:t>
      </w:r>
      <w:r>
        <w:rPr>
          <w:rFonts w:ascii="Times New Roman CYR" w:hAnsi="Times New Roman CYR"/>
          <w:sz w:val="28"/>
          <w:szCs w:val="28"/>
        </w:rPr>
        <w:t>» в сумме 1 477,2 тыс. рублей (снижение к уровню 2021 года на 48,9%) и на</w:t>
      </w:r>
      <w:r w:rsidRPr="008C0ABA">
        <w:rPr>
          <w:rFonts w:ascii="Times New Roman CYR" w:hAnsi="Times New Roman CYR"/>
          <w:sz w:val="28"/>
          <w:szCs w:val="28"/>
        </w:rPr>
        <w:t xml:space="preserve"> плановый период 2023 и 2024 годов в сумме </w:t>
      </w:r>
      <w:r>
        <w:rPr>
          <w:rFonts w:ascii="Times New Roman CYR" w:hAnsi="Times New Roman CYR"/>
          <w:sz w:val="28"/>
          <w:szCs w:val="28"/>
        </w:rPr>
        <w:t xml:space="preserve">по </w:t>
      </w:r>
      <w:r w:rsidRPr="008C0ABA">
        <w:rPr>
          <w:rFonts w:ascii="Times New Roman CYR" w:hAnsi="Times New Roman CYR"/>
          <w:color w:val="000000"/>
          <w:sz w:val="28"/>
          <w:szCs w:val="28"/>
        </w:rPr>
        <w:t>1 477,2 тыс. рублей ежегодно</w:t>
      </w:r>
      <w:r>
        <w:rPr>
          <w:rFonts w:ascii="Times New Roman CYR" w:hAnsi="Times New Roman CYR"/>
          <w:sz w:val="28"/>
          <w:szCs w:val="28"/>
        </w:rPr>
        <w:t xml:space="preserve">. </w:t>
      </w:r>
      <w:r w:rsidRPr="008C0ABA">
        <w:rPr>
          <w:rFonts w:ascii="Times New Roman CYR" w:hAnsi="Times New Roman CYR"/>
          <w:color w:val="000000"/>
          <w:sz w:val="28"/>
          <w:szCs w:val="28"/>
        </w:rPr>
        <w:t>Расходы</w:t>
      </w:r>
      <w:r>
        <w:rPr>
          <w:rFonts w:ascii="Times New Roman CYR" w:hAnsi="Times New Roman CYR"/>
          <w:color w:val="000000"/>
          <w:sz w:val="28"/>
          <w:szCs w:val="28"/>
        </w:rPr>
        <w:t xml:space="preserve"> предусмотрены по целевой статье </w:t>
      </w:r>
      <w:r>
        <w:rPr>
          <w:rFonts w:ascii="Times New Roman CYR" w:hAnsi="Times New Roman CYR"/>
          <w:sz w:val="28"/>
          <w:szCs w:val="28"/>
        </w:rPr>
        <w:t>«</w:t>
      </w:r>
      <w:r w:rsidRPr="008C0ABA">
        <w:rPr>
          <w:rFonts w:ascii="Times New Roman CYR" w:hAnsi="Times New Roman CYR"/>
          <w:sz w:val="28"/>
          <w:szCs w:val="28"/>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w:t>
      </w:r>
      <w:r>
        <w:rPr>
          <w:rFonts w:ascii="Times New Roman CYR" w:hAnsi="Times New Roman CYR"/>
          <w:sz w:val="28"/>
          <w:szCs w:val="28"/>
        </w:rPr>
        <w:t>».</w:t>
      </w:r>
      <w:r w:rsidRPr="00DD624A">
        <w:rPr>
          <w:b/>
          <w:sz w:val="28"/>
          <w:szCs w:val="28"/>
        </w:rPr>
        <w:t xml:space="preserve"> </w:t>
      </w:r>
    </w:p>
    <w:p w:rsidR="00DF640F" w:rsidRDefault="00DF640F" w:rsidP="00AC767A">
      <w:pPr>
        <w:widowControl w:val="0"/>
        <w:tabs>
          <w:tab w:val="right" w:pos="9355"/>
        </w:tabs>
        <w:suppressAutoHyphens/>
        <w:jc w:val="center"/>
        <w:rPr>
          <w:b/>
          <w:sz w:val="28"/>
          <w:szCs w:val="28"/>
        </w:rPr>
      </w:pPr>
    </w:p>
    <w:p w:rsidR="00D3609C" w:rsidRPr="00DD624A" w:rsidRDefault="00D3609C" w:rsidP="00AC767A">
      <w:pPr>
        <w:widowControl w:val="0"/>
        <w:tabs>
          <w:tab w:val="right" w:pos="9355"/>
        </w:tabs>
        <w:suppressAutoHyphens/>
        <w:jc w:val="center"/>
        <w:rPr>
          <w:b/>
          <w:sz w:val="28"/>
          <w:szCs w:val="28"/>
        </w:rPr>
      </w:pPr>
      <w:r w:rsidRPr="00DD624A">
        <w:rPr>
          <w:b/>
          <w:sz w:val="28"/>
          <w:szCs w:val="28"/>
        </w:rPr>
        <w:t>3.10. Здравоохранение</w:t>
      </w:r>
    </w:p>
    <w:p w:rsidR="00D3609C" w:rsidRPr="00DD624A" w:rsidRDefault="00D3609C" w:rsidP="00AC767A">
      <w:pPr>
        <w:pStyle w:val="ad"/>
        <w:spacing w:line="240" w:lineRule="auto"/>
        <w:ind w:firstLine="0"/>
        <w:contextualSpacing/>
        <w:jc w:val="center"/>
        <w:rPr>
          <w:b/>
          <w:sz w:val="20"/>
          <w:highlight w:val="yellow"/>
        </w:rPr>
      </w:pPr>
    </w:p>
    <w:p w:rsidR="00EE46C8" w:rsidRDefault="00EE46C8" w:rsidP="00832BA2">
      <w:pPr>
        <w:ind w:firstLine="709"/>
        <w:jc w:val="both"/>
        <w:rPr>
          <w:bCs/>
          <w:sz w:val="28"/>
          <w:szCs w:val="28"/>
        </w:rPr>
      </w:pPr>
      <w:r w:rsidRPr="00F80A12">
        <w:rPr>
          <w:iCs/>
          <w:sz w:val="28"/>
          <w:szCs w:val="28"/>
        </w:rPr>
        <w:t xml:space="preserve">Бюджетные ассигнования по разделу </w:t>
      </w:r>
      <w:r w:rsidRPr="00F80A12">
        <w:rPr>
          <w:b/>
          <w:iCs/>
          <w:sz w:val="28"/>
          <w:szCs w:val="28"/>
        </w:rPr>
        <w:t>«Здравоохранение</w:t>
      </w:r>
      <w:r w:rsidRPr="00F80A12">
        <w:rPr>
          <w:iCs/>
          <w:sz w:val="28"/>
          <w:szCs w:val="28"/>
        </w:rPr>
        <w:t>» на 202</w:t>
      </w:r>
      <w:r>
        <w:rPr>
          <w:iCs/>
          <w:sz w:val="28"/>
          <w:szCs w:val="28"/>
        </w:rPr>
        <w:t>2</w:t>
      </w:r>
      <w:r w:rsidRPr="00F80A12">
        <w:rPr>
          <w:iCs/>
          <w:sz w:val="28"/>
          <w:szCs w:val="28"/>
        </w:rPr>
        <w:t xml:space="preserve"> год предусматриваются в сумме</w:t>
      </w:r>
      <w:r>
        <w:rPr>
          <w:iCs/>
          <w:sz w:val="28"/>
          <w:szCs w:val="28"/>
        </w:rPr>
        <w:t xml:space="preserve"> 5 735 976,2</w:t>
      </w:r>
      <w:r w:rsidRPr="00F80A12">
        <w:rPr>
          <w:bCs/>
          <w:sz w:val="28"/>
          <w:szCs w:val="28"/>
        </w:rPr>
        <w:t xml:space="preserve"> </w:t>
      </w:r>
      <w:r w:rsidRPr="00F80A12">
        <w:rPr>
          <w:iCs/>
          <w:sz w:val="28"/>
          <w:szCs w:val="28"/>
        </w:rPr>
        <w:t>тыс. рублей и по сравнению с уровнем 202</w:t>
      </w:r>
      <w:r>
        <w:rPr>
          <w:iCs/>
          <w:sz w:val="28"/>
          <w:szCs w:val="28"/>
        </w:rPr>
        <w:t>1</w:t>
      </w:r>
      <w:r w:rsidRPr="00F80A12">
        <w:rPr>
          <w:iCs/>
          <w:sz w:val="28"/>
          <w:szCs w:val="28"/>
        </w:rPr>
        <w:t xml:space="preserve"> года уменьшаются на </w:t>
      </w:r>
      <w:r>
        <w:rPr>
          <w:iCs/>
          <w:sz w:val="28"/>
          <w:szCs w:val="28"/>
        </w:rPr>
        <w:t>2 912 229,8</w:t>
      </w:r>
      <w:r w:rsidRPr="00F80A12">
        <w:rPr>
          <w:bCs/>
          <w:sz w:val="28"/>
          <w:szCs w:val="28"/>
        </w:rPr>
        <w:t xml:space="preserve"> </w:t>
      </w:r>
      <w:r w:rsidRPr="00F80A12">
        <w:rPr>
          <w:iCs/>
          <w:sz w:val="28"/>
          <w:szCs w:val="28"/>
        </w:rPr>
        <w:t xml:space="preserve">тыс. рублей или на </w:t>
      </w:r>
      <w:r>
        <w:rPr>
          <w:iCs/>
          <w:sz w:val="28"/>
          <w:szCs w:val="28"/>
        </w:rPr>
        <w:t>33,7</w:t>
      </w:r>
      <w:r w:rsidRPr="00F80A12">
        <w:rPr>
          <w:iCs/>
          <w:sz w:val="28"/>
          <w:szCs w:val="28"/>
        </w:rPr>
        <w:t xml:space="preserve"> процента</w:t>
      </w:r>
      <w:r w:rsidRPr="00694F51">
        <w:rPr>
          <w:iCs/>
          <w:sz w:val="28"/>
          <w:szCs w:val="28"/>
        </w:rPr>
        <w:t>.</w:t>
      </w:r>
      <w:r w:rsidRPr="00694F51">
        <w:rPr>
          <w:bCs/>
          <w:sz w:val="28"/>
          <w:szCs w:val="28"/>
        </w:rPr>
        <w:t xml:space="preserve"> </w:t>
      </w:r>
      <w:r w:rsidRPr="00040554">
        <w:rPr>
          <w:bCs/>
          <w:sz w:val="28"/>
          <w:szCs w:val="28"/>
        </w:rPr>
        <w:t xml:space="preserve">На 2023 год бюджетные ассигнования предусматриваются в сумме </w:t>
      </w:r>
      <w:r w:rsidRPr="00C268EC">
        <w:rPr>
          <w:bCs/>
          <w:color w:val="000000"/>
          <w:sz w:val="28"/>
          <w:szCs w:val="28"/>
        </w:rPr>
        <w:t xml:space="preserve">3 726 590,2 </w:t>
      </w:r>
      <w:r w:rsidRPr="00C268EC">
        <w:rPr>
          <w:bCs/>
          <w:sz w:val="28"/>
          <w:szCs w:val="28"/>
        </w:rPr>
        <w:t xml:space="preserve">тыс. рублей, на 2024 год </w:t>
      </w:r>
      <w:r w:rsidR="00852871">
        <w:rPr>
          <w:bCs/>
          <w:sz w:val="28"/>
          <w:szCs w:val="28"/>
        </w:rPr>
        <w:t>-</w:t>
      </w:r>
      <w:r w:rsidRPr="00C268EC">
        <w:rPr>
          <w:bCs/>
          <w:sz w:val="28"/>
          <w:szCs w:val="28"/>
        </w:rPr>
        <w:t xml:space="preserve"> </w:t>
      </w:r>
      <w:r w:rsidRPr="00C268EC">
        <w:rPr>
          <w:bCs/>
          <w:color w:val="000000"/>
          <w:sz w:val="28"/>
          <w:szCs w:val="28"/>
        </w:rPr>
        <w:t xml:space="preserve">3 645 726,2 </w:t>
      </w:r>
      <w:r w:rsidRPr="00C268EC">
        <w:rPr>
          <w:bCs/>
          <w:sz w:val="28"/>
          <w:szCs w:val="28"/>
        </w:rPr>
        <w:t>тыс.</w:t>
      </w:r>
      <w:r w:rsidRPr="00040554">
        <w:rPr>
          <w:bCs/>
          <w:sz w:val="28"/>
          <w:szCs w:val="28"/>
        </w:rPr>
        <w:t xml:space="preserve"> рублей</w:t>
      </w:r>
      <w:r>
        <w:rPr>
          <w:bCs/>
          <w:sz w:val="28"/>
          <w:szCs w:val="28"/>
        </w:rPr>
        <w:t>.</w:t>
      </w:r>
    </w:p>
    <w:p w:rsidR="00EE46C8" w:rsidRPr="008104CB" w:rsidRDefault="00EE46C8" w:rsidP="00832BA2">
      <w:pPr>
        <w:widowControl w:val="0"/>
        <w:suppressAutoHyphens/>
        <w:spacing w:before="22"/>
        <w:ind w:firstLine="709"/>
        <w:jc w:val="both"/>
        <w:rPr>
          <w:sz w:val="28"/>
          <w:szCs w:val="28"/>
        </w:rPr>
      </w:pPr>
      <w:proofErr w:type="gramStart"/>
      <w:r w:rsidRPr="005D0C01">
        <w:rPr>
          <w:sz w:val="28"/>
          <w:szCs w:val="28"/>
        </w:rPr>
        <w:t xml:space="preserve">Основным фактором, повлиявшим на уменьшение расходов в 2022 году по сравнению с текущим годом, является то, что в 2021 году выделены бюджетные ассигнования на реализацию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5D0C01">
        <w:rPr>
          <w:sz w:val="28"/>
          <w:szCs w:val="28"/>
        </w:rPr>
        <w:t>коронавирусной</w:t>
      </w:r>
      <w:proofErr w:type="spellEnd"/>
      <w:r w:rsidRPr="005D0C01">
        <w:rPr>
          <w:sz w:val="28"/>
          <w:szCs w:val="28"/>
        </w:rPr>
        <w:t xml:space="preserve"> инфекции, вызванной 2019-</w:t>
      </w:r>
      <w:proofErr w:type="spellStart"/>
      <w:r w:rsidRPr="005D0C01">
        <w:rPr>
          <w:sz w:val="28"/>
          <w:szCs w:val="28"/>
          <w:lang w:val="en-US"/>
        </w:rPr>
        <w:t>nCoV</w:t>
      </w:r>
      <w:proofErr w:type="spellEnd"/>
      <w:r w:rsidRPr="005D0C01">
        <w:rPr>
          <w:sz w:val="28"/>
          <w:szCs w:val="28"/>
        </w:rPr>
        <w:t xml:space="preserve">, в Чувашской Республике, </w:t>
      </w:r>
      <w:r>
        <w:rPr>
          <w:sz w:val="28"/>
          <w:szCs w:val="28"/>
        </w:rPr>
        <w:t>на о</w:t>
      </w:r>
      <w:r w:rsidRPr="005D0C01">
        <w:rPr>
          <w:sz w:val="28"/>
          <w:szCs w:val="28"/>
        </w:rPr>
        <w:t>существление дополнительных выплат медицинским и иным работникам медицинских и иных организаций, оказывающим медицинскую помощь (участвующим в</w:t>
      </w:r>
      <w:proofErr w:type="gramEnd"/>
      <w:r w:rsidRPr="005D0C01">
        <w:rPr>
          <w:sz w:val="28"/>
          <w:szCs w:val="28"/>
        </w:rPr>
        <w:t xml:space="preserve"> </w:t>
      </w:r>
      <w:proofErr w:type="gramStart"/>
      <w:r w:rsidRPr="005D0C01">
        <w:rPr>
          <w:sz w:val="28"/>
          <w:szCs w:val="28"/>
        </w:rPr>
        <w:t xml:space="preserve">оказании, обеспечивающим оказание медицинской помощи) по диагностике и лечению новой </w:t>
      </w:r>
      <w:proofErr w:type="spellStart"/>
      <w:r w:rsidRPr="005D0C01">
        <w:rPr>
          <w:sz w:val="28"/>
          <w:szCs w:val="28"/>
        </w:rPr>
        <w:t>коронавирусной</w:t>
      </w:r>
      <w:proofErr w:type="spellEnd"/>
      <w:r w:rsidRPr="005D0C01">
        <w:rPr>
          <w:sz w:val="28"/>
          <w:szCs w:val="28"/>
        </w:rPr>
        <w:t xml:space="preserve"> инфекции, контактирующим с пациентами с установленным диагнозом новой </w:t>
      </w:r>
      <w:proofErr w:type="spellStart"/>
      <w:r w:rsidRPr="005D0C01">
        <w:rPr>
          <w:sz w:val="28"/>
          <w:szCs w:val="28"/>
        </w:rPr>
        <w:t>коронавирусной</w:t>
      </w:r>
      <w:proofErr w:type="spellEnd"/>
      <w:r w:rsidRPr="005D0C01">
        <w:rPr>
          <w:sz w:val="28"/>
          <w:szCs w:val="28"/>
        </w:rPr>
        <w:t xml:space="preserve"> инфекции</w:t>
      </w:r>
      <w:r>
        <w:rPr>
          <w:sz w:val="28"/>
          <w:szCs w:val="28"/>
        </w:rPr>
        <w:t>,</w:t>
      </w:r>
      <w:r w:rsidRPr="008104CB">
        <w:rPr>
          <w:sz w:val="28"/>
          <w:szCs w:val="28"/>
        </w:rPr>
        <w:t xml:space="preserve"> </w:t>
      </w:r>
      <w:r>
        <w:rPr>
          <w:sz w:val="28"/>
          <w:szCs w:val="28"/>
        </w:rPr>
        <w:t>на ф</w:t>
      </w:r>
      <w:r w:rsidRPr="005D0C01">
        <w:rPr>
          <w:sz w:val="28"/>
          <w:szCs w:val="28"/>
        </w:rPr>
        <w:t>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w:t>
      </w:r>
      <w:proofErr w:type="gramEnd"/>
      <w:r w:rsidRPr="005D0C01">
        <w:rPr>
          <w:sz w:val="28"/>
          <w:szCs w:val="28"/>
        </w:rPr>
        <w:t xml:space="preserve">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r>
        <w:rPr>
          <w:sz w:val="28"/>
          <w:szCs w:val="28"/>
        </w:rPr>
        <w:t>, а также завершением в 2021 году строительства объектов.</w:t>
      </w:r>
    </w:p>
    <w:p w:rsidR="00EE46C8" w:rsidRDefault="00EE46C8" w:rsidP="00832BA2">
      <w:pPr>
        <w:widowControl w:val="0"/>
        <w:suppressAutoHyphens/>
        <w:spacing w:before="22"/>
        <w:ind w:firstLine="709"/>
        <w:jc w:val="both"/>
        <w:rPr>
          <w:iCs/>
          <w:sz w:val="28"/>
          <w:szCs w:val="28"/>
        </w:rPr>
      </w:pPr>
      <w:r w:rsidRPr="006E63A6">
        <w:rPr>
          <w:iCs/>
          <w:sz w:val="28"/>
          <w:szCs w:val="28"/>
        </w:rPr>
        <w:t>Доля расходов в сфере здравоохранения в общем объеме расходов в 202</w:t>
      </w:r>
      <w:r>
        <w:rPr>
          <w:iCs/>
          <w:sz w:val="28"/>
          <w:szCs w:val="28"/>
        </w:rPr>
        <w:t>2</w:t>
      </w:r>
      <w:r w:rsidRPr="006E63A6">
        <w:rPr>
          <w:iCs/>
          <w:sz w:val="28"/>
          <w:szCs w:val="28"/>
        </w:rPr>
        <w:t xml:space="preserve"> году составит 8,1%, в 2023 году </w:t>
      </w:r>
      <w:r w:rsidR="00852871">
        <w:rPr>
          <w:iCs/>
          <w:sz w:val="28"/>
          <w:szCs w:val="28"/>
        </w:rPr>
        <w:t>-</w:t>
      </w:r>
      <w:r w:rsidRPr="006E63A6">
        <w:rPr>
          <w:iCs/>
          <w:sz w:val="28"/>
          <w:szCs w:val="28"/>
        </w:rPr>
        <w:t xml:space="preserve"> 5,7%, в 2024 году </w:t>
      </w:r>
      <w:r w:rsidR="00852871">
        <w:rPr>
          <w:iCs/>
          <w:sz w:val="28"/>
          <w:szCs w:val="28"/>
        </w:rPr>
        <w:t>-</w:t>
      </w:r>
      <w:r w:rsidRPr="006E63A6">
        <w:rPr>
          <w:iCs/>
          <w:sz w:val="28"/>
          <w:szCs w:val="28"/>
        </w:rPr>
        <w:t xml:space="preserve"> 5,7%.</w:t>
      </w:r>
    </w:p>
    <w:p w:rsidR="00EE46C8" w:rsidRPr="00F80A12" w:rsidRDefault="00EE46C8" w:rsidP="00832BA2">
      <w:pPr>
        <w:widowControl w:val="0"/>
        <w:suppressAutoHyphens/>
        <w:spacing w:before="22"/>
        <w:ind w:firstLine="709"/>
        <w:jc w:val="both"/>
        <w:rPr>
          <w:sz w:val="28"/>
          <w:szCs w:val="28"/>
        </w:rPr>
      </w:pPr>
      <w:r w:rsidRPr="00F80A12">
        <w:rPr>
          <w:sz w:val="28"/>
          <w:szCs w:val="28"/>
        </w:rPr>
        <w:lastRenderedPageBreak/>
        <w:t>Расходы республиканского бюджета на 202</w:t>
      </w:r>
      <w:r>
        <w:rPr>
          <w:sz w:val="28"/>
          <w:szCs w:val="28"/>
        </w:rPr>
        <w:t>2</w:t>
      </w:r>
      <w:r w:rsidRPr="00F80A12">
        <w:rPr>
          <w:sz w:val="28"/>
          <w:szCs w:val="28"/>
        </w:rPr>
        <w:t xml:space="preserve"> год по разделу в соответствии с ведомственной структурой расходов будет осуществлять Министерство здравоохранения Чувашской Республики.</w:t>
      </w:r>
    </w:p>
    <w:p w:rsidR="00EE46C8" w:rsidRPr="005C1220" w:rsidRDefault="00EE46C8" w:rsidP="00832BA2">
      <w:pPr>
        <w:spacing w:before="22"/>
        <w:ind w:firstLine="709"/>
        <w:jc w:val="both"/>
        <w:rPr>
          <w:rFonts w:eastAsia="Calibri"/>
          <w:sz w:val="28"/>
          <w:szCs w:val="28"/>
          <w:lang w:eastAsia="en-US"/>
        </w:rPr>
      </w:pPr>
      <w:r w:rsidRPr="005C1220">
        <w:rPr>
          <w:sz w:val="28"/>
          <w:szCs w:val="28"/>
        </w:rPr>
        <w:t xml:space="preserve">Бюджетные ассигнования по </w:t>
      </w:r>
      <w:r w:rsidRPr="005C1220">
        <w:rPr>
          <w:bCs/>
          <w:sz w:val="28"/>
          <w:szCs w:val="28"/>
        </w:rPr>
        <w:t>подразделу</w:t>
      </w:r>
      <w:r w:rsidRPr="005C1220">
        <w:rPr>
          <w:sz w:val="28"/>
          <w:szCs w:val="28"/>
        </w:rPr>
        <w:t xml:space="preserve"> </w:t>
      </w:r>
      <w:r w:rsidRPr="005C1220">
        <w:rPr>
          <w:b/>
          <w:bCs/>
          <w:sz w:val="28"/>
          <w:szCs w:val="28"/>
        </w:rPr>
        <w:t>«</w:t>
      </w:r>
      <w:r w:rsidRPr="005C1220">
        <w:rPr>
          <w:rFonts w:eastAsia="Calibri"/>
          <w:b/>
          <w:sz w:val="28"/>
          <w:szCs w:val="28"/>
          <w:lang w:eastAsia="en-US"/>
        </w:rPr>
        <w:t>Стационарная медицинская помощь</w:t>
      </w:r>
      <w:r w:rsidRPr="005C1220">
        <w:rPr>
          <w:b/>
          <w:bCs/>
          <w:sz w:val="28"/>
          <w:szCs w:val="28"/>
        </w:rPr>
        <w:t>»</w:t>
      </w:r>
      <w:r w:rsidRPr="005C1220">
        <w:rPr>
          <w:sz w:val="28"/>
          <w:szCs w:val="28"/>
        </w:rPr>
        <w:t xml:space="preserve"> в 2022 году предусматриваются в сумме 2 586 244,4</w:t>
      </w:r>
      <w:r w:rsidRPr="005C1220">
        <w:rPr>
          <w:rFonts w:eastAsia="Calibri"/>
          <w:sz w:val="28"/>
          <w:szCs w:val="28"/>
          <w:lang w:eastAsia="en-US"/>
        </w:rPr>
        <w:t xml:space="preserve"> тыс. рублей и по сравнению с 2021 годом уменьшаются на 175 438,2 тыс. рублей или на 6,4%, в </w:t>
      </w:r>
      <w:r w:rsidRPr="005C1220">
        <w:rPr>
          <w:rFonts w:eastAsia="Calibri"/>
          <w:bCs/>
          <w:sz w:val="28"/>
          <w:szCs w:val="28"/>
          <w:lang w:eastAsia="en-US"/>
        </w:rPr>
        <w:t xml:space="preserve">2023 году </w:t>
      </w:r>
      <w:r w:rsidR="00852871">
        <w:rPr>
          <w:rFonts w:eastAsia="Calibri"/>
          <w:bCs/>
          <w:sz w:val="28"/>
          <w:szCs w:val="28"/>
          <w:lang w:eastAsia="en-US"/>
        </w:rPr>
        <w:t>-</w:t>
      </w:r>
      <w:r w:rsidRPr="005C1220">
        <w:rPr>
          <w:rFonts w:eastAsia="Calibri"/>
          <w:bCs/>
          <w:sz w:val="28"/>
          <w:szCs w:val="28"/>
          <w:lang w:eastAsia="en-US"/>
        </w:rPr>
        <w:t xml:space="preserve"> </w:t>
      </w:r>
      <w:r w:rsidRPr="005C1220">
        <w:rPr>
          <w:color w:val="000000"/>
          <w:sz w:val="28"/>
          <w:szCs w:val="28"/>
        </w:rPr>
        <w:t xml:space="preserve">1 512 271,1 </w:t>
      </w:r>
      <w:r w:rsidRPr="005C1220">
        <w:rPr>
          <w:rFonts w:eastAsia="Calibri"/>
          <w:bCs/>
          <w:sz w:val="28"/>
          <w:szCs w:val="28"/>
          <w:lang w:eastAsia="en-US"/>
        </w:rPr>
        <w:t xml:space="preserve">тыс. рублей, в 2024 году </w:t>
      </w:r>
      <w:r w:rsidR="00852871">
        <w:rPr>
          <w:rFonts w:eastAsia="Calibri"/>
          <w:bCs/>
          <w:sz w:val="28"/>
          <w:szCs w:val="28"/>
          <w:lang w:eastAsia="en-US"/>
        </w:rPr>
        <w:t>-</w:t>
      </w:r>
      <w:r w:rsidRPr="005C1220">
        <w:rPr>
          <w:rFonts w:eastAsia="Calibri"/>
          <w:bCs/>
          <w:sz w:val="28"/>
          <w:szCs w:val="28"/>
          <w:lang w:eastAsia="en-US"/>
        </w:rPr>
        <w:t xml:space="preserve"> </w:t>
      </w:r>
      <w:r w:rsidRPr="005C1220">
        <w:rPr>
          <w:color w:val="000000"/>
          <w:sz w:val="28"/>
          <w:szCs w:val="28"/>
        </w:rPr>
        <w:t xml:space="preserve">1 391 057,2 </w:t>
      </w:r>
      <w:r w:rsidRPr="005C1220">
        <w:rPr>
          <w:rFonts w:eastAsia="Calibri"/>
          <w:bCs/>
          <w:sz w:val="28"/>
          <w:szCs w:val="28"/>
          <w:lang w:eastAsia="en-US"/>
        </w:rPr>
        <w:t>тыс</w:t>
      </w:r>
      <w:r w:rsidRPr="005C1220">
        <w:rPr>
          <w:rFonts w:eastAsia="Calibri"/>
          <w:sz w:val="28"/>
          <w:szCs w:val="28"/>
          <w:lang w:eastAsia="en-US"/>
        </w:rPr>
        <w:t>. рублей.</w:t>
      </w:r>
    </w:p>
    <w:p w:rsidR="00EE46C8" w:rsidRPr="00980165" w:rsidRDefault="00EE46C8" w:rsidP="00832BA2">
      <w:pPr>
        <w:spacing w:before="22"/>
        <w:ind w:firstLine="709"/>
        <w:jc w:val="both"/>
        <w:rPr>
          <w:sz w:val="28"/>
          <w:szCs w:val="28"/>
        </w:rPr>
      </w:pPr>
      <w:r w:rsidRPr="006F2022">
        <w:rPr>
          <w:sz w:val="28"/>
          <w:szCs w:val="28"/>
        </w:rPr>
        <w:t xml:space="preserve">В данном подразделе предусматриваются бюджетные ассигнования в рамках реализации </w:t>
      </w:r>
      <w:r>
        <w:rPr>
          <w:sz w:val="28"/>
          <w:szCs w:val="28"/>
        </w:rPr>
        <w:t>одной</w:t>
      </w:r>
      <w:r w:rsidRPr="006F2022">
        <w:rPr>
          <w:sz w:val="28"/>
          <w:szCs w:val="28"/>
        </w:rPr>
        <w:t xml:space="preserve"> государственной программы Чувашской Республики «Развитие здравоохранения», утвержденной постановлением Кабинета Министров Чувашской </w:t>
      </w:r>
      <w:r>
        <w:rPr>
          <w:sz w:val="28"/>
          <w:szCs w:val="28"/>
        </w:rPr>
        <w:t>Республики от 19.11.2018 № 461, о</w:t>
      </w:r>
      <w:r w:rsidRPr="00980165">
        <w:rPr>
          <w:sz w:val="28"/>
          <w:szCs w:val="28"/>
        </w:rPr>
        <w:t xml:space="preserve">тветственным исполнителем </w:t>
      </w:r>
      <w:r>
        <w:rPr>
          <w:sz w:val="28"/>
          <w:szCs w:val="28"/>
        </w:rPr>
        <w:t xml:space="preserve">которого </w:t>
      </w:r>
      <w:r w:rsidRPr="00980165">
        <w:rPr>
          <w:sz w:val="28"/>
          <w:szCs w:val="28"/>
        </w:rPr>
        <w:t>является Министерство здравоохранения Чувашской Республики.</w:t>
      </w:r>
      <w:r>
        <w:rPr>
          <w:sz w:val="28"/>
          <w:szCs w:val="28"/>
        </w:rPr>
        <w:t xml:space="preserve"> </w:t>
      </w:r>
      <w:r w:rsidRPr="00980165">
        <w:rPr>
          <w:sz w:val="28"/>
          <w:szCs w:val="28"/>
        </w:rPr>
        <w:t>В рамках реализации государственной программы «Развитие здравоохране</w:t>
      </w:r>
      <w:r>
        <w:rPr>
          <w:sz w:val="28"/>
          <w:szCs w:val="28"/>
        </w:rPr>
        <w:t xml:space="preserve">ния» </w:t>
      </w:r>
      <w:r w:rsidRPr="00980165">
        <w:rPr>
          <w:sz w:val="28"/>
          <w:szCs w:val="28"/>
        </w:rPr>
        <w:t>проектом</w:t>
      </w:r>
      <w:r>
        <w:rPr>
          <w:sz w:val="28"/>
          <w:szCs w:val="28"/>
        </w:rPr>
        <w:t xml:space="preserve"> закона на 2022</w:t>
      </w:r>
      <w:r w:rsidRPr="00980165">
        <w:rPr>
          <w:sz w:val="28"/>
          <w:szCs w:val="28"/>
        </w:rPr>
        <w:t xml:space="preserve"> год предусмотрены бюджетные ассигнования в сумме </w:t>
      </w:r>
      <w:r w:rsidRPr="005C1220">
        <w:rPr>
          <w:sz w:val="28"/>
          <w:szCs w:val="28"/>
        </w:rPr>
        <w:t>2 586 244,4</w:t>
      </w:r>
      <w:r w:rsidRPr="005C1220">
        <w:rPr>
          <w:rFonts w:eastAsia="Calibri"/>
          <w:sz w:val="28"/>
          <w:szCs w:val="28"/>
          <w:lang w:eastAsia="en-US"/>
        </w:rPr>
        <w:t xml:space="preserve"> </w:t>
      </w:r>
      <w:r w:rsidRPr="00980165">
        <w:rPr>
          <w:sz w:val="28"/>
          <w:szCs w:val="28"/>
        </w:rPr>
        <w:t>тыс. рублей</w:t>
      </w:r>
      <w:r>
        <w:rPr>
          <w:sz w:val="28"/>
          <w:szCs w:val="28"/>
        </w:rPr>
        <w:t xml:space="preserve"> (уменьшение на </w:t>
      </w:r>
      <w:r w:rsidRPr="005C1220">
        <w:rPr>
          <w:rFonts w:eastAsia="Calibri"/>
          <w:sz w:val="28"/>
          <w:szCs w:val="28"/>
          <w:lang w:eastAsia="en-US"/>
        </w:rPr>
        <w:t>175 438,2 тыс. рублей или на 6,4%</w:t>
      </w:r>
      <w:r>
        <w:rPr>
          <w:rFonts w:eastAsia="Calibri"/>
          <w:sz w:val="28"/>
          <w:szCs w:val="28"/>
          <w:lang w:eastAsia="en-US"/>
        </w:rPr>
        <w:t>)</w:t>
      </w:r>
      <w:r w:rsidRPr="00980165">
        <w:rPr>
          <w:sz w:val="28"/>
          <w:szCs w:val="28"/>
        </w:rPr>
        <w:t xml:space="preserve">, </w:t>
      </w:r>
      <w:r w:rsidRPr="005C1220">
        <w:rPr>
          <w:bCs/>
          <w:sz w:val="28"/>
          <w:szCs w:val="28"/>
        </w:rPr>
        <w:t xml:space="preserve">на 2023 год </w:t>
      </w:r>
      <w:r w:rsidR="00852871">
        <w:rPr>
          <w:bCs/>
          <w:sz w:val="28"/>
          <w:szCs w:val="28"/>
        </w:rPr>
        <w:t>-</w:t>
      </w:r>
      <w:r w:rsidRPr="005C1220">
        <w:rPr>
          <w:bCs/>
          <w:sz w:val="28"/>
          <w:szCs w:val="28"/>
        </w:rPr>
        <w:t xml:space="preserve"> </w:t>
      </w:r>
      <w:r w:rsidRPr="005C1220">
        <w:rPr>
          <w:color w:val="000000"/>
          <w:sz w:val="28"/>
          <w:szCs w:val="28"/>
        </w:rPr>
        <w:t xml:space="preserve">1 507 971,1 </w:t>
      </w:r>
      <w:r w:rsidRPr="005C1220">
        <w:rPr>
          <w:sz w:val="28"/>
          <w:szCs w:val="28"/>
        </w:rPr>
        <w:t xml:space="preserve">тыс. рублей, на 2023 год </w:t>
      </w:r>
      <w:r w:rsidR="00852871">
        <w:rPr>
          <w:sz w:val="28"/>
          <w:szCs w:val="28"/>
        </w:rPr>
        <w:t>-</w:t>
      </w:r>
      <w:r w:rsidRPr="005C1220">
        <w:rPr>
          <w:sz w:val="28"/>
          <w:szCs w:val="28"/>
        </w:rPr>
        <w:t xml:space="preserve"> </w:t>
      </w:r>
      <w:r w:rsidRPr="005C1220">
        <w:rPr>
          <w:color w:val="000000"/>
          <w:sz w:val="28"/>
          <w:szCs w:val="28"/>
        </w:rPr>
        <w:t xml:space="preserve">1 388 057,2 </w:t>
      </w:r>
      <w:r w:rsidRPr="005C1220">
        <w:rPr>
          <w:sz w:val="28"/>
          <w:szCs w:val="28"/>
        </w:rPr>
        <w:t>тыс</w:t>
      </w:r>
      <w:r w:rsidRPr="005156C6">
        <w:rPr>
          <w:sz w:val="28"/>
          <w:szCs w:val="28"/>
        </w:rPr>
        <w:t xml:space="preserve">. рублей. </w:t>
      </w:r>
      <w:r>
        <w:rPr>
          <w:bCs/>
          <w:sz w:val="28"/>
          <w:szCs w:val="28"/>
        </w:rPr>
        <w:t>П</w:t>
      </w:r>
      <w:r w:rsidRPr="005156C6">
        <w:rPr>
          <w:bCs/>
          <w:sz w:val="28"/>
          <w:szCs w:val="28"/>
        </w:rPr>
        <w:t>роектом</w:t>
      </w:r>
      <w:r>
        <w:rPr>
          <w:bCs/>
          <w:sz w:val="28"/>
          <w:szCs w:val="28"/>
        </w:rPr>
        <w:t xml:space="preserve"> закона</w:t>
      </w:r>
      <w:r w:rsidRPr="005156C6">
        <w:rPr>
          <w:bCs/>
          <w:sz w:val="28"/>
          <w:szCs w:val="28"/>
        </w:rPr>
        <w:t xml:space="preserve"> предусмотрено</w:t>
      </w:r>
      <w:r w:rsidRPr="00980165">
        <w:rPr>
          <w:bCs/>
          <w:sz w:val="28"/>
          <w:szCs w:val="28"/>
        </w:rPr>
        <w:t xml:space="preserve"> финансовое обеспечение реализации следующих подпрограмм:</w:t>
      </w:r>
    </w:p>
    <w:p w:rsidR="00EE46C8" w:rsidRPr="005C1220" w:rsidRDefault="00EE46C8" w:rsidP="00832BA2">
      <w:pPr>
        <w:spacing w:before="22"/>
        <w:ind w:firstLine="709"/>
        <w:jc w:val="both"/>
        <w:rPr>
          <w:rFonts w:eastAsia="Calibri"/>
          <w:sz w:val="28"/>
          <w:szCs w:val="28"/>
          <w:lang w:eastAsia="en-US"/>
        </w:rPr>
      </w:pPr>
      <w:r w:rsidRPr="00980165">
        <w:rPr>
          <w:rFonts w:eastAsia="Calibri"/>
          <w:sz w:val="28"/>
          <w:szCs w:val="28"/>
          <w:lang w:eastAsia="en-US"/>
        </w:rPr>
        <w:t xml:space="preserve">1. «Совершенствование оказания медицинской помощи, включая профилактику заболеваний и формирование здорового образа жизни» </w:t>
      </w:r>
      <w:r>
        <w:rPr>
          <w:rFonts w:eastAsia="Calibri"/>
          <w:sz w:val="28"/>
          <w:szCs w:val="28"/>
          <w:lang w:eastAsia="en-US"/>
        </w:rPr>
        <w:t xml:space="preserve">- </w:t>
      </w:r>
      <w:r w:rsidRPr="00980165">
        <w:rPr>
          <w:rFonts w:eastAsia="Calibri"/>
          <w:sz w:val="28"/>
          <w:szCs w:val="28"/>
          <w:lang w:eastAsia="en-US"/>
        </w:rPr>
        <w:t>на 202</w:t>
      </w:r>
      <w:r>
        <w:rPr>
          <w:rFonts w:eastAsia="Calibri"/>
          <w:sz w:val="28"/>
          <w:szCs w:val="28"/>
          <w:lang w:eastAsia="en-US"/>
        </w:rPr>
        <w:t>2</w:t>
      </w:r>
      <w:r w:rsidRPr="00980165">
        <w:rPr>
          <w:rFonts w:eastAsia="Calibri"/>
          <w:sz w:val="28"/>
          <w:szCs w:val="28"/>
          <w:lang w:eastAsia="en-US"/>
        </w:rPr>
        <w:t xml:space="preserve"> год предусмотрены </w:t>
      </w:r>
      <w:r>
        <w:rPr>
          <w:rFonts w:eastAsia="Calibri"/>
          <w:sz w:val="28"/>
          <w:szCs w:val="28"/>
          <w:lang w:eastAsia="en-US"/>
        </w:rPr>
        <w:t xml:space="preserve">бюджетные ассигнования </w:t>
      </w:r>
      <w:r w:rsidRPr="00980165">
        <w:rPr>
          <w:rFonts w:eastAsia="Calibri"/>
          <w:bCs/>
          <w:sz w:val="28"/>
          <w:szCs w:val="28"/>
          <w:lang w:eastAsia="en-US"/>
        </w:rPr>
        <w:t>в сумме</w:t>
      </w:r>
      <w:r>
        <w:rPr>
          <w:rFonts w:eastAsia="Calibri"/>
          <w:bCs/>
          <w:sz w:val="28"/>
          <w:szCs w:val="28"/>
          <w:lang w:eastAsia="en-US"/>
        </w:rPr>
        <w:t xml:space="preserve"> 2 394 244,4</w:t>
      </w:r>
      <w:r w:rsidRPr="00980165">
        <w:rPr>
          <w:rFonts w:eastAsia="Calibri"/>
          <w:bCs/>
          <w:sz w:val="28"/>
          <w:szCs w:val="28"/>
          <w:lang w:eastAsia="en-US"/>
        </w:rPr>
        <w:t xml:space="preserve"> тыс. рублей, на </w:t>
      </w:r>
      <w:r w:rsidRPr="005C1220">
        <w:rPr>
          <w:rFonts w:eastAsia="Calibri"/>
          <w:bCs/>
          <w:sz w:val="28"/>
          <w:szCs w:val="28"/>
          <w:lang w:eastAsia="en-US"/>
        </w:rPr>
        <w:t xml:space="preserve">2023 год - </w:t>
      </w:r>
      <w:r w:rsidRPr="005C1220">
        <w:rPr>
          <w:color w:val="000000"/>
          <w:sz w:val="28"/>
          <w:szCs w:val="28"/>
        </w:rPr>
        <w:t>1 422 876,1</w:t>
      </w:r>
      <w:r w:rsidRPr="005C1220">
        <w:rPr>
          <w:rFonts w:eastAsia="Calibri"/>
          <w:bCs/>
          <w:sz w:val="28"/>
          <w:szCs w:val="28"/>
          <w:lang w:eastAsia="en-US"/>
        </w:rPr>
        <w:t xml:space="preserve"> тыс. рублей, на 2024 год </w:t>
      </w:r>
      <w:r w:rsidR="00852871">
        <w:rPr>
          <w:rFonts w:eastAsia="Calibri"/>
          <w:bCs/>
          <w:sz w:val="28"/>
          <w:szCs w:val="28"/>
          <w:lang w:eastAsia="en-US"/>
        </w:rPr>
        <w:t>-</w:t>
      </w:r>
      <w:r w:rsidRPr="005C1220">
        <w:rPr>
          <w:rFonts w:eastAsia="Calibri"/>
          <w:bCs/>
          <w:sz w:val="28"/>
          <w:szCs w:val="28"/>
          <w:lang w:eastAsia="en-US"/>
        </w:rPr>
        <w:t xml:space="preserve"> по </w:t>
      </w:r>
      <w:r w:rsidRPr="005C1220">
        <w:rPr>
          <w:color w:val="000000"/>
          <w:sz w:val="28"/>
          <w:szCs w:val="28"/>
        </w:rPr>
        <w:t xml:space="preserve">1 250 416,9 </w:t>
      </w:r>
      <w:r w:rsidRPr="005C1220">
        <w:rPr>
          <w:rFonts w:eastAsia="Calibri"/>
          <w:bCs/>
          <w:sz w:val="28"/>
          <w:szCs w:val="28"/>
          <w:lang w:eastAsia="en-US"/>
        </w:rPr>
        <w:t>тыс. рублей ежегодно.</w:t>
      </w:r>
      <w:r w:rsidRPr="005C1220">
        <w:rPr>
          <w:rFonts w:eastAsia="Calibri"/>
          <w:bCs/>
          <w:color w:val="FF0000"/>
          <w:sz w:val="28"/>
          <w:szCs w:val="28"/>
          <w:lang w:eastAsia="en-US"/>
        </w:rPr>
        <w:t xml:space="preserve"> </w:t>
      </w:r>
      <w:r w:rsidRPr="005C1220">
        <w:rPr>
          <w:rFonts w:eastAsia="Calibri"/>
          <w:bCs/>
          <w:sz w:val="28"/>
          <w:szCs w:val="28"/>
          <w:lang w:eastAsia="en-US"/>
        </w:rPr>
        <w:t>По данной подпрограмме в 202</w:t>
      </w:r>
      <w:r>
        <w:rPr>
          <w:rFonts w:eastAsia="Calibri"/>
          <w:bCs/>
          <w:sz w:val="28"/>
          <w:szCs w:val="28"/>
          <w:lang w:eastAsia="en-US"/>
        </w:rPr>
        <w:t>2</w:t>
      </w:r>
      <w:r w:rsidRPr="005C1220">
        <w:rPr>
          <w:rFonts w:eastAsia="Calibri"/>
          <w:bCs/>
          <w:sz w:val="28"/>
          <w:szCs w:val="28"/>
          <w:lang w:eastAsia="en-US"/>
        </w:rPr>
        <w:t xml:space="preserve"> году </w:t>
      </w:r>
      <w:r w:rsidRPr="005C1220">
        <w:rPr>
          <w:rFonts w:eastAsia="Calibri"/>
          <w:sz w:val="28"/>
          <w:szCs w:val="28"/>
          <w:lang w:eastAsia="en-US"/>
        </w:rPr>
        <w:t xml:space="preserve">средства в основном направляются </w:t>
      </w:r>
      <w:proofErr w:type="gramStart"/>
      <w:r w:rsidRPr="005C1220">
        <w:rPr>
          <w:rFonts w:eastAsia="Calibri"/>
          <w:sz w:val="28"/>
          <w:szCs w:val="28"/>
          <w:lang w:eastAsia="en-US"/>
        </w:rPr>
        <w:t>на</w:t>
      </w:r>
      <w:proofErr w:type="gramEnd"/>
      <w:r w:rsidRPr="005C1220">
        <w:rPr>
          <w:rFonts w:eastAsia="Calibri"/>
          <w:sz w:val="28"/>
          <w:szCs w:val="28"/>
          <w:lang w:eastAsia="en-US"/>
        </w:rPr>
        <w:t>:</w:t>
      </w:r>
    </w:p>
    <w:p w:rsidR="00EE46C8" w:rsidRPr="005C1220" w:rsidRDefault="00EE46C8" w:rsidP="00832BA2">
      <w:pPr>
        <w:spacing w:before="22"/>
        <w:ind w:firstLine="709"/>
        <w:jc w:val="both"/>
        <w:rPr>
          <w:rFonts w:eastAsia="Calibri"/>
          <w:sz w:val="28"/>
          <w:szCs w:val="28"/>
          <w:lang w:eastAsia="en-US"/>
        </w:rPr>
      </w:pPr>
      <w:r w:rsidRPr="005C1220">
        <w:rPr>
          <w:rFonts w:eastAsia="Calibri"/>
          <w:sz w:val="28"/>
          <w:szCs w:val="28"/>
          <w:lang w:eastAsia="en-US"/>
        </w:rPr>
        <w:t>- с</w:t>
      </w:r>
      <w:r w:rsidRPr="005C1220">
        <w:rPr>
          <w:color w:val="000000"/>
          <w:sz w:val="28"/>
          <w:szCs w:val="28"/>
        </w:rPr>
        <w:t>троительство инфекционного  корпуса на 200 коек в г. Чебоксары в рамках реализации концессионного соглашения</w:t>
      </w:r>
      <w:r w:rsidRPr="005C1220">
        <w:rPr>
          <w:rFonts w:eastAsia="Calibri"/>
          <w:sz w:val="28"/>
          <w:szCs w:val="28"/>
          <w:lang w:eastAsia="en-US"/>
        </w:rPr>
        <w:t xml:space="preserve"> </w:t>
      </w:r>
      <w:r w:rsidR="00852871">
        <w:rPr>
          <w:rFonts w:eastAsia="Calibri"/>
          <w:sz w:val="28"/>
          <w:szCs w:val="28"/>
          <w:lang w:eastAsia="en-US"/>
        </w:rPr>
        <w:t>-</w:t>
      </w:r>
      <w:r w:rsidRPr="005C1220">
        <w:rPr>
          <w:rFonts w:eastAsia="Calibri"/>
          <w:sz w:val="28"/>
          <w:szCs w:val="28"/>
          <w:lang w:eastAsia="en-US"/>
        </w:rPr>
        <w:t xml:space="preserve"> 700,0 тыс. рублей;</w:t>
      </w:r>
    </w:p>
    <w:p w:rsidR="00EE46C8" w:rsidRDefault="00EE46C8" w:rsidP="00832BA2">
      <w:pPr>
        <w:spacing w:before="22"/>
        <w:ind w:firstLine="709"/>
        <w:jc w:val="both"/>
        <w:rPr>
          <w:rFonts w:eastAsia="Calibri" w:cs="Arial"/>
          <w:sz w:val="28"/>
          <w:szCs w:val="28"/>
          <w:lang w:eastAsia="en-US"/>
        </w:rPr>
      </w:pPr>
      <w:r w:rsidRPr="003F0616">
        <w:rPr>
          <w:rFonts w:eastAsia="Calibri"/>
          <w:sz w:val="28"/>
          <w:szCs w:val="28"/>
          <w:lang w:eastAsia="en-US"/>
        </w:rPr>
        <w:t>- </w:t>
      </w:r>
      <w:r w:rsidRPr="003F0616">
        <w:rPr>
          <w:rFonts w:eastAsia="Calibri" w:cs="Arial"/>
          <w:sz w:val="28"/>
          <w:szCs w:val="28"/>
          <w:lang w:eastAsia="en-US"/>
        </w:rP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w:t>
      </w:r>
      <w:r w:rsidR="00852871">
        <w:rPr>
          <w:rFonts w:eastAsia="Calibri" w:cs="Arial"/>
          <w:sz w:val="28"/>
          <w:szCs w:val="28"/>
          <w:lang w:eastAsia="en-US"/>
        </w:rPr>
        <w:t>-</w:t>
      </w:r>
      <w:r>
        <w:rPr>
          <w:rFonts w:eastAsia="Calibri" w:cs="Arial"/>
          <w:sz w:val="28"/>
          <w:szCs w:val="28"/>
          <w:lang w:eastAsia="en-US"/>
        </w:rPr>
        <w:t xml:space="preserve"> 156 900,1 </w:t>
      </w:r>
      <w:r w:rsidRPr="003F0616">
        <w:rPr>
          <w:rFonts w:eastAsia="Calibri" w:cs="Arial"/>
          <w:sz w:val="28"/>
          <w:szCs w:val="28"/>
          <w:lang w:eastAsia="en-US"/>
        </w:rPr>
        <w:t xml:space="preserve">тыс. рублей; </w:t>
      </w:r>
    </w:p>
    <w:p w:rsidR="00EE46C8" w:rsidRPr="00CD4189" w:rsidRDefault="00EE46C8" w:rsidP="00832BA2">
      <w:pPr>
        <w:spacing w:before="22"/>
        <w:ind w:firstLine="709"/>
        <w:jc w:val="both"/>
        <w:rPr>
          <w:rFonts w:eastAsia="Calibri" w:cs="Arial"/>
          <w:sz w:val="28"/>
          <w:szCs w:val="28"/>
          <w:lang w:eastAsia="en-US"/>
        </w:rPr>
      </w:pPr>
      <w:r>
        <w:rPr>
          <w:rFonts w:eastAsia="Calibri" w:cs="Arial"/>
          <w:sz w:val="28"/>
          <w:szCs w:val="28"/>
          <w:lang w:eastAsia="en-US"/>
        </w:rPr>
        <w:t xml:space="preserve">- 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Pr>
          <w:rFonts w:eastAsia="Calibri" w:cs="Arial"/>
          <w:sz w:val="28"/>
          <w:szCs w:val="28"/>
          <w:lang w:eastAsia="en-US"/>
        </w:rPr>
        <w:t>коронавирусной</w:t>
      </w:r>
      <w:proofErr w:type="spellEnd"/>
      <w:r>
        <w:rPr>
          <w:rFonts w:eastAsia="Calibri" w:cs="Arial"/>
          <w:sz w:val="28"/>
          <w:szCs w:val="28"/>
          <w:lang w:eastAsia="en-US"/>
        </w:rPr>
        <w:t xml:space="preserve"> инфекции, вызванной 2019-</w:t>
      </w:r>
      <w:proofErr w:type="spellStart"/>
      <w:r>
        <w:rPr>
          <w:rFonts w:eastAsia="Calibri" w:cs="Arial"/>
          <w:sz w:val="28"/>
          <w:szCs w:val="28"/>
          <w:lang w:val="en-US" w:eastAsia="en-US"/>
        </w:rPr>
        <w:t>nCoV</w:t>
      </w:r>
      <w:proofErr w:type="spellEnd"/>
      <w:r>
        <w:rPr>
          <w:rFonts w:eastAsia="Calibri" w:cs="Arial"/>
          <w:sz w:val="28"/>
          <w:szCs w:val="28"/>
          <w:lang w:eastAsia="en-US"/>
        </w:rPr>
        <w:t xml:space="preserve">, в Чувашской Республике </w:t>
      </w:r>
      <w:r w:rsidR="00852871">
        <w:rPr>
          <w:rFonts w:eastAsia="Calibri" w:cs="Arial"/>
          <w:sz w:val="28"/>
          <w:szCs w:val="28"/>
          <w:lang w:eastAsia="en-US"/>
        </w:rPr>
        <w:t>-</w:t>
      </w:r>
      <w:r>
        <w:rPr>
          <w:rFonts w:eastAsia="Calibri" w:cs="Arial"/>
          <w:sz w:val="28"/>
          <w:szCs w:val="28"/>
          <w:lang w:eastAsia="en-US"/>
        </w:rPr>
        <w:t xml:space="preserve"> 300 000,0 тыс. рублей</w:t>
      </w:r>
    </w:p>
    <w:p w:rsidR="00EE46C8" w:rsidRDefault="00EE46C8" w:rsidP="00832BA2">
      <w:pPr>
        <w:widowControl w:val="0"/>
        <w:suppressAutoHyphens/>
        <w:autoSpaceDE w:val="0"/>
        <w:autoSpaceDN w:val="0"/>
        <w:adjustRightInd w:val="0"/>
        <w:ind w:firstLine="709"/>
        <w:jc w:val="both"/>
        <w:rPr>
          <w:rFonts w:eastAsia="Calibri" w:cs="Arial"/>
          <w:sz w:val="28"/>
          <w:szCs w:val="28"/>
          <w:lang w:eastAsia="en-US"/>
        </w:rPr>
      </w:pPr>
      <w:r w:rsidRPr="00CD4189">
        <w:rPr>
          <w:rFonts w:eastAsia="Calibri" w:cs="Arial"/>
          <w:sz w:val="28"/>
          <w:szCs w:val="28"/>
          <w:lang w:eastAsia="en-US"/>
        </w:rPr>
        <w:t xml:space="preserve">- обеспечение деятельности больниц, клиник, госпиталей, медико-санитарных частей, оказывающих медицинскую помощь больным туберкулезом </w:t>
      </w:r>
      <w:r w:rsidR="00852871">
        <w:rPr>
          <w:rFonts w:eastAsia="Calibri" w:cs="Arial"/>
          <w:sz w:val="28"/>
          <w:szCs w:val="28"/>
          <w:lang w:eastAsia="en-US"/>
        </w:rPr>
        <w:t>-</w:t>
      </w:r>
      <w:r>
        <w:rPr>
          <w:rFonts w:eastAsia="Calibri" w:cs="Arial"/>
          <w:sz w:val="28"/>
          <w:szCs w:val="28"/>
          <w:lang w:eastAsia="en-US"/>
        </w:rPr>
        <w:t xml:space="preserve"> 263 652,7 тыс. рублей;</w:t>
      </w:r>
    </w:p>
    <w:p w:rsidR="00EE46C8" w:rsidRPr="00E21346" w:rsidRDefault="00EE46C8" w:rsidP="00832BA2">
      <w:pPr>
        <w:widowControl w:val="0"/>
        <w:suppressAutoHyphens/>
        <w:autoSpaceDE w:val="0"/>
        <w:autoSpaceDN w:val="0"/>
        <w:adjustRightInd w:val="0"/>
        <w:ind w:firstLine="709"/>
        <w:jc w:val="both"/>
        <w:rPr>
          <w:rFonts w:eastAsia="Calibri" w:cs="Arial"/>
          <w:sz w:val="28"/>
          <w:szCs w:val="28"/>
          <w:lang w:eastAsia="en-US"/>
        </w:rPr>
      </w:pPr>
      <w:r w:rsidRPr="00E21346">
        <w:rPr>
          <w:rFonts w:eastAsia="Calibri" w:cs="Arial"/>
          <w:sz w:val="28"/>
          <w:szCs w:val="28"/>
          <w:lang w:eastAsia="en-US"/>
        </w:rPr>
        <w:t xml:space="preserve">- обеспечение деятельности больниц, клиник, госпиталей, медико-санитарных частей, оказывающих медицинскую помощь наркологическим больным </w:t>
      </w:r>
      <w:r w:rsidR="00852871">
        <w:rPr>
          <w:rFonts w:eastAsia="Calibri" w:cs="Arial"/>
          <w:sz w:val="28"/>
          <w:szCs w:val="28"/>
          <w:lang w:eastAsia="en-US"/>
        </w:rPr>
        <w:t>-</w:t>
      </w:r>
      <w:r w:rsidRPr="00E21346">
        <w:rPr>
          <w:rFonts w:eastAsia="Calibri" w:cs="Arial"/>
          <w:sz w:val="28"/>
          <w:szCs w:val="28"/>
          <w:lang w:eastAsia="en-US"/>
        </w:rPr>
        <w:t xml:space="preserve"> 93</w:t>
      </w:r>
      <w:r>
        <w:rPr>
          <w:rFonts w:eastAsia="Calibri" w:cs="Arial"/>
          <w:sz w:val="28"/>
          <w:szCs w:val="28"/>
          <w:lang w:eastAsia="en-US"/>
        </w:rPr>
        <w:t> </w:t>
      </w:r>
      <w:r w:rsidRPr="00E21346">
        <w:rPr>
          <w:rFonts w:eastAsia="Calibri" w:cs="Arial"/>
          <w:sz w:val="28"/>
          <w:szCs w:val="28"/>
          <w:lang w:eastAsia="en-US"/>
        </w:rPr>
        <w:t>9</w:t>
      </w:r>
      <w:r>
        <w:rPr>
          <w:rFonts w:eastAsia="Calibri" w:cs="Arial"/>
          <w:sz w:val="28"/>
          <w:szCs w:val="28"/>
          <w:lang w:eastAsia="en-US"/>
        </w:rPr>
        <w:t xml:space="preserve">39,8 </w:t>
      </w:r>
      <w:r w:rsidRPr="00E21346">
        <w:rPr>
          <w:rFonts w:eastAsia="Calibri" w:cs="Arial"/>
          <w:sz w:val="28"/>
          <w:szCs w:val="28"/>
          <w:lang w:eastAsia="en-US"/>
        </w:rPr>
        <w:t>тыс. рублей;</w:t>
      </w:r>
    </w:p>
    <w:p w:rsidR="00EE46C8" w:rsidRPr="00E21346" w:rsidRDefault="00EE46C8" w:rsidP="00832BA2">
      <w:pPr>
        <w:widowControl w:val="0"/>
        <w:suppressAutoHyphens/>
        <w:autoSpaceDE w:val="0"/>
        <w:autoSpaceDN w:val="0"/>
        <w:adjustRightInd w:val="0"/>
        <w:ind w:firstLine="709"/>
        <w:jc w:val="both"/>
        <w:rPr>
          <w:rFonts w:eastAsia="Calibri"/>
          <w:sz w:val="28"/>
          <w:szCs w:val="28"/>
          <w:lang w:eastAsia="en-US"/>
        </w:rPr>
      </w:pPr>
      <w:r w:rsidRPr="00E21346">
        <w:rPr>
          <w:rFonts w:eastAsia="Calibri" w:cs="Arial"/>
          <w:sz w:val="28"/>
          <w:szCs w:val="28"/>
          <w:lang w:eastAsia="en-US"/>
        </w:rPr>
        <w:t xml:space="preserve">- обеспечение деятельности больниц, клиник, госпиталей, </w:t>
      </w:r>
      <w:r w:rsidRPr="00E21346">
        <w:rPr>
          <w:rFonts w:eastAsia="Calibri"/>
          <w:sz w:val="28"/>
          <w:szCs w:val="28"/>
          <w:lang w:eastAsia="en-US"/>
        </w:rPr>
        <w:t xml:space="preserve">медико-санитарных частей, оказывающих медицинскую помощь больным с психическими расстройствами и расстройствами поведения </w:t>
      </w:r>
      <w:r w:rsidR="00852871">
        <w:rPr>
          <w:rFonts w:eastAsia="Calibri"/>
          <w:sz w:val="28"/>
          <w:szCs w:val="28"/>
          <w:lang w:eastAsia="en-US"/>
        </w:rPr>
        <w:t>-</w:t>
      </w:r>
      <w:r w:rsidRPr="00E21346">
        <w:rPr>
          <w:rFonts w:eastAsia="Calibri"/>
          <w:sz w:val="28"/>
          <w:szCs w:val="28"/>
          <w:lang w:eastAsia="en-US"/>
        </w:rPr>
        <w:t xml:space="preserve"> </w:t>
      </w:r>
      <w:r>
        <w:rPr>
          <w:rFonts w:eastAsia="Calibri"/>
          <w:sz w:val="28"/>
          <w:szCs w:val="28"/>
          <w:lang w:eastAsia="en-US"/>
        </w:rPr>
        <w:t xml:space="preserve">479 499,7 </w:t>
      </w:r>
      <w:r w:rsidRPr="00E21346">
        <w:rPr>
          <w:rFonts w:eastAsia="Calibri"/>
          <w:sz w:val="28"/>
          <w:szCs w:val="28"/>
          <w:lang w:eastAsia="en-US"/>
        </w:rPr>
        <w:t xml:space="preserve">тыс. рублей; </w:t>
      </w:r>
    </w:p>
    <w:p w:rsidR="00EE46C8" w:rsidRDefault="00EE46C8" w:rsidP="00832BA2">
      <w:pPr>
        <w:widowControl w:val="0"/>
        <w:suppressAutoHyphens/>
        <w:autoSpaceDE w:val="0"/>
        <w:autoSpaceDN w:val="0"/>
        <w:adjustRightInd w:val="0"/>
        <w:ind w:firstLine="709"/>
        <w:jc w:val="both"/>
        <w:rPr>
          <w:rFonts w:eastAsia="Calibri"/>
          <w:sz w:val="28"/>
          <w:szCs w:val="28"/>
          <w:lang w:eastAsia="en-US"/>
        </w:rPr>
      </w:pPr>
      <w:r w:rsidRPr="00E21346">
        <w:rPr>
          <w:rFonts w:eastAsia="Calibri"/>
          <w:sz w:val="28"/>
          <w:szCs w:val="28"/>
          <w:lang w:eastAsia="en-US"/>
        </w:rPr>
        <w:t>- мероприятия по оказанию высокотехнологичной медицинской помощи, не включенной в базовую программу обязательного медицинского страхования,</w:t>
      </w:r>
      <w:r>
        <w:rPr>
          <w:rFonts w:eastAsia="Calibri"/>
          <w:sz w:val="28"/>
          <w:szCs w:val="28"/>
          <w:lang w:eastAsia="en-US"/>
        </w:rPr>
        <w:t xml:space="preserve"> </w:t>
      </w:r>
      <w:r w:rsidR="00852871">
        <w:rPr>
          <w:rFonts w:eastAsia="Calibri"/>
          <w:sz w:val="28"/>
          <w:szCs w:val="28"/>
          <w:lang w:eastAsia="en-US"/>
        </w:rPr>
        <w:t>-</w:t>
      </w:r>
      <w:r w:rsidRPr="00E21346">
        <w:rPr>
          <w:rFonts w:eastAsia="Calibri"/>
          <w:sz w:val="28"/>
          <w:szCs w:val="28"/>
          <w:lang w:eastAsia="en-US"/>
        </w:rPr>
        <w:t xml:space="preserve"> </w:t>
      </w:r>
      <w:r>
        <w:rPr>
          <w:rFonts w:eastAsia="Calibri"/>
          <w:sz w:val="28"/>
          <w:szCs w:val="28"/>
          <w:lang w:eastAsia="en-US"/>
        </w:rPr>
        <w:t xml:space="preserve">227 </w:t>
      </w:r>
      <w:r>
        <w:rPr>
          <w:rFonts w:eastAsia="Calibri"/>
          <w:sz w:val="28"/>
          <w:szCs w:val="28"/>
          <w:lang w:eastAsia="en-US"/>
        </w:rPr>
        <w:lastRenderedPageBreak/>
        <w:t xml:space="preserve">311,9 </w:t>
      </w:r>
      <w:r w:rsidRPr="00E21346">
        <w:rPr>
          <w:rFonts w:eastAsia="Calibri"/>
          <w:sz w:val="28"/>
          <w:szCs w:val="28"/>
          <w:lang w:eastAsia="en-US"/>
        </w:rPr>
        <w:t>тыс. рублей</w:t>
      </w:r>
      <w:r>
        <w:rPr>
          <w:rFonts w:eastAsia="Calibri"/>
          <w:sz w:val="28"/>
          <w:szCs w:val="28"/>
          <w:lang w:eastAsia="en-US"/>
        </w:rPr>
        <w:t xml:space="preserve"> (за  счет увеличения целевого показателя до федерального норматива)</w:t>
      </w:r>
      <w:r w:rsidRPr="00E21346">
        <w:rPr>
          <w:rFonts w:eastAsia="Calibri"/>
          <w:sz w:val="28"/>
          <w:szCs w:val="28"/>
          <w:lang w:eastAsia="en-US"/>
        </w:rPr>
        <w:t>;</w:t>
      </w:r>
    </w:p>
    <w:p w:rsidR="00EE46C8" w:rsidRDefault="00EE46C8" w:rsidP="00832BA2">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рамках основного мероприятия «Оказание паллиативной медицинской помощи взрослым» </w:t>
      </w:r>
      <w:r w:rsidR="00852871">
        <w:rPr>
          <w:rFonts w:eastAsia="Calibri"/>
          <w:sz w:val="28"/>
          <w:szCs w:val="28"/>
          <w:lang w:eastAsia="en-US"/>
        </w:rPr>
        <w:t>-</w:t>
      </w:r>
      <w:r>
        <w:rPr>
          <w:rFonts w:eastAsia="Calibri"/>
          <w:sz w:val="28"/>
          <w:szCs w:val="28"/>
          <w:lang w:eastAsia="en-US"/>
        </w:rPr>
        <w:t xml:space="preserve"> 52 604,5 тыс. рублей, «Оказание паллиативной медицинской помощи детям» - </w:t>
      </w:r>
      <w:r w:rsidRPr="00610D81">
        <w:rPr>
          <w:color w:val="000000"/>
          <w:sz w:val="28"/>
          <w:szCs w:val="28"/>
        </w:rPr>
        <w:t>12 103,4 тыс. рублей</w:t>
      </w:r>
      <w:r>
        <w:rPr>
          <w:color w:val="000000"/>
          <w:sz w:val="28"/>
          <w:szCs w:val="28"/>
        </w:rPr>
        <w:t>)</w:t>
      </w:r>
      <w:r>
        <w:rPr>
          <w:rFonts w:eastAsia="Calibri"/>
          <w:sz w:val="28"/>
          <w:szCs w:val="28"/>
          <w:lang w:eastAsia="en-US"/>
        </w:rPr>
        <w:t>;</w:t>
      </w:r>
    </w:p>
    <w:p w:rsidR="00EE46C8" w:rsidRDefault="00EE46C8" w:rsidP="00832BA2">
      <w:pPr>
        <w:widowControl w:val="0"/>
        <w:suppressAutoHyphens/>
        <w:autoSpaceDE w:val="0"/>
        <w:autoSpaceDN w:val="0"/>
        <w:adjustRightInd w:val="0"/>
        <w:ind w:firstLine="709"/>
        <w:jc w:val="both"/>
        <w:rPr>
          <w:rFonts w:eastAsia="Calibri"/>
          <w:sz w:val="28"/>
          <w:szCs w:val="28"/>
          <w:lang w:eastAsia="en-US"/>
        </w:rPr>
      </w:pPr>
      <w:r w:rsidRPr="00E21346">
        <w:rPr>
          <w:rFonts w:eastAsia="Calibri"/>
          <w:sz w:val="28"/>
          <w:szCs w:val="28"/>
          <w:lang w:eastAsia="en-US"/>
        </w:rPr>
        <w:t xml:space="preserve">-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w:t>
      </w:r>
      <w:r>
        <w:rPr>
          <w:rFonts w:eastAsia="Calibri"/>
          <w:sz w:val="28"/>
          <w:szCs w:val="28"/>
          <w:lang w:eastAsia="en-US"/>
        </w:rPr>
        <w:t xml:space="preserve">(в рамках основного мероприятия «Оказание паллиативной медицинской помощи взрослым» </w:t>
      </w:r>
      <w:r w:rsidR="00852871">
        <w:rPr>
          <w:rFonts w:eastAsia="Calibri"/>
          <w:sz w:val="28"/>
          <w:szCs w:val="28"/>
          <w:lang w:eastAsia="en-US"/>
        </w:rPr>
        <w:t>-</w:t>
      </w:r>
      <w:r w:rsidRPr="00E21346">
        <w:rPr>
          <w:rFonts w:eastAsia="Calibri"/>
          <w:sz w:val="28"/>
          <w:szCs w:val="28"/>
          <w:lang w:eastAsia="en-US"/>
        </w:rPr>
        <w:t xml:space="preserve"> </w:t>
      </w:r>
      <w:r>
        <w:rPr>
          <w:rFonts w:eastAsia="Calibri"/>
          <w:sz w:val="28"/>
          <w:szCs w:val="28"/>
          <w:lang w:eastAsia="en-US"/>
        </w:rPr>
        <w:t xml:space="preserve">19 176,4 тыс. рублей, </w:t>
      </w:r>
      <w:r w:rsidRPr="00610D81">
        <w:rPr>
          <w:rFonts w:eastAsia="Calibri"/>
          <w:sz w:val="28"/>
          <w:szCs w:val="28"/>
          <w:lang w:eastAsia="en-US"/>
        </w:rPr>
        <w:t xml:space="preserve"> </w:t>
      </w:r>
      <w:r>
        <w:rPr>
          <w:rFonts w:eastAsia="Calibri"/>
          <w:sz w:val="28"/>
          <w:szCs w:val="28"/>
          <w:lang w:eastAsia="en-US"/>
        </w:rPr>
        <w:t>«Оказание паллиативной медицинской помощи детям» - 752 129,3 тыс. рублей (приобретение оборудования, проведение капитального ремонта);</w:t>
      </w:r>
    </w:p>
    <w:p w:rsidR="00EE46C8" w:rsidRDefault="00EE46C8" w:rsidP="00832BA2">
      <w:pPr>
        <w:widowControl w:val="0"/>
        <w:suppressAutoHyphens/>
        <w:autoSpaceDE w:val="0"/>
        <w:autoSpaceDN w:val="0"/>
        <w:adjustRightInd w:val="0"/>
        <w:ind w:firstLine="709"/>
        <w:jc w:val="both"/>
        <w:rPr>
          <w:rFonts w:eastAsia="Calibri"/>
          <w:sz w:val="28"/>
          <w:szCs w:val="28"/>
          <w:lang w:eastAsia="en-US"/>
        </w:rPr>
      </w:pPr>
      <w:r w:rsidRPr="00CE6492">
        <w:rPr>
          <w:rFonts w:eastAsia="Calibri"/>
          <w:sz w:val="28"/>
          <w:szCs w:val="28"/>
          <w:lang w:eastAsia="en-US"/>
        </w:rPr>
        <w:t xml:space="preserve">- развитие паллиативной медицинской помощи </w:t>
      </w:r>
      <w:r w:rsidR="00852871">
        <w:rPr>
          <w:rFonts w:eastAsia="Calibri"/>
          <w:sz w:val="28"/>
          <w:szCs w:val="28"/>
          <w:lang w:eastAsia="en-US"/>
        </w:rPr>
        <w:t>-</w:t>
      </w:r>
      <w:r w:rsidRPr="00CE6492">
        <w:rPr>
          <w:rFonts w:eastAsia="Calibri"/>
          <w:sz w:val="28"/>
          <w:szCs w:val="28"/>
          <w:lang w:eastAsia="en-US"/>
        </w:rPr>
        <w:t xml:space="preserve"> </w:t>
      </w:r>
      <w:r>
        <w:rPr>
          <w:rFonts w:eastAsia="Calibri"/>
          <w:sz w:val="28"/>
          <w:szCs w:val="28"/>
          <w:lang w:eastAsia="en-US"/>
        </w:rPr>
        <w:t xml:space="preserve">2 936,0 </w:t>
      </w:r>
      <w:r w:rsidRPr="00CE6492">
        <w:rPr>
          <w:rFonts w:eastAsia="Calibri"/>
          <w:sz w:val="28"/>
          <w:szCs w:val="28"/>
          <w:lang w:eastAsia="en-US"/>
        </w:rPr>
        <w:t>тыс. рублей</w:t>
      </w:r>
      <w:r>
        <w:rPr>
          <w:rFonts w:eastAsia="Calibri"/>
          <w:sz w:val="28"/>
          <w:szCs w:val="28"/>
          <w:lang w:eastAsia="en-US"/>
        </w:rPr>
        <w:t xml:space="preserve"> (взрослому населению</w:t>
      </w:r>
      <w:r w:rsidRPr="00610D81">
        <w:rPr>
          <w:rFonts w:eastAsia="Calibri"/>
          <w:sz w:val="28"/>
          <w:szCs w:val="28"/>
          <w:lang w:eastAsia="en-US"/>
        </w:rPr>
        <w:t>)  и 5 622,7 тыс. рублей</w:t>
      </w:r>
      <w:r>
        <w:rPr>
          <w:rFonts w:eastAsia="Calibri"/>
          <w:sz w:val="28"/>
          <w:szCs w:val="28"/>
          <w:lang w:eastAsia="en-US"/>
        </w:rPr>
        <w:t xml:space="preserve"> (детям)</w:t>
      </w:r>
      <w:r w:rsidRPr="00CE6492">
        <w:rPr>
          <w:rFonts w:eastAsia="Calibri"/>
          <w:sz w:val="28"/>
          <w:szCs w:val="28"/>
          <w:lang w:eastAsia="en-US"/>
        </w:rPr>
        <w:t>;</w:t>
      </w:r>
    </w:p>
    <w:p w:rsidR="00EE46C8" w:rsidRDefault="00EE46C8" w:rsidP="00832BA2">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 закупка лекарственных препаратов и медицинского оборудования </w:t>
      </w:r>
      <w:r w:rsidR="00852871">
        <w:rPr>
          <w:rFonts w:eastAsia="Calibri"/>
          <w:sz w:val="28"/>
          <w:szCs w:val="28"/>
          <w:lang w:eastAsia="en-US"/>
        </w:rPr>
        <w:t>-</w:t>
      </w:r>
      <w:r>
        <w:rPr>
          <w:rFonts w:eastAsia="Calibri"/>
          <w:sz w:val="28"/>
          <w:szCs w:val="28"/>
          <w:lang w:eastAsia="en-US"/>
        </w:rPr>
        <w:t xml:space="preserve"> 27 667,9 тыс</w:t>
      </w:r>
      <w:r w:rsidRPr="00CE6492">
        <w:rPr>
          <w:rFonts w:eastAsia="Calibri"/>
          <w:sz w:val="28"/>
          <w:szCs w:val="28"/>
          <w:lang w:eastAsia="en-US"/>
        </w:rPr>
        <w:t>. рублей;</w:t>
      </w:r>
    </w:p>
    <w:p w:rsidR="00EE46C8" w:rsidRPr="000667EC" w:rsidRDefault="00EE46C8" w:rsidP="00832BA2">
      <w:pPr>
        <w:spacing w:before="22"/>
        <w:ind w:firstLine="709"/>
        <w:jc w:val="both"/>
        <w:rPr>
          <w:rFonts w:eastAsia="Calibri"/>
          <w:bCs/>
          <w:sz w:val="28"/>
          <w:szCs w:val="28"/>
          <w:lang w:eastAsia="en-US"/>
        </w:rPr>
      </w:pPr>
      <w:r w:rsidRPr="00E61929">
        <w:rPr>
          <w:rFonts w:eastAsia="Calibri"/>
          <w:sz w:val="28"/>
          <w:szCs w:val="28"/>
          <w:lang w:eastAsia="en-US"/>
        </w:rPr>
        <w:t>2. «Развитие и внедрение инновационных методов диагностики, профилактики и лечения, а также основ персонализированной медицины» на 202</w:t>
      </w:r>
      <w:r>
        <w:rPr>
          <w:rFonts w:eastAsia="Calibri"/>
          <w:sz w:val="28"/>
          <w:szCs w:val="28"/>
          <w:lang w:eastAsia="en-US"/>
        </w:rPr>
        <w:t>2</w:t>
      </w:r>
      <w:r w:rsidRPr="00E61929">
        <w:rPr>
          <w:rFonts w:eastAsia="Calibri"/>
          <w:sz w:val="28"/>
          <w:szCs w:val="28"/>
          <w:lang w:eastAsia="en-US"/>
        </w:rPr>
        <w:t xml:space="preserve"> год предусмотрены </w:t>
      </w:r>
      <w:r>
        <w:rPr>
          <w:rFonts w:eastAsia="Calibri"/>
          <w:sz w:val="28"/>
          <w:szCs w:val="28"/>
          <w:lang w:eastAsia="en-US"/>
        </w:rPr>
        <w:t xml:space="preserve">бюджетные ассигнования в рамках заключенного соглашения </w:t>
      </w:r>
      <w:r w:rsidRPr="00E61929">
        <w:rPr>
          <w:rFonts w:eastAsia="Calibri"/>
          <w:sz w:val="28"/>
          <w:szCs w:val="28"/>
          <w:lang w:eastAsia="en-US"/>
        </w:rPr>
        <w:t xml:space="preserve">в сумме </w:t>
      </w:r>
      <w:r w:rsidRPr="00194477">
        <w:rPr>
          <w:rFonts w:eastAsia="Calibri"/>
          <w:sz w:val="28"/>
          <w:szCs w:val="28"/>
          <w:lang w:eastAsia="en-US"/>
        </w:rPr>
        <w:t>1</w:t>
      </w:r>
      <w:r>
        <w:rPr>
          <w:rFonts w:eastAsia="Calibri"/>
          <w:sz w:val="28"/>
          <w:szCs w:val="28"/>
          <w:lang w:eastAsia="en-US"/>
        </w:rPr>
        <w:t xml:space="preserve">56 681,9 </w:t>
      </w:r>
      <w:r w:rsidRPr="00194477">
        <w:rPr>
          <w:rFonts w:eastAsia="Calibri"/>
          <w:sz w:val="28"/>
          <w:szCs w:val="28"/>
          <w:lang w:eastAsia="en-US"/>
        </w:rPr>
        <w:t xml:space="preserve">тыс. рублей, </w:t>
      </w:r>
      <w:r w:rsidRPr="00194477">
        <w:rPr>
          <w:rFonts w:eastAsia="Calibri"/>
          <w:bCs/>
          <w:sz w:val="28"/>
          <w:szCs w:val="28"/>
          <w:lang w:eastAsia="en-US"/>
        </w:rPr>
        <w:t>на 202</w:t>
      </w:r>
      <w:r>
        <w:rPr>
          <w:rFonts w:eastAsia="Calibri"/>
          <w:bCs/>
          <w:sz w:val="28"/>
          <w:szCs w:val="28"/>
          <w:lang w:eastAsia="en-US"/>
        </w:rPr>
        <w:t>3</w:t>
      </w:r>
      <w:r w:rsidRPr="00194477">
        <w:rPr>
          <w:rFonts w:eastAsia="Calibri"/>
          <w:bCs/>
          <w:sz w:val="28"/>
          <w:szCs w:val="28"/>
          <w:lang w:eastAsia="en-US"/>
        </w:rPr>
        <w:t xml:space="preserve"> год финансирование планируется </w:t>
      </w:r>
      <w:r w:rsidRPr="009514B9">
        <w:rPr>
          <w:rFonts w:eastAsia="Calibri"/>
          <w:bCs/>
          <w:sz w:val="28"/>
          <w:szCs w:val="28"/>
          <w:lang w:eastAsia="en-US"/>
        </w:rPr>
        <w:t xml:space="preserve">в сумме </w:t>
      </w:r>
      <w:r w:rsidRPr="009514B9">
        <w:rPr>
          <w:color w:val="000000"/>
          <w:sz w:val="28"/>
          <w:szCs w:val="28"/>
        </w:rPr>
        <w:t xml:space="preserve">85 095,0 </w:t>
      </w:r>
      <w:r w:rsidRPr="009514B9">
        <w:rPr>
          <w:rFonts w:eastAsia="Calibri"/>
          <w:bCs/>
          <w:sz w:val="28"/>
          <w:szCs w:val="28"/>
          <w:lang w:eastAsia="en-US"/>
        </w:rPr>
        <w:t xml:space="preserve">тыс. рублей, на 2024 год </w:t>
      </w:r>
      <w:r w:rsidR="00852871">
        <w:rPr>
          <w:rFonts w:eastAsia="Calibri"/>
          <w:bCs/>
          <w:sz w:val="28"/>
          <w:szCs w:val="28"/>
          <w:lang w:eastAsia="en-US"/>
        </w:rPr>
        <w:t>-</w:t>
      </w:r>
      <w:r w:rsidRPr="009514B9">
        <w:rPr>
          <w:rFonts w:eastAsia="Calibri"/>
          <w:bCs/>
          <w:sz w:val="28"/>
          <w:szCs w:val="28"/>
          <w:lang w:eastAsia="en-US"/>
        </w:rPr>
        <w:t xml:space="preserve"> </w:t>
      </w:r>
      <w:r w:rsidRPr="009514B9">
        <w:rPr>
          <w:color w:val="000000"/>
          <w:sz w:val="28"/>
          <w:szCs w:val="28"/>
        </w:rPr>
        <w:t>137 640,3</w:t>
      </w:r>
      <w:r w:rsidRPr="009514B9">
        <w:rPr>
          <w:rFonts w:eastAsia="Calibri"/>
          <w:bCs/>
          <w:sz w:val="28"/>
          <w:szCs w:val="28"/>
          <w:lang w:eastAsia="en-US"/>
        </w:rPr>
        <w:t xml:space="preserve"> тыс. рублей. </w:t>
      </w:r>
      <w:proofErr w:type="gramStart"/>
      <w:r w:rsidRPr="009514B9">
        <w:rPr>
          <w:rFonts w:eastAsia="Calibri"/>
          <w:bCs/>
          <w:sz w:val="28"/>
          <w:szCs w:val="28"/>
          <w:lang w:eastAsia="en-US"/>
        </w:rPr>
        <w:t>П</w:t>
      </w:r>
      <w:r w:rsidRPr="00194477">
        <w:rPr>
          <w:rFonts w:eastAsia="Calibri"/>
          <w:bCs/>
          <w:sz w:val="28"/>
          <w:szCs w:val="28"/>
          <w:lang w:eastAsia="en-US"/>
        </w:rPr>
        <w:t>о данной</w:t>
      </w:r>
      <w:r w:rsidRPr="00E61929">
        <w:rPr>
          <w:rFonts w:eastAsia="Calibri"/>
          <w:bCs/>
          <w:sz w:val="28"/>
          <w:szCs w:val="28"/>
          <w:lang w:eastAsia="en-US"/>
        </w:rPr>
        <w:t xml:space="preserve"> </w:t>
      </w:r>
      <w:r w:rsidRPr="000667EC">
        <w:rPr>
          <w:rFonts w:eastAsia="Calibri"/>
          <w:bCs/>
          <w:sz w:val="28"/>
          <w:szCs w:val="28"/>
          <w:lang w:eastAsia="en-US"/>
        </w:rPr>
        <w:t>подпрограмме в 202</w:t>
      </w:r>
      <w:r>
        <w:rPr>
          <w:rFonts w:eastAsia="Calibri"/>
          <w:bCs/>
          <w:sz w:val="28"/>
          <w:szCs w:val="28"/>
          <w:lang w:eastAsia="en-US"/>
        </w:rPr>
        <w:t>2</w:t>
      </w:r>
      <w:r w:rsidRPr="000667EC">
        <w:rPr>
          <w:rFonts w:eastAsia="Calibri"/>
          <w:bCs/>
          <w:sz w:val="28"/>
          <w:szCs w:val="28"/>
          <w:lang w:eastAsia="en-US"/>
        </w:rPr>
        <w:t xml:space="preserve"> году </w:t>
      </w:r>
      <w:r w:rsidRPr="000667EC">
        <w:rPr>
          <w:rFonts w:eastAsia="Calibri"/>
          <w:sz w:val="28"/>
          <w:szCs w:val="28"/>
          <w:lang w:eastAsia="en-US"/>
        </w:rPr>
        <w:t xml:space="preserve">средства </w:t>
      </w:r>
      <w:r>
        <w:rPr>
          <w:rFonts w:eastAsia="Calibri"/>
          <w:sz w:val="28"/>
          <w:szCs w:val="28"/>
          <w:lang w:eastAsia="en-US"/>
        </w:rPr>
        <w:t xml:space="preserve">в полном объеме направляются на </w:t>
      </w:r>
      <w:r w:rsidRPr="000667EC">
        <w:rPr>
          <w:rFonts w:eastAsia="Calibri"/>
          <w:bCs/>
          <w:sz w:val="28"/>
          <w:szCs w:val="28"/>
          <w:lang w:eastAsia="en-US"/>
        </w:rPr>
        <w:t>оснащение оборудованием региональных сосудистых центров и первичных сосудистых отделений (в рамках реализации мероприятий регионального проекта «Борьба с сердечно-сосудистыми заболеваниями»)</w:t>
      </w:r>
      <w:r>
        <w:rPr>
          <w:rFonts w:eastAsia="Calibri"/>
          <w:bCs/>
          <w:sz w:val="28"/>
          <w:szCs w:val="28"/>
          <w:lang w:eastAsia="en-US"/>
        </w:rPr>
        <w:t xml:space="preserve">, запланирована закупка  57 ед. медицинского оборудования для БУ «Канашский медицинский межтерриториальный центр» и 91 ед. </w:t>
      </w:r>
      <w:r w:rsidR="00852871">
        <w:rPr>
          <w:rFonts w:eastAsia="Calibri"/>
          <w:bCs/>
          <w:sz w:val="28"/>
          <w:szCs w:val="28"/>
          <w:lang w:eastAsia="en-US"/>
        </w:rPr>
        <w:t>-</w:t>
      </w:r>
      <w:r>
        <w:rPr>
          <w:rFonts w:eastAsia="Calibri"/>
          <w:bCs/>
          <w:sz w:val="28"/>
          <w:szCs w:val="28"/>
          <w:lang w:eastAsia="en-US"/>
        </w:rPr>
        <w:t xml:space="preserve"> для БУ «</w:t>
      </w:r>
      <w:proofErr w:type="spellStart"/>
      <w:r>
        <w:rPr>
          <w:rFonts w:eastAsia="Calibri"/>
          <w:bCs/>
          <w:sz w:val="28"/>
          <w:szCs w:val="28"/>
          <w:lang w:eastAsia="en-US"/>
        </w:rPr>
        <w:t>Новочебоксарская</w:t>
      </w:r>
      <w:proofErr w:type="spellEnd"/>
      <w:r>
        <w:rPr>
          <w:rFonts w:eastAsia="Calibri"/>
          <w:bCs/>
          <w:sz w:val="28"/>
          <w:szCs w:val="28"/>
          <w:lang w:eastAsia="en-US"/>
        </w:rPr>
        <w:t xml:space="preserve"> городская больница».</w:t>
      </w:r>
      <w:proofErr w:type="gramEnd"/>
    </w:p>
    <w:p w:rsidR="00EE46C8" w:rsidRDefault="00EE46C8" w:rsidP="00832BA2">
      <w:pPr>
        <w:widowControl w:val="0"/>
        <w:suppressAutoHyphens/>
        <w:autoSpaceDE w:val="0"/>
        <w:autoSpaceDN w:val="0"/>
        <w:adjustRightInd w:val="0"/>
        <w:ind w:firstLine="709"/>
        <w:jc w:val="both"/>
        <w:rPr>
          <w:rFonts w:eastAsia="Calibri"/>
          <w:sz w:val="28"/>
          <w:szCs w:val="28"/>
          <w:lang w:eastAsia="en-US"/>
        </w:rPr>
      </w:pPr>
      <w:r>
        <w:rPr>
          <w:rFonts w:eastAsia="Calibri"/>
          <w:bCs/>
          <w:sz w:val="28"/>
          <w:szCs w:val="28"/>
          <w:lang w:eastAsia="en-US"/>
        </w:rPr>
        <w:t xml:space="preserve">3. «Охрана здоровья матери и ребенка» </w:t>
      </w:r>
      <w:r w:rsidRPr="00E61929">
        <w:rPr>
          <w:rFonts w:eastAsia="Calibri"/>
          <w:sz w:val="28"/>
          <w:szCs w:val="28"/>
          <w:lang w:eastAsia="en-US"/>
        </w:rPr>
        <w:t>на 202</w:t>
      </w:r>
      <w:r>
        <w:rPr>
          <w:rFonts w:eastAsia="Calibri"/>
          <w:sz w:val="28"/>
          <w:szCs w:val="28"/>
          <w:lang w:eastAsia="en-US"/>
        </w:rPr>
        <w:t>2</w:t>
      </w:r>
      <w:r w:rsidRPr="00E61929">
        <w:rPr>
          <w:rFonts w:eastAsia="Calibri"/>
          <w:sz w:val="28"/>
          <w:szCs w:val="28"/>
          <w:lang w:eastAsia="en-US"/>
        </w:rPr>
        <w:t xml:space="preserve"> год предусмотрены </w:t>
      </w:r>
      <w:r>
        <w:rPr>
          <w:rFonts w:eastAsia="Calibri"/>
          <w:sz w:val="28"/>
          <w:szCs w:val="28"/>
          <w:lang w:eastAsia="en-US"/>
        </w:rPr>
        <w:t xml:space="preserve">бюджетные ассигнования </w:t>
      </w:r>
      <w:r w:rsidRPr="00E61929">
        <w:rPr>
          <w:rFonts w:eastAsia="Calibri"/>
          <w:sz w:val="28"/>
          <w:szCs w:val="28"/>
          <w:lang w:eastAsia="en-US"/>
        </w:rPr>
        <w:t xml:space="preserve">в сумме </w:t>
      </w:r>
      <w:r>
        <w:rPr>
          <w:rFonts w:eastAsia="Calibri"/>
          <w:sz w:val="28"/>
          <w:szCs w:val="28"/>
          <w:lang w:eastAsia="en-US"/>
        </w:rPr>
        <w:t xml:space="preserve">35 318,1 тыс. рублей. </w:t>
      </w:r>
      <w:r w:rsidRPr="009514B9">
        <w:rPr>
          <w:rFonts w:eastAsia="Calibri"/>
          <w:bCs/>
          <w:sz w:val="28"/>
          <w:szCs w:val="28"/>
          <w:lang w:eastAsia="en-US"/>
        </w:rPr>
        <w:t>П</w:t>
      </w:r>
      <w:r w:rsidRPr="00194477">
        <w:rPr>
          <w:rFonts w:eastAsia="Calibri"/>
          <w:bCs/>
          <w:sz w:val="28"/>
          <w:szCs w:val="28"/>
          <w:lang w:eastAsia="en-US"/>
        </w:rPr>
        <w:t>о данной</w:t>
      </w:r>
      <w:r w:rsidRPr="00E61929">
        <w:rPr>
          <w:rFonts w:eastAsia="Calibri"/>
          <w:bCs/>
          <w:sz w:val="28"/>
          <w:szCs w:val="28"/>
          <w:lang w:eastAsia="en-US"/>
        </w:rPr>
        <w:t xml:space="preserve"> </w:t>
      </w:r>
      <w:r w:rsidRPr="000667EC">
        <w:rPr>
          <w:rFonts w:eastAsia="Calibri"/>
          <w:bCs/>
          <w:sz w:val="28"/>
          <w:szCs w:val="28"/>
          <w:lang w:eastAsia="en-US"/>
        </w:rPr>
        <w:t>подпрограмме в 202</w:t>
      </w:r>
      <w:r>
        <w:rPr>
          <w:rFonts w:eastAsia="Calibri"/>
          <w:bCs/>
          <w:sz w:val="28"/>
          <w:szCs w:val="28"/>
          <w:lang w:eastAsia="en-US"/>
        </w:rPr>
        <w:t>2</w:t>
      </w:r>
      <w:r w:rsidRPr="000667EC">
        <w:rPr>
          <w:rFonts w:eastAsia="Calibri"/>
          <w:bCs/>
          <w:sz w:val="28"/>
          <w:szCs w:val="28"/>
          <w:lang w:eastAsia="en-US"/>
        </w:rPr>
        <w:t xml:space="preserve"> году </w:t>
      </w:r>
      <w:r w:rsidRPr="000667EC">
        <w:rPr>
          <w:rFonts w:eastAsia="Calibri"/>
          <w:sz w:val="28"/>
          <w:szCs w:val="28"/>
          <w:lang w:eastAsia="en-US"/>
        </w:rPr>
        <w:t xml:space="preserve">средства </w:t>
      </w:r>
      <w:r>
        <w:rPr>
          <w:rFonts w:eastAsia="Calibri"/>
          <w:sz w:val="28"/>
          <w:szCs w:val="28"/>
          <w:lang w:eastAsia="en-US"/>
        </w:rPr>
        <w:t>в полном объеме направляются на строительство лечебно-диагностического корпуса и реконструкцию существующих корпусов «БУ «Республиканская детская клиническая больница» Минздрава Чувашии по адресу: г. Чебоксары, ул. Ф. Гладкова, д. 27.</w:t>
      </w:r>
    </w:p>
    <w:p w:rsidR="00EE46C8" w:rsidRPr="009E5896" w:rsidRDefault="00EE46C8" w:rsidP="00832BA2">
      <w:pPr>
        <w:ind w:firstLine="709"/>
        <w:jc w:val="both"/>
        <w:rPr>
          <w:bCs/>
          <w:sz w:val="28"/>
          <w:szCs w:val="28"/>
        </w:rPr>
      </w:pPr>
      <w:proofErr w:type="gramStart"/>
      <w:r w:rsidRPr="000667EC">
        <w:rPr>
          <w:sz w:val="28"/>
          <w:szCs w:val="28"/>
        </w:rPr>
        <w:t>Расходы в 202</w:t>
      </w:r>
      <w:r w:rsidRPr="00936B12">
        <w:rPr>
          <w:sz w:val="28"/>
          <w:szCs w:val="28"/>
        </w:rPr>
        <w:t>2</w:t>
      </w:r>
      <w:r w:rsidRPr="000667EC">
        <w:rPr>
          <w:sz w:val="28"/>
          <w:szCs w:val="28"/>
        </w:rPr>
        <w:t xml:space="preserve"> году по </w:t>
      </w:r>
      <w:r w:rsidRPr="000667EC">
        <w:rPr>
          <w:bCs/>
          <w:sz w:val="28"/>
          <w:szCs w:val="28"/>
        </w:rPr>
        <w:t>подразделу</w:t>
      </w:r>
      <w:r w:rsidRPr="000667EC">
        <w:rPr>
          <w:sz w:val="28"/>
          <w:szCs w:val="28"/>
        </w:rPr>
        <w:t xml:space="preserve"> </w:t>
      </w:r>
      <w:r w:rsidRPr="000667EC">
        <w:rPr>
          <w:b/>
          <w:bCs/>
          <w:sz w:val="28"/>
          <w:szCs w:val="28"/>
        </w:rPr>
        <w:t>«Амбулаторная помощь»</w:t>
      </w:r>
      <w:r w:rsidRPr="000667EC">
        <w:rPr>
          <w:sz w:val="28"/>
          <w:szCs w:val="28"/>
        </w:rPr>
        <w:t xml:space="preserve"> </w:t>
      </w:r>
      <w:r>
        <w:rPr>
          <w:sz w:val="28"/>
          <w:szCs w:val="28"/>
        </w:rPr>
        <w:t>проектом закона</w:t>
      </w:r>
      <w:r w:rsidRPr="000667EC">
        <w:rPr>
          <w:sz w:val="28"/>
          <w:szCs w:val="28"/>
        </w:rPr>
        <w:t xml:space="preserve"> планируются в </w:t>
      </w:r>
      <w:r w:rsidRPr="00FB6C00">
        <w:rPr>
          <w:sz w:val="28"/>
          <w:szCs w:val="28"/>
        </w:rPr>
        <w:t xml:space="preserve">сумме </w:t>
      </w:r>
      <w:r w:rsidRPr="00936B12">
        <w:rPr>
          <w:sz w:val="28"/>
          <w:szCs w:val="28"/>
        </w:rPr>
        <w:t>1</w:t>
      </w:r>
      <w:r>
        <w:rPr>
          <w:sz w:val="28"/>
          <w:szCs w:val="28"/>
          <w:lang w:val="en-US"/>
        </w:rPr>
        <w:t> </w:t>
      </w:r>
      <w:r w:rsidRPr="00936B12">
        <w:rPr>
          <w:sz w:val="28"/>
          <w:szCs w:val="28"/>
        </w:rPr>
        <w:t>777</w:t>
      </w:r>
      <w:r>
        <w:rPr>
          <w:sz w:val="28"/>
          <w:szCs w:val="28"/>
          <w:lang w:val="en-US"/>
        </w:rPr>
        <w:t> </w:t>
      </w:r>
      <w:r>
        <w:rPr>
          <w:sz w:val="28"/>
          <w:szCs w:val="28"/>
        </w:rPr>
        <w:t xml:space="preserve">006,8 </w:t>
      </w:r>
      <w:r w:rsidRPr="00FB6C00">
        <w:rPr>
          <w:sz w:val="28"/>
          <w:szCs w:val="28"/>
        </w:rPr>
        <w:t>тыс. рублей и по сравнению с объемом 202</w:t>
      </w:r>
      <w:r>
        <w:rPr>
          <w:sz w:val="28"/>
          <w:szCs w:val="28"/>
        </w:rPr>
        <w:t>1</w:t>
      </w:r>
      <w:r w:rsidRPr="00FB6C00">
        <w:rPr>
          <w:sz w:val="28"/>
          <w:szCs w:val="28"/>
        </w:rPr>
        <w:t xml:space="preserve"> года уменьшаются на 5</w:t>
      </w:r>
      <w:r>
        <w:rPr>
          <w:sz w:val="28"/>
          <w:szCs w:val="28"/>
        </w:rPr>
        <w:t xml:space="preserve">53 242,6 </w:t>
      </w:r>
      <w:r w:rsidRPr="009E5896">
        <w:rPr>
          <w:sz w:val="28"/>
          <w:szCs w:val="28"/>
        </w:rPr>
        <w:t xml:space="preserve">тыс. рублей или на </w:t>
      </w:r>
      <w:r>
        <w:rPr>
          <w:sz w:val="28"/>
          <w:szCs w:val="28"/>
        </w:rPr>
        <w:t>23,7</w:t>
      </w:r>
      <w:r w:rsidRPr="009E5896">
        <w:rPr>
          <w:sz w:val="28"/>
          <w:szCs w:val="28"/>
        </w:rPr>
        <w:t xml:space="preserve">%. </w:t>
      </w:r>
      <w:r w:rsidRPr="00936B12">
        <w:rPr>
          <w:bCs/>
          <w:sz w:val="28"/>
          <w:szCs w:val="28"/>
        </w:rPr>
        <w:t>На 2023 год планируются бюджетные ассигнования в сумме</w:t>
      </w:r>
      <w:r w:rsidRPr="00936B12">
        <w:rPr>
          <w:sz w:val="28"/>
          <w:szCs w:val="28"/>
        </w:rPr>
        <w:t xml:space="preserve"> </w:t>
      </w:r>
      <w:r w:rsidRPr="00936B12">
        <w:rPr>
          <w:color w:val="000000"/>
          <w:sz w:val="28"/>
          <w:szCs w:val="28"/>
        </w:rPr>
        <w:t xml:space="preserve">1 318 354,3 </w:t>
      </w:r>
      <w:r w:rsidRPr="00936B12">
        <w:rPr>
          <w:sz w:val="28"/>
          <w:szCs w:val="28"/>
        </w:rPr>
        <w:t>тыс. рублей, на 202</w:t>
      </w:r>
      <w:r>
        <w:rPr>
          <w:sz w:val="28"/>
          <w:szCs w:val="28"/>
        </w:rPr>
        <w:t>4</w:t>
      </w:r>
      <w:r w:rsidRPr="00936B12">
        <w:rPr>
          <w:sz w:val="28"/>
          <w:szCs w:val="28"/>
        </w:rPr>
        <w:t xml:space="preserve"> год </w:t>
      </w:r>
      <w:r w:rsidR="00852871">
        <w:rPr>
          <w:sz w:val="28"/>
          <w:szCs w:val="28"/>
        </w:rPr>
        <w:t>-</w:t>
      </w:r>
      <w:r w:rsidRPr="00936B12">
        <w:rPr>
          <w:sz w:val="28"/>
          <w:szCs w:val="28"/>
        </w:rPr>
        <w:t xml:space="preserve"> </w:t>
      </w:r>
      <w:r w:rsidRPr="00936B12">
        <w:rPr>
          <w:color w:val="000000"/>
          <w:sz w:val="28"/>
          <w:szCs w:val="28"/>
        </w:rPr>
        <w:t>1 356 217,7</w:t>
      </w:r>
      <w:r w:rsidRPr="00936B12">
        <w:rPr>
          <w:sz w:val="28"/>
          <w:szCs w:val="28"/>
        </w:rPr>
        <w:t xml:space="preserve"> тыс. рублей</w:t>
      </w:r>
      <w:r w:rsidRPr="00936B12">
        <w:rPr>
          <w:bCs/>
          <w:sz w:val="28"/>
          <w:szCs w:val="28"/>
        </w:rPr>
        <w:t>.</w:t>
      </w:r>
      <w:r w:rsidRPr="009E5896">
        <w:rPr>
          <w:bCs/>
          <w:sz w:val="28"/>
          <w:szCs w:val="28"/>
        </w:rPr>
        <w:t xml:space="preserve"> </w:t>
      </w:r>
      <w:proofErr w:type="gramEnd"/>
    </w:p>
    <w:p w:rsidR="00EE46C8" w:rsidRPr="009A0AF9" w:rsidRDefault="00EE46C8" w:rsidP="00832BA2">
      <w:pPr>
        <w:ind w:firstLine="709"/>
        <w:jc w:val="both"/>
        <w:rPr>
          <w:bCs/>
          <w:sz w:val="28"/>
          <w:szCs w:val="28"/>
        </w:rPr>
      </w:pPr>
      <w:proofErr w:type="gramStart"/>
      <w:r w:rsidRPr="009A0AF9">
        <w:rPr>
          <w:sz w:val="28"/>
          <w:szCs w:val="28"/>
        </w:rPr>
        <w:t xml:space="preserve">В данном подразделе предусматриваются бюджетные ассигнования на реализацию мероприятий </w:t>
      </w:r>
      <w:r>
        <w:rPr>
          <w:sz w:val="28"/>
          <w:szCs w:val="28"/>
        </w:rPr>
        <w:t>одной</w:t>
      </w:r>
      <w:r w:rsidRPr="009A0AF9">
        <w:rPr>
          <w:sz w:val="28"/>
          <w:szCs w:val="28"/>
        </w:rPr>
        <w:t xml:space="preserve"> государственной программы Чувашской Респуб</w:t>
      </w:r>
      <w:r>
        <w:rPr>
          <w:sz w:val="28"/>
          <w:szCs w:val="28"/>
        </w:rPr>
        <w:t xml:space="preserve">лики «Развитие здравоохранения», которые </w:t>
      </w:r>
      <w:r w:rsidRPr="009A0AF9">
        <w:rPr>
          <w:sz w:val="28"/>
          <w:szCs w:val="28"/>
        </w:rPr>
        <w:t>в проекте</w:t>
      </w:r>
      <w:r>
        <w:rPr>
          <w:sz w:val="28"/>
          <w:szCs w:val="28"/>
        </w:rPr>
        <w:t xml:space="preserve"> закона</w:t>
      </w:r>
      <w:r w:rsidRPr="009A0AF9">
        <w:rPr>
          <w:sz w:val="28"/>
          <w:szCs w:val="28"/>
        </w:rPr>
        <w:t xml:space="preserve"> </w:t>
      </w:r>
      <w:r>
        <w:rPr>
          <w:sz w:val="28"/>
          <w:szCs w:val="28"/>
        </w:rPr>
        <w:t xml:space="preserve">на 2022 год предусмотрены в сумме </w:t>
      </w:r>
      <w:r w:rsidRPr="00936B12">
        <w:rPr>
          <w:sz w:val="28"/>
          <w:szCs w:val="28"/>
        </w:rPr>
        <w:t>1</w:t>
      </w:r>
      <w:r>
        <w:rPr>
          <w:sz w:val="28"/>
          <w:szCs w:val="28"/>
          <w:lang w:val="en-US"/>
        </w:rPr>
        <w:t> </w:t>
      </w:r>
      <w:r w:rsidRPr="00936B12">
        <w:rPr>
          <w:sz w:val="28"/>
          <w:szCs w:val="28"/>
        </w:rPr>
        <w:t>777</w:t>
      </w:r>
      <w:r>
        <w:rPr>
          <w:sz w:val="28"/>
          <w:szCs w:val="28"/>
          <w:lang w:val="en-US"/>
        </w:rPr>
        <w:t> </w:t>
      </w:r>
      <w:r>
        <w:rPr>
          <w:sz w:val="28"/>
          <w:szCs w:val="28"/>
        </w:rPr>
        <w:t xml:space="preserve">006,8 </w:t>
      </w:r>
      <w:r w:rsidRPr="00FB6C00">
        <w:rPr>
          <w:sz w:val="28"/>
          <w:szCs w:val="28"/>
        </w:rPr>
        <w:t xml:space="preserve">тыс. рублей </w:t>
      </w:r>
      <w:r w:rsidRPr="009A0AF9">
        <w:rPr>
          <w:rFonts w:eastAsia="Calibri"/>
          <w:bCs/>
          <w:sz w:val="28"/>
          <w:szCs w:val="28"/>
          <w:lang w:eastAsia="en-US"/>
        </w:rPr>
        <w:t xml:space="preserve">(уменьшение </w:t>
      </w:r>
      <w:r w:rsidRPr="00FB6C00">
        <w:rPr>
          <w:sz w:val="28"/>
          <w:szCs w:val="28"/>
        </w:rPr>
        <w:t>на 5</w:t>
      </w:r>
      <w:r>
        <w:rPr>
          <w:sz w:val="28"/>
          <w:szCs w:val="28"/>
        </w:rPr>
        <w:t xml:space="preserve">53 242,6 </w:t>
      </w:r>
      <w:r w:rsidRPr="009E5896">
        <w:rPr>
          <w:sz w:val="28"/>
          <w:szCs w:val="28"/>
        </w:rPr>
        <w:t xml:space="preserve">тыс. </w:t>
      </w:r>
      <w:r w:rsidRPr="009E5896">
        <w:rPr>
          <w:sz w:val="28"/>
          <w:szCs w:val="28"/>
        </w:rPr>
        <w:lastRenderedPageBreak/>
        <w:t xml:space="preserve">рублей </w:t>
      </w:r>
      <w:r>
        <w:rPr>
          <w:sz w:val="28"/>
          <w:szCs w:val="28"/>
        </w:rPr>
        <w:t xml:space="preserve">или </w:t>
      </w:r>
      <w:r w:rsidRPr="009A0AF9">
        <w:rPr>
          <w:rFonts w:eastAsia="Calibri"/>
          <w:sz w:val="28"/>
          <w:szCs w:val="28"/>
          <w:lang w:eastAsia="en-US"/>
        </w:rPr>
        <w:t xml:space="preserve">на </w:t>
      </w:r>
      <w:r>
        <w:rPr>
          <w:rFonts w:eastAsia="Calibri"/>
          <w:sz w:val="28"/>
          <w:szCs w:val="28"/>
          <w:lang w:eastAsia="en-US"/>
        </w:rPr>
        <w:t>23,7</w:t>
      </w:r>
      <w:r w:rsidRPr="00EB7B4C">
        <w:rPr>
          <w:rFonts w:eastAsia="Calibri"/>
          <w:bCs/>
          <w:sz w:val="28"/>
          <w:szCs w:val="28"/>
          <w:lang w:eastAsia="en-US"/>
        </w:rPr>
        <w:t>%), н</w:t>
      </w:r>
      <w:r w:rsidRPr="00EB7B4C">
        <w:rPr>
          <w:rFonts w:eastAsia="Calibri"/>
          <w:sz w:val="28"/>
          <w:szCs w:val="28"/>
          <w:lang w:eastAsia="en-US"/>
        </w:rPr>
        <w:t>а 202</w:t>
      </w:r>
      <w:r>
        <w:rPr>
          <w:rFonts w:eastAsia="Calibri"/>
          <w:sz w:val="28"/>
          <w:szCs w:val="28"/>
          <w:lang w:eastAsia="en-US"/>
        </w:rPr>
        <w:t>3</w:t>
      </w:r>
      <w:r w:rsidRPr="00EB7B4C">
        <w:rPr>
          <w:rFonts w:eastAsia="Calibri"/>
          <w:sz w:val="28"/>
          <w:szCs w:val="28"/>
          <w:lang w:eastAsia="en-US"/>
        </w:rPr>
        <w:t xml:space="preserve"> год</w:t>
      </w:r>
      <w:r>
        <w:rPr>
          <w:rFonts w:eastAsia="Calibri"/>
          <w:sz w:val="28"/>
          <w:szCs w:val="28"/>
          <w:lang w:eastAsia="en-US"/>
        </w:rPr>
        <w:t xml:space="preserve"> - </w:t>
      </w:r>
      <w:r w:rsidRPr="00EB7B4C">
        <w:rPr>
          <w:rFonts w:eastAsia="Calibri"/>
          <w:sz w:val="28"/>
          <w:szCs w:val="28"/>
          <w:lang w:eastAsia="en-US"/>
        </w:rPr>
        <w:t xml:space="preserve">в сумме </w:t>
      </w:r>
      <w:r w:rsidRPr="00936B12">
        <w:rPr>
          <w:color w:val="000000"/>
          <w:sz w:val="28"/>
          <w:szCs w:val="28"/>
        </w:rPr>
        <w:t xml:space="preserve">1 318 354,3 </w:t>
      </w:r>
      <w:r w:rsidRPr="00EB7B4C">
        <w:rPr>
          <w:rFonts w:eastAsia="Calibri"/>
          <w:sz w:val="28"/>
          <w:szCs w:val="28"/>
          <w:lang w:eastAsia="en-US"/>
        </w:rPr>
        <w:t>тыс. рублей, на 202</w:t>
      </w:r>
      <w:r>
        <w:rPr>
          <w:rFonts w:eastAsia="Calibri"/>
          <w:sz w:val="28"/>
          <w:szCs w:val="28"/>
          <w:lang w:eastAsia="en-US"/>
        </w:rPr>
        <w:t>4</w:t>
      </w:r>
      <w:r w:rsidRPr="00EB7B4C">
        <w:rPr>
          <w:rFonts w:eastAsia="Calibri"/>
          <w:sz w:val="28"/>
          <w:szCs w:val="28"/>
          <w:lang w:eastAsia="en-US"/>
        </w:rPr>
        <w:t xml:space="preserve"> год </w:t>
      </w:r>
      <w:r w:rsidR="00852871">
        <w:rPr>
          <w:rFonts w:eastAsia="Calibri"/>
          <w:sz w:val="28"/>
          <w:szCs w:val="28"/>
          <w:lang w:eastAsia="en-US"/>
        </w:rPr>
        <w:t>-</w:t>
      </w:r>
      <w:r w:rsidRPr="00EB7B4C">
        <w:rPr>
          <w:rFonts w:eastAsia="Calibri"/>
          <w:sz w:val="28"/>
          <w:szCs w:val="28"/>
          <w:lang w:eastAsia="en-US"/>
        </w:rPr>
        <w:t xml:space="preserve"> </w:t>
      </w:r>
      <w:r w:rsidRPr="00936B12">
        <w:rPr>
          <w:color w:val="000000"/>
          <w:sz w:val="28"/>
          <w:szCs w:val="28"/>
        </w:rPr>
        <w:t>1 356 217,7</w:t>
      </w:r>
      <w:r w:rsidRPr="00936B12">
        <w:rPr>
          <w:sz w:val="28"/>
          <w:szCs w:val="28"/>
        </w:rPr>
        <w:t xml:space="preserve"> </w:t>
      </w:r>
      <w:r w:rsidRPr="00EB7B4C">
        <w:rPr>
          <w:rFonts w:eastAsia="Calibri"/>
          <w:sz w:val="28"/>
          <w:szCs w:val="28"/>
          <w:lang w:eastAsia="en-US"/>
        </w:rPr>
        <w:t>тыс. рублей.</w:t>
      </w:r>
      <w:proofErr w:type="gramEnd"/>
      <w:r w:rsidRPr="00EB7B4C">
        <w:rPr>
          <w:rFonts w:eastAsia="Calibri"/>
          <w:sz w:val="28"/>
          <w:szCs w:val="28"/>
          <w:lang w:eastAsia="en-US"/>
        </w:rPr>
        <w:t xml:space="preserve"> </w:t>
      </w:r>
      <w:r>
        <w:rPr>
          <w:bCs/>
          <w:sz w:val="28"/>
          <w:szCs w:val="28"/>
        </w:rPr>
        <w:t>Пр</w:t>
      </w:r>
      <w:r w:rsidRPr="00EB7B4C">
        <w:rPr>
          <w:bCs/>
          <w:sz w:val="28"/>
          <w:szCs w:val="28"/>
        </w:rPr>
        <w:t>оектом</w:t>
      </w:r>
      <w:r w:rsidRPr="009A0AF9">
        <w:rPr>
          <w:bCs/>
          <w:sz w:val="28"/>
          <w:szCs w:val="28"/>
        </w:rPr>
        <w:t xml:space="preserve"> </w:t>
      </w:r>
      <w:r>
        <w:rPr>
          <w:bCs/>
          <w:sz w:val="28"/>
          <w:szCs w:val="28"/>
        </w:rPr>
        <w:t xml:space="preserve">закона </w:t>
      </w:r>
      <w:r w:rsidRPr="009A0AF9">
        <w:rPr>
          <w:bCs/>
          <w:sz w:val="28"/>
          <w:szCs w:val="28"/>
        </w:rPr>
        <w:t>предусмотрено финансовое обеспечение реализации следующих подпрограмм:</w:t>
      </w:r>
    </w:p>
    <w:p w:rsidR="00EE46C8" w:rsidRDefault="00EE46C8" w:rsidP="00832BA2">
      <w:pPr>
        <w:spacing w:before="22"/>
        <w:ind w:firstLine="709"/>
        <w:jc w:val="both"/>
        <w:rPr>
          <w:rFonts w:eastAsia="Calibri"/>
          <w:sz w:val="28"/>
          <w:szCs w:val="28"/>
          <w:lang w:eastAsia="en-US"/>
        </w:rPr>
      </w:pPr>
      <w:r w:rsidRPr="009A0AF9">
        <w:rPr>
          <w:rFonts w:eastAsia="Calibri"/>
          <w:sz w:val="28"/>
          <w:szCs w:val="28"/>
          <w:lang w:eastAsia="en-US"/>
        </w:rPr>
        <w:t>1. «</w:t>
      </w:r>
      <w:r w:rsidRPr="00914359">
        <w:rPr>
          <w:rFonts w:eastAsia="Calibri"/>
          <w:sz w:val="28"/>
          <w:szCs w:val="28"/>
          <w:lang w:eastAsia="en-US"/>
        </w:rPr>
        <w:t xml:space="preserve">Совершенствование оказания медицинской помощи, включая профилактику заболеваний и формирование здорового образа жизни» - на 2022 год предусмотрены </w:t>
      </w:r>
      <w:r w:rsidRPr="00914359">
        <w:rPr>
          <w:rFonts w:eastAsia="Calibri"/>
          <w:bCs/>
          <w:sz w:val="28"/>
          <w:szCs w:val="28"/>
          <w:lang w:eastAsia="en-US"/>
        </w:rPr>
        <w:t>в сумме 1 460 659,6 тыс. рублей</w:t>
      </w:r>
      <w:r>
        <w:rPr>
          <w:rFonts w:eastAsia="Calibri"/>
          <w:bCs/>
          <w:sz w:val="28"/>
          <w:szCs w:val="28"/>
          <w:lang w:eastAsia="en-US"/>
        </w:rPr>
        <w:t xml:space="preserve"> </w:t>
      </w:r>
      <w:r w:rsidRPr="00B60187">
        <w:rPr>
          <w:rFonts w:eastAsia="Calibri"/>
          <w:bCs/>
          <w:sz w:val="28"/>
          <w:szCs w:val="28"/>
          <w:lang w:eastAsia="en-US"/>
        </w:rPr>
        <w:t>(у</w:t>
      </w:r>
      <w:r>
        <w:rPr>
          <w:rFonts w:eastAsia="Calibri"/>
          <w:bCs/>
          <w:sz w:val="28"/>
          <w:szCs w:val="28"/>
          <w:lang w:eastAsia="en-US"/>
        </w:rPr>
        <w:t xml:space="preserve">меньшение </w:t>
      </w:r>
      <w:r w:rsidRPr="00B60187">
        <w:rPr>
          <w:rFonts w:eastAsia="Calibri"/>
          <w:sz w:val="28"/>
          <w:szCs w:val="28"/>
          <w:lang w:eastAsia="en-US"/>
        </w:rPr>
        <w:t xml:space="preserve">на </w:t>
      </w:r>
      <w:r>
        <w:rPr>
          <w:rFonts w:eastAsia="Calibri"/>
          <w:sz w:val="28"/>
          <w:szCs w:val="28"/>
          <w:lang w:eastAsia="en-US"/>
        </w:rPr>
        <w:t xml:space="preserve">633 750,5 </w:t>
      </w:r>
      <w:r w:rsidRPr="00B60187">
        <w:rPr>
          <w:rFonts w:eastAsia="Calibri"/>
          <w:sz w:val="28"/>
          <w:szCs w:val="28"/>
          <w:lang w:eastAsia="en-US"/>
        </w:rPr>
        <w:t>тыс. рублей или на 3</w:t>
      </w:r>
      <w:r>
        <w:rPr>
          <w:rFonts w:eastAsia="Calibri"/>
          <w:sz w:val="28"/>
          <w:szCs w:val="28"/>
          <w:lang w:eastAsia="en-US"/>
        </w:rPr>
        <w:t>0,3</w:t>
      </w:r>
      <w:r w:rsidRPr="00B60187">
        <w:rPr>
          <w:rFonts w:eastAsia="Calibri"/>
          <w:bCs/>
          <w:sz w:val="28"/>
          <w:szCs w:val="28"/>
          <w:lang w:eastAsia="en-US"/>
        </w:rPr>
        <w:t>%)</w:t>
      </w:r>
      <w:r w:rsidRPr="00914359">
        <w:rPr>
          <w:rFonts w:eastAsia="Calibri"/>
          <w:bCs/>
          <w:sz w:val="28"/>
          <w:szCs w:val="28"/>
          <w:lang w:eastAsia="en-US"/>
        </w:rPr>
        <w:t xml:space="preserve">, на 2023 год </w:t>
      </w:r>
      <w:r w:rsidR="00852871">
        <w:rPr>
          <w:rFonts w:eastAsia="Calibri"/>
          <w:bCs/>
          <w:sz w:val="28"/>
          <w:szCs w:val="28"/>
          <w:lang w:eastAsia="en-US"/>
        </w:rPr>
        <w:t>-</w:t>
      </w:r>
      <w:r w:rsidRPr="00914359">
        <w:rPr>
          <w:rFonts w:eastAsia="Calibri"/>
          <w:bCs/>
          <w:sz w:val="28"/>
          <w:szCs w:val="28"/>
          <w:lang w:eastAsia="en-US"/>
        </w:rPr>
        <w:t xml:space="preserve"> </w:t>
      </w:r>
      <w:r w:rsidRPr="00914359">
        <w:rPr>
          <w:color w:val="000000"/>
          <w:sz w:val="28"/>
          <w:szCs w:val="28"/>
        </w:rPr>
        <w:t xml:space="preserve">1 145 165,3  тыс. рублей, на </w:t>
      </w:r>
      <w:r w:rsidRPr="00914359">
        <w:rPr>
          <w:rFonts w:eastAsia="Calibri"/>
          <w:bCs/>
          <w:sz w:val="28"/>
          <w:szCs w:val="28"/>
          <w:lang w:eastAsia="en-US"/>
        </w:rPr>
        <w:t xml:space="preserve">2024 год - </w:t>
      </w:r>
      <w:r w:rsidRPr="00914359">
        <w:rPr>
          <w:color w:val="000000"/>
          <w:sz w:val="28"/>
          <w:szCs w:val="28"/>
        </w:rPr>
        <w:t>1 180 206,8 тыс. рублей</w:t>
      </w:r>
      <w:r w:rsidRPr="00914359">
        <w:rPr>
          <w:sz w:val="28"/>
          <w:szCs w:val="28"/>
        </w:rPr>
        <w:t>.</w:t>
      </w:r>
      <w:r w:rsidRPr="00914359">
        <w:rPr>
          <w:rFonts w:eastAsia="Calibri"/>
          <w:bCs/>
          <w:sz w:val="28"/>
          <w:szCs w:val="28"/>
          <w:lang w:eastAsia="en-US"/>
        </w:rPr>
        <w:t xml:space="preserve"> По данной подпрограмме в 2022 году </w:t>
      </w:r>
      <w:r w:rsidRPr="00914359">
        <w:rPr>
          <w:rFonts w:eastAsia="Calibri"/>
          <w:sz w:val="28"/>
          <w:szCs w:val="28"/>
          <w:lang w:eastAsia="en-US"/>
        </w:rPr>
        <w:t xml:space="preserve">средства в основном направляются </w:t>
      </w:r>
      <w:proofErr w:type="gramStart"/>
      <w:r w:rsidRPr="00914359">
        <w:rPr>
          <w:rFonts w:eastAsia="Calibri"/>
          <w:sz w:val="28"/>
          <w:szCs w:val="28"/>
          <w:lang w:eastAsia="en-US"/>
        </w:rPr>
        <w:t>на</w:t>
      </w:r>
      <w:proofErr w:type="gramEnd"/>
      <w:r w:rsidRPr="00914359">
        <w:rPr>
          <w:rFonts w:eastAsia="Calibri"/>
          <w:sz w:val="28"/>
          <w:szCs w:val="28"/>
          <w:lang w:eastAsia="en-US"/>
        </w:rPr>
        <w:t>:</w:t>
      </w:r>
    </w:p>
    <w:p w:rsidR="00EE46C8" w:rsidRDefault="00EE46C8" w:rsidP="00832BA2">
      <w:pPr>
        <w:spacing w:before="22"/>
        <w:ind w:firstLine="709"/>
        <w:jc w:val="both"/>
        <w:rPr>
          <w:rFonts w:eastAsia="Calibri"/>
          <w:sz w:val="28"/>
          <w:szCs w:val="28"/>
          <w:lang w:eastAsia="en-US"/>
        </w:rPr>
      </w:pPr>
      <w:r>
        <w:rPr>
          <w:rFonts w:eastAsia="Calibri"/>
          <w:sz w:val="28"/>
          <w:szCs w:val="28"/>
          <w:lang w:eastAsia="en-US"/>
        </w:rPr>
        <w:t>- о</w:t>
      </w:r>
      <w:r w:rsidRPr="00914359">
        <w:rPr>
          <w:rFonts w:eastAsia="Calibri"/>
          <w:sz w:val="28"/>
          <w:szCs w:val="28"/>
          <w:lang w:eastAsia="en-US"/>
        </w:rPr>
        <w:t>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Pr>
          <w:rFonts w:eastAsia="Calibri"/>
          <w:sz w:val="28"/>
          <w:szCs w:val="28"/>
          <w:lang w:eastAsia="en-US"/>
        </w:rPr>
        <w:t xml:space="preserve"> </w:t>
      </w:r>
      <w:r w:rsidR="00852871">
        <w:rPr>
          <w:rFonts w:eastAsia="Calibri"/>
          <w:sz w:val="28"/>
          <w:szCs w:val="28"/>
          <w:lang w:eastAsia="en-US"/>
        </w:rPr>
        <w:t>-</w:t>
      </w:r>
      <w:r>
        <w:rPr>
          <w:rFonts w:eastAsia="Calibri"/>
          <w:sz w:val="28"/>
          <w:szCs w:val="28"/>
          <w:lang w:eastAsia="en-US"/>
        </w:rPr>
        <w:t xml:space="preserve"> 277 486,3 тыс. рублей;</w:t>
      </w:r>
    </w:p>
    <w:p w:rsidR="00EE46C8" w:rsidRDefault="00EE46C8" w:rsidP="00832BA2">
      <w:pPr>
        <w:spacing w:before="22"/>
        <w:ind w:firstLine="709"/>
        <w:jc w:val="both"/>
        <w:rPr>
          <w:rFonts w:eastAsia="Calibri"/>
          <w:sz w:val="28"/>
          <w:szCs w:val="28"/>
          <w:lang w:eastAsia="en-US"/>
        </w:rPr>
      </w:pPr>
      <w:r>
        <w:rPr>
          <w:rFonts w:eastAsia="Calibri"/>
          <w:sz w:val="28"/>
          <w:szCs w:val="28"/>
          <w:lang w:eastAsia="en-US"/>
        </w:rPr>
        <w:t>- о</w:t>
      </w:r>
      <w:r w:rsidRPr="00914359">
        <w:rPr>
          <w:rFonts w:eastAsia="Calibri"/>
          <w:sz w:val="28"/>
          <w:szCs w:val="28"/>
          <w:lang w:eastAsia="en-US"/>
        </w:rPr>
        <w:t>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r>
        <w:rPr>
          <w:rFonts w:eastAsia="Calibri"/>
          <w:sz w:val="28"/>
          <w:szCs w:val="28"/>
          <w:lang w:eastAsia="en-US"/>
        </w:rPr>
        <w:t xml:space="preserve"> </w:t>
      </w:r>
      <w:r w:rsidR="00852871">
        <w:rPr>
          <w:rFonts w:eastAsia="Calibri"/>
          <w:sz w:val="28"/>
          <w:szCs w:val="28"/>
          <w:lang w:eastAsia="en-US"/>
        </w:rPr>
        <w:t>-</w:t>
      </w:r>
      <w:r>
        <w:rPr>
          <w:rFonts w:eastAsia="Calibri"/>
          <w:sz w:val="28"/>
          <w:szCs w:val="28"/>
          <w:lang w:eastAsia="en-US"/>
        </w:rPr>
        <w:t xml:space="preserve"> 81 866,6 тыс. рублей;</w:t>
      </w:r>
    </w:p>
    <w:p w:rsidR="00EE46C8" w:rsidRDefault="00EE46C8" w:rsidP="00832BA2">
      <w:pPr>
        <w:spacing w:before="22"/>
        <w:ind w:firstLine="709"/>
        <w:jc w:val="both"/>
        <w:rPr>
          <w:rFonts w:eastAsia="Calibri"/>
          <w:sz w:val="28"/>
          <w:szCs w:val="28"/>
          <w:lang w:eastAsia="en-US"/>
        </w:rPr>
      </w:pPr>
      <w:r>
        <w:rPr>
          <w:rFonts w:eastAsia="Calibri"/>
          <w:sz w:val="28"/>
          <w:szCs w:val="28"/>
          <w:lang w:eastAsia="en-US"/>
        </w:rPr>
        <w:t>- о</w:t>
      </w:r>
      <w:r w:rsidRPr="00914359">
        <w:rPr>
          <w:rFonts w:eastAsia="Calibri"/>
          <w:sz w:val="28"/>
          <w:szCs w:val="28"/>
          <w:lang w:eastAsia="en-US"/>
        </w:rPr>
        <w:t>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w:t>
      </w:r>
      <w:proofErr w:type="gramStart"/>
      <w:r w:rsidRPr="00914359">
        <w:rPr>
          <w:rFonts w:eastAsia="Calibri"/>
          <w:sz w:val="28"/>
          <w:szCs w:val="28"/>
          <w:lang w:eastAsia="en-US"/>
        </w:rPr>
        <w:t xml:space="preserve"> В</w:t>
      </w:r>
      <w:proofErr w:type="gramEnd"/>
      <w:r w:rsidRPr="00914359">
        <w:rPr>
          <w:rFonts w:eastAsia="Calibri"/>
          <w:sz w:val="28"/>
          <w:szCs w:val="28"/>
          <w:lang w:eastAsia="en-US"/>
        </w:rPr>
        <w:t xml:space="preserve"> и С</w:t>
      </w:r>
      <w:r>
        <w:rPr>
          <w:rFonts w:eastAsia="Calibri"/>
          <w:sz w:val="28"/>
          <w:szCs w:val="28"/>
          <w:lang w:eastAsia="en-US"/>
        </w:rPr>
        <w:t xml:space="preserve"> </w:t>
      </w:r>
      <w:r w:rsidR="00852871">
        <w:rPr>
          <w:rFonts w:eastAsia="Calibri"/>
          <w:sz w:val="28"/>
          <w:szCs w:val="28"/>
          <w:lang w:eastAsia="en-US"/>
        </w:rPr>
        <w:t>-</w:t>
      </w:r>
      <w:r>
        <w:rPr>
          <w:rFonts w:eastAsia="Calibri"/>
          <w:sz w:val="28"/>
          <w:szCs w:val="28"/>
          <w:lang w:eastAsia="en-US"/>
        </w:rPr>
        <w:t xml:space="preserve"> 6 964,9 тыс. рублей;</w:t>
      </w:r>
    </w:p>
    <w:p w:rsidR="00EE46C8" w:rsidRPr="00914359" w:rsidRDefault="00EE46C8" w:rsidP="00832BA2">
      <w:pPr>
        <w:spacing w:before="22"/>
        <w:ind w:firstLine="709"/>
        <w:jc w:val="both"/>
        <w:rPr>
          <w:rFonts w:eastAsia="Calibri"/>
          <w:sz w:val="28"/>
          <w:szCs w:val="28"/>
          <w:lang w:eastAsia="en-US"/>
        </w:rPr>
      </w:pPr>
      <w:r>
        <w:rPr>
          <w:rFonts w:eastAsia="Calibri"/>
          <w:sz w:val="28"/>
          <w:szCs w:val="28"/>
          <w:lang w:eastAsia="en-US"/>
        </w:rPr>
        <w:t>- о</w:t>
      </w:r>
      <w:r w:rsidRPr="00914359">
        <w:rPr>
          <w:rFonts w:eastAsia="Calibri"/>
          <w:sz w:val="28"/>
          <w:szCs w:val="28"/>
          <w:lang w:eastAsia="en-US"/>
        </w:rPr>
        <w:t>беспечение деятельности больниц, клиник, госпиталей, медико-санитарных частей, оказывающих медицинскую помощь больным туберкулезом</w:t>
      </w:r>
      <w:r>
        <w:rPr>
          <w:rFonts w:eastAsia="Calibri"/>
          <w:sz w:val="28"/>
          <w:szCs w:val="28"/>
          <w:lang w:eastAsia="en-US"/>
        </w:rPr>
        <w:t xml:space="preserve"> </w:t>
      </w:r>
      <w:r w:rsidR="00852871">
        <w:rPr>
          <w:rFonts w:eastAsia="Calibri"/>
          <w:sz w:val="28"/>
          <w:szCs w:val="28"/>
          <w:lang w:eastAsia="en-US"/>
        </w:rPr>
        <w:t>-</w:t>
      </w:r>
      <w:r>
        <w:rPr>
          <w:rFonts w:eastAsia="Calibri"/>
          <w:sz w:val="28"/>
          <w:szCs w:val="28"/>
          <w:lang w:eastAsia="en-US"/>
        </w:rPr>
        <w:t xml:space="preserve"> 56 504,0 тыс. рублей;</w:t>
      </w:r>
    </w:p>
    <w:p w:rsidR="00EE46C8" w:rsidRPr="00F547C8" w:rsidRDefault="00EE46C8" w:rsidP="00832BA2">
      <w:pPr>
        <w:widowControl w:val="0"/>
        <w:suppressAutoHyphens/>
        <w:ind w:firstLine="709"/>
        <w:jc w:val="both"/>
        <w:rPr>
          <w:sz w:val="28"/>
          <w:szCs w:val="28"/>
        </w:rPr>
      </w:pPr>
      <w:r w:rsidRPr="00F547C8">
        <w:rPr>
          <w:sz w:val="28"/>
          <w:szCs w:val="28"/>
        </w:rPr>
        <w:t xml:space="preserve">- обеспечение деятельности больниц, клиник, госпиталей, медико-санитарных частей, оказывающих медицинскую помощь наркологическим больным </w:t>
      </w:r>
      <w:r w:rsidR="00852871">
        <w:rPr>
          <w:sz w:val="28"/>
          <w:szCs w:val="28"/>
        </w:rPr>
        <w:t>-</w:t>
      </w:r>
      <w:r w:rsidRPr="00F547C8">
        <w:rPr>
          <w:sz w:val="28"/>
          <w:szCs w:val="28"/>
        </w:rPr>
        <w:t xml:space="preserve"> 4</w:t>
      </w:r>
      <w:r>
        <w:rPr>
          <w:sz w:val="28"/>
          <w:szCs w:val="28"/>
        </w:rPr>
        <w:t xml:space="preserve">1 783,7 </w:t>
      </w:r>
      <w:r w:rsidRPr="00F547C8">
        <w:rPr>
          <w:sz w:val="28"/>
          <w:szCs w:val="28"/>
        </w:rPr>
        <w:t>тыс. рублей;</w:t>
      </w:r>
    </w:p>
    <w:p w:rsidR="00EE46C8" w:rsidRDefault="00EE46C8" w:rsidP="00832BA2">
      <w:pPr>
        <w:widowControl w:val="0"/>
        <w:suppressAutoHyphens/>
        <w:ind w:firstLine="709"/>
        <w:jc w:val="both"/>
        <w:rPr>
          <w:sz w:val="28"/>
          <w:szCs w:val="28"/>
        </w:rPr>
      </w:pPr>
      <w:r w:rsidRPr="00F547C8">
        <w:rPr>
          <w:sz w:val="28"/>
          <w:szCs w:val="28"/>
        </w:rPr>
        <w:t xml:space="preserve">- 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w:t>
      </w:r>
      <w:r w:rsidRPr="0045054C">
        <w:rPr>
          <w:sz w:val="28"/>
          <w:szCs w:val="28"/>
        </w:rPr>
        <w:t xml:space="preserve">поведения </w:t>
      </w:r>
      <w:r w:rsidR="00852871">
        <w:rPr>
          <w:sz w:val="28"/>
          <w:szCs w:val="28"/>
        </w:rPr>
        <w:t>-</w:t>
      </w:r>
      <w:r w:rsidRPr="0045054C">
        <w:rPr>
          <w:sz w:val="28"/>
          <w:szCs w:val="28"/>
        </w:rPr>
        <w:t xml:space="preserve"> </w:t>
      </w:r>
      <w:r>
        <w:rPr>
          <w:sz w:val="28"/>
          <w:szCs w:val="28"/>
        </w:rPr>
        <w:t xml:space="preserve">71 472,5 </w:t>
      </w:r>
      <w:r w:rsidRPr="0045054C">
        <w:rPr>
          <w:sz w:val="28"/>
          <w:szCs w:val="28"/>
        </w:rPr>
        <w:t xml:space="preserve">тыс. рублей; </w:t>
      </w:r>
    </w:p>
    <w:p w:rsidR="00EE46C8" w:rsidRDefault="00EE46C8" w:rsidP="00832BA2">
      <w:pPr>
        <w:widowControl w:val="0"/>
        <w:suppressAutoHyphens/>
        <w:ind w:firstLine="709"/>
        <w:jc w:val="both"/>
        <w:rPr>
          <w:rFonts w:eastAsia="Calibri"/>
          <w:sz w:val="28"/>
          <w:szCs w:val="28"/>
          <w:lang w:eastAsia="en-US"/>
        </w:rPr>
      </w:pPr>
      <w:r w:rsidRPr="00950376">
        <w:rPr>
          <w:sz w:val="28"/>
          <w:szCs w:val="28"/>
        </w:rPr>
        <w:t>-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Pr>
          <w:sz w:val="28"/>
          <w:szCs w:val="28"/>
        </w:rPr>
        <w:t xml:space="preserve"> </w:t>
      </w:r>
      <w:r>
        <w:rPr>
          <w:rFonts w:eastAsia="Calibri"/>
          <w:sz w:val="28"/>
          <w:szCs w:val="28"/>
          <w:lang w:eastAsia="en-US"/>
        </w:rPr>
        <w:t xml:space="preserve">(в рамках основного мероприятия «Оказание паллиативной медицинской помощи взрослым» </w:t>
      </w:r>
      <w:r w:rsidR="00852871">
        <w:rPr>
          <w:sz w:val="28"/>
          <w:szCs w:val="28"/>
        </w:rPr>
        <w:t>-</w:t>
      </w:r>
      <w:r>
        <w:rPr>
          <w:sz w:val="28"/>
          <w:szCs w:val="28"/>
        </w:rPr>
        <w:t xml:space="preserve"> 1 150,0 тыс. рублей;</w:t>
      </w:r>
      <w:r w:rsidRPr="00950376">
        <w:rPr>
          <w:rFonts w:eastAsia="Calibri"/>
          <w:sz w:val="28"/>
          <w:szCs w:val="28"/>
          <w:lang w:eastAsia="en-US"/>
        </w:rPr>
        <w:t xml:space="preserve"> </w:t>
      </w:r>
      <w:r>
        <w:rPr>
          <w:rFonts w:eastAsia="Calibri"/>
          <w:sz w:val="28"/>
          <w:szCs w:val="28"/>
          <w:lang w:eastAsia="en-US"/>
        </w:rPr>
        <w:t>«Оказание паллиативной медицинской помощи детям» - 952,1 тыс. рублей);</w:t>
      </w:r>
    </w:p>
    <w:p w:rsidR="00EE46C8" w:rsidRDefault="00EE46C8" w:rsidP="00832BA2">
      <w:pPr>
        <w:widowControl w:val="0"/>
        <w:suppressAutoHyphens/>
        <w:ind w:firstLine="709"/>
        <w:jc w:val="both"/>
        <w:rPr>
          <w:sz w:val="28"/>
          <w:szCs w:val="28"/>
        </w:rPr>
      </w:pPr>
      <w:r w:rsidRPr="0045054C">
        <w:rPr>
          <w:sz w:val="28"/>
          <w:szCs w:val="28"/>
        </w:rPr>
        <w:t xml:space="preserve">-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w:t>
      </w:r>
      <w:r w:rsidR="00852871">
        <w:rPr>
          <w:sz w:val="28"/>
          <w:szCs w:val="28"/>
        </w:rPr>
        <w:t>-</w:t>
      </w:r>
      <w:r w:rsidRPr="0045054C">
        <w:rPr>
          <w:sz w:val="28"/>
          <w:szCs w:val="28"/>
        </w:rPr>
        <w:t xml:space="preserve"> </w:t>
      </w:r>
      <w:r>
        <w:rPr>
          <w:sz w:val="28"/>
          <w:szCs w:val="28"/>
        </w:rPr>
        <w:t xml:space="preserve">2 249,2 </w:t>
      </w:r>
      <w:r w:rsidRPr="0045054C">
        <w:rPr>
          <w:sz w:val="28"/>
          <w:szCs w:val="28"/>
        </w:rPr>
        <w:t>тыс. рублей;</w:t>
      </w:r>
    </w:p>
    <w:p w:rsidR="00EE46C8" w:rsidRDefault="00EE46C8" w:rsidP="00832BA2">
      <w:pPr>
        <w:widowControl w:val="0"/>
        <w:suppressAutoHyphens/>
        <w:ind w:firstLine="709"/>
        <w:jc w:val="both"/>
        <w:rPr>
          <w:sz w:val="28"/>
          <w:szCs w:val="28"/>
        </w:rPr>
      </w:pPr>
      <w:r>
        <w:rPr>
          <w:sz w:val="28"/>
          <w:szCs w:val="28"/>
        </w:rPr>
        <w:t xml:space="preserve">- развитие паллиативной медицинской помощи (взрослым </w:t>
      </w:r>
      <w:r w:rsidR="00852871">
        <w:rPr>
          <w:sz w:val="28"/>
          <w:szCs w:val="28"/>
        </w:rPr>
        <w:t>-</w:t>
      </w:r>
      <w:r>
        <w:rPr>
          <w:sz w:val="28"/>
          <w:szCs w:val="28"/>
        </w:rPr>
        <w:t xml:space="preserve"> 9 326,0 тыс. рублей, детям</w:t>
      </w:r>
      <w:r w:rsidRPr="00950376">
        <w:rPr>
          <w:sz w:val="28"/>
          <w:szCs w:val="28"/>
        </w:rPr>
        <w:t xml:space="preserve"> </w:t>
      </w:r>
      <w:r w:rsidR="00852871">
        <w:rPr>
          <w:sz w:val="28"/>
          <w:szCs w:val="28"/>
        </w:rPr>
        <w:t>-</w:t>
      </w:r>
      <w:r w:rsidRPr="00950376">
        <w:rPr>
          <w:sz w:val="28"/>
          <w:szCs w:val="28"/>
        </w:rPr>
        <w:t xml:space="preserve"> 11 606,3 тыс. рублей</w:t>
      </w:r>
      <w:r>
        <w:rPr>
          <w:sz w:val="28"/>
          <w:szCs w:val="28"/>
        </w:rPr>
        <w:t>)</w:t>
      </w:r>
      <w:r w:rsidRPr="00950376">
        <w:rPr>
          <w:sz w:val="28"/>
          <w:szCs w:val="28"/>
        </w:rPr>
        <w:t>;</w:t>
      </w:r>
    </w:p>
    <w:p w:rsidR="00EE46C8" w:rsidRDefault="00EE46C8" w:rsidP="00832BA2">
      <w:pPr>
        <w:widowControl w:val="0"/>
        <w:suppressAutoHyphens/>
        <w:ind w:firstLine="709"/>
        <w:jc w:val="both"/>
        <w:rPr>
          <w:sz w:val="28"/>
          <w:szCs w:val="28"/>
        </w:rPr>
      </w:pPr>
      <w:r>
        <w:rPr>
          <w:sz w:val="28"/>
          <w:szCs w:val="28"/>
        </w:rPr>
        <w:t>- о</w:t>
      </w:r>
      <w:r w:rsidRPr="00AA11E3">
        <w:rPr>
          <w:sz w:val="28"/>
          <w:szCs w:val="28"/>
        </w:rPr>
        <w:t>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Pr>
          <w:sz w:val="28"/>
          <w:szCs w:val="28"/>
        </w:rPr>
        <w:t xml:space="preserve"> </w:t>
      </w:r>
      <w:r w:rsidR="00852871">
        <w:rPr>
          <w:sz w:val="28"/>
          <w:szCs w:val="28"/>
        </w:rPr>
        <w:t>-</w:t>
      </w:r>
      <w:r>
        <w:rPr>
          <w:sz w:val="28"/>
          <w:szCs w:val="28"/>
        </w:rPr>
        <w:t xml:space="preserve"> 83 987,7 тыс. рублей;</w:t>
      </w:r>
    </w:p>
    <w:p w:rsidR="00EE46C8" w:rsidRDefault="00EE46C8" w:rsidP="00832BA2">
      <w:pPr>
        <w:widowControl w:val="0"/>
        <w:suppressAutoHyphens/>
        <w:ind w:firstLine="709"/>
        <w:jc w:val="both"/>
        <w:rPr>
          <w:sz w:val="28"/>
          <w:szCs w:val="28"/>
        </w:rPr>
      </w:pPr>
      <w:r>
        <w:rPr>
          <w:sz w:val="28"/>
          <w:szCs w:val="28"/>
        </w:rPr>
        <w:t>- к</w:t>
      </w:r>
      <w:r w:rsidRPr="00AA11E3">
        <w:rPr>
          <w:sz w:val="28"/>
          <w:szCs w:val="28"/>
        </w:rPr>
        <w:t xml:space="preserve">апитальный ремонт объектов недвижимого имущества медицинских </w:t>
      </w:r>
      <w:r w:rsidRPr="00AA11E3">
        <w:rPr>
          <w:sz w:val="28"/>
          <w:szCs w:val="28"/>
        </w:rPr>
        <w:lastRenderedPageBreak/>
        <w:t>организаций в рамках реализации региональных программ модернизации первичного звена здравоохранения</w:t>
      </w:r>
      <w:r>
        <w:rPr>
          <w:sz w:val="28"/>
          <w:szCs w:val="28"/>
        </w:rPr>
        <w:t xml:space="preserve"> </w:t>
      </w:r>
      <w:r w:rsidR="00852871">
        <w:rPr>
          <w:sz w:val="28"/>
          <w:szCs w:val="28"/>
        </w:rPr>
        <w:t>-</w:t>
      </w:r>
      <w:r>
        <w:rPr>
          <w:sz w:val="28"/>
          <w:szCs w:val="28"/>
        </w:rPr>
        <w:t xml:space="preserve"> 461 716,6 тыс. рублей (перечень объектов включенных в программу модернизации первичного звена здравоохранения в Чувашской Республике утвержден постановлением Кабинета Министров Чувашской Республики от 15.12.2020 № 707);</w:t>
      </w:r>
    </w:p>
    <w:p w:rsidR="00EE46C8" w:rsidRDefault="00EE46C8" w:rsidP="00832BA2">
      <w:pPr>
        <w:widowControl w:val="0"/>
        <w:suppressAutoHyphens/>
        <w:ind w:firstLine="709"/>
        <w:jc w:val="both"/>
        <w:rPr>
          <w:sz w:val="28"/>
          <w:szCs w:val="28"/>
        </w:rPr>
      </w:pPr>
      <w:r>
        <w:rPr>
          <w:sz w:val="28"/>
          <w:szCs w:val="28"/>
        </w:rPr>
        <w:t>- о</w:t>
      </w:r>
      <w:r w:rsidRPr="00AA11E3">
        <w:rPr>
          <w:sz w:val="28"/>
          <w:szCs w:val="28"/>
        </w:rPr>
        <w:t>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региональных программ модернизации первичного звена здравоохранения</w:t>
      </w:r>
      <w:r>
        <w:rPr>
          <w:sz w:val="28"/>
          <w:szCs w:val="28"/>
        </w:rPr>
        <w:t xml:space="preserve"> </w:t>
      </w:r>
      <w:r w:rsidR="00852871">
        <w:rPr>
          <w:sz w:val="28"/>
          <w:szCs w:val="28"/>
        </w:rPr>
        <w:t>-</w:t>
      </w:r>
      <w:r>
        <w:rPr>
          <w:sz w:val="28"/>
          <w:szCs w:val="28"/>
        </w:rPr>
        <w:t xml:space="preserve"> 37 400,0 тыс. рублей;</w:t>
      </w:r>
    </w:p>
    <w:p w:rsidR="00EE46C8" w:rsidRDefault="00EE46C8" w:rsidP="00832BA2">
      <w:pPr>
        <w:widowControl w:val="0"/>
        <w:suppressAutoHyphens/>
        <w:ind w:firstLine="709"/>
        <w:jc w:val="both"/>
        <w:rPr>
          <w:sz w:val="28"/>
          <w:szCs w:val="28"/>
        </w:rPr>
      </w:pPr>
      <w:proofErr w:type="gramStart"/>
      <w:r>
        <w:rPr>
          <w:sz w:val="28"/>
          <w:szCs w:val="28"/>
        </w:rPr>
        <w:t>- о</w:t>
      </w:r>
      <w:r w:rsidRPr="00FB702D">
        <w:rPr>
          <w:sz w:val="28"/>
          <w:szCs w:val="28"/>
        </w:rPr>
        <w:t>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региональных программ модернизации первичного звена здравоохранения</w:t>
      </w:r>
      <w:r>
        <w:rPr>
          <w:sz w:val="28"/>
          <w:szCs w:val="28"/>
        </w:rPr>
        <w:t xml:space="preserve"> </w:t>
      </w:r>
      <w:r w:rsidR="00852871">
        <w:rPr>
          <w:sz w:val="28"/>
          <w:szCs w:val="28"/>
        </w:rPr>
        <w:t>-</w:t>
      </w:r>
      <w:r>
        <w:rPr>
          <w:sz w:val="28"/>
          <w:szCs w:val="28"/>
        </w:rPr>
        <w:t xml:space="preserve"> 61 482,1 тыс. рублей (В рамках программы модернизации первичного звена здравоохранения в Чувашской Республике предусмотрена закупка 113</w:t>
      </w:r>
      <w:proofErr w:type="gramEnd"/>
      <w:r>
        <w:rPr>
          <w:sz w:val="28"/>
          <w:szCs w:val="28"/>
        </w:rPr>
        <w:t xml:space="preserve"> ед. медицинского оборудования для 23 медицинских организаций);</w:t>
      </w:r>
    </w:p>
    <w:p w:rsidR="00EE46C8" w:rsidRDefault="00EE46C8" w:rsidP="00832BA2">
      <w:pPr>
        <w:widowControl w:val="0"/>
        <w:suppressAutoHyphens/>
        <w:ind w:firstLine="709"/>
        <w:jc w:val="both"/>
        <w:rPr>
          <w:sz w:val="28"/>
          <w:szCs w:val="28"/>
        </w:rPr>
      </w:pPr>
      <w:r>
        <w:rPr>
          <w:sz w:val="28"/>
          <w:szCs w:val="28"/>
        </w:rPr>
        <w:t>- с</w:t>
      </w:r>
      <w:r w:rsidRPr="00FB702D">
        <w:rPr>
          <w:sz w:val="28"/>
          <w:szCs w:val="28"/>
        </w:rPr>
        <w:t>троительство фельдшерско-акушерских пунктов в районах Чувашской Республики в рамках реализации региональных программ модернизации первичного звена здравоохранения</w:t>
      </w:r>
      <w:r>
        <w:rPr>
          <w:sz w:val="28"/>
          <w:szCs w:val="28"/>
        </w:rPr>
        <w:t xml:space="preserve"> </w:t>
      </w:r>
      <w:r w:rsidR="00852871">
        <w:rPr>
          <w:sz w:val="28"/>
          <w:szCs w:val="28"/>
        </w:rPr>
        <w:t>-</w:t>
      </w:r>
      <w:r>
        <w:rPr>
          <w:sz w:val="28"/>
          <w:szCs w:val="28"/>
        </w:rPr>
        <w:t xml:space="preserve"> 5 018,0 тыс. рублей;</w:t>
      </w:r>
    </w:p>
    <w:p w:rsidR="00EE46C8" w:rsidRDefault="00EE46C8" w:rsidP="00832BA2">
      <w:pPr>
        <w:widowControl w:val="0"/>
        <w:suppressAutoHyphens/>
        <w:ind w:firstLine="709"/>
        <w:jc w:val="both"/>
        <w:rPr>
          <w:sz w:val="28"/>
          <w:szCs w:val="28"/>
        </w:rPr>
      </w:pPr>
      <w:r>
        <w:rPr>
          <w:sz w:val="28"/>
          <w:szCs w:val="28"/>
        </w:rPr>
        <w:t>- с</w:t>
      </w:r>
      <w:r w:rsidRPr="00FB702D">
        <w:rPr>
          <w:sz w:val="28"/>
          <w:szCs w:val="28"/>
        </w:rPr>
        <w:t>троительство врачебных амбулаторий и отделений общеврачебных практик в районах и городах Чувашской Республики в рамках реализации региональных программ модернизации первичного звена здравоохранения</w:t>
      </w:r>
      <w:r>
        <w:rPr>
          <w:sz w:val="28"/>
          <w:szCs w:val="28"/>
        </w:rPr>
        <w:t xml:space="preserve"> </w:t>
      </w:r>
      <w:r w:rsidR="00852871">
        <w:rPr>
          <w:sz w:val="28"/>
          <w:szCs w:val="28"/>
        </w:rPr>
        <w:t>-</w:t>
      </w:r>
      <w:r>
        <w:rPr>
          <w:sz w:val="28"/>
          <w:szCs w:val="28"/>
        </w:rPr>
        <w:t xml:space="preserve"> 33 196,6 тыс. рублей;</w:t>
      </w:r>
    </w:p>
    <w:p w:rsidR="00EE46C8" w:rsidRDefault="00EE46C8" w:rsidP="00832BA2">
      <w:pPr>
        <w:widowControl w:val="0"/>
        <w:suppressAutoHyphens/>
        <w:ind w:firstLine="709"/>
        <w:jc w:val="both"/>
        <w:rPr>
          <w:sz w:val="28"/>
          <w:szCs w:val="28"/>
        </w:rPr>
      </w:pPr>
      <w:r>
        <w:rPr>
          <w:sz w:val="28"/>
          <w:szCs w:val="28"/>
        </w:rPr>
        <w:t>- с</w:t>
      </w:r>
      <w:r w:rsidRPr="00FB702D">
        <w:rPr>
          <w:sz w:val="28"/>
          <w:szCs w:val="28"/>
        </w:rPr>
        <w:t xml:space="preserve">троительство нового здания поликлиники бюджетного учреждения Чувашской Республики </w:t>
      </w:r>
      <w:r>
        <w:rPr>
          <w:sz w:val="28"/>
          <w:szCs w:val="28"/>
        </w:rPr>
        <w:t>«</w:t>
      </w:r>
      <w:r w:rsidRPr="00FB702D">
        <w:rPr>
          <w:sz w:val="28"/>
          <w:szCs w:val="28"/>
        </w:rPr>
        <w:t>Канашская центральная районная больница им. Ф.Г. Григорьева</w:t>
      </w:r>
      <w:r>
        <w:rPr>
          <w:sz w:val="28"/>
          <w:szCs w:val="28"/>
        </w:rPr>
        <w:t>»</w:t>
      </w:r>
      <w:r w:rsidRPr="00FB702D">
        <w:rPr>
          <w:sz w:val="28"/>
          <w:szCs w:val="28"/>
        </w:rPr>
        <w:t xml:space="preserve"> Министерства здравоохранения Чувашской Республики, Канашский район, с. Шихазаны, ул. В.П. Епифанова, д. 12 в рамках реализации региональных программ модернизации первичного звена здравоохранения</w:t>
      </w:r>
      <w:r>
        <w:rPr>
          <w:sz w:val="28"/>
          <w:szCs w:val="28"/>
        </w:rPr>
        <w:t xml:space="preserve"> </w:t>
      </w:r>
      <w:r w:rsidR="00852871">
        <w:rPr>
          <w:sz w:val="28"/>
          <w:szCs w:val="28"/>
        </w:rPr>
        <w:t>-</w:t>
      </w:r>
      <w:r>
        <w:rPr>
          <w:sz w:val="28"/>
          <w:szCs w:val="28"/>
        </w:rPr>
        <w:t xml:space="preserve"> 215 000,0 тыс. рублей;</w:t>
      </w:r>
    </w:p>
    <w:p w:rsidR="00EE46C8" w:rsidRDefault="00EE46C8" w:rsidP="00832BA2">
      <w:pPr>
        <w:widowControl w:val="0"/>
        <w:suppressAutoHyphens/>
        <w:ind w:firstLine="709"/>
        <w:jc w:val="both"/>
        <w:rPr>
          <w:sz w:val="28"/>
          <w:szCs w:val="28"/>
        </w:rPr>
      </w:pPr>
      <w:r>
        <w:rPr>
          <w:sz w:val="28"/>
          <w:szCs w:val="28"/>
        </w:rPr>
        <w:t>- р</w:t>
      </w:r>
      <w:r w:rsidRPr="00FB702D">
        <w:rPr>
          <w:sz w:val="28"/>
          <w:szCs w:val="28"/>
        </w:rPr>
        <w:t xml:space="preserve">еконструкция здания поликлиники бюджетного учреждения Чувашской Республики </w:t>
      </w:r>
      <w:r>
        <w:rPr>
          <w:sz w:val="28"/>
          <w:szCs w:val="28"/>
        </w:rPr>
        <w:t>«</w:t>
      </w:r>
      <w:r w:rsidRPr="00FB702D">
        <w:rPr>
          <w:sz w:val="28"/>
          <w:szCs w:val="28"/>
        </w:rPr>
        <w:t>Канашский межтерриториальный медицинский центр</w:t>
      </w:r>
      <w:r>
        <w:rPr>
          <w:sz w:val="28"/>
          <w:szCs w:val="28"/>
        </w:rPr>
        <w:t>»</w:t>
      </w:r>
      <w:r w:rsidRPr="00FB702D">
        <w:rPr>
          <w:sz w:val="28"/>
          <w:szCs w:val="28"/>
        </w:rPr>
        <w:t xml:space="preserve"> Министерства здравоохранения Чувашской Республики (строительство теплого надземного перехода) в рамках реализации региональных программ модернизации первичного звена здравоохранения</w:t>
      </w:r>
      <w:r>
        <w:rPr>
          <w:sz w:val="28"/>
          <w:szCs w:val="28"/>
        </w:rPr>
        <w:t xml:space="preserve"> </w:t>
      </w:r>
      <w:r w:rsidR="00852871">
        <w:rPr>
          <w:sz w:val="28"/>
          <w:szCs w:val="28"/>
        </w:rPr>
        <w:t>-</w:t>
      </w:r>
      <w:r>
        <w:rPr>
          <w:sz w:val="28"/>
          <w:szCs w:val="28"/>
        </w:rPr>
        <w:t xml:space="preserve"> 1 497,0 тыс. рублей;</w:t>
      </w:r>
    </w:p>
    <w:p w:rsidR="00EE46C8" w:rsidRPr="007D0E89" w:rsidRDefault="00EE46C8" w:rsidP="00832BA2">
      <w:pPr>
        <w:ind w:firstLine="709"/>
        <w:jc w:val="both"/>
        <w:rPr>
          <w:rFonts w:eastAsia="Calibri"/>
          <w:sz w:val="28"/>
          <w:szCs w:val="28"/>
          <w:lang w:eastAsia="en-US"/>
        </w:rPr>
      </w:pPr>
      <w:r w:rsidRPr="002731E2">
        <w:rPr>
          <w:sz w:val="28"/>
          <w:szCs w:val="28"/>
        </w:rPr>
        <w:t xml:space="preserve">2. «Развитие и внедрение инновационных методов диагностики, профилактики и </w:t>
      </w:r>
      <w:r w:rsidRPr="00B60187">
        <w:rPr>
          <w:sz w:val="28"/>
          <w:szCs w:val="28"/>
        </w:rPr>
        <w:t xml:space="preserve">лечения, а также основ персонализированной медицины» - на 2022 год предусмотрены </w:t>
      </w:r>
      <w:r w:rsidRPr="00B60187">
        <w:rPr>
          <w:rFonts w:eastAsia="Calibri"/>
          <w:bCs/>
          <w:sz w:val="28"/>
          <w:szCs w:val="28"/>
          <w:lang w:eastAsia="en-US"/>
        </w:rPr>
        <w:t xml:space="preserve">в сумме 316 347,2 тыс. рублей (увеличение </w:t>
      </w:r>
      <w:r w:rsidRPr="00B60187">
        <w:rPr>
          <w:rFonts w:eastAsia="Calibri"/>
          <w:sz w:val="28"/>
          <w:szCs w:val="28"/>
          <w:lang w:eastAsia="en-US"/>
        </w:rPr>
        <w:t>на 80 507,9 тыс. рублей или на 34,1</w:t>
      </w:r>
      <w:r w:rsidRPr="00B60187">
        <w:rPr>
          <w:rFonts w:eastAsia="Calibri"/>
          <w:bCs/>
          <w:sz w:val="28"/>
          <w:szCs w:val="28"/>
          <w:lang w:eastAsia="en-US"/>
        </w:rPr>
        <w:t>%), н</w:t>
      </w:r>
      <w:r w:rsidRPr="00B60187">
        <w:rPr>
          <w:rFonts w:eastAsia="Calibri"/>
          <w:sz w:val="28"/>
          <w:szCs w:val="28"/>
          <w:lang w:eastAsia="en-US"/>
        </w:rPr>
        <w:t xml:space="preserve">а 2023 год - </w:t>
      </w:r>
      <w:r w:rsidRPr="00B60187">
        <w:rPr>
          <w:color w:val="000000"/>
          <w:sz w:val="28"/>
          <w:szCs w:val="28"/>
        </w:rPr>
        <w:t xml:space="preserve">173 189,0 </w:t>
      </w:r>
      <w:r w:rsidRPr="00B60187">
        <w:rPr>
          <w:rFonts w:eastAsia="Calibri"/>
          <w:sz w:val="28"/>
          <w:szCs w:val="28"/>
          <w:lang w:eastAsia="en-US"/>
        </w:rPr>
        <w:t xml:space="preserve">тыс. рублей, на 2024 год </w:t>
      </w:r>
      <w:r w:rsidR="00852871">
        <w:rPr>
          <w:rFonts w:eastAsia="Calibri"/>
          <w:sz w:val="28"/>
          <w:szCs w:val="28"/>
          <w:lang w:eastAsia="en-US"/>
        </w:rPr>
        <w:t>-</w:t>
      </w:r>
      <w:r w:rsidRPr="00B60187">
        <w:rPr>
          <w:rFonts w:eastAsia="Calibri"/>
          <w:sz w:val="28"/>
          <w:szCs w:val="28"/>
          <w:lang w:eastAsia="en-US"/>
        </w:rPr>
        <w:t xml:space="preserve"> </w:t>
      </w:r>
      <w:r w:rsidRPr="00B60187">
        <w:rPr>
          <w:color w:val="000000"/>
          <w:sz w:val="28"/>
          <w:szCs w:val="28"/>
        </w:rPr>
        <w:t xml:space="preserve">176 010,9 </w:t>
      </w:r>
      <w:r w:rsidRPr="00B60187">
        <w:rPr>
          <w:rFonts w:eastAsia="Calibri"/>
          <w:sz w:val="28"/>
          <w:szCs w:val="28"/>
          <w:lang w:eastAsia="en-US"/>
        </w:rPr>
        <w:t>тыс. рублей.</w:t>
      </w:r>
      <w:r w:rsidRPr="007D0E89">
        <w:rPr>
          <w:rFonts w:eastAsia="Calibri"/>
          <w:sz w:val="28"/>
          <w:szCs w:val="28"/>
          <w:lang w:eastAsia="en-US"/>
        </w:rPr>
        <w:t xml:space="preserve"> </w:t>
      </w:r>
      <w:r>
        <w:rPr>
          <w:rFonts w:eastAsia="Calibri"/>
          <w:sz w:val="28"/>
          <w:szCs w:val="28"/>
          <w:lang w:eastAsia="en-US"/>
        </w:rPr>
        <w:t>В 2022 году с</w:t>
      </w:r>
      <w:r w:rsidRPr="007D0E89">
        <w:rPr>
          <w:rFonts w:eastAsia="Calibri"/>
          <w:sz w:val="28"/>
          <w:szCs w:val="28"/>
          <w:lang w:eastAsia="en-US"/>
        </w:rPr>
        <w:t xml:space="preserve">редства планируется направить </w:t>
      </w:r>
      <w:proofErr w:type="gramStart"/>
      <w:r w:rsidRPr="007D0E89">
        <w:rPr>
          <w:rFonts w:eastAsia="Calibri"/>
          <w:sz w:val="28"/>
          <w:szCs w:val="28"/>
          <w:lang w:eastAsia="en-US"/>
        </w:rPr>
        <w:t>на</w:t>
      </w:r>
      <w:proofErr w:type="gramEnd"/>
      <w:r w:rsidRPr="007D0E89">
        <w:rPr>
          <w:rFonts w:eastAsia="Calibri"/>
          <w:sz w:val="28"/>
          <w:szCs w:val="28"/>
          <w:lang w:eastAsia="en-US"/>
        </w:rPr>
        <w:t>:</w:t>
      </w:r>
    </w:p>
    <w:p w:rsidR="00EE46C8" w:rsidRDefault="00EE46C8" w:rsidP="00832BA2">
      <w:pPr>
        <w:ind w:firstLine="709"/>
        <w:jc w:val="both"/>
        <w:rPr>
          <w:rFonts w:eastAsia="Calibri"/>
          <w:sz w:val="28"/>
          <w:szCs w:val="28"/>
          <w:lang w:eastAsia="en-US"/>
        </w:rPr>
      </w:pPr>
      <w:proofErr w:type="gramStart"/>
      <w:r w:rsidRPr="007D0E89">
        <w:rPr>
          <w:rFonts w:eastAsia="Calibri"/>
          <w:sz w:val="28"/>
          <w:szCs w:val="28"/>
          <w:lang w:eastAsia="en-US"/>
        </w:rPr>
        <w:t>- обеспечение профилактики развития сердечно-сосудистых</w:t>
      </w:r>
      <w:r>
        <w:rPr>
          <w:rFonts w:eastAsia="Calibri"/>
          <w:sz w:val="28"/>
          <w:szCs w:val="28"/>
          <w:lang w:eastAsia="en-US"/>
        </w:rPr>
        <w:t xml:space="preserve"> заболеваний и сердечно-сосудистых осложнений у пациентов высокого риска, находящихся на диспансерном наблюдении, (в рамках реализации мероприятий регионального </w:t>
      </w:r>
      <w:r>
        <w:rPr>
          <w:rFonts w:eastAsia="Calibri"/>
          <w:sz w:val="28"/>
          <w:szCs w:val="28"/>
          <w:lang w:eastAsia="en-US"/>
        </w:rPr>
        <w:lastRenderedPageBreak/>
        <w:t xml:space="preserve">проекта «Борьба с сердечно-сосудистыми заболеваниями») </w:t>
      </w:r>
      <w:r w:rsidR="00852871">
        <w:rPr>
          <w:rFonts w:eastAsia="Calibri"/>
          <w:sz w:val="28"/>
          <w:szCs w:val="28"/>
          <w:lang w:eastAsia="en-US"/>
        </w:rPr>
        <w:t>-</w:t>
      </w:r>
      <w:r>
        <w:rPr>
          <w:rFonts w:eastAsia="Calibri"/>
          <w:sz w:val="28"/>
          <w:szCs w:val="28"/>
          <w:lang w:eastAsia="en-US"/>
        </w:rPr>
        <w:t xml:space="preserve"> 107 879,6 тыс. рублей (в настоящее время прорабатывается вопрос о расширении перечня заболеваний, при наличии которых пациенты будут иметь право на обеспечение бесплатными лекарственными препаратами в рамках данной программы); </w:t>
      </w:r>
      <w:proofErr w:type="gramEnd"/>
    </w:p>
    <w:p w:rsidR="00EE46C8" w:rsidRPr="00F3564D" w:rsidRDefault="00EE46C8" w:rsidP="00832BA2">
      <w:pPr>
        <w:ind w:firstLine="709"/>
        <w:jc w:val="both"/>
        <w:rPr>
          <w:rFonts w:eastAsia="Calibri"/>
          <w:sz w:val="28"/>
          <w:szCs w:val="28"/>
          <w:lang w:eastAsia="en-US"/>
        </w:rPr>
      </w:pPr>
      <w:r w:rsidRPr="00F3564D">
        <w:rPr>
          <w:rFonts w:eastAsia="Calibri"/>
          <w:sz w:val="28"/>
          <w:szCs w:val="28"/>
          <w:lang w:eastAsia="en-US"/>
        </w:rPr>
        <w:t xml:space="preserve">- организацию сети центров амбулаторной онкологической помощи (в рамках реализации мероприятий регионального проекта «Борьба с онкологическими заболеваниями») </w:t>
      </w:r>
      <w:r w:rsidR="00852871">
        <w:rPr>
          <w:rFonts w:eastAsia="Calibri"/>
          <w:sz w:val="28"/>
          <w:szCs w:val="28"/>
          <w:lang w:eastAsia="en-US"/>
        </w:rPr>
        <w:t>-</w:t>
      </w:r>
      <w:r w:rsidRPr="00F3564D">
        <w:rPr>
          <w:rFonts w:eastAsia="Calibri"/>
          <w:sz w:val="28"/>
          <w:szCs w:val="28"/>
          <w:lang w:eastAsia="en-US"/>
        </w:rPr>
        <w:t xml:space="preserve"> 15 000,0 тыс. рублей;</w:t>
      </w:r>
    </w:p>
    <w:p w:rsidR="00EE46C8" w:rsidRPr="00F3564D" w:rsidRDefault="00EE46C8" w:rsidP="00832BA2">
      <w:pPr>
        <w:ind w:firstLine="709"/>
        <w:jc w:val="both"/>
        <w:rPr>
          <w:rFonts w:eastAsia="Calibri"/>
          <w:sz w:val="28"/>
          <w:szCs w:val="28"/>
          <w:lang w:eastAsia="en-US"/>
        </w:rPr>
      </w:pPr>
      <w:r w:rsidRPr="00F3564D">
        <w:rPr>
          <w:rFonts w:eastAsia="Calibri"/>
          <w:sz w:val="28"/>
          <w:szCs w:val="28"/>
          <w:lang w:eastAsia="en-US"/>
        </w:rPr>
        <w:t xml:space="preserve">- переоснащение медицинских организаций, оказывающих медицинскую помощь больным с онкологическими заболеваниями, (в рамках реализации мероприятий регионального проекта «Борьба с онкологическими заболеваниями») </w:t>
      </w:r>
      <w:r w:rsidR="00852871">
        <w:rPr>
          <w:rFonts w:eastAsia="Calibri"/>
          <w:sz w:val="28"/>
          <w:szCs w:val="28"/>
          <w:lang w:eastAsia="en-US"/>
        </w:rPr>
        <w:t>-</w:t>
      </w:r>
      <w:r w:rsidRPr="00F3564D">
        <w:rPr>
          <w:rFonts w:eastAsia="Calibri"/>
          <w:sz w:val="28"/>
          <w:szCs w:val="28"/>
          <w:lang w:eastAsia="en-US"/>
        </w:rPr>
        <w:t xml:space="preserve"> 1</w:t>
      </w:r>
      <w:r>
        <w:rPr>
          <w:rFonts w:eastAsia="Calibri"/>
          <w:sz w:val="28"/>
          <w:szCs w:val="28"/>
          <w:lang w:eastAsia="en-US"/>
        </w:rPr>
        <w:t xml:space="preserve">93 467,6 </w:t>
      </w:r>
      <w:r w:rsidRPr="00F3564D">
        <w:rPr>
          <w:rFonts w:eastAsia="Calibri"/>
          <w:sz w:val="28"/>
          <w:szCs w:val="28"/>
          <w:lang w:eastAsia="en-US"/>
        </w:rPr>
        <w:t>тыс. рублей</w:t>
      </w:r>
      <w:r>
        <w:rPr>
          <w:rFonts w:eastAsia="Calibri"/>
          <w:sz w:val="28"/>
          <w:szCs w:val="28"/>
          <w:lang w:eastAsia="en-US"/>
        </w:rPr>
        <w:t xml:space="preserve"> (в рамках заключенного соглашения предусмотрена закупка 2 ед. медицинского оборудования </w:t>
      </w:r>
      <w:proofErr w:type="gramStart"/>
      <w:r>
        <w:rPr>
          <w:rFonts w:eastAsia="Calibri"/>
          <w:sz w:val="28"/>
          <w:szCs w:val="28"/>
          <w:lang w:eastAsia="en-US"/>
        </w:rPr>
        <w:t>для</w:t>
      </w:r>
      <w:proofErr w:type="gramEnd"/>
      <w:r>
        <w:rPr>
          <w:rFonts w:eastAsia="Calibri"/>
          <w:sz w:val="28"/>
          <w:szCs w:val="28"/>
          <w:lang w:eastAsia="en-US"/>
        </w:rPr>
        <w:t xml:space="preserve"> АУ «Республиканский клинический онкологический диспансер»)</w:t>
      </w:r>
      <w:r w:rsidRPr="00F3564D">
        <w:rPr>
          <w:rFonts w:eastAsia="Calibri"/>
          <w:sz w:val="28"/>
          <w:szCs w:val="28"/>
          <w:lang w:eastAsia="en-US"/>
        </w:rPr>
        <w:t>.</w:t>
      </w:r>
    </w:p>
    <w:p w:rsidR="00EE46C8" w:rsidRPr="00E90178" w:rsidRDefault="00EE46C8" w:rsidP="00832BA2">
      <w:pPr>
        <w:suppressAutoHyphens/>
        <w:ind w:firstLine="709"/>
        <w:jc w:val="both"/>
        <w:rPr>
          <w:bCs/>
          <w:sz w:val="28"/>
          <w:szCs w:val="28"/>
        </w:rPr>
      </w:pPr>
      <w:proofErr w:type="gramStart"/>
      <w:r w:rsidRPr="00F3564D">
        <w:rPr>
          <w:sz w:val="28"/>
          <w:szCs w:val="28"/>
        </w:rPr>
        <w:t>Бюджетные ассигнования в 202</w:t>
      </w:r>
      <w:r>
        <w:rPr>
          <w:sz w:val="28"/>
          <w:szCs w:val="28"/>
        </w:rPr>
        <w:t>2</w:t>
      </w:r>
      <w:r w:rsidRPr="00F3564D">
        <w:rPr>
          <w:sz w:val="28"/>
          <w:szCs w:val="28"/>
        </w:rPr>
        <w:t xml:space="preserve"> году по </w:t>
      </w:r>
      <w:r w:rsidRPr="00F3564D">
        <w:rPr>
          <w:bCs/>
          <w:sz w:val="28"/>
          <w:szCs w:val="28"/>
        </w:rPr>
        <w:t>подразделу</w:t>
      </w:r>
      <w:r w:rsidRPr="00F3564D">
        <w:rPr>
          <w:sz w:val="28"/>
          <w:szCs w:val="28"/>
        </w:rPr>
        <w:t xml:space="preserve"> </w:t>
      </w:r>
      <w:r w:rsidRPr="00F3564D">
        <w:rPr>
          <w:b/>
          <w:bCs/>
          <w:sz w:val="28"/>
          <w:szCs w:val="28"/>
        </w:rPr>
        <w:t>«</w:t>
      </w:r>
      <w:r w:rsidRPr="00F3564D">
        <w:rPr>
          <w:rFonts w:eastAsia="Calibri"/>
          <w:b/>
          <w:iCs/>
          <w:sz w:val="28"/>
          <w:szCs w:val="28"/>
          <w:lang w:eastAsia="en-US"/>
        </w:rPr>
        <w:t xml:space="preserve">Медицинская помощь </w:t>
      </w:r>
      <w:r w:rsidRPr="00F3564D">
        <w:rPr>
          <w:rFonts w:eastAsia="Calibri"/>
          <w:b/>
          <w:sz w:val="28"/>
          <w:szCs w:val="28"/>
          <w:lang w:eastAsia="en-US"/>
        </w:rPr>
        <w:t>в дневных стационарах всех типов</w:t>
      </w:r>
      <w:r w:rsidRPr="00F3564D">
        <w:rPr>
          <w:b/>
          <w:bCs/>
          <w:sz w:val="28"/>
          <w:szCs w:val="28"/>
        </w:rPr>
        <w:t>»</w:t>
      </w:r>
      <w:r w:rsidRPr="00F3564D">
        <w:rPr>
          <w:sz w:val="28"/>
          <w:szCs w:val="28"/>
        </w:rPr>
        <w:t xml:space="preserve"> проектом</w:t>
      </w:r>
      <w:r>
        <w:rPr>
          <w:sz w:val="28"/>
          <w:szCs w:val="28"/>
        </w:rPr>
        <w:t xml:space="preserve"> закона</w:t>
      </w:r>
      <w:r w:rsidRPr="00F3564D">
        <w:rPr>
          <w:sz w:val="28"/>
          <w:szCs w:val="28"/>
        </w:rPr>
        <w:t xml:space="preserve"> планируются в сумме </w:t>
      </w:r>
      <w:r>
        <w:rPr>
          <w:sz w:val="28"/>
          <w:szCs w:val="28"/>
        </w:rPr>
        <w:t xml:space="preserve">31 251,4 </w:t>
      </w:r>
      <w:r w:rsidRPr="00F3564D">
        <w:rPr>
          <w:rFonts w:eastAsia="Calibri"/>
          <w:sz w:val="28"/>
          <w:szCs w:val="28"/>
          <w:lang w:eastAsia="en-US"/>
        </w:rPr>
        <w:t>тыс.</w:t>
      </w:r>
      <w:r w:rsidRPr="00F3564D">
        <w:rPr>
          <w:sz w:val="28"/>
          <w:szCs w:val="28"/>
        </w:rPr>
        <w:t xml:space="preserve"> рублей и по сравнению с объемом 202</w:t>
      </w:r>
      <w:r>
        <w:rPr>
          <w:sz w:val="28"/>
          <w:szCs w:val="28"/>
        </w:rPr>
        <w:t>1</w:t>
      </w:r>
      <w:r w:rsidRPr="00F3564D">
        <w:rPr>
          <w:sz w:val="28"/>
          <w:szCs w:val="28"/>
        </w:rPr>
        <w:t xml:space="preserve"> года увеличиваются </w:t>
      </w:r>
      <w:r w:rsidRPr="00F3564D">
        <w:rPr>
          <w:rFonts w:eastAsia="Calibri"/>
          <w:sz w:val="28"/>
          <w:szCs w:val="28"/>
          <w:lang w:eastAsia="en-US"/>
        </w:rPr>
        <w:t xml:space="preserve">на </w:t>
      </w:r>
      <w:r>
        <w:rPr>
          <w:rFonts w:eastAsia="Calibri"/>
          <w:sz w:val="28"/>
          <w:szCs w:val="28"/>
          <w:lang w:eastAsia="en-US"/>
        </w:rPr>
        <w:t xml:space="preserve">5 251,7 </w:t>
      </w:r>
      <w:r w:rsidRPr="00F3564D">
        <w:rPr>
          <w:rFonts w:eastAsia="Calibri"/>
          <w:sz w:val="28"/>
          <w:szCs w:val="28"/>
          <w:lang w:eastAsia="en-US"/>
        </w:rPr>
        <w:t>тыс. рублей или на 2</w:t>
      </w:r>
      <w:r>
        <w:rPr>
          <w:rFonts w:eastAsia="Calibri"/>
          <w:sz w:val="28"/>
          <w:szCs w:val="28"/>
          <w:lang w:eastAsia="en-US"/>
        </w:rPr>
        <w:t>0,2</w:t>
      </w:r>
      <w:r w:rsidRPr="00F3564D">
        <w:rPr>
          <w:rFonts w:eastAsia="Calibri"/>
          <w:sz w:val="28"/>
          <w:szCs w:val="28"/>
          <w:lang w:eastAsia="en-US"/>
        </w:rPr>
        <w:t>%. На 202</w:t>
      </w:r>
      <w:r>
        <w:rPr>
          <w:rFonts w:eastAsia="Calibri"/>
          <w:sz w:val="28"/>
          <w:szCs w:val="28"/>
          <w:lang w:eastAsia="en-US"/>
        </w:rPr>
        <w:t>3</w:t>
      </w:r>
      <w:r w:rsidRPr="00F3564D">
        <w:rPr>
          <w:rFonts w:eastAsia="Calibri"/>
          <w:sz w:val="28"/>
          <w:szCs w:val="28"/>
          <w:lang w:eastAsia="en-US"/>
        </w:rPr>
        <w:t xml:space="preserve"> - 202</w:t>
      </w:r>
      <w:r>
        <w:rPr>
          <w:rFonts w:eastAsia="Calibri"/>
          <w:sz w:val="28"/>
          <w:szCs w:val="28"/>
          <w:lang w:eastAsia="en-US"/>
        </w:rPr>
        <w:t>4</w:t>
      </w:r>
      <w:r w:rsidRPr="00F3564D">
        <w:rPr>
          <w:rFonts w:eastAsia="Calibri"/>
          <w:sz w:val="28"/>
          <w:szCs w:val="28"/>
          <w:lang w:eastAsia="en-US"/>
        </w:rPr>
        <w:t xml:space="preserve"> годы расходы по </w:t>
      </w:r>
      <w:r>
        <w:rPr>
          <w:rFonts w:eastAsia="Calibri"/>
          <w:sz w:val="28"/>
          <w:szCs w:val="28"/>
          <w:lang w:eastAsia="en-US"/>
        </w:rPr>
        <w:t xml:space="preserve">данному </w:t>
      </w:r>
      <w:r w:rsidRPr="00F3564D">
        <w:rPr>
          <w:rFonts w:eastAsia="Calibri"/>
          <w:sz w:val="28"/>
          <w:szCs w:val="28"/>
          <w:lang w:eastAsia="en-US"/>
        </w:rPr>
        <w:t xml:space="preserve">подразделу планируются в </w:t>
      </w:r>
      <w:r w:rsidRPr="00E90178">
        <w:rPr>
          <w:rFonts w:eastAsia="Calibri"/>
          <w:sz w:val="28"/>
          <w:szCs w:val="28"/>
          <w:lang w:eastAsia="en-US"/>
        </w:rPr>
        <w:t xml:space="preserve">сумме по </w:t>
      </w:r>
      <w:r w:rsidRPr="00B60187">
        <w:rPr>
          <w:color w:val="000000"/>
          <w:sz w:val="28"/>
          <w:szCs w:val="28"/>
        </w:rPr>
        <w:t>25 598,9</w:t>
      </w:r>
      <w:r>
        <w:rPr>
          <w:color w:val="000000"/>
        </w:rPr>
        <w:t xml:space="preserve"> </w:t>
      </w:r>
      <w:r w:rsidRPr="00E90178">
        <w:rPr>
          <w:rFonts w:eastAsia="Calibri"/>
          <w:sz w:val="28"/>
          <w:szCs w:val="28"/>
          <w:lang w:eastAsia="en-US"/>
        </w:rPr>
        <w:t>тыс. рублей ежегодно.</w:t>
      </w:r>
      <w:proofErr w:type="gramEnd"/>
    </w:p>
    <w:p w:rsidR="00EE46C8" w:rsidRPr="0087523C" w:rsidRDefault="00EE46C8" w:rsidP="00832BA2">
      <w:pPr>
        <w:ind w:firstLine="709"/>
        <w:jc w:val="both"/>
        <w:rPr>
          <w:sz w:val="28"/>
          <w:szCs w:val="28"/>
        </w:rPr>
      </w:pPr>
      <w:r w:rsidRPr="0087523C">
        <w:rPr>
          <w:sz w:val="28"/>
          <w:szCs w:val="28"/>
        </w:rPr>
        <w:t xml:space="preserve">Средства по данному подразделу предусматривается направить </w:t>
      </w:r>
      <w:r>
        <w:rPr>
          <w:sz w:val="28"/>
          <w:szCs w:val="28"/>
        </w:rPr>
        <w:t xml:space="preserve">в 2022 году </w:t>
      </w:r>
      <w:r w:rsidRPr="0087523C">
        <w:rPr>
          <w:sz w:val="28"/>
          <w:szCs w:val="28"/>
        </w:rPr>
        <w:t xml:space="preserve">на реализацию подпрограммы </w:t>
      </w:r>
      <w:r w:rsidRPr="0087523C">
        <w:rPr>
          <w:rFonts w:eastAsia="Calibri"/>
          <w:sz w:val="28"/>
          <w:szCs w:val="28"/>
          <w:lang w:eastAsia="en-US"/>
        </w:rPr>
        <w:t>«Совершенствование оказания медицинской помощи, включая профилактику заболеваний и формирование здорового образа жизни»</w:t>
      </w:r>
      <w:r w:rsidRPr="0087523C">
        <w:rPr>
          <w:rFonts w:eastAsia="Calibri"/>
          <w:bCs/>
          <w:sz w:val="28"/>
          <w:szCs w:val="28"/>
          <w:lang w:eastAsia="en-US"/>
        </w:rPr>
        <w:t xml:space="preserve"> государственной программы Чувашской Республики </w:t>
      </w:r>
      <w:r w:rsidRPr="0087523C">
        <w:rPr>
          <w:rFonts w:eastAsia="Calibri"/>
          <w:sz w:val="28"/>
          <w:szCs w:val="28"/>
          <w:lang w:eastAsia="en-US"/>
        </w:rPr>
        <w:t xml:space="preserve">«Развитие здравоохранения» в сумме </w:t>
      </w:r>
      <w:r>
        <w:rPr>
          <w:rFonts w:eastAsia="Calibri"/>
          <w:sz w:val="28"/>
          <w:szCs w:val="28"/>
          <w:lang w:eastAsia="en-US"/>
        </w:rPr>
        <w:t xml:space="preserve">31 251,4 </w:t>
      </w:r>
      <w:r w:rsidRPr="0087523C">
        <w:rPr>
          <w:rFonts w:eastAsia="Calibri"/>
          <w:sz w:val="28"/>
          <w:szCs w:val="28"/>
          <w:lang w:eastAsia="en-US"/>
        </w:rPr>
        <w:t>тыс. рублей,</w:t>
      </w:r>
      <w:r w:rsidRPr="0087523C">
        <w:rPr>
          <w:sz w:val="28"/>
          <w:szCs w:val="28"/>
        </w:rPr>
        <w:t xml:space="preserve"> в том числе на следующие мероприятия:</w:t>
      </w:r>
    </w:p>
    <w:p w:rsidR="00EE46C8" w:rsidRPr="00D569C6" w:rsidRDefault="00EE46C8" w:rsidP="00832BA2">
      <w:pPr>
        <w:widowControl w:val="0"/>
        <w:suppressAutoHyphens/>
        <w:ind w:firstLine="709"/>
        <w:jc w:val="both"/>
        <w:rPr>
          <w:sz w:val="28"/>
          <w:szCs w:val="28"/>
        </w:rPr>
      </w:pPr>
      <w:r w:rsidRPr="00D569C6">
        <w:rPr>
          <w:sz w:val="28"/>
          <w:szCs w:val="28"/>
        </w:rPr>
        <w:t>- обеспечение деятельности больниц, клиник, госпиталей, медико-санитарных частей, оказывающих медицинскую помощь больным туберкулезом в сумме 7</w:t>
      </w:r>
      <w:r>
        <w:rPr>
          <w:sz w:val="28"/>
          <w:szCs w:val="28"/>
        </w:rPr>
        <w:t xml:space="preserve"> 930,4 </w:t>
      </w:r>
      <w:r w:rsidRPr="00D569C6">
        <w:rPr>
          <w:sz w:val="28"/>
          <w:szCs w:val="28"/>
        </w:rPr>
        <w:t xml:space="preserve">тыс. рублей; </w:t>
      </w:r>
    </w:p>
    <w:p w:rsidR="00EE46C8" w:rsidRPr="005F2CAD" w:rsidRDefault="00EE46C8" w:rsidP="00832BA2">
      <w:pPr>
        <w:widowControl w:val="0"/>
        <w:suppressAutoHyphens/>
        <w:ind w:firstLine="709"/>
        <w:jc w:val="both"/>
        <w:rPr>
          <w:sz w:val="28"/>
          <w:szCs w:val="28"/>
        </w:rPr>
      </w:pPr>
      <w:r w:rsidRPr="005F2CAD">
        <w:rPr>
          <w:sz w:val="28"/>
          <w:szCs w:val="28"/>
        </w:rPr>
        <w:t xml:space="preserve">- обеспечение деятельности больниц, клиник, госпиталей, медико-санитарных частей, оказывающих медицинскую помощь наркологическим больным </w:t>
      </w:r>
      <w:r w:rsidR="00852871">
        <w:rPr>
          <w:sz w:val="28"/>
          <w:szCs w:val="28"/>
        </w:rPr>
        <w:t>-</w:t>
      </w:r>
      <w:r w:rsidRPr="00F80A12">
        <w:rPr>
          <w:color w:val="FF0000"/>
          <w:sz w:val="28"/>
          <w:szCs w:val="28"/>
        </w:rPr>
        <w:t xml:space="preserve"> </w:t>
      </w:r>
      <w:r w:rsidRPr="005F2CAD">
        <w:rPr>
          <w:sz w:val="28"/>
          <w:szCs w:val="28"/>
        </w:rPr>
        <w:t>5</w:t>
      </w:r>
      <w:r>
        <w:rPr>
          <w:sz w:val="28"/>
          <w:szCs w:val="28"/>
        </w:rPr>
        <w:t xml:space="preserve"> 429,9 </w:t>
      </w:r>
      <w:r w:rsidRPr="005F2CAD">
        <w:rPr>
          <w:sz w:val="28"/>
          <w:szCs w:val="28"/>
        </w:rPr>
        <w:t xml:space="preserve">тыс. рублей; </w:t>
      </w:r>
    </w:p>
    <w:p w:rsidR="00EE46C8" w:rsidRDefault="00EE46C8" w:rsidP="00832BA2">
      <w:pPr>
        <w:widowControl w:val="0"/>
        <w:suppressAutoHyphens/>
        <w:ind w:firstLine="709"/>
        <w:jc w:val="both"/>
        <w:rPr>
          <w:sz w:val="28"/>
          <w:szCs w:val="28"/>
        </w:rPr>
      </w:pPr>
      <w:r w:rsidRPr="005F2CAD">
        <w:rPr>
          <w:sz w:val="28"/>
          <w:szCs w:val="28"/>
        </w:rPr>
        <w:t xml:space="preserve">- 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 </w:t>
      </w:r>
      <w:r w:rsidR="00852871">
        <w:rPr>
          <w:sz w:val="28"/>
          <w:szCs w:val="28"/>
        </w:rPr>
        <w:t>-</w:t>
      </w:r>
      <w:r w:rsidRPr="005F2CAD">
        <w:rPr>
          <w:sz w:val="28"/>
          <w:szCs w:val="28"/>
        </w:rPr>
        <w:t xml:space="preserve"> </w:t>
      </w:r>
      <w:r>
        <w:rPr>
          <w:sz w:val="28"/>
          <w:szCs w:val="28"/>
        </w:rPr>
        <w:t xml:space="preserve">11 314,0 </w:t>
      </w:r>
      <w:r w:rsidRPr="005F2CAD">
        <w:rPr>
          <w:sz w:val="28"/>
          <w:szCs w:val="28"/>
        </w:rPr>
        <w:t xml:space="preserve">тыс. рублей; </w:t>
      </w:r>
    </w:p>
    <w:p w:rsidR="00EE46C8" w:rsidRPr="005F2CAD" w:rsidRDefault="00EE46C8" w:rsidP="00832BA2">
      <w:pPr>
        <w:widowControl w:val="0"/>
        <w:suppressAutoHyphens/>
        <w:ind w:firstLine="709"/>
        <w:jc w:val="both"/>
        <w:rPr>
          <w:sz w:val="28"/>
          <w:szCs w:val="28"/>
        </w:rPr>
      </w:pPr>
      <w:r>
        <w:rPr>
          <w:sz w:val="28"/>
          <w:szCs w:val="28"/>
        </w:rPr>
        <w:t>- о</w:t>
      </w:r>
      <w:r w:rsidRPr="00151B19">
        <w:rPr>
          <w:sz w:val="28"/>
          <w:szCs w:val="28"/>
        </w:rPr>
        <w:t>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Pr>
          <w:sz w:val="28"/>
          <w:szCs w:val="28"/>
        </w:rPr>
        <w:t xml:space="preserve"> </w:t>
      </w:r>
      <w:r w:rsidR="00852871">
        <w:rPr>
          <w:sz w:val="28"/>
          <w:szCs w:val="28"/>
        </w:rPr>
        <w:t>-</w:t>
      </w:r>
      <w:r>
        <w:rPr>
          <w:sz w:val="28"/>
          <w:szCs w:val="28"/>
        </w:rPr>
        <w:t xml:space="preserve"> 6 577,1 тыс. рублей;</w:t>
      </w:r>
    </w:p>
    <w:p w:rsidR="00EE46C8" w:rsidRDefault="00EE46C8" w:rsidP="00832BA2">
      <w:pPr>
        <w:ind w:firstLine="709"/>
        <w:jc w:val="both"/>
        <w:rPr>
          <w:sz w:val="28"/>
          <w:szCs w:val="28"/>
        </w:rPr>
      </w:pPr>
      <w:r w:rsidRPr="0085388F">
        <w:rPr>
          <w:sz w:val="28"/>
          <w:szCs w:val="28"/>
        </w:rPr>
        <w:t xml:space="preserve">По </w:t>
      </w:r>
      <w:r w:rsidRPr="0085388F">
        <w:rPr>
          <w:bCs/>
          <w:sz w:val="28"/>
          <w:szCs w:val="28"/>
        </w:rPr>
        <w:t>подразделу</w:t>
      </w:r>
      <w:r w:rsidRPr="0085388F">
        <w:rPr>
          <w:sz w:val="28"/>
          <w:szCs w:val="28"/>
        </w:rPr>
        <w:t xml:space="preserve"> </w:t>
      </w:r>
      <w:r w:rsidRPr="0085388F">
        <w:rPr>
          <w:b/>
          <w:bCs/>
          <w:sz w:val="28"/>
          <w:szCs w:val="28"/>
        </w:rPr>
        <w:t>«</w:t>
      </w:r>
      <w:r w:rsidRPr="0085388F">
        <w:rPr>
          <w:b/>
          <w:iCs/>
          <w:sz w:val="28"/>
          <w:szCs w:val="28"/>
        </w:rPr>
        <w:t>Скорая медицинская помощь</w:t>
      </w:r>
      <w:r w:rsidRPr="0085388F">
        <w:rPr>
          <w:b/>
          <w:bCs/>
          <w:sz w:val="28"/>
          <w:szCs w:val="28"/>
        </w:rPr>
        <w:t>»</w:t>
      </w:r>
      <w:r w:rsidRPr="0085388F">
        <w:rPr>
          <w:sz w:val="28"/>
          <w:szCs w:val="28"/>
        </w:rPr>
        <w:t xml:space="preserve"> в 202</w:t>
      </w:r>
      <w:r>
        <w:rPr>
          <w:sz w:val="28"/>
          <w:szCs w:val="28"/>
        </w:rPr>
        <w:t>2</w:t>
      </w:r>
      <w:r w:rsidRPr="0085388F">
        <w:rPr>
          <w:sz w:val="28"/>
          <w:szCs w:val="28"/>
        </w:rPr>
        <w:t xml:space="preserve"> году планируются расходы в сумме </w:t>
      </w:r>
      <w:r>
        <w:rPr>
          <w:sz w:val="28"/>
          <w:szCs w:val="28"/>
        </w:rPr>
        <w:t xml:space="preserve">74 011,4 </w:t>
      </w:r>
      <w:r w:rsidRPr="0085388F">
        <w:rPr>
          <w:sz w:val="28"/>
          <w:szCs w:val="28"/>
        </w:rPr>
        <w:t>тыс. рублей и по сравнению с уровнем 202</w:t>
      </w:r>
      <w:r>
        <w:rPr>
          <w:sz w:val="28"/>
          <w:szCs w:val="28"/>
        </w:rPr>
        <w:t>1</w:t>
      </w:r>
      <w:r w:rsidRPr="0085388F">
        <w:rPr>
          <w:sz w:val="28"/>
          <w:szCs w:val="28"/>
        </w:rPr>
        <w:t xml:space="preserve"> года уменьшаются на </w:t>
      </w:r>
      <w:r>
        <w:rPr>
          <w:sz w:val="28"/>
          <w:szCs w:val="28"/>
        </w:rPr>
        <w:t>150 038,9</w:t>
      </w:r>
      <w:r w:rsidRPr="0085388F">
        <w:rPr>
          <w:sz w:val="28"/>
          <w:szCs w:val="28"/>
        </w:rPr>
        <w:t xml:space="preserve"> тыс. рублей или на </w:t>
      </w:r>
      <w:r>
        <w:rPr>
          <w:sz w:val="28"/>
          <w:szCs w:val="28"/>
        </w:rPr>
        <w:t>67,0</w:t>
      </w:r>
      <w:r w:rsidRPr="0085388F">
        <w:rPr>
          <w:sz w:val="28"/>
          <w:szCs w:val="28"/>
        </w:rPr>
        <w:t xml:space="preserve">%. </w:t>
      </w:r>
      <w:r w:rsidRPr="00F3564D">
        <w:rPr>
          <w:rFonts w:eastAsia="Calibri"/>
          <w:sz w:val="28"/>
          <w:szCs w:val="28"/>
          <w:lang w:eastAsia="en-US"/>
        </w:rPr>
        <w:t>На 202</w:t>
      </w:r>
      <w:r>
        <w:rPr>
          <w:rFonts w:eastAsia="Calibri"/>
          <w:sz w:val="28"/>
          <w:szCs w:val="28"/>
          <w:lang w:eastAsia="en-US"/>
        </w:rPr>
        <w:t>3</w:t>
      </w:r>
      <w:r w:rsidRPr="00F3564D">
        <w:rPr>
          <w:rFonts w:eastAsia="Calibri"/>
          <w:sz w:val="28"/>
          <w:szCs w:val="28"/>
          <w:lang w:eastAsia="en-US"/>
        </w:rPr>
        <w:t xml:space="preserve"> - 202</w:t>
      </w:r>
      <w:r>
        <w:rPr>
          <w:rFonts w:eastAsia="Calibri"/>
          <w:sz w:val="28"/>
          <w:szCs w:val="28"/>
          <w:lang w:eastAsia="en-US"/>
        </w:rPr>
        <w:t>4</w:t>
      </w:r>
      <w:r w:rsidRPr="00F3564D">
        <w:rPr>
          <w:rFonts w:eastAsia="Calibri"/>
          <w:sz w:val="28"/>
          <w:szCs w:val="28"/>
          <w:lang w:eastAsia="en-US"/>
        </w:rPr>
        <w:t xml:space="preserve"> годы расходы по </w:t>
      </w:r>
      <w:r>
        <w:rPr>
          <w:rFonts w:eastAsia="Calibri"/>
          <w:sz w:val="28"/>
          <w:szCs w:val="28"/>
          <w:lang w:eastAsia="en-US"/>
        </w:rPr>
        <w:t xml:space="preserve">данному </w:t>
      </w:r>
      <w:r w:rsidRPr="00F3564D">
        <w:rPr>
          <w:rFonts w:eastAsia="Calibri"/>
          <w:sz w:val="28"/>
          <w:szCs w:val="28"/>
          <w:lang w:eastAsia="en-US"/>
        </w:rPr>
        <w:t xml:space="preserve">подразделу планируются в </w:t>
      </w:r>
      <w:r w:rsidRPr="00E90178">
        <w:rPr>
          <w:rFonts w:eastAsia="Calibri"/>
          <w:sz w:val="28"/>
          <w:szCs w:val="28"/>
          <w:lang w:eastAsia="en-US"/>
        </w:rPr>
        <w:t xml:space="preserve">сумме </w:t>
      </w:r>
      <w:r>
        <w:rPr>
          <w:sz w:val="28"/>
          <w:szCs w:val="28"/>
        </w:rPr>
        <w:t>по</w:t>
      </w:r>
      <w:r w:rsidRPr="00185EC5">
        <w:rPr>
          <w:sz w:val="28"/>
          <w:szCs w:val="28"/>
        </w:rPr>
        <w:t xml:space="preserve"> </w:t>
      </w:r>
      <w:r w:rsidRPr="000749A4">
        <w:rPr>
          <w:color w:val="000000"/>
          <w:sz w:val="28"/>
          <w:szCs w:val="28"/>
        </w:rPr>
        <w:t xml:space="preserve">60 294,8 </w:t>
      </w:r>
      <w:r w:rsidRPr="000749A4">
        <w:rPr>
          <w:sz w:val="28"/>
          <w:szCs w:val="28"/>
        </w:rPr>
        <w:t>тыс</w:t>
      </w:r>
      <w:r w:rsidRPr="00185EC5">
        <w:rPr>
          <w:sz w:val="28"/>
          <w:szCs w:val="28"/>
        </w:rPr>
        <w:t xml:space="preserve">. рублей ежегодно. </w:t>
      </w:r>
    </w:p>
    <w:p w:rsidR="00EE46C8" w:rsidRPr="0087523C" w:rsidRDefault="00EE46C8" w:rsidP="00832BA2">
      <w:pPr>
        <w:ind w:firstLine="709"/>
        <w:jc w:val="both"/>
        <w:rPr>
          <w:sz w:val="28"/>
          <w:szCs w:val="28"/>
        </w:rPr>
      </w:pPr>
      <w:r w:rsidRPr="00A5108A">
        <w:rPr>
          <w:sz w:val="28"/>
          <w:szCs w:val="28"/>
        </w:rPr>
        <w:t>Средства по данному подразделу предусматривается направить на реализацию подпрограммы</w:t>
      </w:r>
      <w:r w:rsidRPr="00A5108A">
        <w:rPr>
          <w:bCs/>
          <w:sz w:val="28"/>
          <w:szCs w:val="28"/>
        </w:rPr>
        <w:t xml:space="preserve"> </w:t>
      </w:r>
      <w:r w:rsidRPr="00A5108A">
        <w:rPr>
          <w:sz w:val="28"/>
          <w:szCs w:val="28"/>
        </w:rPr>
        <w:t>«Совершенствование оказания медицинской помощи, включая профилактику заболеваний и формирование здорового образа жизни»</w:t>
      </w:r>
      <w:r w:rsidRPr="00A5108A">
        <w:rPr>
          <w:bCs/>
          <w:sz w:val="28"/>
          <w:szCs w:val="28"/>
        </w:rPr>
        <w:t xml:space="preserve"> государственной программы Чувашской Республики </w:t>
      </w:r>
      <w:r w:rsidRPr="00A5108A">
        <w:rPr>
          <w:sz w:val="28"/>
          <w:szCs w:val="28"/>
        </w:rPr>
        <w:t xml:space="preserve">«Развитие здравоохранения» в сумме </w:t>
      </w:r>
      <w:r>
        <w:rPr>
          <w:sz w:val="28"/>
          <w:szCs w:val="28"/>
        </w:rPr>
        <w:t xml:space="preserve">74 011,4 </w:t>
      </w:r>
      <w:r w:rsidRPr="00A5108A">
        <w:rPr>
          <w:sz w:val="28"/>
          <w:szCs w:val="28"/>
        </w:rPr>
        <w:t xml:space="preserve">тыс. рублей, </w:t>
      </w:r>
      <w:r w:rsidRPr="0087523C">
        <w:rPr>
          <w:sz w:val="28"/>
          <w:szCs w:val="28"/>
        </w:rPr>
        <w:t>в том числе на следующие мероприятия:</w:t>
      </w:r>
    </w:p>
    <w:p w:rsidR="00EE46C8" w:rsidRDefault="00EE46C8" w:rsidP="00832BA2">
      <w:pPr>
        <w:widowControl w:val="0"/>
        <w:suppressAutoHyphens/>
        <w:ind w:firstLine="709"/>
        <w:jc w:val="both"/>
        <w:rPr>
          <w:sz w:val="28"/>
          <w:szCs w:val="28"/>
        </w:rPr>
      </w:pPr>
      <w:r>
        <w:rPr>
          <w:sz w:val="28"/>
          <w:szCs w:val="28"/>
        </w:rPr>
        <w:lastRenderedPageBreak/>
        <w:t>- с</w:t>
      </w:r>
      <w:r w:rsidRPr="000749A4">
        <w:rPr>
          <w:sz w:val="28"/>
          <w:szCs w:val="28"/>
        </w:rPr>
        <w:t xml:space="preserve">троительство из легких металлических конструкций (ЛМК) с благоустройством территории поста в п. </w:t>
      </w:r>
      <w:proofErr w:type="spellStart"/>
      <w:r w:rsidRPr="000749A4">
        <w:rPr>
          <w:sz w:val="28"/>
          <w:szCs w:val="28"/>
        </w:rPr>
        <w:t>Киря</w:t>
      </w:r>
      <w:proofErr w:type="spellEnd"/>
      <w:r w:rsidRPr="000749A4">
        <w:rPr>
          <w:sz w:val="28"/>
          <w:szCs w:val="28"/>
        </w:rPr>
        <w:t xml:space="preserve"> подстанции скорой медицинской помощи г. Алатырь БУ </w:t>
      </w:r>
      <w:r w:rsidR="003101E0">
        <w:rPr>
          <w:sz w:val="28"/>
          <w:szCs w:val="28"/>
        </w:rPr>
        <w:t>«</w:t>
      </w:r>
      <w:r w:rsidRPr="000749A4">
        <w:rPr>
          <w:sz w:val="28"/>
          <w:szCs w:val="28"/>
        </w:rPr>
        <w:t>Республиканский центр медицины катастроф и скорой медицинской помощи</w:t>
      </w:r>
      <w:r w:rsidR="003101E0">
        <w:rPr>
          <w:sz w:val="28"/>
          <w:szCs w:val="28"/>
        </w:rPr>
        <w:t>»</w:t>
      </w:r>
      <w:r w:rsidRPr="000749A4">
        <w:rPr>
          <w:sz w:val="28"/>
          <w:szCs w:val="28"/>
        </w:rPr>
        <w:t xml:space="preserve"> Минздрава Чувашии по адресу: </w:t>
      </w:r>
      <w:proofErr w:type="gramStart"/>
      <w:r w:rsidRPr="000749A4">
        <w:rPr>
          <w:sz w:val="28"/>
          <w:szCs w:val="28"/>
        </w:rPr>
        <w:t xml:space="preserve">Алатырский район, п. </w:t>
      </w:r>
      <w:proofErr w:type="spellStart"/>
      <w:r w:rsidRPr="000749A4">
        <w:rPr>
          <w:sz w:val="28"/>
          <w:szCs w:val="28"/>
        </w:rPr>
        <w:t>Киря</w:t>
      </w:r>
      <w:proofErr w:type="spellEnd"/>
      <w:r w:rsidRPr="000749A4">
        <w:rPr>
          <w:sz w:val="28"/>
          <w:szCs w:val="28"/>
        </w:rPr>
        <w:t>, ул. Сидорина, д. 10</w:t>
      </w:r>
      <w:r>
        <w:rPr>
          <w:sz w:val="28"/>
          <w:szCs w:val="28"/>
        </w:rPr>
        <w:t xml:space="preserve"> </w:t>
      </w:r>
      <w:r w:rsidR="00852871">
        <w:rPr>
          <w:sz w:val="28"/>
          <w:szCs w:val="28"/>
        </w:rPr>
        <w:t>-</w:t>
      </w:r>
      <w:r>
        <w:rPr>
          <w:sz w:val="28"/>
          <w:szCs w:val="28"/>
        </w:rPr>
        <w:t xml:space="preserve"> на 2 583,0 тыс. рублей;</w:t>
      </w:r>
      <w:proofErr w:type="gramEnd"/>
    </w:p>
    <w:p w:rsidR="00EE46C8" w:rsidRDefault="00EE46C8" w:rsidP="00832BA2">
      <w:pPr>
        <w:widowControl w:val="0"/>
        <w:suppressAutoHyphens/>
        <w:ind w:firstLine="709"/>
        <w:jc w:val="both"/>
        <w:rPr>
          <w:sz w:val="28"/>
          <w:szCs w:val="28"/>
        </w:rPr>
      </w:pPr>
      <w:r>
        <w:rPr>
          <w:sz w:val="28"/>
          <w:szCs w:val="28"/>
        </w:rPr>
        <w:t>- м</w:t>
      </w:r>
      <w:r w:rsidRPr="007E43CF">
        <w:rPr>
          <w:sz w:val="28"/>
          <w:szCs w:val="28"/>
        </w:rPr>
        <w:t>онтаж гаража из легких металлических конструкций (ЛМК) с благоустройством территории подстанции скорой медицинской помощи БУ "Республиканский центр медицины катастроф и скорой медицинской помощи" Минздрава Чувашии по адресу: г. Цивильск, ул. П. Иванова, д. 1</w:t>
      </w:r>
      <w:r>
        <w:rPr>
          <w:sz w:val="28"/>
          <w:szCs w:val="28"/>
        </w:rPr>
        <w:t xml:space="preserve"> </w:t>
      </w:r>
      <w:r w:rsidR="00852871">
        <w:rPr>
          <w:sz w:val="28"/>
          <w:szCs w:val="28"/>
        </w:rPr>
        <w:t>-</w:t>
      </w:r>
      <w:r>
        <w:rPr>
          <w:sz w:val="28"/>
          <w:szCs w:val="28"/>
        </w:rPr>
        <w:t xml:space="preserve"> на 5 372,0 тыс. рублей;</w:t>
      </w:r>
    </w:p>
    <w:p w:rsidR="00EE46C8" w:rsidRDefault="00EE46C8" w:rsidP="00832BA2">
      <w:pPr>
        <w:widowControl w:val="0"/>
        <w:suppressAutoHyphens/>
        <w:ind w:firstLine="709"/>
        <w:jc w:val="both"/>
        <w:rPr>
          <w:sz w:val="28"/>
          <w:szCs w:val="28"/>
        </w:rPr>
      </w:pPr>
      <w:r>
        <w:rPr>
          <w:sz w:val="28"/>
          <w:szCs w:val="28"/>
        </w:rPr>
        <w:t>- м</w:t>
      </w:r>
      <w:r w:rsidRPr="007E43CF">
        <w:rPr>
          <w:sz w:val="28"/>
          <w:szCs w:val="28"/>
        </w:rPr>
        <w:t xml:space="preserve">онтаж гаража из легких металлических конструкций (ЛМК) с благоустройством территории подстанции скорой медицинской помощи БУ "Республиканский центр медицины катастроф и скорой медицинской помощи" Минздрава Чувашии по адресу: г. Новочебоксарск, ул. </w:t>
      </w:r>
      <w:proofErr w:type="gramStart"/>
      <w:r w:rsidRPr="007E43CF">
        <w:rPr>
          <w:sz w:val="28"/>
          <w:szCs w:val="28"/>
        </w:rPr>
        <w:t>Пионерская</w:t>
      </w:r>
      <w:proofErr w:type="gramEnd"/>
      <w:r w:rsidRPr="007E43CF">
        <w:rPr>
          <w:sz w:val="28"/>
          <w:szCs w:val="28"/>
        </w:rPr>
        <w:t>, д. 20 корпус 6</w:t>
      </w:r>
      <w:r>
        <w:rPr>
          <w:sz w:val="28"/>
          <w:szCs w:val="28"/>
        </w:rPr>
        <w:t xml:space="preserve"> </w:t>
      </w:r>
      <w:r w:rsidR="00852871">
        <w:rPr>
          <w:sz w:val="28"/>
          <w:szCs w:val="28"/>
        </w:rPr>
        <w:t>-</w:t>
      </w:r>
      <w:r>
        <w:rPr>
          <w:sz w:val="28"/>
          <w:szCs w:val="28"/>
        </w:rPr>
        <w:t xml:space="preserve"> на 5 496,6 тыс. рублей;</w:t>
      </w:r>
    </w:p>
    <w:p w:rsidR="00EE46C8" w:rsidRDefault="00EE46C8" w:rsidP="00832BA2">
      <w:pPr>
        <w:widowControl w:val="0"/>
        <w:suppressAutoHyphens/>
        <w:ind w:firstLine="709"/>
        <w:jc w:val="both"/>
        <w:rPr>
          <w:sz w:val="28"/>
          <w:szCs w:val="28"/>
        </w:rPr>
      </w:pPr>
      <w:r>
        <w:rPr>
          <w:sz w:val="28"/>
          <w:szCs w:val="28"/>
        </w:rPr>
        <w:t>- о</w:t>
      </w:r>
      <w:r w:rsidRPr="007E43CF">
        <w:rPr>
          <w:sz w:val="28"/>
          <w:szCs w:val="28"/>
        </w:rPr>
        <w:t>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r>
        <w:rPr>
          <w:sz w:val="28"/>
          <w:szCs w:val="28"/>
        </w:rPr>
        <w:t xml:space="preserve"> </w:t>
      </w:r>
      <w:r w:rsidR="00852871">
        <w:rPr>
          <w:sz w:val="28"/>
          <w:szCs w:val="28"/>
        </w:rPr>
        <w:t>-</w:t>
      </w:r>
      <w:r>
        <w:rPr>
          <w:sz w:val="28"/>
          <w:szCs w:val="28"/>
        </w:rPr>
        <w:t xml:space="preserve"> на 24 616,8 тыс. рублей;</w:t>
      </w:r>
    </w:p>
    <w:p w:rsidR="00EE46C8" w:rsidRDefault="00EE46C8" w:rsidP="00832BA2">
      <w:pPr>
        <w:widowControl w:val="0"/>
        <w:suppressAutoHyphens/>
        <w:ind w:firstLine="709"/>
        <w:jc w:val="both"/>
        <w:rPr>
          <w:sz w:val="28"/>
          <w:szCs w:val="28"/>
        </w:rPr>
      </w:pPr>
      <w:r>
        <w:rPr>
          <w:sz w:val="28"/>
          <w:szCs w:val="28"/>
        </w:rPr>
        <w:t>- о</w:t>
      </w:r>
      <w:r w:rsidRPr="007E43CF">
        <w:rPr>
          <w:sz w:val="28"/>
          <w:szCs w:val="28"/>
        </w:rPr>
        <w:t>беспечение закупки авиационных работ в целях оказания медицинской помощи</w:t>
      </w:r>
      <w:r>
        <w:rPr>
          <w:sz w:val="28"/>
          <w:szCs w:val="28"/>
        </w:rPr>
        <w:t xml:space="preserve"> </w:t>
      </w:r>
      <w:r w:rsidR="00852871">
        <w:rPr>
          <w:sz w:val="28"/>
          <w:szCs w:val="28"/>
        </w:rPr>
        <w:t>-</w:t>
      </w:r>
      <w:r>
        <w:rPr>
          <w:sz w:val="28"/>
          <w:szCs w:val="28"/>
        </w:rPr>
        <w:t xml:space="preserve"> 35 943,0 тыс. рублей (из них предусмотрены  за счет федеральной субсидии в сумме 35 583,6 тыс. рублей);</w:t>
      </w:r>
    </w:p>
    <w:p w:rsidR="00EE46C8" w:rsidRPr="00C5047E" w:rsidRDefault="00EE46C8" w:rsidP="00832BA2">
      <w:pPr>
        <w:widowControl w:val="0"/>
        <w:suppressAutoHyphens/>
        <w:ind w:firstLine="709"/>
        <w:jc w:val="both"/>
        <w:rPr>
          <w:rFonts w:eastAsia="Calibri"/>
          <w:sz w:val="28"/>
          <w:szCs w:val="28"/>
          <w:lang w:eastAsia="en-US"/>
        </w:rPr>
      </w:pPr>
      <w:r>
        <w:rPr>
          <w:sz w:val="28"/>
          <w:szCs w:val="28"/>
        </w:rPr>
        <w:t xml:space="preserve">Проектом </w:t>
      </w:r>
      <w:proofErr w:type="gramStart"/>
      <w:r>
        <w:rPr>
          <w:sz w:val="28"/>
          <w:szCs w:val="28"/>
        </w:rPr>
        <w:t>закона</w:t>
      </w:r>
      <w:r w:rsidRPr="00E05EC7">
        <w:rPr>
          <w:sz w:val="28"/>
          <w:szCs w:val="28"/>
        </w:rPr>
        <w:t xml:space="preserve"> по </w:t>
      </w:r>
      <w:r w:rsidRPr="00E05EC7">
        <w:rPr>
          <w:bCs/>
          <w:sz w:val="28"/>
          <w:szCs w:val="28"/>
        </w:rPr>
        <w:t>подразделу</w:t>
      </w:r>
      <w:proofErr w:type="gramEnd"/>
      <w:r w:rsidRPr="00E05EC7">
        <w:rPr>
          <w:sz w:val="28"/>
          <w:szCs w:val="28"/>
        </w:rPr>
        <w:t xml:space="preserve"> </w:t>
      </w:r>
      <w:r w:rsidRPr="00E05EC7">
        <w:rPr>
          <w:b/>
          <w:bCs/>
          <w:sz w:val="28"/>
          <w:szCs w:val="28"/>
        </w:rPr>
        <w:t>«</w:t>
      </w:r>
      <w:r w:rsidRPr="00E05EC7">
        <w:rPr>
          <w:rFonts w:eastAsia="Calibri"/>
          <w:b/>
          <w:sz w:val="28"/>
          <w:szCs w:val="28"/>
          <w:lang w:eastAsia="en-US"/>
        </w:rPr>
        <w:t>Санаторно-оздоровительная помощь</w:t>
      </w:r>
      <w:r w:rsidRPr="00E05EC7">
        <w:rPr>
          <w:b/>
          <w:bCs/>
          <w:sz w:val="28"/>
          <w:szCs w:val="28"/>
        </w:rPr>
        <w:t>»</w:t>
      </w:r>
      <w:r w:rsidRPr="00E05EC7">
        <w:rPr>
          <w:sz w:val="28"/>
          <w:szCs w:val="28"/>
        </w:rPr>
        <w:t xml:space="preserve"> </w:t>
      </w:r>
      <w:r w:rsidRPr="00E05EC7">
        <w:rPr>
          <w:rFonts w:eastAsia="Calibri"/>
          <w:sz w:val="28"/>
          <w:szCs w:val="28"/>
          <w:lang w:eastAsia="en-US"/>
        </w:rPr>
        <w:t>в 202</w:t>
      </w:r>
      <w:r>
        <w:rPr>
          <w:rFonts w:eastAsia="Calibri"/>
          <w:sz w:val="28"/>
          <w:szCs w:val="28"/>
          <w:lang w:eastAsia="en-US"/>
        </w:rPr>
        <w:t>2</w:t>
      </w:r>
      <w:r w:rsidRPr="00E05EC7">
        <w:rPr>
          <w:rFonts w:eastAsia="Calibri"/>
          <w:sz w:val="28"/>
          <w:szCs w:val="28"/>
          <w:lang w:eastAsia="en-US"/>
        </w:rPr>
        <w:t xml:space="preserve"> году </w:t>
      </w:r>
      <w:r>
        <w:rPr>
          <w:rFonts w:eastAsia="Calibri"/>
          <w:sz w:val="28"/>
          <w:szCs w:val="28"/>
          <w:lang w:eastAsia="en-US"/>
        </w:rPr>
        <w:t xml:space="preserve">бюджетные ассигнования </w:t>
      </w:r>
      <w:r w:rsidRPr="00E05EC7">
        <w:rPr>
          <w:rFonts w:eastAsia="Calibri"/>
          <w:sz w:val="28"/>
          <w:szCs w:val="28"/>
          <w:lang w:eastAsia="en-US"/>
        </w:rPr>
        <w:t xml:space="preserve">планируются в сумме </w:t>
      </w:r>
      <w:r>
        <w:rPr>
          <w:rFonts w:eastAsia="Calibri"/>
          <w:sz w:val="28"/>
          <w:szCs w:val="28"/>
          <w:lang w:eastAsia="en-US"/>
        </w:rPr>
        <w:t xml:space="preserve">163 959,4 </w:t>
      </w:r>
      <w:r w:rsidRPr="00E05EC7">
        <w:rPr>
          <w:rFonts w:eastAsia="Calibri"/>
          <w:sz w:val="28"/>
          <w:szCs w:val="28"/>
          <w:lang w:eastAsia="en-US"/>
        </w:rPr>
        <w:t>тыс. рублей и по сравнению с 202</w:t>
      </w:r>
      <w:r>
        <w:rPr>
          <w:rFonts w:eastAsia="Calibri"/>
          <w:sz w:val="28"/>
          <w:szCs w:val="28"/>
          <w:lang w:eastAsia="en-US"/>
        </w:rPr>
        <w:t>1</w:t>
      </w:r>
      <w:r w:rsidRPr="00E05EC7">
        <w:rPr>
          <w:rFonts w:eastAsia="Calibri"/>
          <w:sz w:val="28"/>
          <w:szCs w:val="28"/>
          <w:lang w:eastAsia="en-US"/>
        </w:rPr>
        <w:t xml:space="preserve"> годом у</w:t>
      </w:r>
      <w:r>
        <w:rPr>
          <w:rFonts w:eastAsia="Calibri"/>
          <w:sz w:val="28"/>
          <w:szCs w:val="28"/>
          <w:lang w:eastAsia="en-US"/>
        </w:rPr>
        <w:t xml:space="preserve">величиваются </w:t>
      </w:r>
      <w:r w:rsidRPr="00E05EC7">
        <w:rPr>
          <w:rFonts w:eastAsia="Calibri"/>
          <w:sz w:val="28"/>
          <w:szCs w:val="28"/>
          <w:lang w:eastAsia="en-US"/>
        </w:rPr>
        <w:t xml:space="preserve">на </w:t>
      </w:r>
      <w:r>
        <w:rPr>
          <w:rFonts w:eastAsia="Calibri"/>
          <w:sz w:val="28"/>
          <w:szCs w:val="28"/>
          <w:lang w:eastAsia="en-US"/>
        </w:rPr>
        <w:t xml:space="preserve">42 310,5 </w:t>
      </w:r>
      <w:r w:rsidRPr="00E05EC7">
        <w:rPr>
          <w:rFonts w:eastAsia="Calibri"/>
          <w:sz w:val="28"/>
          <w:szCs w:val="28"/>
          <w:lang w:eastAsia="en-US"/>
        </w:rPr>
        <w:t xml:space="preserve">тыс. рублей или на </w:t>
      </w:r>
      <w:r>
        <w:rPr>
          <w:rFonts w:eastAsia="Calibri"/>
          <w:sz w:val="28"/>
          <w:szCs w:val="28"/>
          <w:lang w:eastAsia="en-US"/>
        </w:rPr>
        <w:t>34,8</w:t>
      </w:r>
      <w:r w:rsidRPr="00E05EC7">
        <w:rPr>
          <w:rFonts w:eastAsia="Calibri"/>
          <w:sz w:val="28"/>
          <w:szCs w:val="28"/>
          <w:lang w:eastAsia="en-US"/>
        </w:rPr>
        <w:t>%. На 202</w:t>
      </w:r>
      <w:r>
        <w:rPr>
          <w:rFonts w:eastAsia="Calibri"/>
          <w:sz w:val="28"/>
          <w:szCs w:val="28"/>
          <w:lang w:eastAsia="en-US"/>
        </w:rPr>
        <w:t>3</w:t>
      </w:r>
      <w:r w:rsidRPr="00E05EC7">
        <w:rPr>
          <w:rFonts w:eastAsia="Calibri"/>
          <w:sz w:val="28"/>
          <w:szCs w:val="28"/>
          <w:lang w:eastAsia="en-US"/>
        </w:rPr>
        <w:t xml:space="preserve"> - 202</w:t>
      </w:r>
      <w:r>
        <w:rPr>
          <w:rFonts w:eastAsia="Calibri"/>
          <w:sz w:val="28"/>
          <w:szCs w:val="28"/>
          <w:lang w:eastAsia="en-US"/>
        </w:rPr>
        <w:t>4</w:t>
      </w:r>
      <w:r w:rsidRPr="00E05EC7">
        <w:rPr>
          <w:rFonts w:eastAsia="Calibri"/>
          <w:sz w:val="28"/>
          <w:szCs w:val="28"/>
          <w:lang w:eastAsia="en-US"/>
        </w:rPr>
        <w:t xml:space="preserve"> годы расходы по подразделу </w:t>
      </w:r>
      <w:r w:rsidRPr="00592BE1">
        <w:rPr>
          <w:rFonts w:eastAsia="Calibri"/>
          <w:sz w:val="28"/>
          <w:szCs w:val="28"/>
          <w:lang w:eastAsia="en-US"/>
        </w:rPr>
        <w:t xml:space="preserve">планируются в сумме </w:t>
      </w:r>
      <w:r w:rsidRPr="00813A7C">
        <w:rPr>
          <w:color w:val="000000"/>
          <w:sz w:val="28"/>
          <w:szCs w:val="28"/>
        </w:rPr>
        <w:t xml:space="preserve">116 216,0 </w:t>
      </w:r>
      <w:r w:rsidRPr="00813A7C">
        <w:rPr>
          <w:rFonts w:eastAsia="Calibri"/>
          <w:sz w:val="28"/>
          <w:szCs w:val="28"/>
          <w:lang w:eastAsia="en-US"/>
        </w:rPr>
        <w:t>тыс</w:t>
      </w:r>
      <w:r w:rsidRPr="00592BE1">
        <w:rPr>
          <w:rFonts w:eastAsia="Calibri"/>
          <w:sz w:val="28"/>
          <w:szCs w:val="28"/>
          <w:lang w:eastAsia="en-US"/>
        </w:rPr>
        <w:t>. рублей ежегодно.</w:t>
      </w:r>
      <w:r w:rsidRPr="00C5047E">
        <w:rPr>
          <w:rFonts w:eastAsia="Calibri"/>
          <w:sz w:val="28"/>
          <w:szCs w:val="28"/>
          <w:lang w:eastAsia="en-US"/>
        </w:rPr>
        <w:t xml:space="preserve"> </w:t>
      </w:r>
    </w:p>
    <w:p w:rsidR="00EE46C8" w:rsidRDefault="00EE46C8" w:rsidP="00832BA2">
      <w:pPr>
        <w:ind w:firstLine="709"/>
        <w:jc w:val="both"/>
        <w:rPr>
          <w:sz w:val="28"/>
          <w:szCs w:val="28"/>
        </w:rPr>
      </w:pPr>
      <w:r w:rsidRPr="003C6B9D">
        <w:rPr>
          <w:sz w:val="28"/>
          <w:szCs w:val="28"/>
        </w:rPr>
        <w:t>В данном подразделе предусматриваются бюджетные ассигнования в рамках подпрограммы «Развитие медицинской реабилитации и санаторно-курортного лечения, в том числе детей» государственной программы Чувашской Республики «</w:t>
      </w:r>
      <w:r w:rsidRPr="003C6B9D">
        <w:rPr>
          <w:bCs/>
          <w:sz w:val="28"/>
          <w:szCs w:val="28"/>
        </w:rPr>
        <w:t>Развитие здравоохранения</w:t>
      </w:r>
      <w:r w:rsidRPr="003C6B9D">
        <w:rPr>
          <w:sz w:val="28"/>
          <w:szCs w:val="28"/>
        </w:rPr>
        <w:t xml:space="preserve">» </w:t>
      </w:r>
      <w:r w:rsidRPr="00A5108A">
        <w:rPr>
          <w:sz w:val="28"/>
          <w:szCs w:val="28"/>
        </w:rPr>
        <w:t xml:space="preserve">в сумме </w:t>
      </w:r>
      <w:r>
        <w:rPr>
          <w:rFonts w:eastAsia="Calibri"/>
          <w:sz w:val="28"/>
          <w:szCs w:val="28"/>
          <w:lang w:eastAsia="en-US"/>
        </w:rPr>
        <w:t xml:space="preserve">163 959,4 </w:t>
      </w:r>
      <w:r w:rsidRPr="00E05EC7">
        <w:rPr>
          <w:rFonts w:eastAsia="Calibri"/>
          <w:sz w:val="28"/>
          <w:szCs w:val="28"/>
          <w:lang w:eastAsia="en-US"/>
        </w:rPr>
        <w:t>тыс. рублей</w:t>
      </w:r>
      <w:r w:rsidRPr="00A5108A">
        <w:rPr>
          <w:sz w:val="28"/>
          <w:szCs w:val="28"/>
        </w:rPr>
        <w:t xml:space="preserve">, </w:t>
      </w:r>
      <w:r w:rsidRPr="0087523C">
        <w:rPr>
          <w:sz w:val="28"/>
          <w:szCs w:val="28"/>
        </w:rPr>
        <w:t>в том числе на следующие мероприятия:</w:t>
      </w:r>
    </w:p>
    <w:p w:rsidR="00EE46C8" w:rsidRDefault="00EE46C8" w:rsidP="00832BA2">
      <w:pPr>
        <w:ind w:firstLine="709"/>
        <w:jc w:val="both"/>
        <w:rPr>
          <w:sz w:val="28"/>
          <w:szCs w:val="28"/>
        </w:rPr>
      </w:pPr>
      <w:r>
        <w:rPr>
          <w:sz w:val="28"/>
          <w:szCs w:val="28"/>
        </w:rPr>
        <w:t>- т</w:t>
      </w:r>
      <w:r w:rsidRPr="00813A7C">
        <w:rPr>
          <w:sz w:val="28"/>
          <w:szCs w:val="28"/>
        </w:rPr>
        <w:t xml:space="preserve">ехническое перевооружение котельной БУ </w:t>
      </w:r>
      <w:r w:rsidR="003269E1">
        <w:rPr>
          <w:sz w:val="28"/>
          <w:szCs w:val="28"/>
        </w:rPr>
        <w:t>«</w:t>
      </w:r>
      <w:r w:rsidRPr="00813A7C">
        <w:rPr>
          <w:sz w:val="28"/>
          <w:szCs w:val="28"/>
        </w:rPr>
        <w:t xml:space="preserve">Республиканский детский санаторий </w:t>
      </w:r>
      <w:r>
        <w:rPr>
          <w:sz w:val="28"/>
          <w:szCs w:val="28"/>
        </w:rPr>
        <w:t>«</w:t>
      </w:r>
      <w:r w:rsidRPr="00813A7C">
        <w:rPr>
          <w:sz w:val="28"/>
          <w:szCs w:val="28"/>
        </w:rPr>
        <w:t>Лесная сказка</w:t>
      </w:r>
      <w:r>
        <w:rPr>
          <w:sz w:val="28"/>
          <w:szCs w:val="28"/>
        </w:rPr>
        <w:t>»</w:t>
      </w:r>
      <w:r w:rsidRPr="00813A7C">
        <w:rPr>
          <w:sz w:val="28"/>
          <w:szCs w:val="28"/>
        </w:rPr>
        <w:t xml:space="preserve"> Министерства здравоохранения Чувашской республики, расположенной по адресу: </w:t>
      </w:r>
      <w:proofErr w:type="gramStart"/>
      <w:r w:rsidRPr="00813A7C">
        <w:rPr>
          <w:sz w:val="28"/>
          <w:szCs w:val="28"/>
        </w:rPr>
        <w:t xml:space="preserve">Чувашская Республика, </w:t>
      </w:r>
      <w:proofErr w:type="spellStart"/>
      <w:r w:rsidRPr="00813A7C">
        <w:rPr>
          <w:sz w:val="28"/>
          <w:szCs w:val="28"/>
        </w:rPr>
        <w:t>Моргаушский</w:t>
      </w:r>
      <w:proofErr w:type="spellEnd"/>
      <w:r w:rsidRPr="00813A7C">
        <w:rPr>
          <w:sz w:val="28"/>
          <w:szCs w:val="28"/>
        </w:rPr>
        <w:t xml:space="preserve"> район, д. </w:t>
      </w:r>
      <w:proofErr w:type="spellStart"/>
      <w:r w:rsidRPr="00813A7C">
        <w:rPr>
          <w:sz w:val="28"/>
          <w:szCs w:val="28"/>
        </w:rPr>
        <w:t>Шомиково</w:t>
      </w:r>
      <w:proofErr w:type="spellEnd"/>
      <w:r w:rsidRPr="00813A7C">
        <w:rPr>
          <w:sz w:val="28"/>
          <w:szCs w:val="28"/>
        </w:rPr>
        <w:t>, ул. Лесная, д. 55</w:t>
      </w:r>
      <w:r>
        <w:rPr>
          <w:sz w:val="28"/>
          <w:szCs w:val="28"/>
        </w:rPr>
        <w:t xml:space="preserve"> </w:t>
      </w:r>
      <w:r w:rsidR="00852871">
        <w:rPr>
          <w:sz w:val="28"/>
          <w:szCs w:val="28"/>
        </w:rPr>
        <w:t>-</w:t>
      </w:r>
      <w:r>
        <w:rPr>
          <w:sz w:val="28"/>
          <w:szCs w:val="28"/>
        </w:rPr>
        <w:t xml:space="preserve"> на 19 376,4 тыс. рублей;</w:t>
      </w:r>
      <w:proofErr w:type="gramEnd"/>
    </w:p>
    <w:p w:rsidR="00EE46C8" w:rsidRDefault="00EE46C8" w:rsidP="00832BA2">
      <w:pPr>
        <w:ind w:firstLine="709"/>
        <w:jc w:val="both"/>
        <w:rPr>
          <w:sz w:val="28"/>
          <w:szCs w:val="28"/>
        </w:rPr>
      </w:pPr>
      <w:r>
        <w:rPr>
          <w:sz w:val="28"/>
          <w:szCs w:val="28"/>
        </w:rPr>
        <w:t>- о</w:t>
      </w:r>
      <w:r w:rsidRPr="00750603">
        <w:rPr>
          <w:sz w:val="28"/>
          <w:szCs w:val="28"/>
        </w:rPr>
        <w:t>беспечение деятельности санаториев для больных туберкулезом</w:t>
      </w:r>
      <w:r>
        <w:rPr>
          <w:sz w:val="28"/>
          <w:szCs w:val="28"/>
        </w:rPr>
        <w:t xml:space="preserve"> </w:t>
      </w:r>
      <w:r w:rsidR="00852871">
        <w:rPr>
          <w:sz w:val="28"/>
          <w:szCs w:val="28"/>
        </w:rPr>
        <w:t>-</w:t>
      </w:r>
      <w:r>
        <w:rPr>
          <w:sz w:val="28"/>
          <w:szCs w:val="28"/>
        </w:rPr>
        <w:t xml:space="preserve"> на 56 434,3 тыс. рублей;</w:t>
      </w:r>
    </w:p>
    <w:p w:rsidR="00EE46C8" w:rsidRPr="001D0D3B" w:rsidRDefault="00EE46C8" w:rsidP="00832BA2">
      <w:pPr>
        <w:ind w:firstLine="709"/>
        <w:jc w:val="both"/>
        <w:rPr>
          <w:sz w:val="28"/>
          <w:szCs w:val="28"/>
        </w:rPr>
      </w:pPr>
      <w:r>
        <w:rPr>
          <w:sz w:val="28"/>
          <w:szCs w:val="28"/>
        </w:rPr>
        <w:t>- о</w:t>
      </w:r>
      <w:r w:rsidRPr="00750603">
        <w:rPr>
          <w:sz w:val="28"/>
          <w:szCs w:val="28"/>
        </w:rPr>
        <w:t>беспечение деятельности санаториев для детей и подростков, оказывающих специализированную медицинскую помощь по прочим заболеваниям</w:t>
      </w:r>
      <w:r>
        <w:rPr>
          <w:sz w:val="28"/>
          <w:szCs w:val="28"/>
        </w:rPr>
        <w:t xml:space="preserve"> </w:t>
      </w:r>
      <w:r w:rsidR="00852871">
        <w:rPr>
          <w:sz w:val="28"/>
          <w:szCs w:val="28"/>
        </w:rPr>
        <w:t>-</w:t>
      </w:r>
      <w:r>
        <w:rPr>
          <w:sz w:val="28"/>
          <w:szCs w:val="28"/>
        </w:rPr>
        <w:t xml:space="preserve"> на 88 148,7 тыс. рублей;</w:t>
      </w:r>
    </w:p>
    <w:p w:rsidR="00EE46C8" w:rsidRPr="00592BE1" w:rsidRDefault="00EE46C8" w:rsidP="00832BA2">
      <w:pPr>
        <w:widowControl w:val="0"/>
        <w:suppressAutoHyphens/>
        <w:ind w:firstLine="709"/>
        <w:jc w:val="both"/>
        <w:rPr>
          <w:bCs/>
          <w:sz w:val="28"/>
          <w:szCs w:val="28"/>
        </w:rPr>
      </w:pPr>
      <w:proofErr w:type="gramStart"/>
      <w:r w:rsidRPr="00D46393">
        <w:rPr>
          <w:sz w:val="28"/>
          <w:szCs w:val="28"/>
        </w:rPr>
        <w:t>Бюджетные ассигнования по подразделу</w:t>
      </w:r>
      <w:r w:rsidRPr="00D46393">
        <w:rPr>
          <w:b/>
          <w:sz w:val="28"/>
          <w:szCs w:val="28"/>
        </w:rPr>
        <w:t xml:space="preserve"> «Заготовка, переработка, хранение и обеспечение безопасности донорской крови и ее компонентов»</w:t>
      </w:r>
      <w:r w:rsidRPr="00D46393">
        <w:rPr>
          <w:sz w:val="28"/>
          <w:szCs w:val="28"/>
        </w:rPr>
        <w:t xml:space="preserve"> в 202</w:t>
      </w:r>
      <w:r w:rsidRPr="00493039">
        <w:rPr>
          <w:sz w:val="28"/>
          <w:szCs w:val="28"/>
        </w:rPr>
        <w:t>2</w:t>
      </w:r>
      <w:r w:rsidRPr="00D46393">
        <w:rPr>
          <w:sz w:val="28"/>
          <w:szCs w:val="28"/>
        </w:rPr>
        <w:t xml:space="preserve"> году предусматриваются в сумме </w:t>
      </w:r>
      <w:r w:rsidRPr="00493039">
        <w:rPr>
          <w:sz w:val="28"/>
          <w:szCs w:val="28"/>
        </w:rPr>
        <w:t>73</w:t>
      </w:r>
      <w:r>
        <w:rPr>
          <w:sz w:val="28"/>
          <w:szCs w:val="28"/>
          <w:lang w:val="en-US"/>
        </w:rPr>
        <w:t> </w:t>
      </w:r>
      <w:r>
        <w:rPr>
          <w:sz w:val="28"/>
          <w:szCs w:val="28"/>
        </w:rPr>
        <w:t>582,2</w:t>
      </w:r>
      <w:r w:rsidRPr="00D46393">
        <w:rPr>
          <w:sz w:val="28"/>
          <w:szCs w:val="28"/>
        </w:rPr>
        <w:t xml:space="preserve"> тыс. рублей и по сравнению с 202</w:t>
      </w:r>
      <w:r>
        <w:rPr>
          <w:sz w:val="28"/>
          <w:szCs w:val="28"/>
        </w:rPr>
        <w:t>1</w:t>
      </w:r>
      <w:r w:rsidRPr="00D46393">
        <w:rPr>
          <w:sz w:val="28"/>
          <w:szCs w:val="28"/>
        </w:rPr>
        <w:t xml:space="preserve"> годом уменьшаются на </w:t>
      </w:r>
      <w:r>
        <w:rPr>
          <w:sz w:val="28"/>
          <w:szCs w:val="28"/>
        </w:rPr>
        <w:t>2 285,8</w:t>
      </w:r>
      <w:r w:rsidRPr="00D46393">
        <w:rPr>
          <w:sz w:val="28"/>
          <w:szCs w:val="28"/>
        </w:rPr>
        <w:t xml:space="preserve"> тыс. рублей или на </w:t>
      </w:r>
      <w:r>
        <w:rPr>
          <w:sz w:val="28"/>
          <w:szCs w:val="28"/>
        </w:rPr>
        <w:t>3,0</w:t>
      </w:r>
      <w:r w:rsidRPr="00D46393">
        <w:rPr>
          <w:sz w:val="28"/>
          <w:szCs w:val="28"/>
        </w:rPr>
        <w:t>%. На 202</w:t>
      </w:r>
      <w:r>
        <w:rPr>
          <w:sz w:val="28"/>
          <w:szCs w:val="28"/>
        </w:rPr>
        <w:t>3</w:t>
      </w:r>
      <w:r w:rsidRPr="00D46393">
        <w:rPr>
          <w:sz w:val="28"/>
          <w:szCs w:val="28"/>
        </w:rPr>
        <w:t xml:space="preserve"> - 202</w:t>
      </w:r>
      <w:r>
        <w:rPr>
          <w:sz w:val="28"/>
          <w:szCs w:val="28"/>
        </w:rPr>
        <w:t>4</w:t>
      </w:r>
      <w:r w:rsidRPr="00D46393">
        <w:rPr>
          <w:sz w:val="28"/>
          <w:szCs w:val="28"/>
        </w:rPr>
        <w:t xml:space="preserve"> годы </w:t>
      </w:r>
      <w:r w:rsidRPr="00D46393">
        <w:rPr>
          <w:sz w:val="28"/>
          <w:szCs w:val="28"/>
        </w:rPr>
        <w:lastRenderedPageBreak/>
        <w:t xml:space="preserve">расходы по подразделу планируются </w:t>
      </w:r>
      <w:r>
        <w:rPr>
          <w:sz w:val="28"/>
          <w:szCs w:val="28"/>
        </w:rPr>
        <w:t xml:space="preserve">ежегодно </w:t>
      </w:r>
      <w:r w:rsidRPr="00592BE1">
        <w:rPr>
          <w:sz w:val="28"/>
          <w:szCs w:val="28"/>
        </w:rPr>
        <w:t xml:space="preserve">в сумме </w:t>
      </w:r>
      <w:r w:rsidRPr="00493039">
        <w:rPr>
          <w:color w:val="000000"/>
          <w:sz w:val="28"/>
          <w:szCs w:val="28"/>
        </w:rPr>
        <w:t>74 546,9</w:t>
      </w:r>
      <w:r>
        <w:rPr>
          <w:color w:val="000000"/>
        </w:rPr>
        <w:t xml:space="preserve"> </w:t>
      </w:r>
      <w:r w:rsidRPr="00592BE1">
        <w:rPr>
          <w:sz w:val="28"/>
          <w:szCs w:val="28"/>
        </w:rPr>
        <w:t>тыс. рублей.</w:t>
      </w:r>
      <w:proofErr w:type="gramEnd"/>
    </w:p>
    <w:p w:rsidR="00EE46C8" w:rsidRPr="00C221AD" w:rsidRDefault="00EE46C8" w:rsidP="00832BA2">
      <w:pPr>
        <w:widowControl w:val="0"/>
        <w:suppressAutoHyphens/>
        <w:ind w:firstLine="709"/>
        <w:jc w:val="both"/>
        <w:rPr>
          <w:sz w:val="28"/>
          <w:szCs w:val="28"/>
        </w:rPr>
      </w:pPr>
      <w:r w:rsidRPr="00C221AD">
        <w:rPr>
          <w:sz w:val="28"/>
          <w:szCs w:val="28"/>
        </w:rPr>
        <w:t xml:space="preserve">В рамках реализации </w:t>
      </w:r>
      <w:r w:rsidRPr="00C221AD">
        <w:rPr>
          <w:bCs/>
          <w:sz w:val="28"/>
          <w:szCs w:val="28"/>
        </w:rPr>
        <w:t xml:space="preserve">мероприятия подпрограммы </w:t>
      </w:r>
      <w:r w:rsidRPr="00C221AD">
        <w:rPr>
          <w:sz w:val="28"/>
          <w:szCs w:val="28"/>
        </w:rPr>
        <w:t>«Совершенствование оказания медицинской помощи, включая профилактику заболеваний и формирование здорового образа жизни»</w:t>
      </w:r>
      <w:r w:rsidRPr="00C221AD">
        <w:rPr>
          <w:bCs/>
          <w:sz w:val="28"/>
          <w:szCs w:val="28"/>
        </w:rPr>
        <w:t xml:space="preserve"> государственной программы Чувашской Республики </w:t>
      </w:r>
      <w:r w:rsidRPr="00C221AD">
        <w:rPr>
          <w:sz w:val="28"/>
          <w:szCs w:val="28"/>
        </w:rPr>
        <w:t>«Развитие здравоохранения» бюджетные ассигнования в 202</w:t>
      </w:r>
      <w:r>
        <w:rPr>
          <w:sz w:val="28"/>
          <w:szCs w:val="28"/>
        </w:rPr>
        <w:t>2</w:t>
      </w:r>
      <w:r w:rsidRPr="00C221AD">
        <w:rPr>
          <w:sz w:val="28"/>
          <w:szCs w:val="28"/>
        </w:rPr>
        <w:t xml:space="preserve"> году</w:t>
      </w:r>
      <w:r w:rsidRPr="00C221AD">
        <w:rPr>
          <w:bCs/>
          <w:sz w:val="28"/>
          <w:szCs w:val="28"/>
        </w:rPr>
        <w:t xml:space="preserve"> планируется направить на </w:t>
      </w:r>
      <w:r w:rsidRPr="00C221AD">
        <w:rPr>
          <w:sz w:val="28"/>
          <w:szCs w:val="28"/>
        </w:rPr>
        <w:t xml:space="preserve">обеспечение деятельности центров, станций и отделений переливания крови. </w:t>
      </w:r>
    </w:p>
    <w:p w:rsidR="00EE46C8" w:rsidRDefault="00EE46C8" w:rsidP="00832BA2">
      <w:pPr>
        <w:widowControl w:val="0"/>
        <w:suppressAutoHyphens/>
        <w:ind w:firstLine="709"/>
        <w:jc w:val="both"/>
        <w:rPr>
          <w:sz w:val="28"/>
          <w:szCs w:val="28"/>
        </w:rPr>
      </w:pPr>
      <w:proofErr w:type="gramStart"/>
      <w:r w:rsidRPr="00A7680B">
        <w:rPr>
          <w:sz w:val="28"/>
          <w:szCs w:val="28"/>
        </w:rPr>
        <w:t>Бюджетные ассигнования по подразделу</w:t>
      </w:r>
      <w:r w:rsidRPr="00A7680B">
        <w:rPr>
          <w:b/>
          <w:sz w:val="28"/>
          <w:szCs w:val="28"/>
        </w:rPr>
        <w:t xml:space="preserve"> «Другие вопросы в области здравоохранения»</w:t>
      </w:r>
      <w:r w:rsidRPr="00A7680B">
        <w:rPr>
          <w:sz w:val="28"/>
          <w:szCs w:val="28"/>
        </w:rPr>
        <w:t xml:space="preserve"> в 202</w:t>
      </w:r>
      <w:r>
        <w:rPr>
          <w:sz w:val="28"/>
          <w:szCs w:val="28"/>
        </w:rPr>
        <w:t>2</w:t>
      </w:r>
      <w:r w:rsidRPr="00A7680B">
        <w:rPr>
          <w:sz w:val="28"/>
          <w:szCs w:val="28"/>
        </w:rPr>
        <w:t xml:space="preserve"> году предусматриваются в сумме </w:t>
      </w:r>
      <w:r>
        <w:rPr>
          <w:sz w:val="28"/>
          <w:szCs w:val="28"/>
        </w:rPr>
        <w:t xml:space="preserve">1 029 920,6 </w:t>
      </w:r>
      <w:r w:rsidRPr="00A7680B">
        <w:rPr>
          <w:sz w:val="28"/>
          <w:szCs w:val="28"/>
        </w:rPr>
        <w:t>тыс. рублей и по сравнению с 202</w:t>
      </w:r>
      <w:r>
        <w:rPr>
          <w:sz w:val="28"/>
          <w:szCs w:val="28"/>
        </w:rPr>
        <w:t>1</w:t>
      </w:r>
      <w:r w:rsidRPr="00A7680B">
        <w:rPr>
          <w:sz w:val="28"/>
          <w:szCs w:val="28"/>
        </w:rPr>
        <w:t xml:space="preserve"> годом уменьшаются на </w:t>
      </w:r>
      <w:r>
        <w:rPr>
          <w:sz w:val="28"/>
          <w:szCs w:val="28"/>
        </w:rPr>
        <w:t xml:space="preserve">2 078 786,5 </w:t>
      </w:r>
      <w:r w:rsidRPr="00A7680B">
        <w:rPr>
          <w:sz w:val="28"/>
          <w:szCs w:val="28"/>
        </w:rPr>
        <w:t xml:space="preserve">тыс. рублей или на </w:t>
      </w:r>
      <w:r w:rsidRPr="00493039">
        <w:rPr>
          <w:sz w:val="28"/>
          <w:szCs w:val="28"/>
        </w:rPr>
        <w:t xml:space="preserve">66,9%. На 2023 год расходы запланированы в сумме </w:t>
      </w:r>
      <w:r w:rsidRPr="00493039">
        <w:rPr>
          <w:color w:val="000000"/>
          <w:sz w:val="28"/>
          <w:szCs w:val="28"/>
        </w:rPr>
        <w:t xml:space="preserve">619 308,2 </w:t>
      </w:r>
      <w:r w:rsidRPr="00493039">
        <w:rPr>
          <w:sz w:val="28"/>
          <w:szCs w:val="28"/>
        </w:rPr>
        <w:t xml:space="preserve">тыс. рублей, на 2024 год </w:t>
      </w:r>
      <w:r w:rsidR="00852871">
        <w:rPr>
          <w:sz w:val="28"/>
          <w:szCs w:val="28"/>
        </w:rPr>
        <w:t>-</w:t>
      </w:r>
      <w:r w:rsidRPr="00493039">
        <w:rPr>
          <w:sz w:val="28"/>
          <w:szCs w:val="28"/>
        </w:rPr>
        <w:t xml:space="preserve"> </w:t>
      </w:r>
      <w:r w:rsidRPr="00493039">
        <w:rPr>
          <w:color w:val="000000"/>
          <w:sz w:val="28"/>
          <w:szCs w:val="28"/>
        </w:rPr>
        <w:t xml:space="preserve">621 794,7 </w:t>
      </w:r>
      <w:r w:rsidRPr="00493039">
        <w:rPr>
          <w:sz w:val="28"/>
          <w:szCs w:val="28"/>
        </w:rPr>
        <w:t>тыс</w:t>
      </w:r>
      <w:r w:rsidRPr="00592BE1">
        <w:rPr>
          <w:sz w:val="28"/>
          <w:szCs w:val="28"/>
        </w:rPr>
        <w:t>. рублей.</w:t>
      </w:r>
      <w:proofErr w:type="gramEnd"/>
      <w:r w:rsidRPr="00592BE1">
        <w:rPr>
          <w:sz w:val="28"/>
          <w:szCs w:val="28"/>
        </w:rPr>
        <w:t xml:space="preserve"> </w:t>
      </w:r>
      <w:proofErr w:type="gramStart"/>
      <w:r w:rsidRPr="00A0327D">
        <w:rPr>
          <w:sz w:val="28"/>
          <w:szCs w:val="28"/>
        </w:rPr>
        <w:t xml:space="preserve">Основным фактором, повлиявшим на уменьшение расходов в 2021 году по сравнению с текущим годом, является то, что в 2021 году рамках государственной программы «Развитие здравоохранения» были выделены бюджетные ассигнования на </w:t>
      </w:r>
      <w:r>
        <w:rPr>
          <w:sz w:val="28"/>
          <w:szCs w:val="28"/>
        </w:rPr>
        <w:t>о</w:t>
      </w:r>
      <w:r w:rsidRPr="00A0327D">
        <w:rPr>
          <w:sz w:val="28"/>
          <w:szCs w:val="28"/>
        </w:rPr>
        <w:t xml:space="preserve">существление дополнительного финансового обеспечения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w:t>
      </w:r>
      <w:r>
        <w:rPr>
          <w:sz w:val="28"/>
          <w:szCs w:val="28"/>
        </w:rPr>
        <w:t xml:space="preserve">и </w:t>
      </w:r>
      <w:r w:rsidRPr="00A0327D">
        <w:rPr>
          <w:sz w:val="28"/>
          <w:szCs w:val="28"/>
        </w:rPr>
        <w:t>оказания медицинской помощи, в том числе лицам с</w:t>
      </w:r>
      <w:proofErr w:type="gramEnd"/>
      <w:r w:rsidRPr="00A0327D">
        <w:rPr>
          <w:sz w:val="28"/>
          <w:szCs w:val="28"/>
        </w:rPr>
        <w:t xml:space="preserve"> заболеванием и (или) подозрением на заболевание новой </w:t>
      </w:r>
      <w:proofErr w:type="spellStart"/>
      <w:r w:rsidRPr="00A0327D">
        <w:rPr>
          <w:sz w:val="28"/>
          <w:szCs w:val="28"/>
        </w:rPr>
        <w:t>коронавирусной</w:t>
      </w:r>
      <w:proofErr w:type="spellEnd"/>
      <w:r w:rsidRPr="00A0327D">
        <w:rPr>
          <w:sz w:val="28"/>
          <w:szCs w:val="28"/>
        </w:rPr>
        <w:t xml:space="preserve">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r>
        <w:rPr>
          <w:sz w:val="28"/>
          <w:szCs w:val="28"/>
        </w:rPr>
        <w:t xml:space="preserve">. </w:t>
      </w:r>
    </w:p>
    <w:p w:rsidR="00EE46C8" w:rsidRPr="00AF5224" w:rsidRDefault="00EE46C8" w:rsidP="00832BA2">
      <w:pPr>
        <w:widowControl w:val="0"/>
        <w:suppressAutoHyphens/>
        <w:ind w:firstLine="709"/>
        <w:jc w:val="both"/>
        <w:rPr>
          <w:sz w:val="28"/>
          <w:szCs w:val="28"/>
        </w:rPr>
      </w:pPr>
      <w:r w:rsidRPr="00AF5224">
        <w:rPr>
          <w:sz w:val="28"/>
          <w:szCs w:val="28"/>
        </w:rPr>
        <w:t>В данном подразделе предусматриваются бюджетные ассигнования на реализацию мероприятий следующих государственных программ:</w:t>
      </w:r>
    </w:p>
    <w:p w:rsidR="00EE46C8" w:rsidRPr="00AF5224" w:rsidRDefault="00EE46C8" w:rsidP="00832BA2">
      <w:pPr>
        <w:widowControl w:val="0"/>
        <w:suppressAutoHyphens/>
        <w:adjustRightInd w:val="0"/>
        <w:ind w:firstLine="709"/>
        <w:jc w:val="both"/>
        <w:rPr>
          <w:sz w:val="28"/>
          <w:szCs w:val="28"/>
        </w:rPr>
      </w:pPr>
      <w:r w:rsidRPr="00AF5224">
        <w:rPr>
          <w:sz w:val="28"/>
          <w:szCs w:val="28"/>
        </w:rPr>
        <w:t xml:space="preserve">1. «Обеспечение общественного порядка и противодействие преступности» в </w:t>
      </w:r>
      <w:r w:rsidRPr="00EF2C94">
        <w:rPr>
          <w:sz w:val="28"/>
          <w:szCs w:val="28"/>
        </w:rPr>
        <w:t>202</w:t>
      </w:r>
      <w:r>
        <w:rPr>
          <w:sz w:val="28"/>
          <w:szCs w:val="28"/>
        </w:rPr>
        <w:t>2</w:t>
      </w:r>
      <w:r w:rsidRPr="00EF2C94">
        <w:rPr>
          <w:sz w:val="28"/>
          <w:szCs w:val="28"/>
        </w:rPr>
        <w:t>-202</w:t>
      </w:r>
      <w:r>
        <w:rPr>
          <w:sz w:val="28"/>
          <w:szCs w:val="28"/>
        </w:rPr>
        <w:t>4</w:t>
      </w:r>
      <w:r w:rsidRPr="00EF2C94">
        <w:rPr>
          <w:sz w:val="28"/>
          <w:szCs w:val="28"/>
        </w:rPr>
        <w:t xml:space="preserve"> годах ежегодно в сумме </w:t>
      </w:r>
      <w:r>
        <w:rPr>
          <w:sz w:val="28"/>
          <w:szCs w:val="28"/>
        </w:rPr>
        <w:t>1 462,7</w:t>
      </w:r>
      <w:r w:rsidRPr="00EF2C94">
        <w:rPr>
          <w:sz w:val="28"/>
          <w:szCs w:val="28"/>
        </w:rPr>
        <w:t xml:space="preserve"> тыс.</w:t>
      </w:r>
      <w:r w:rsidRPr="00AF5224">
        <w:rPr>
          <w:sz w:val="28"/>
          <w:szCs w:val="28"/>
        </w:rPr>
        <w:t xml:space="preserve"> рублей.</w:t>
      </w:r>
      <w:r w:rsidRPr="00F80A12">
        <w:rPr>
          <w:bCs/>
          <w:color w:val="FF0000"/>
          <w:sz w:val="28"/>
          <w:szCs w:val="28"/>
        </w:rPr>
        <w:t xml:space="preserve"> </w:t>
      </w:r>
      <w:r w:rsidRPr="00AF5224">
        <w:rPr>
          <w:bCs/>
          <w:sz w:val="28"/>
          <w:szCs w:val="28"/>
        </w:rPr>
        <w:t xml:space="preserve">В </w:t>
      </w:r>
      <w:r w:rsidRPr="00AF5224">
        <w:rPr>
          <w:sz w:val="28"/>
          <w:szCs w:val="28"/>
        </w:rPr>
        <w:t>рамках подпрограммы «Профилактика незаконного потребления наркотических средств и психотропных веществ, наркомании в Чувашской Республике» бюджетные ассигнования планируется направить в 202</w:t>
      </w:r>
      <w:r>
        <w:rPr>
          <w:sz w:val="28"/>
          <w:szCs w:val="28"/>
        </w:rPr>
        <w:t>2</w:t>
      </w:r>
      <w:r w:rsidRPr="00AF5224">
        <w:rPr>
          <w:sz w:val="28"/>
          <w:szCs w:val="28"/>
        </w:rPr>
        <w:t xml:space="preserve"> году </w:t>
      </w:r>
      <w:proofErr w:type="gramStart"/>
      <w:r w:rsidRPr="00AF5224">
        <w:rPr>
          <w:sz w:val="28"/>
          <w:szCs w:val="28"/>
        </w:rPr>
        <w:t>на</w:t>
      </w:r>
      <w:proofErr w:type="gramEnd"/>
      <w:r w:rsidRPr="00AF5224">
        <w:rPr>
          <w:sz w:val="28"/>
          <w:szCs w:val="28"/>
        </w:rPr>
        <w:t>:</w:t>
      </w:r>
    </w:p>
    <w:p w:rsidR="00EE46C8" w:rsidRDefault="00EE46C8" w:rsidP="00832BA2">
      <w:pPr>
        <w:widowControl w:val="0"/>
        <w:suppressAutoHyphens/>
        <w:adjustRightInd w:val="0"/>
        <w:ind w:firstLine="709"/>
        <w:jc w:val="both"/>
        <w:rPr>
          <w:sz w:val="28"/>
          <w:szCs w:val="28"/>
        </w:rPr>
      </w:pPr>
      <w:r w:rsidRPr="00AF5224">
        <w:rPr>
          <w:sz w:val="28"/>
          <w:szCs w:val="28"/>
        </w:rPr>
        <w:t>- проведение декадника, посвященного Международному дню борьбы с наркоманией, в сумме 220,0 тыс. рублей;</w:t>
      </w:r>
    </w:p>
    <w:p w:rsidR="00EE46C8" w:rsidRPr="00AF5224" w:rsidRDefault="00EE46C8" w:rsidP="00832BA2">
      <w:pPr>
        <w:widowControl w:val="0"/>
        <w:suppressAutoHyphens/>
        <w:adjustRightInd w:val="0"/>
        <w:ind w:firstLine="709"/>
        <w:jc w:val="both"/>
        <w:rPr>
          <w:sz w:val="28"/>
          <w:szCs w:val="28"/>
        </w:rPr>
      </w:pPr>
      <w:r>
        <w:rPr>
          <w:sz w:val="28"/>
          <w:szCs w:val="28"/>
        </w:rPr>
        <w:t>- к</w:t>
      </w:r>
      <w:r w:rsidRPr="007F1944">
        <w:rPr>
          <w:sz w:val="28"/>
          <w:szCs w:val="28"/>
        </w:rPr>
        <w:t>омплексные меры противодействия злоупотреблению наркотическими средствами и их незаконному обороту в Чувашской Республике</w:t>
      </w:r>
      <w:r>
        <w:rPr>
          <w:sz w:val="28"/>
          <w:szCs w:val="28"/>
        </w:rPr>
        <w:t xml:space="preserve"> </w:t>
      </w:r>
      <w:r w:rsidR="00852871">
        <w:rPr>
          <w:sz w:val="28"/>
          <w:szCs w:val="28"/>
        </w:rPr>
        <w:t>-</w:t>
      </w:r>
      <w:r>
        <w:rPr>
          <w:sz w:val="28"/>
          <w:szCs w:val="28"/>
        </w:rPr>
        <w:t xml:space="preserve"> 320,0 тыс. рублей;</w:t>
      </w:r>
    </w:p>
    <w:p w:rsidR="00EE46C8" w:rsidRPr="00AF5224" w:rsidRDefault="00EE46C8" w:rsidP="00832BA2">
      <w:pPr>
        <w:widowControl w:val="0"/>
        <w:suppressAutoHyphens/>
        <w:adjustRightInd w:val="0"/>
        <w:ind w:firstLine="709"/>
        <w:jc w:val="both"/>
        <w:rPr>
          <w:sz w:val="28"/>
          <w:szCs w:val="28"/>
        </w:rPr>
      </w:pPr>
      <w:r w:rsidRPr="00AF5224">
        <w:rPr>
          <w:sz w:val="28"/>
          <w:szCs w:val="28"/>
        </w:rPr>
        <w:t>- организацию деятельности химико-токсикологической лаборатории БУ «Республиканский наркологический диспансер» Минздрава Чувашии в сумме 922,7 тыс. рублей.</w:t>
      </w:r>
    </w:p>
    <w:p w:rsidR="00EE46C8" w:rsidRPr="00EF2C94" w:rsidRDefault="00EE46C8" w:rsidP="00832BA2">
      <w:pPr>
        <w:widowControl w:val="0"/>
        <w:suppressAutoHyphens/>
        <w:ind w:firstLine="709"/>
        <w:jc w:val="both"/>
        <w:rPr>
          <w:sz w:val="28"/>
          <w:szCs w:val="28"/>
        </w:rPr>
      </w:pPr>
      <w:r w:rsidRPr="00AF5224">
        <w:rPr>
          <w:sz w:val="28"/>
          <w:szCs w:val="28"/>
        </w:rPr>
        <w:t>2</w:t>
      </w:r>
      <w:r w:rsidRPr="00EF2C94">
        <w:rPr>
          <w:sz w:val="28"/>
          <w:szCs w:val="28"/>
        </w:rPr>
        <w:t>. «Развитие здравоохранения» на 202</w:t>
      </w:r>
      <w:r>
        <w:rPr>
          <w:sz w:val="28"/>
          <w:szCs w:val="28"/>
        </w:rPr>
        <w:t>2</w:t>
      </w:r>
      <w:r w:rsidRPr="00EF2C94">
        <w:rPr>
          <w:sz w:val="28"/>
          <w:szCs w:val="28"/>
        </w:rPr>
        <w:t xml:space="preserve"> год в сумме </w:t>
      </w:r>
      <w:r>
        <w:rPr>
          <w:sz w:val="28"/>
          <w:szCs w:val="28"/>
        </w:rPr>
        <w:t>770 089,6</w:t>
      </w:r>
      <w:r w:rsidRPr="00EF2C94">
        <w:rPr>
          <w:sz w:val="28"/>
          <w:szCs w:val="28"/>
        </w:rPr>
        <w:t xml:space="preserve"> тыс. рублей</w:t>
      </w:r>
      <w:r>
        <w:rPr>
          <w:sz w:val="28"/>
          <w:szCs w:val="28"/>
        </w:rPr>
        <w:t xml:space="preserve"> (уменьшение на 2 312 130,6 тыс. рублей или на 75,0%)</w:t>
      </w:r>
      <w:r w:rsidRPr="00EF2C94">
        <w:rPr>
          <w:sz w:val="28"/>
          <w:szCs w:val="28"/>
        </w:rPr>
        <w:t>, в 202</w:t>
      </w:r>
      <w:r>
        <w:rPr>
          <w:sz w:val="28"/>
          <w:szCs w:val="28"/>
        </w:rPr>
        <w:t>3</w:t>
      </w:r>
      <w:r w:rsidRPr="00EF2C94">
        <w:rPr>
          <w:sz w:val="28"/>
          <w:szCs w:val="28"/>
        </w:rPr>
        <w:t xml:space="preserve"> году </w:t>
      </w:r>
      <w:r w:rsidR="00852871">
        <w:rPr>
          <w:sz w:val="28"/>
          <w:szCs w:val="28"/>
        </w:rPr>
        <w:t>-</w:t>
      </w:r>
      <w:r w:rsidRPr="00EF2C94">
        <w:rPr>
          <w:sz w:val="28"/>
          <w:szCs w:val="28"/>
        </w:rPr>
        <w:t xml:space="preserve"> </w:t>
      </w:r>
      <w:r w:rsidRPr="007F1944">
        <w:rPr>
          <w:color w:val="000000"/>
          <w:sz w:val="28"/>
          <w:szCs w:val="28"/>
        </w:rPr>
        <w:t>609 520,0</w:t>
      </w:r>
      <w:r w:rsidRPr="007F1944">
        <w:rPr>
          <w:sz w:val="28"/>
          <w:szCs w:val="28"/>
        </w:rPr>
        <w:t xml:space="preserve"> тыс. рублей, на 2024 год </w:t>
      </w:r>
      <w:r w:rsidR="00852871">
        <w:rPr>
          <w:sz w:val="28"/>
          <w:szCs w:val="28"/>
        </w:rPr>
        <w:t>-</w:t>
      </w:r>
      <w:r w:rsidRPr="007F1944">
        <w:rPr>
          <w:sz w:val="28"/>
          <w:szCs w:val="28"/>
        </w:rPr>
        <w:t xml:space="preserve"> </w:t>
      </w:r>
      <w:r w:rsidRPr="007F1944">
        <w:rPr>
          <w:color w:val="000000"/>
          <w:sz w:val="28"/>
          <w:szCs w:val="28"/>
        </w:rPr>
        <w:t xml:space="preserve">612 006,5 </w:t>
      </w:r>
      <w:r w:rsidRPr="007F1944">
        <w:rPr>
          <w:sz w:val="28"/>
          <w:szCs w:val="28"/>
        </w:rPr>
        <w:t xml:space="preserve">тыс. рублей. </w:t>
      </w:r>
      <w:r w:rsidRPr="00EF2C94">
        <w:rPr>
          <w:sz w:val="28"/>
          <w:szCs w:val="28"/>
        </w:rPr>
        <w:t>Расходы предусматриваются в разрезе следующих подпрограмм:</w:t>
      </w:r>
    </w:p>
    <w:p w:rsidR="00EE46C8" w:rsidRPr="00EF2C94" w:rsidRDefault="00EE46C8" w:rsidP="00832BA2">
      <w:pPr>
        <w:widowControl w:val="0"/>
        <w:tabs>
          <w:tab w:val="left" w:pos="851"/>
        </w:tabs>
        <w:suppressAutoHyphens/>
        <w:adjustRightInd w:val="0"/>
        <w:ind w:firstLine="709"/>
        <w:jc w:val="both"/>
        <w:rPr>
          <w:sz w:val="28"/>
          <w:szCs w:val="28"/>
        </w:rPr>
      </w:pPr>
      <w:r w:rsidRPr="00AF5224">
        <w:rPr>
          <w:sz w:val="28"/>
          <w:szCs w:val="28"/>
        </w:rPr>
        <w:t xml:space="preserve">2.1. «Совершенствование оказания медицинской помощи, включая профилактику заболеваний и </w:t>
      </w:r>
      <w:r w:rsidRPr="00EF2C94">
        <w:rPr>
          <w:sz w:val="28"/>
          <w:szCs w:val="28"/>
        </w:rPr>
        <w:t>формирование здорового образа жизни» на 202</w:t>
      </w:r>
      <w:r>
        <w:rPr>
          <w:sz w:val="28"/>
          <w:szCs w:val="28"/>
        </w:rPr>
        <w:t>2</w:t>
      </w:r>
      <w:r w:rsidRPr="00EF2C94">
        <w:rPr>
          <w:sz w:val="28"/>
          <w:szCs w:val="28"/>
        </w:rPr>
        <w:t xml:space="preserve"> год в сумме </w:t>
      </w:r>
      <w:r>
        <w:rPr>
          <w:sz w:val="28"/>
          <w:szCs w:val="28"/>
        </w:rPr>
        <w:t>166 466,9</w:t>
      </w:r>
      <w:r w:rsidRPr="00EF2C94">
        <w:rPr>
          <w:sz w:val="28"/>
          <w:szCs w:val="28"/>
        </w:rPr>
        <w:t xml:space="preserve"> тыс. рублей, на 202</w:t>
      </w:r>
      <w:r>
        <w:rPr>
          <w:sz w:val="28"/>
          <w:szCs w:val="28"/>
        </w:rPr>
        <w:t>3</w:t>
      </w:r>
      <w:r w:rsidRPr="00EF2C94">
        <w:rPr>
          <w:sz w:val="28"/>
          <w:szCs w:val="28"/>
        </w:rPr>
        <w:t xml:space="preserve"> год расходы планируются в сумме </w:t>
      </w:r>
      <w:r w:rsidRPr="007F1944">
        <w:rPr>
          <w:color w:val="000000"/>
          <w:sz w:val="28"/>
          <w:szCs w:val="28"/>
        </w:rPr>
        <w:t xml:space="preserve">93 103,5 </w:t>
      </w:r>
      <w:r w:rsidRPr="007F1944">
        <w:rPr>
          <w:sz w:val="28"/>
          <w:szCs w:val="28"/>
        </w:rPr>
        <w:t xml:space="preserve">тыс. рублей, на 2024 год </w:t>
      </w:r>
      <w:r w:rsidR="00852871">
        <w:rPr>
          <w:sz w:val="28"/>
          <w:szCs w:val="28"/>
        </w:rPr>
        <w:t>-</w:t>
      </w:r>
      <w:r w:rsidRPr="007F1944">
        <w:rPr>
          <w:sz w:val="28"/>
          <w:szCs w:val="28"/>
        </w:rPr>
        <w:t xml:space="preserve"> </w:t>
      </w:r>
      <w:r w:rsidRPr="007F1944">
        <w:rPr>
          <w:color w:val="000000"/>
          <w:sz w:val="28"/>
          <w:szCs w:val="28"/>
        </w:rPr>
        <w:t xml:space="preserve">93 126,6 </w:t>
      </w:r>
      <w:r w:rsidRPr="007F1944">
        <w:rPr>
          <w:sz w:val="28"/>
          <w:szCs w:val="28"/>
        </w:rPr>
        <w:t>тыс</w:t>
      </w:r>
      <w:r w:rsidRPr="00EF2C94">
        <w:rPr>
          <w:sz w:val="28"/>
          <w:szCs w:val="28"/>
        </w:rPr>
        <w:t xml:space="preserve">. рублей. Средства в основном </w:t>
      </w:r>
      <w:r w:rsidRPr="00EF2C94">
        <w:rPr>
          <w:sz w:val="28"/>
          <w:szCs w:val="28"/>
        </w:rPr>
        <w:lastRenderedPageBreak/>
        <w:t xml:space="preserve">предусматривается направить </w:t>
      </w:r>
      <w:proofErr w:type="gramStart"/>
      <w:r w:rsidRPr="00EF2C94">
        <w:rPr>
          <w:sz w:val="28"/>
          <w:szCs w:val="28"/>
        </w:rPr>
        <w:t>на</w:t>
      </w:r>
      <w:proofErr w:type="gramEnd"/>
      <w:r w:rsidRPr="00EF2C94">
        <w:rPr>
          <w:sz w:val="28"/>
          <w:szCs w:val="28"/>
        </w:rPr>
        <w:t xml:space="preserve">: </w:t>
      </w:r>
    </w:p>
    <w:p w:rsidR="00EE46C8" w:rsidRPr="00AF5224" w:rsidRDefault="00EE46C8" w:rsidP="00832BA2">
      <w:pPr>
        <w:widowControl w:val="0"/>
        <w:tabs>
          <w:tab w:val="left" w:pos="851"/>
        </w:tabs>
        <w:suppressAutoHyphens/>
        <w:adjustRightInd w:val="0"/>
        <w:ind w:firstLine="709"/>
        <w:jc w:val="both"/>
        <w:rPr>
          <w:sz w:val="28"/>
          <w:szCs w:val="28"/>
        </w:rPr>
      </w:pPr>
      <w:r w:rsidRPr="00AF5224">
        <w:rPr>
          <w:sz w:val="28"/>
          <w:szCs w:val="28"/>
        </w:rPr>
        <w:t xml:space="preserve">- иммунизацию населения в сумме </w:t>
      </w:r>
      <w:r>
        <w:rPr>
          <w:sz w:val="28"/>
          <w:szCs w:val="28"/>
        </w:rPr>
        <w:t xml:space="preserve">62 166,5 </w:t>
      </w:r>
      <w:r w:rsidRPr="00AF5224">
        <w:rPr>
          <w:sz w:val="28"/>
          <w:szCs w:val="28"/>
        </w:rPr>
        <w:t xml:space="preserve">тыс. рублей; </w:t>
      </w:r>
    </w:p>
    <w:p w:rsidR="00EE46C8" w:rsidRDefault="00EE46C8" w:rsidP="00832BA2">
      <w:pPr>
        <w:widowControl w:val="0"/>
        <w:tabs>
          <w:tab w:val="left" w:pos="851"/>
        </w:tabs>
        <w:suppressAutoHyphens/>
        <w:adjustRightInd w:val="0"/>
        <w:ind w:firstLine="709"/>
        <w:jc w:val="both"/>
        <w:rPr>
          <w:sz w:val="28"/>
          <w:szCs w:val="28"/>
        </w:rPr>
      </w:pPr>
      <w:r w:rsidRPr="00AF5224">
        <w:rPr>
          <w:sz w:val="28"/>
          <w:szCs w:val="28"/>
        </w:rPr>
        <w:t>- 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 в сумме 2</w:t>
      </w:r>
      <w:r>
        <w:rPr>
          <w:sz w:val="28"/>
          <w:szCs w:val="28"/>
        </w:rPr>
        <w:t xml:space="preserve"> 315,6 </w:t>
      </w:r>
      <w:r w:rsidRPr="00AF5224">
        <w:rPr>
          <w:sz w:val="28"/>
          <w:szCs w:val="28"/>
        </w:rPr>
        <w:t>тыс. рублей;</w:t>
      </w:r>
    </w:p>
    <w:p w:rsidR="00EE46C8" w:rsidRPr="00C5047E" w:rsidRDefault="00EE46C8" w:rsidP="00832BA2">
      <w:pPr>
        <w:widowControl w:val="0"/>
        <w:tabs>
          <w:tab w:val="left" w:pos="851"/>
        </w:tabs>
        <w:suppressAutoHyphens/>
        <w:adjustRightInd w:val="0"/>
        <w:ind w:firstLine="709"/>
        <w:jc w:val="both"/>
        <w:rPr>
          <w:sz w:val="28"/>
          <w:szCs w:val="28"/>
        </w:rPr>
      </w:pPr>
      <w:proofErr w:type="gramStart"/>
      <w:r>
        <w:rPr>
          <w:sz w:val="28"/>
          <w:szCs w:val="28"/>
        </w:rPr>
        <w:t>- ф</w:t>
      </w:r>
      <w:r w:rsidRPr="007F1944">
        <w:rPr>
          <w:sz w:val="28"/>
          <w:szCs w:val="28"/>
        </w:rPr>
        <w:t>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r>
        <w:rPr>
          <w:sz w:val="28"/>
          <w:szCs w:val="28"/>
        </w:rPr>
        <w:t xml:space="preserve"> </w:t>
      </w:r>
      <w:r w:rsidR="00852871">
        <w:rPr>
          <w:sz w:val="28"/>
          <w:szCs w:val="28"/>
        </w:rPr>
        <w:t>-</w:t>
      </w:r>
      <w:r>
        <w:rPr>
          <w:sz w:val="28"/>
          <w:szCs w:val="28"/>
        </w:rPr>
        <w:t xml:space="preserve"> 8 215,5 тыс. рублей;</w:t>
      </w:r>
      <w:proofErr w:type="gramEnd"/>
    </w:p>
    <w:p w:rsidR="00EE46C8" w:rsidRDefault="00EE46C8" w:rsidP="00832BA2">
      <w:pPr>
        <w:widowControl w:val="0"/>
        <w:tabs>
          <w:tab w:val="left" w:pos="851"/>
        </w:tabs>
        <w:suppressAutoHyphens/>
        <w:adjustRightInd w:val="0"/>
        <w:ind w:firstLine="709"/>
        <w:jc w:val="both"/>
        <w:rPr>
          <w:sz w:val="28"/>
          <w:szCs w:val="28"/>
        </w:rPr>
      </w:pPr>
      <w:r w:rsidRPr="001A4100">
        <w:rPr>
          <w:sz w:val="28"/>
          <w:szCs w:val="28"/>
        </w:rPr>
        <w:t>- 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w:t>
      </w:r>
      <w:r>
        <w:rPr>
          <w:sz w:val="28"/>
          <w:szCs w:val="28"/>
        </w:rPr>
        <w:t>и</w:t>
      </w:r>
      <w:proofErr w:type="gramStart"/>
      <w:r>
        <w:rPr>
          <w:sz w:val="28"/>
          <w:szCs w:val="28"/>
        </w:rPr>
        <w:t xml:space="preserve"> В</w:t>
      </w:r>
      <w:proofErr w:type="gramEnd"/>
      <w:r>
        <w:rPr>
          <w:sz w:val="28"/>
          <w:szCs w:val="28"/>
        </w:rPr>
        <w:t xml:space="preserve"> и С </w:t>
      </w:r>
      <w:r w:rsidR="00852871">
        <w:rPr>
          <w:sz w:val="28"/>
          <w:szCs w:val="28"/>
        </w:rPr>
        <w:t>-</w:t>
      </w:r>
      <w:r>
        <w:rPr>
          <w:sz w:val="28"/>
          <w:szCs w:val="28"/>
        </w:rPr>
        <w:t xml:space="preserve"> 36 609,8 тыс. рублей;</w:t>
      </w:r>
    </w:p>
    <w:p w:rsidR="00EE46C8" w:rsidRPr="001A4100" w:rsidRDefault="00EE46C8" w:rsidP="00832BA2">
      <w:pPr>
        <w:widowControl w:val="0"/>
        <w:tabs>
          <w:tab w:val="left" w:pos="851"/>
        </w:tabs>
        <w:suppressAutoHyphens/>
        <w:adjustRightInd w:val="0"/>
        <w:ind w:firstLine="709"/>
        <w:jc w:val="both"/>
        <w:rPr>
          <w:sz w:val="28"/>
          <w:szCs w:val="28"/>
        </w:rPr>
      </w:pPr>
      <w:r>
        <w:rPr>
          <w:sz w:val="28"/>
          <w:szCs w:val="28"/>
        </w:rPr>
        <w:t>- ф</w:t>
      </w:r>
      <w:r w:rsidRPr="007F1944">
        <w:rPr>
          <w:sz w:val="28"/>
          <w:szCs w:val="28"/>
        </w:rPr>
        <w:t>инансовое обеспечение реализации мероприятий по профилактике ВИЧ-инфекции и гепатитов</w:t>
      </w:r>
      <w:proofErr w:type="gramStart"/>
      <w:r w:rsidRPr="007F1944">
        <w:rPr>
          <w:sz w:val="28"/>
          <w:szCs w:val="28"/>
        </w:rPr>
        <w:t xml:space="preserve"> В</w:t>
      </w:r>
      <w:proofErr w:type="gramEnd"/>
      <w:r w:rsidRPr="007F1944">
        <w:rPr>
          <w:sz w:val="28"/>
          <w:szCs w:val="28"/>
        </w:rPr>
        <w:t xml:space="preserve"> и С,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r>
        <w:rPr>
          <w:sz w:val="28"/>
          <w:szCs w:val="28"/>
        </w:rPr>
        <w:t xml:space="preserve"> </w:t>
      </w:r>
      <w:r w:rsidR="00852871">
        <w:rPr>
          <w:sz w:val="28"/>
          <w:szCs w:val="28"/>
        </w:rPr>
        <w:t>-</w:t>
      </w:r>
      <w:r>
        <w:rPr>
          <w:sz w:val="28"/>
          <w:szCs w:val="28"/>
        </w:rPr>
        <w:t xml:space="preserve"> 2 354,9 тыс. рублей;</w:t>
      </w:r>
    </w:p>
    <w:p w:rsidR="00EE46C8" w:rsidRDefault="00EE46C8" w:rsidP="00832BA2">
      <w:pPr>
        <w:widowControl w:val="0"/>
        <w:tabs>
          <w:tab w:val="left" w:pos="851"/>
        </w:tabs>
        <w:suppressAutoHyphens/>
        <w:adjustRightInd w:val="0"/>
        <w:ind w:firstLine="709"/>
        <w:jc w:val="both"/>
        <w:rPr>
          <w:sz w:val="28"/>
          <w:szCs w:val="28"/>
        </w:rPr>
      </w:pPr>
      <w:proofErr w:type="gramStart"/>
      <w:r>
        <w:rPr>
          <w:sz w:val="28"/>
          <w:szCs w:val="28"/>
        </w:rPr>
        <w:t>- ф</w:t>
      </w:r>
      <w:r w:rsidRPr="00465325">
        <w:rPr>
          <w:sz w:val="28"/>
          <w:szCs w:val="28"/>
        </w:rPr>
        <w:t>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r>
        <w:rPr>
          <w:sz w:val="28"/>
          <w:szCs w:val="28"/>
        </w:rPr>
        <w:t xml:space="preserve"> </w:t>
      </w:r>
      <w:r w:rsidR="00852871">
        <w:rPr>
          <w:sz w:val="28"/>
          <w:szCs w:val="28"/>
        </w:rPr>
        <w:t>-</w:t>
      </w:r>
      <w:r>
        <w:rPr>
          <w:sz w:val="28"/>
          <w:szCs w:val="28"/>
        </w:rPr>
        <w:t xml:space="preserve"> 3 559,0 тыс. рублей;</w:t>
      </w:r>
    </w:p>
    <w:p w:rsidR="00EE46C8" w:rsidRDefault="00EE46C8" w:rsidP="00832BA2">
      <w:pPr>
        <w:widowControl w:val="0"/>
        <w:tabs>
          <w:tab w:val="left" w:pos="851"/>
        </w:tabs>
        <w:suppressAutoHyphens/>
        <w:adjustRightInd w:val="0"/>
        <w:ind w:firstLine="709"/>
        <w:jc w:val="both"/>
        <w:rPr>
          <w:sz w:val="28"/>
          <w:szCs w:val="28"/>
        </w:rPr>
      </w:pPr>
      <w:r>
        <w:rPr>
          <w:sz w:val="28"/>
          <w:szCs w:val="28"/>
        </w:rPr>
        <w:t>- о</w:t>
      </w:r>
      <w:r w:rsidRPr="00465325">
        <w:rPr>
          <w:sz w:val="28"/>
          <w:szCs w:val="28"/>
        </w:rPr>
        <w:t>беспечение деятельности больниц, клиник, госпиталей, медико-санитарных частей, оказывающих медицинскую помощь наркологическим больным</w:t>
      </w:r>
      <w:r>
        <w:rPr>
          <w:sz w:val="28"/>
          <w:szCs w:val="28"/>
        </w:rPr>
        <w:t xml:space="preserve"> </w:t>
      </w:r>
      <w:r w:rsidR="00852871">
        <w:rPr>
          <w:sz w:val="28"/>
          <w:szCs w:val="28"/>
        </w:rPr>
        <w:t>-</w:t>
      </w:r>
      <w:r>
        <w:rPr>
          <w:sz w:val="28"/>
          <w:szCs w:val="28"/>
        </w:rPr>
        <w:t xml:space="preserve"> 12 105,2 тыс. рублей;</w:t>
      </w:r>
    </w:p>
    <w:p w:rsidR="00EE46C8" w:rsidRDefault="00EE46C8" w:rsidP="00832BA2">
      <w:pPr>
        <w:widowControl w:val="0"/>
        <w:tabs>
          <w:tab w:val="left" w:pos="851"/>
        </w:tabs>
        <w:suppressAutoHyphens/>
        <w:adjustRightInd w:val="0"/>
        <w:ind w:firstLine="709"/>
        <w:jc w:val="both"/>
        <w:rPr>
          <w:sz w:val="28"/>
          <w:szCs w:val="28"/>
        </w:rPr>
      </w:pPr>
      <w:r>
        <w:rPr>
          <w:sz w:val="28"/>
          <w:szCs w:val="28"/>
        </w:rPr>
        <w:t xml:space="preserve">- оказание специализированной, в том числе высокотехнологичной, медицинской помощи населению Чувашской Республики </w:t>
      </w:r>
      <w:r w:rsidR="00852871">
        <w:rPr>
          <w:sz w:val="28"/>
          <w:szCs w:val="28"/>
        </w:rPr>
        <w:t>-</w:t>
      </w:r>
      <w:r>
        <w:rPr>
          <w:sz w:val="28"/>
          <w:szCs w:val="28"/>
        </w:rPr>
        <w:t xml:space="preserve"> 9 275,4 тыс. рублей;</w:t>
      </w:r>
    </w:p>
    <w:p w:rsidR="00EE46C8" w:rsidRDefault="00EE46C8" w:rsidP="00832BA2">
      <w:pPr>
        <w:widowControl w:val="0"/>
        <w:tabs>
          <w:tab w:val="left" w:pos="851"/>
        </w:tabs>
        <w:suppressAutoHyphens/>
        <w:adjustRightInd w:val="0"/>
        <w:ind w:firstLine="709"/>
        <w:jc w:val="both"/>
        <w:rPr>
          <w:sz w:val="28"/>
          <w:szCs w:val="28"/>
        </w:rPr>
      </w:pPr>
      <w:r w:rsidRPr="001A4100">
        <w:rPr>
          <w:sz w:val="28"/>
          <w:szCs w:val="28"/>
        </w:rPr>
        <w:t xml:space="preserve">- развитие гемотрансфузионной помощи населению </w:t>
      </w:r>
      <w:r w:rsidR="00852871">
        <w:rPr>
          <w:sz w:val="28"/>
          <w:szCs w:val="28"/>
        </w:rPr>
        <w:t>-</w:t>
      </w:r>
      <w:r w:rsidRPr="001A4100">
        <w:rPr>
          <w:sz w:val="28"/>
          <w:szCs w:val="28"/>
        </w:rPr>
        <w:t xml:space="preserve"> 2 848,7 тыс. рублей;</w:t>
      </w:r>
    </w:p>
    <w:p w:rsidR="00EE46C8" w:rsidRDefault="00EE46C8" w:rsidP="00832BA2">
      <w:pPr>
        <w:widowControl w:val="0"/>
        <w:tabs>
          <w:tab w:val="left" w:pos="851"/>
        </w:tabs>
        <w:suppressAutoHyphens/>
        <w:adjustRightInd w:val="0"/>
        <w:ind w:firstLine="709"/>
        <w:jc w:val="both"/>
        <w:rPr>
          <w:sz w:val="28"/>
          <w:szCs w:val="28"/>
        </w:rPr>
      </w:pPr>
      <w:r>
        <w:rPr>
          <w:sz w:val="28"/>
          <w:szCs w:val="28"/>
        </w:rPr>
        <w:t>- с</w:t>
      </w:r>
      <w:r w:rsidRPr="00465325">
        <w:rPr>
          <w:sz w:val="28"/>
          <w:szCs w:val="28"/>
        </w:rPr>
        <w:t xml:space="preserve">троительство объекта </w:t>
      </w:r>
      <w:r>
        <w:rPr>
          <w:sz w:val="28"/>
          <w:szCs w:val="28"/>
        </w:rPr>
        <w:t>«</w:t>
      </w:r>
      <w:r w:rsidRPr="00465325">
        <w:rPr>
          <w:sz w:val="28"/>
          <w:szCs w:val="28"/>
        </w:rPr>
        <w:t>Здание отделения судебно-медицинской экспертизы в г. Шумерле Чувашской Республики</w:t>
      </w:r>
      <w:r>
        <w:rPr>
          <w:sz w:val="28"/>
          <w:szCs w:val="28"/>
        </w:rPr>
        <w:t>» - 26 807,9 тыс. рублей;</w:t>
      </w:r>
    </w:p>
    <w:p w:rsidR="00EE46C8" w:rsidRPr="00A3368D" w:rsidRDefault="00EE46C8" w:rsidP="00832BA2">
      <w:pPr>
        <w:widowControl w:val="0"/>
        <w:tabs>
          <w:tab w:val="left" w:pos="851"/>
        </w:tabs>
        <w:suppressAutoHyphens/>
        <w:adjustRightInd w:val="0"/>
        <w:ind w:firstLine="709"/>
        <w:jc w:val="both"/>
        <w:rPr>
          <w:sz w:val="28"/>
          <w:szCs w:val="28"/>
        </w:rPr>
      </w:pPr>
      <w:r w:rsidRPr="00A3368D">
        <w:rPr>
          <w:sz w:val="28"/>
          <w:szCs w:val="28"/>
        </w:rPr>
        <w:t>-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- 2</w:t>
      </w:r>
      <w:r>
        <w:rPr>
          <w:sz w:val="28"/>
          <w:szCs w:val="28"/>
        </w:rPr>
        <w:t>08,4</w:t>
      </w:r>
      <w:r w:rsidRPr="00A3368D">
        <w:rPr>
          <w:sz w:val="28"/>
          <w:szCs w:val="28"/>
        </w:rPr>
        <w:t xml:space="preserve"> тыс. рублей;</w:t>
      </w:r>
    </w:p>
    <w:p w:rsidR="00EE46C8" w:rsidRPr="00A3368D" w:rsidRDefault="00EE46C8" w:rsidP="00832BA2">
      <w:pPr>
        <w:widowControl w:val="0"/>
        <w:suppressAutoHyphens/>
        <w:adjustRightInd w:val="0"/>
        <w:ind w:firstLine="709"/>
        <w:jc w:val="both"/>
        <w:rPr>
          <w:sz w:val="28"/>
          <w:szCs w:val="28"/>
        </w:rPr>
      </w:pPr>
      <w:r w:rsidRPr="00A3368D">
        <w:rPr>
          <w:sz w:val="28"/>
          <w:szCs w:val="28"/>
        </w:rPr>
        <w:t>2.2. «Развитие и внедрение инновационных методов диагностики, профилактики и лечения, а также основ персонализированной медицины» в 20</w:t>
      </w:r>
      <w:r w:rsidRPr="006F29A3">
        <w:rPr>
          <w:sz w:val="28"/>
          <w:szCs w:val="28"/>
        </w:rPr>
        <w:t>22</w:t>
      </w:r>
      <w:r w:rsidRPr="00A3368D">
        <w:rPr>
          <w:sz w:val="28"/>
          <w:szCs w:val="28"/>
        </w:rPr>
        <w:t>-202</w:t>
      </w:r>
      <w:r w:rsidRPr="006F29A3">
        <w:rPr>
          <w:sz w:val="28"/>
          <w:szCs w:val="28"/>
        </w:rPr>
        <w:t>4</w:t>
      </w:r>
      <w:r w:rsidRPr="00A3368D">
        <w:rPr>
          <w:sz w:val="28"/>
          <w:szCs w:val="28"/>
        </w:rPr>
        <w:t xml:space="preserve"> годах ежегодно в сумме 100,0 тыс</w:t>
      </w:r>
      <w:r>
        <w:rPr>
          <w:sz w:val="28"/>
          <w:szCs w:val="28"/>
        </w:rPr>
        <w:t xml:space="preserve">. рублей, которые </w:t>
      </w:r>
      <w:r w:rsidRPr="00A3368D">
        <w:rPr>
          <w:sz w:val="28"/>
          <w:szCs w:val="28"/>
        </w:rPr>
        <w:t xml:space="preserve"> предусматривается </w:t>
      </w:r>
      <w:r w:rsidRPr="00A3368D">
        <w:rPr>
          <w:sz w:val="28"/>
          <w:szCs w:val="28"/>
        </w:rPr>
        <w:lastRenderedPageBreak/>
        <w:t xml:space="preserve">направить </w:t>
      </w:r>
      <w:r>
        <w:rPr>
          <w:sz w:val="28"/>
          <w:szCs w:val="28"/>
        </w:rPr>
        <w:t xml:space="preserve">в 2022 году </w:t>
      </w:r>
      <w:r w:rsidRPr="00A3368D">
        <w:rPr>
          <w:sz w:val="28"/>
          <w:szCs w:val="28"/>
        </w:rPr>
        <w:t>на проведение информационно-коммуникационной компании, направленной на профилактику онкологических заболеваний</w:t>
      </w:r>
      <w:r>
        <w:rPr>
          <w:sz w:val="28"/>
          <w:szCs w:val="28"/>
        </w:rPr>
        <w:t xml:space="preserve"> (в рамках реализации мероприятий регионального проекта «Борьба с онкологическими заболеваниями»).</w:t>
      </w:r>
      <w:r w:rsidRPr="00A3368D">
        <w:rPr>
          <w:sz w:val="28"/>
          <w:szCs w:val="28"/>
        </w:rPr>
        <w:t xml:space="preserve"> </w:t>
      </w:r>
    </w:p>
    <w:p w:rsidR="00EE46C8" w:rsidRDefault="00EE46C8" w:rsidP="00832BA2">
      <w:pPr>
        <w:widowControl w:val="0"/>
        <w:suppressAutoHyphens/>
        <w:adjustRightInd w:val="0"/>
        <w:ind w:firstLine="709"/>
        <w:jc w:val="both"/>
        <w:rPr>
          <w:sz w:val="28"/>
          <w:szCs w:val="28"/>
        </w:rPr>
      </w:pPr>
      <w:r w:rsidRPr="00A3368D">
        <w:rPr>
          <w:sz w:val="28"/>
          <w:szCs w:val="28"/>
        </w:rPr>
        <w:t>2.3. «Охрана здоровья матери и ребенка» в 202</w:t>
      </w:r>
      <w:r>
        <w:rPr>
          <w:sz w:val="28"/>
          <w:szCs w:val="28"/>
        </w:rPr>
        <w:t>2</w:t>
      </w:r>
      <w:r w:rsidRPr="00A3368D">
        <w:rPr>
          <w:sz w:val="28"/>
          <w:szCs w:val="28"/>
        </w:rPr>
        <w:t xml:space="preserve"> году в сумме </w:t>
      </w:r>
      <w:r>
        <w:rPr>
          <w:sz w:val="28"/>
          <w:szCs w:val="28"/>
        </w:rPr>
        <w:t xml:space="preserve">80 143,3 </w:t>
      </w:r>
      <w:r w:rsidRPr="00A3368D">
        <w:rPr>
          <w:sz w:val="28"/>
          <w:szCs w:val="28"/>
        </w:rPr>
        <w:t xml:space="preserve"> тыс. </w:t>
      </w:r>
      <w:r w:rsidRPr="006A20D8">
        <w:rPr>
          <w:sz w:val="28"/>
          <w:szCs w:val="28"/>
        </w:rPr>
        <w:t>рублей, в 202</w:t>
      </w:r>
      <w:r>
        <w:rPr>
          <w:sz w:val="28"/>
          <w:szCs w:val="28"/>
        </w:rPr>
        <w:t>3</w:t>
      </w:r>
      <w:r w:rsidRPr="006A20D8">
        <w:rPr>
          <w:sz w:val="28"/>
          <w:szCs w:val="28"/>
        </w:rPr>
        <w:t>-202</w:t>
      </w:r>
      <w:r>
        <w:rPr>
          <w:sz w:val="28"/>
          <w:szCs w:val="28"/>
        </w:rPr>
        <w:t>4</w:t>
      </w:r>
      <w:r w:rsidRPr="006A20D8">
        <w:rPr>
          <w:sz w:val="28"/>
          <w:szCs w:val="28"/>
        </w:rPr>
        <w:t xml:space="preserve"> годах </w:t>
      </w:r>
      <w:r w:rsidRPr="00BA2CD2">
        <w:rPr>
          <w:sz w:val="28"/>
          <w:szCs w:val="28"/>
        </w:rPr>
        <w:t xml:space="preserve">ежегодно в сумме </w:t>
      </w:r>
      <w:r w:rsidRPr="006F29A3">
        <w:rPr>
          <w:color w:val="000000"/>
          <w:sz w:val="28"/>
          <w:szCs w:val="28"/>
        </w:rPr>
        <w:t>80 589,3</w:t>
      </w:r>
      <w:r>
        <w:rPr>
          <w:color w:val="000000"/>
        </w:rPr>
        <w:t xml:space="preserve"> </w:t>
      </w:r>
      <w:r w:rsidRPr="00BA2CD2">
        <w:rPr>
          <w:sz w:val="28"/>
          <w:szCs w:val="28"/>
        </w:rPr>
        <w:t>тыс. рублей.</w:t>
      </w:r>
      <w:r w:rsidRPr="00BA2CD2">
        <w:rPr>
          <w:i/>
          <w:sz w:val="28"/>
          <w:szCs w:val="28"/>
        </w:rPr>
        <w:t xml:space="preserve"> </w:t>
      </w:r>
      <w:r w:rsidRPr="00BA2CD2">
        <w:rPr>
          <w:sz w:val="28"/>
          <w:szCs w:val="28"/>
        </w:rPr>
        <w:t>Средства</w:t>
      </w:r>
      <w:r w:rsidRPr="006F29A3">
        <w:rPr>
          <w:sz w:val="28"/>
          <w:szCs w:val="28"/>
        </w:rPr>
        <w:t xml:space="preserve"> </w:t>
      </w:r>
      <w:r>
        <w:rPr>
          <w:sz w:val="28"/>
          <w:szCs w:val="28"/>
        </w:rPr>
        <w:t xml:space="preserve">в </w:t>
      </w:r>
      <w:r w:rsidRPr="00A3368D">
        <w:rPr>
          <w:sz w:val="28"/>
          <w:szCs w:val="28"/>
        </w:rPr>
        <w:t xml:space="preserve">сумме </w:t>
      </w:r>
      <w:r>
        <w:rPr>
          <w:sz w:val="28"/>
          <w:szCs w:val="28"/>
        </w:rPr>
        <w:t xml:space="preserve">80 143,3 </w:t>
      </w:r>
      <w:r w:rsidRPr="00A3368D">
        <w:rPr>
          <w:sz w:val="28"/>
          <w:szCs w:val="28"/>
        </w:rPr>
        <w:t xml:space="preserve"> тыс. </w:t>
      </w:r>
      <w:r w:rsidRPr="006A20D8">
        <w:rPr>
          <w:sz w:val="28"/>
          <w:szCs w:val="28"/>
        </w:rPr>
        <w:t>рублей в 202</w:t>
      </w:r>
      <w:r>
        <w:rPr>
          <w:sz w:val="28"/>
          <w:szCs w:val="28"/>
        </w:rPr>
        <w:t>2</w:t>
      </w:r>
      <w:r w:rsidRPr="006A20D8">
        <w:rPr>
          <w:sz w:val="28"/>
          <w:szCs w:val="28"/>
          <w:lang w:val="en-US"/>
        </w:rPr>
        <w:t> </w:t>
      </w:r>
      <w:r w:rsidRPr="006A20D8">
        <w:rPr>
          <w:sz w:val="28"/>
          <w:szCs w:val="28"/>
        </w:rPr>
        <w:t xml:space="preserve">году предусматривается направить </w:t>
      </w:r>
      <w:r>
        <w:rPr>
          <w:sz w:val="28"/>
          <w:szCs w:val="28"/>
        </w:rPr>
        <w:t>на о</w:t>
      </w:r>
      <w:r w:rsidRPr="006A20D8">
        <w:rPr>
          <w:sz w:val="28"/>
          <w:szCs w:val="28"/>
        </w:rPr>
        <w:t xml:space="preserve">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w:t>
      </w:r>
      <w:r w:rsidRPr="00F10B1B">
        <w:rPr>
          <w:sz w:val="28"/>
          <w:szCs w:val="28"/>
        </w:rPr>
        <w:t>медицинскую помощь</w:t>
      </w:r>
      <w:r>
        <w:rPr>
          <w:sz w:val="28"/>
          <w:szCs w:val="28"/>
        </w:rPr>
        <w:t>;</w:t>
      </w:r>
      <w:r w:rsidRPr="00F10B1B">
        <w:rPr>
          <w:sz w:val="28"/>
          <w:szCs w:val="28"/>
        </w:rPr>
        <w:t xml:space="preserve"> </w:t>
      </w:r>
    </w:p>
    <w:p w:rsidR="00EE46C8" w:rsidRPr="00F10B1B" w:rsidRDefault="00EE46C8" w:rsidP="00832BA2">
      <w:pPr>
        <w:widowControl w:val="0"/>
        <w:suppressAutoHyphens/>
        <w:adjustRightInd w:val="0"/>
        <w:ind w:firstLine="709"/>
        <w:jc w:val="both"/>
        <w:rPr>
          <w:bCs/>
          <w:sz w:val="28"/>
          <w:szCs w:val="28"/>
        </w:rPr>
      </w:pPr>
      <w:r w:rsidRPr="00F10B1B">
        <w:rPr>
          <w:sz w:val="28"/>
          <w:szCs w:val="28"/>
        </w:rPr>
        <w:t>2.4. «Развитие кадровых ресурсов в здравоохранении» в 202</w:t>
      </w:r>
      <w:r>
        <w:rPr>
          <w:sz w:val="28"/>
          <w:szCs w:val="28"/>
        </w:rPr>
        <w:t>2</w:t>
      </w:r>
      <w:r w:rsidRPr="00F10B1B">
        <w:rPr>
          <w:sz w:val="28"/>
          <w:szCs w:val="28"/>
        </w:rPr>
        <w:t xml:space="preserve"> году </w:t>
      </w:r>
      <w:r w:rsidRPr="00F10B1B">
        <w:rPr>
          <w:bCs/>
          <w:sz w:val="28"/>
          <w:szCs w:val="28"/>
        </w:rPr>
        <w:t xml:space="preserve">в сумме </w:t>
      </w:r>
      <w:r w:rsidRPr="00F10B1B">
        <w:rPr>
          <w:sz w:val="28"/>
          <w:szCs w:val="28"/>
        </w:rPr>
        <w:t>10</w:t>
      </w:r>
      <w:r>
        <w:rPr>
          <w:sz w:val="28"/>
          <w:szCs w:val="28"/>
        </w:rPr>
        <w:t>2 500</w:t>
      </w:r>
      <w:r w:rsidRPr="00F10B1B">
        <w:rPr>
          <w:sz w:val="28"/>
          <w:szCs w:val="28"/>
        </w:rPr>
        <w:t xml:space="preserve">,0 </w:t>
      </w:r>
      <w:r w:rsidRPr="00F10B1B">
        <w:rPr>
          <w:bCs/>
          <w:sz w:val="28"/>
          <w:szCs w:val="28"/>
        </w:rPr>
        <w:t>тыс. рублей, в 202</w:t>
      </w:r>
      <w:r>
        <w:rPr>
          <w:bCs/>
          <w:sz w:val="28"/>
          <w:szCs w:val="28"/>
        </w:rPr>
        <w:t>3 -</w:t>
      </w:r>
      <w:r w:rsidRPr="00F10B1B">
        <w:rPr>
          <w:bCs/>
          <w:sz w:val="28"/>
          <w:szCs w:val="28"/>
        </w:rPr>
        <w:t xml:space="preserve"> </w:t>
      </w:r>
      <w:r w:rsidRPr="00BA2CD2">
        <w:rPr>
          <w:bCs/>
          <w:sz w:val="28"/>
          <w:szCs w:val="28"/>
        </w:rPr>
        <w:t>202</w:t>
      </w:r>
      <w:r>
        <w:rPr>
          <w:bCs/>
          <w:sz w:val="28"/>
          <w:szCs w:val="28"/>
        </w:rPr>
        <w:t>4</w:t>
      </w:r>
      <w:r w:rsidRPr="00BA2CD2">
        <w:rPr>
          <w:bCs/>
          <w:sz w:val="28"/>
          <w:szCs w:val="28"/>
        </w:rPr>
        <w:t xml:space="preserve"> год</w:t>
      </w:r>
      <w:r>
        <w:rPr>
          <w:bCs/>
          <w:sz w:val="28"/>
          <w:szCs w:val="28"/>
        </w:rPr>
        <w:t xml:space="preserve">ах </w:t>
      </w:r>
      <w:r w:rsidR="00852871">
        <w:rPr>
          <w:bCs/>
          <w:sz w:val="28"/>
          <w:szCs w:val="28"/>
        </w:rPr>
        <w:t>-</w:t>
      </w:r>
      <w:r w:rsidRPr="00BA2CD2">
        <w:rPr>
          <w:bCs/>
          <w:sz w:val="28"/>
          <w:szCs w:val="28"/>
        </w:rPr>
        <w:t xml:space="preserve"> </w:t>
      </w:r>
      <w:r>
        <w:rPr>
          <w:bCs/>
          <w:sz w:val="28"/>
          <w:szCs w:val="28"/>
        </w:rPr>
        <w:t xml:space="preserve">по </w:t>
      </w:r>
      <w:r w:rsidRPr="00BA2CD2">
        <w:rPr>
          <w:bCs/>
          <w:sz w:val="28"/>
          <w:szCs w:val="28"/>
        </w:rPr>
        <w:t>101 500,0 тыс. рублей</w:t>
      </w:r>
      <w:r>
        <w:rPr>
          <w:bCs/>
          <w:sz w:val="28"/>
          <w:szCs w:val="28"/>
        </w:rPr>
        <w:t xml:space="preserve"> ежегодно</w:t>
      </w:r>
      <w:r w:rsidRPr="00BA2CD2">
        <w:rPr>
          <w:bCs/>
          <w:sz w:val="28"/>
          <w:szCs w:val="28"/>
        </w:rPr>
        <w:t>. В рамках подпрограммы выделенные средства планируется направить на единовременные компенсационные</w:t>
      </w:r>
      <w:r w:rsidRPr="00F10B1B">
        <w:rPr>
          <w:bCs/>
          <w:sz w:val="28"/>
          <w:szCs w:val="28"/>
        </w:rPr>
        <w:t xml:space="preserve">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p>
    <w:p w:rsidR="00EE46C8" w:rsidRPr="00C5047E" w:rsidRDefault="00EE46C8" w:rsidP="00832BA2">
      <w:pPr>
        <w:widowControl w:val="0"/>
        <w:suppressAutoHyphens/>
        <w:adjustRightInd w:val="0"/>
        <w:ind w:firstLine="709"/>
        <w:jc w:val="both"/>
        <w:rPr>
          <w:bCs/>
          <w:sz w:val="28"/>
          <w:szCs w:val="28"/>
        </w:rPr>
      </w:pPr>
      <w:r w:rsidRPr="00F10B1B">
        <w:rPr>
          <w:bCs/>
          <w:sz w:val="28"/>
          <w:szCs w:val="28"/>
        </w:rPr>
        <w:t xml:space="preserve">2.5. «Совершенствование системы лекарственного обеспечения, в том числе в амбулаторных условиях» </w:t>
      </w:r>
      <w:r w:rsidRPr="00D14766">
        <w:rPr>
          <w:sz w:val="28"/>
          <w:szCs w:val="28"/>
        </w:rPr>
        <w:t>на 202</w:t>
      </w:r>
      <w:r>
        <w:rPr>
          <w:sz w:val="28"/>
          <w:szCs w:val="28"/>
        </w:rPr>
        <w:t>2</w:t>
      </w:r>
      <w:r w:rsidRPr="00D14766">
        <w:rPr>
          <w:sz w:val="28"/>
          <w:szCs w:val="28"/>
        </w:rPr>
        <w:t xml:space="preserve"> - 202</w:t>
      </w:r>
      <w:r>
        <w:rPr>
          <w:sz w:val="28"/>
          <w:szCs w:val="28"/>
        </w:rPr>
        <w:t>4</w:t>
      </w:r>
      <w:r w:rsidRPr="00D14766">
        <w:rPr>
          <w:sz w:val="28"/>
          <w:szCs w:val="28"/>
        </w:rPr>
        <w:t xml:space="preserve"> год</w:t>
      </w:r>
      <w:r>
        <w:rPr>
          <w:sz w:val="28"/>
          <w:szCs w:val="28"/>
        </w:rPr>
        <w:t>ы</w:t>
      </w:r>
      <w:r w:rsidRPr="00D14766">
        <w:rPr>
          <w:sz w:val="28"/>
          <w:szCs w:val="28"/>
        </w:rPr>
        <w:t xml:space="preserve"> ежегодно в сумме</w:t>
      </w:r>
      <w:r w:rsidRPr="00F10B1B">
        <w:rPr>
          <w:sz w:val="28"/>
          <w:szCs w:val="28"/>
        </w:rPr>
        <w:t xml:space="preserve"> </w:t>
      </w:r>
      <w:r>
        <w:rPr>
          <w:sz w:val="28"/>
          <w:szCs w:val="28"/>
        </w:rPr>
        <w:t xml:space="preserve">по </w:t>
      </w:r>
      <w:r w:rsidRPr="00F10B1B">
        <w:rPr>
          <w:sz w:val="28"/>
          <w:szCs w:val="28"/>
        </w:rPr>
        <w:t>2</w:t>
      </w:r>
      <w:r>
        <w:rPr>
          <w:sz w:val="28"/>
          <w:szCs w:val="28"/>
        </w:rPr>
        <w:t xml:space="preserve"> 518,0 </w:t>
      </w:r>
      <w:r w:rsidRPr="00F10B1B">
        <w:rPr>
          <w:sz w:val="28"/>
          <w:szCs w:val="28"/>
        </w:rPr>
        <w:t>тыс. рублей.</w:t>
      </w:r>
      <w:r w:rsidRPr="00F80A12">
        <w:rPr>
          <w:color w:val="FF0000"/>
          <w:sz w:val="28"/>
          <w:szCs w:val="28"/>
        </w:rPr>
        <w:t xml:space="preserve"> </w:t>
      </w:r>
      <w:proofErr w:type="gramStart"/>
      <w:r w:rsidRPr="00D7340E">
        <w:rPr>
          <w:sz w:val="28"/>
          <w:szCs w:val="28"/>
        </w:rPr>
        <w:t>Предусмотренные с</w:t>
      </w:r>
      <w:r w:rsidRPr="00F10B1B">
        <w:rPr>
          <w:sz w:val="28"/>
          <w:szCs w:val="28"/>
        </w:rPr>
        <w:t>редства в 202</w:t>
      </w:r>
      <w:r>
        <w:rPr>
          <w:sz w:val="28"/>
          <w:szCs w:val="28"/>
        </w:rPr>
        <w:t>2</w:t>
      </w:r>
      <w:r w:rsidRPr="00F10B1B">
        <w:rPr>
          <w:sz w:val="28"/>
          <w:szCs w:val="28"/>
        </w:rPr>
        <w:t xml:space="preserve"> году </w:t>
      </w:r>
      <w:r>
        <w:rPr>
          <w:sz w:val="28"/>
          <w:szCs w:val="28"/>
        </w:rPr>
        <w:t xml:space="preserve">планируется </w:t>
      </w:r>
      <w:r w:rsidRPr="00F10B1B">
        <w:rPr>
          <w:sz w:val="28"/>
          <w:szCs w:val="28"/>
        </w:rPr>
        <w:t>направ</w:t>
      </w:r>
      <w:r>
        <w:rPr>
          <w:sz w:val="28"/>
          <w:szCs w:val="28"/>
        </w:rPr>
        <w:t>ить н</w:t>
      </w:r>
      <w:r w:rsidRPr="00F10B1B">
        <w:rPr>
          <w:sz w:val="28"/>
          <w:szCs w:val="28"/>
        </w:rPr>
        <w:t xml:space="preserve">а </w:t>
      </w:r>
      <w:r w:rsidRPr="00F10B1B">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10B1B">
        <w:rPr>
          <w:bCs/>
          <w:sz w:val="28"/>
          <w:szCs w:val="28"/>
        </w:rPr>
        <w:t>муковисцидозом</w:t>
      </w:r>
      <w:proofErr w:type="spellEnd"/>
      <w:r w:rsidRPr="00F10B1B">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10B1B">
        <w:rPr>
          <w:bCs/>
          <w:sz w:val="28"/>
          <w:szCs w:val="28"/>
        </w:rPr>
        <w:t>гемолитико</w:t>
      </w:r>
      <w:proofErr w:type="spellEnd"/>
      <w:r w:rsidRPr="00F10B1B">
        <w:rPr>
          <w:bCs/>
          <w:sz w:val="28"/>
          <w:szCs w:val="28"/>
        </w:rPr>
        <w:t xml:space="preserve">-уремическим синдромом, юношеским артритом с системным началом,  </w:t>
      </w:r>
      <w:proofErr w:type="spellStart"/>
      <w:r w:rsidRPr="00F10B1B">
        <w:rPr>
          <w:bCs/>
          <w:sz w:val="28"/>
          <w:szCs w:val="28"/>
        </w:rPr>
        <w:t>мукополисахаридозом</w:t>
      </w:r>
      <w:proofErr w:type="spellEnd"/>
      <w:r w:rsidRPr="00F10B1B">
        <w:rPr>
          <w:bCs/>
          <w:sz w:val="28"/>
          <w:szCs w:val="28"/>
        </w:rPr>
        <w:t xml:space="preserve"> </w:t>
      </w:r>
      <w:r w:rsidRPr="00F10B1B">
        <w:rPr>
          <w:bCs/>
          <w:sz w:val="28"/>
          <w:szCs w:val="28"/>
          <w:lang w:val="en-US"/>
        </w:rPr>
        <w:t>I</w:t>
      </w:r>
      <w:r w:rsidRPr="00F10B1B">
        <w:rPr>
          <w:bCs/>
          <w:sz w:val="28"/>
          <w:szCs w:val="28"/>
        </w:rPr>
        <w:t xml:space="preserve">, </w:t>
      </w:r>
      <w:r w:rsidRPr="00F10B1B">
        <w:rPr>
          <w:bCs/>
          <w:sz w:val="28"/>
          <w:szCs w:val="28"/>
          <w:lang w:val="en-US"/>
        </w:rPr>
        <w:t>II</w:t>
      </w:r>
      <w:r w:rsidRPr="00F10B1B">
        <w:rPr>
          <w:bCs/>
          <w:sz w:val="28"/>
          <w:szCs w:val="28"/>
        </w:rPr>
        <w:t xml:space="preserve"> и </w:t>
      </w:r>
      <w:r w:rsidRPr="00F10B1B">
        <w:rPr>
          <w:bCs/>
          <w:sz w:val="28"/>
          <w:szCs w:val="28"/>
          <w:lang w:val="en-US"/>
        </w:rPr>
        <w:t>VI</w:t>
      </w:r>
      <w:r w:rsidRPr="00F10B1B">
        <w:rPr>
          <w:bCs/>
          <w:sz w:val="28"/>
          <w:szCs w:val="28"/>
        </w:rPr>
        <w:t xml:space="preserve"> типов, </w:t>
      </w:r>
      <w:proofErr w:type="spellStart"/>
      <w:r w:rsidRPr="00F10B1B">
        <w:rPr>
          <w:bCs/>
          <w:sz w:val="28"/>
          <w:szCs w:val="28"/>
        </w:rPr>
        <w:t>апластической</w:t>
      </w:r>
      <w:proofErr w:type="spellEnd"/>
      <w:r w:rsidRPr="00F10B1B">
        <w:rPr>
          <w:bCs/>
          <w:sz w:val="28"/>
          <w:szCs w:val="28"/>
        </w:rPr>
        <w:t xml:space="preserve"> анемией неутонченной, наследственным дефицитом факторов </w:t>
      </w:r>
      <w:r w:rsidRPr="00F10B1B">
        <w:rPr>
          <w:bCs/>
          <w:sz w:val="28"/>
          <w:szCs w:val="28"/>
          <w:lang w:val="en-US"/>
        </w:rPr>
        <w:t>II</w:t>
      </w:r>
      <w:proofErr w:type="gramEnd"/>
      <w:r w:rsidRPr="00F10B1B">
        <w:rPr>
          <w:bCs/>
          <w:sz w:val="28"/>
          <w:szCs w:val="28"/>
        </w:rPr>
        <w:t xml:space="preserve"> (фибриногена), </w:t>
      </w:r>
      <w:r w:rsidRPr="00F10B1B">
        <w:rPr>
          <w:bCs/>
          <w:sz w:val="28"/>
          <w:szCs w:val="28"/>
          <w:lang w:val="en-US"/>
        </w:rPr>
        <w:t>VII</w:t>
      </w:r>
      <w:r w:rsidRPr="00F10B1B">
        <w:rPr>
          <w:bCs/>
          <w:sz w:val="28"/>
          <w:szCs w:val="28"/>
        </w:rPr>
        <w:t xml:space="preserve"> (лабильного), </w:t>
      </w:r>
      <w:r w:rsidRPr="00F10B1B">
        <w:rPr>
          <w:bCs/>
          <w:sz w:val="28"/>
          <w:szCs w:val="28"/>
          <w:lang w:val="en-US"/>
        </w:rPr>
        <w:t>X</w:t>
      </w:r>
      <w:r w:rsidRPr="00F10B1B">
        <w:rPr>
          <w:bCs/>
          <w:sz w:val="28"/>
          <w:szCs w:val="28"/>
        </w:rPr>
        <w:t xml:space="preserve"> (</w:t>
      </w:r>
      <w:proofErr w:type="spellStart"/>
      <w:r w:rsidRPr="00F10B1B">
        <w:rPr>
          <w:bCs/>
          <w:sz w:val="28"/>
          <w:szCs w:val="28"/>
        </w:rPr>
        <w:t>Стьарта-Прауэра</w:t>
      </w:r>
      <w:proofErr w:type="spellEnd"/>
      <w:r w:rsidRPr="00F10B1B">
        <w:rPr>
          <w:bCs/>
          <w:sz w:val="28"/>
          <w:szCs w:val="28"/>
        </w:rPr>
        <w:t>), а также после трансплантации органов и (или) тканей;</w:t>
      </w:r>
    </w:p>
    <w:p w:rsidR="00EE46C8" w:rsidRPr="00F10B1B" w:rsidRDefault="00EE46C8" w:rsidP="00832BA2">
      <w:pPr>
        <w:widowControl w:val="0"/>
        <w:suppressAutoHyphens/>
        <w:autoSpaceDE w:val="0"/>
        <w:autoSpaceDN w:val="0"/>
        <w:adjustRightInd w:val="0"/>
        <w:ind w:firstLine="709"/>
        <w:jc w:val="both"/>
        <w:rPr>
          <w:sz w:val="28"/>
          <w:szCs w:val="28"/>
        </w:rPr>
      </w:pPr>
      <w:r w:rsidRPr="00F10B1B">
        <w:rPr>
          <w:sz w:val="28"/>
          <w:szCs w:val="28"/>
        </w:rPr>
        <w:t>2.6. «Информационные технологии и управление развитием отрасли» на 202</w:t>
      </w:r>
      <w:r>
        <w:rPr>
          <w:sz w:val="28"/>
          <w:szCs w:val="28"/>
        </w:rPr>
        <w:t>2</w:t>
      </w:r>
      <w:r w:rsidRPr="00F10B1B">
        <w:rPr>
          <w:sz w:val="28"/>
          <w:szCs w:val="28"/>
        </w:rPr>
        <w:t xml:space="preserve"> год предусмотрены в сумме </w:t>
      </w:r>
      <w:r>
        <w:rPr>
          <w:sz w:val="28"/>
          <w:szCs w:val="28"/>
        </w:rPr>
        <w:t xml:space="preserve">98 664,8 </w:t>
      </w:r>
      <w:r w:rsidRPr="00F10B1B">
        <w:rPr>
          <w:sz w:val="28"/>
          <w:szCs w:val="28"/>
        </w:rPr>
        <w:t xml:space="preserve">тыс. рублей, на 2022 год </w:t>
      </w:r>
      <w:r w:rsidR="00852871">
        <w:rPr>
          <w:sz w:val="28"/>
          <w:szCs w:val="28"/>
        </w:rPr>
        <w:t>-</w:t>
      </w:r>
      <w:r w:rsidRPr="00D14766">
        <w:rPr>
          <w:sz w:val="28"/>
          <w:szCs w:val="28"/>
        </w:rPr>
        <w:t xml:space="preserve"> </w:t>
      </w:r>
      <w:r w:rsidRPr="00741AFE">
        <w:rPr>
          <w:color w:val="000000"/>
        </w:rPr>
        <w:t>77 376,6</w:t>
      </w:r>
      <w:r>
        <w:rPr>
          <w:color w:val="000000"/>
        </w:rPr>
        <w:t xml:space="preserve"> </w:t>
      </w:r>
      <w:r w:rsidRPr="00D14766">
        <w:rPr>
          <w:sz w:val="28"/>
          <w:szCs w:val="28"/>
        </w:rPr>
        <w:t>тыс. рублей, на</w:t>
      </w:r>
      <w:r w:rsidRPr="00F10B1B">
        <w:rPr>
          <w:sz w:val="28"/>
          <w:szCs w:val="28"/>
        </w:rPr>
        <w:t xml:space="preserve"> 2023 </w:t>
      </w:r>
      <w:r w:rsidRPr="004E7B05">
        <w:rPr>
          <w:sz w:val="28"/>
          <w:szCs w:val="28"/>
        </w:rPr>
        <w:t xml:space="preserve">год </w:t>
      </w:r>
      <w:r w:rsidR="00852871">
        <w:rPr>
          <w:sz w:val="28"/>
          <w:szCs w:val="28"/>
        </w:rPr>
        <w:t>-</w:t>
      </w:r>
      <w:r w:rsidRPr="004E7B05">
        <w:rPr>
          <w:sz w:val="28"/>
          <w:szCs w:val="28"/>
        </w:rPr>
        <w:t xml:space="preserve"> </w:t>
      </w:r>
      <w:r w:rsidRPr="003D282A">
        <w:rPr>
          <w:color w:val="000000"/>
          <w:sz w:val="28"/>
          <w:szCs w:val="28"/>
        </w:rPr>
        <w:t>82 358,0</w:t>
      </w:r>
      <w:r>
        <w:rPr>
          <w:color w:val="000000"/>
        </w:rPr>
        <w:t xml:space="preserve"> </w:t>
      </w:r>
      <w:r w:rsidRPr="004E7B05">
        <w:rPr>
          <w:sz w:val="28"/>
          <w:szCs w:val="28"/>
        </w:rPr>
        <w:t>тыс. рублей. Средства в 202</w:t>
      </w:r>
      <w:r>
        <w:rPr>
          <w:sz w:val="28"/>
          <w:szCs w:val="28"/>
        </w:rPr>
        <w:t>2</w:t>
      </w:r>
      <w:r w:rsidRPr="004E7B05">
        <w:rPr>
          <w:sz w:val="28"/>
          <w:szCs w:val="28"/>
        </w:rPr>
        <w:t xml:space="preserve"> году</w:t>
      </w:r>
      <w:r w:rsidRPr="00F10B1B">
        <w:rPr>
          <w:sz w:val="28"/>
          <w:szCs w:val="28"/>
        </w:rPr>
        <w:t xml:space="preserve"> </w:t>
      </w:r>
      <w:proofErr w:type="gramStart"/>
      <w:r w:rsidRPr="00F10B1B">
        <w:rPr>
          <w:sz w:val="28"/>
          <w:szCs w:val="28"/>
        </w:rPr>
        <w:t>в</w:t>
      </w:r>
      <w:proofErr w:type="gramEnd"/>
      <w:r w:rsidRPr="00F10B1B">
        <w:rPr>
          <w:sz w:val="28"/>
          <w:szCs w:val="28"/>
        </w:rPr>
        <w:t xml:space="preserve"> планируется направить на: </w:t>
      </w:r>
    </w:p>
    <w:p w:rsidR="00EE46C8" w:rsidRPr="00F10B1B" w:rsidRDefault="00EE46C8" w:rsidP="00832BA2">
      <w:pPr>
        <w:widowControl w:val="0"/>
        <w:suppressAutoHyphens/>
        <w:autoSpaceDE w:val="0"/>
        <w:autoSpaceDN w:val="0"/>
        <w:adjustRightInd w:val="0"/>
        <w:ind w:firstLine="709"/>
        <w:jc w:val="both"/>
        <w:rPr>
          <w:sz w:val="28"/>
          <w:szCs w:val="28"/>
        </w:rPr>
      </w:pPr>
      <w:r w:rsidRPr="00F10B1B">
        <w:rPr>
          <w:sz w:val="28"/>
          <w:szCs w:val="28"/>
        </w:rPr>
        <w:t xml:space="preserve">- 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 </w:t>
      </w:r>
      <w:r w:rsidR="00852871">
        <w:rPr>
          <w:sz w:val="28"/>
          <w:szCs w:val="28"/>
        </w:rPr>
        <w:t>-</w:t>
      </w:r>
      <w:r w:rsidRPr="00F10B1B">
        <w:rPr>
          <w:sz w:val="28"/>
          <w:szCs w:val="28"/>
        </w:rPr>
        <w:t xml:space="preserve"> 2</w:t>
      </w:r>
      <w:r>
        <w:rPr>
          <w:sz w:val="28"/>
          <w:szCs w:val="28"/>
        </w:rPr>
        <w:t xml:space="preserve">6 324,9 </w:t>
      </w:r>
      <w:r w:rsidRPr="00F10B1B">
        <w:rPr>
          <w:sz w:val="28"/>
          <w:szCs w:val="28"/>
        </w:rPr>
        <w:t>тыс. рублей;</w:t>
      </w:r>
    </w:p>
    <w:p w:rsidR="00EE46C8" w:rsidRPr="00F10B1B" w:rsidRDefault="00EE46C8" w:rsidP="00832BA2">
      <w:pPr>
        <w:widowControl w:val="0"/>
        <w:suppressAutoHyphens/>
        <w:autoSpaceDE w:val="0"/>
        <w:autoSpaceDN w:val="0"/>
        <w:adjustRightInd w:val="0"/>
        <w:ind w:firstLine="709"/>
        <w:jc w:val="both"/>
        <w:rPr>
          <w:sz w:val="28"/>
          <w:szCs w:val="28"/>
        </w:rPr>
      </w:pPr>
      <w:r w:rsidRPr="00F10B1B">
        <w:rPr>
          <w:sz w:val="28"/>
          <w:szCs w:val="28"/>
        </w:rPr>
        <w:t xml:space="preserve">- предоставление субсидий социально-ориентированным некоммерческим организациям-исполнителям общественно полезных услуг, осуществляющим деятельность в сфере охраны здоровья граждан в Чувашской Республике </w:t>
      </w:r>
      <w:r w:rsidR="00852871">
        <w:rPr>
          <w:sz w:val="28"/>
          <w:szCs w:val="28"/>
        </w:rPr>
        <w:t>-</w:t>
      </w:r>
      <w:r w:rsidRPr="00F10B1B">
        <w:rPr>
          <w:sz w:val="28"/>
          <w:szCs w:val="28"/>
        </w:rPr>
        <w:t xml:space="preserve"> 571,3 тыс. рублей; </w:t>
      </w:r>
    </w:p>
    <w:p w:rsidR="00EE46C8" w:rsidRPr="00F10B1B" w:rsidRDefault="00EE46C8" w:rsidP="00832BA2">
      <w:pPr>
        <w:widowControl w:val="0"/>
        <w:suppressAutoHyphens/>
        <w:autoSpaceDE w:val="0"/>
        <w:autoSpaceDN w:val="0"/>
        <w:adjustRightInd w:val="0"/>
        <w:ind w:firstLine="709"/>
        <w:jc w:val="both"/>
        <w:rPr>
          <w:sz w:val="28"/>
          <w:szCs w:val="28"/>
        </w:rPr>
      </w:pPr>
      <w:r w:rsidRPr="00F10B1B">
        <w:rPr>
          <w:sz w:val="28"/>
          <w:szCs w:val="28"/>
        </w:rPr>
        <w:t xml:space="preserve">- осуществление переданных органам государственной власти субъектов Российской Федерации в соответствии с частью 1 статьи 15 Федерального закона от 21.11.2011 № 323-ФЗ «Об основах охраны здоровья граждан в Российской </w:t>
      </w:r>
      <w:r w:rsidRPr="00F10B1B">
        <w:rPr>
          <w:sz w:val="28"/>
          <w:szCs w:val="28"/>
        </w:rPr>
        <w:lastRenderedPageBreak/>
        <w:t xml:space="preserve">Федерации» полномочий Российской Федерации в сфере охраны здоровья за счет субвенции, предоставляемой из федерального бюджета </w:t>
      </w:r>
      <w:r w:rsidR="00852871">
        <w:rPr>
          <w:sz w:val="28"/>
          <w:szCs w:val="28"/>
        </w:rPr>
        <w:t>-</w:t>
      </w:r>
      <w:r w:rsidRPr="00F10B1B">
        <w:rPr>
          <w:sz w:val="28"/>
          <w:szCs w:val="28"/>
        </w:rPr>
        <w:t xml:space="preserve"> 1</w:t>
      </w:r>
      <w:r>
        <w:rPr>
          <w:sz w:val="28"/>
          <w:szCs w:val="28"/>
        </w:rPr>
        <w:t> </w:t>
      </w:r>
      <w:r w:rsidRPr="00F10B1B">
        <w:rPr>
          <w:sz w:val="28"/>
          <w:szCs w:val="28"/>
        </w:rPr>
        <w:t>0</w:t>
      </w:r>
      <w:r>
        <w:rPr>
          <w:sz w:val="28"/>
          <w:szCs w:val="28"/>
        </w:rPr>
        <w:t>84,6</w:t>
      </w:r>
      <w:r w:rsidRPr="00F10B1B">
        <w:rPr>
          <w:sz w:val="28"/>
          <w:szCs w:val="28"/>
        </w:rPr>
        <w:t xml:space="preserve"> тыс. рублей;</w:t>
      </w:r>
    </w:p>
    <w:p w:rsidR="00EE46C8" w:rsidRDefault="00EE46C8" w:rsidP="00832BA2">
      <w:pPr>
        <w:widowControl w:val="0"/>
        <w:suppressAutoHyphens/>
        <w:autoSpaceDE w:val="0"/>
        <w:autoSpaceDN w:val="0"/>
        <w:adjustRightInd w:val="0"/>
        <w:ind w:firstLine="709"/>
        <w:jc w:val="both"/>
        <w:rPr>
          <w:sz w:val="28"/>
          <w:szCs w:val="28"/>
        </w:rPr>
      </w:pPr>
      <w:r w:rsidRPr="00F10B1B">
        <w:rPr>
          <w:sz w:val="28"/>
          <w:szCs w:val="28"/>
        </w:rPr>
        <w:t xml:space="preserve">- проведение независимой оценки качества условий оказания услуг </w:t>
      </w:r>
      <w:r w:rsidR="00852871">
        <w:rPr>
          <w:sz w:val="28"/>
          <w:szCs w:val="28"/>
        </w:rPr>
        <w:t>-</w:t>
      </w:r>
      <w:r w:rsidRPr="00F10B1B">
        <w:rPr>
          <w:sz w:val="28"/>
          <w:szCs w:val="28"/>
        </w:rPr>
        <w:t xml:space="preserve"> 841,5 тыс. рублей;</w:t>
      </w:r>
    </w:p>
    <w:p w:rsidR="00EE46C8" w:rsidRPr="00F10B1B" w:rsidRDefault="00EE46C8" w:rsidP="00832BA2">
      <w:pPr>
        <w:widowControl w:val="0"/>
        <w:suppressAutoHyphens/>
        <w:autoSpaceDE w:val="0"/>
        <w:autoSpaceDN w:val="0"/>
        <w:adjustRightInd w:val="0"/>
        <w:ind w:firstLine="709"/>
        <w:jc w:val="both"/>
        <w:rPr>
          <w:sz w:val="28"/>
          <w:szCs w:val="28"/>
        </w:rPr>
      </w:pPr>
      <w:r>
        <w:rPr>
          <w:sz w:val="28"/>
          <w:szCs w:val="28"/>
        </w:rPr>
        <w:t>- р</w:t>
      </w:r>
      <w:r w:rsidRPr="005A240E">
        <w:rPr>
          <w:sz w:val="28"/>
          <w:szCs w:val="28"/>
        </w:rPr>
        <w:t>асходы на осуществление функций государственных органов в целях осуществления полномочий Российской Федерации в сфере охраны здоровья граждан</w:t>
      </w:r>
      <w:r>
        <w:rPr>
          <w:sz w:val="28"/>
          <w:szCs w:val="28"/>
        </w:rPr>
        <w:t xml:space="preserve"> </w:t>
      </w:r>
      <w:r w:rsidR="00852871">
        <w:rPr>
          <w:sz w:val="28"/>
          <w:szCs w:val="28"/>
        </w:rPr>
        <w:t>-</w:t>
      </w:r>
      <w:r>
        <w:rPr>
          <w:sz w:val="28"/>
          <w:szCs w:val="28"/>
        </w:rPr>
        <w:t xml:space="preserve"> 177,9 тыс. рублей;</w:t>
      </w:r>
    </w:p>
    <w:p w:rsidR="00EE46C8" w:rsidRPr="0091115E" w:rsidRDefault="00EE46C8" w:rsidP="00832BA2">
      <w:pPr>
        <w:widowControl w:val="0"/>
        <w:suppressAutoHyphens/>
        <w:autoSpaceDE w:val="0"/>
        <w:autoSpaceDN w:val="0"/>
        <w:adjustRightInd w:val="0"/>
        <w:ind w:firstLine="709"/>
        <w:jc w:val="both"/>
        <w:rPr>
          <w:sz w:val="28"/>
          <w:szCs w:val="28"/>
        </w:rPr>
      </w:pPr>
      <w:r w:rsidRPr="0091115E">
        <w:rPr>
          <w:sz w:val="28"/>
          <w:szCs w:val="28"/>
        </w:rPr>
        <w:t xml:space="preserve">- реализацию регионального проекта «Цифровой контур здравоохранения» - </w:t>
      </w:r>
      <w:r>
        <w:rPr>
          <w:sz w:val="28"/>
          <w:szCs w:val="28"/>
        </w:rPr>
        <w:t xml:space="preserve">69 664,6 </w:t>
      </w:r>
      <w:r w:rsidRPr="0091115E">
        <w:rPr>
          <w:sz w:val="28"/>
          <w:szCs w:val="28"/>
        </w:rPr>
        <w:t>тыс. рублей;</w:t>
      </w:r>
    </w:p>
    <w:p w:rsidR="00EE46C8" w:rsidRPr="00E946A4" w:rsidRDefault="00EE46C8" w:rsidP="00832BA2">
      <w:pPr>
        <w:widowControl w:val="0"/>
        <w:suppressAutoHyphens/>
        <w:autoSpaceDE w:val="0"/>
        <w:autoSpaceDN w:val="0"/>
        <w:adjustRightInd w:val="0"/>
        <w:ind w:firstLine="709"/>
        <w:jc w:val="both"/>
        <w:rPr>
          <w:sz w:val="28"/>
          <w:szCs w:val="28"/>
        </w:rPr>
      </w:pPr>
      <w:r w:rsidRPr="0091115E">
        <w:rPr>
          <w:sz w:val="28"/>
          <w:szCs w:val="28"/>
        </w:rPr>
        <w:t>2.7. «Обеспечение реализации государственной программы Чувашской Республики «Развитие здравоохранения» на 202</w:t>
      </w:r>
      <w:r>
        <w:rPr>
          <w:sz w:val="28"/>
          <w:szCs w:val="28"/>
        </w:rPr>
        <w:t>2</w:t>
      </w:r>
      <w:r w:rsidRPr="0091115E">
        <w:rPr>
          <w:sz w:val="28"/>
          <w:szCs w:val="28"/>
        </w:rPr>
        <w:t xml:space="preserve"> год предусмотрено </w:t>
      </w:r>
      <w:r>
        <w:rPr>
          <w:sz w:val="28"/>
          <w:szCs w:val="28"/>
        </w:rPr>
        <w:t xml:space="preserve">319 696,6 </w:t>
      </w:r>
      <w:r w:rsidRPr="0091115E">
        <w:rPr>
          <w:sz w:val="28"/>
          <w:szCs w:val="28"/>
        </w:rPr>
        <w:t>тыс. рублей, на 202</w:t>
      </w:r>
      <w:r>
        <w:rPr>
          <w:sz w:val="28"/>
          <w:szCs w:val="28"/>
        </w:rPr>
        <w:t>3</w:t>
      </w:r>
      <w:r w:rsidRPr="0091115E">
        <w:rPr>
          <w:sz w:val="28"/>
          <w:szCs w:val="28"/>
        </w:rPr>
        <w:t xml:space="preserve"> </w:t>
      </w:r>
      <w:r w:rsidR="00852871">
        <w:rPr>
          <w:sz w:val="28"/>
          <w:szCs w:val="28"/>
        </w:rPr>
        <w:t>-</w:t>
      </w:r>
      <w:r w:rsidRPr="0091115E">
        <w:rPr>
          <w:sz w:val="28"/>
          <w:szCs w:val="28"/>
        </w:rPr>
        <w:t xml:space="preserve"> 202</w:t>
      </w:r>
      <w:r>
        <w:rPr>
          <w:sz w:val="28"/>
          <w:szCs w:val="28"/>
        </w:rPr>
        <w:t>4</w:t>
      </w:r>
      <w:r w:rsidRPr="0091115E">
        <w:rPr>
          <w:sz w:val="28"/>
          <w:szCs w:val="28"/>
        </w:rPr>
        <w:t xml:space="preserve"> </w:t>
      </w:r>
      <w:r w:rsidRPr="005679D7">
        <w:rPr>
          <w:sz w:val="28"/>
          <w:szCs w:val="28"/>
        </w:rPr>
        <w:t xml:space="preserve">годы </w:t>
      </w:r>
      <w:r w:rsidR="00852871">
        <w:rPr>
          <w:sz w:val="28"/>
          <w:szCs w:val="28"/>
        </w:rPr>
        <w:t>-</w:t>
      </w:r>
      <w:r w:rsidRPr="005A240E">
        <w:rPr>
          <w:sz w:val="28"/>
          <w:szCs w:val="28"/>
        </w:rPr>
        <w:t xml:space="preserve"> по </w:t>
      </w:r>
      <w:r w:rsidRPr="005A240E">
        <w:rPr>
          <w:color w:val="000000"/>
          <w:sz w:val="28"/>
          <w:szCs w:val="28"/>
        </w:rPr>
        <w:t>254 332,6</w:t>
      </w:r>
      <w:r w:rsidRPr="005A240E">
        <w:rPr>
          <w:sz w:val="28"/>
          <w:szCs w:val="28"/>
        </w:rPr>
        <w:t xml:space="preserve"> тыс</w:t>
      </w:r>
      <w:r w:rsidRPr="005679D7">
        <w:rPr>
          <w:sz w:val="28"/>
          <w:szCs w:val="28"/>
        </w:rPr>
        <w:t>. рублей ежегодно.</w:t>
      </w:r>
    </w:p>
    <w:p w:rsidR="00EE46C8" w:rsidRDefault="00EE46C8" w:rsidP="00832BA2">
      <w:pPr>
        <w:widowControl w:val="0"/>
        <w:suppressAutoHyphens/>
        <w:autoSpaceDE w:val="0"/>
        <w:autoSpaceDN w:val="0"/>
        <w:adjustRightInd w:val="0"/>
        <w:ind w:firstLine="709"/>
        <w:jc w:val="both"/>
        <w:rPr>
          <w:sz w:val="28"/>
          <w:szCs w:val="28"/>
        </w:rPr>
      </w:pPr>
      <w:r w:rsidRPr="0091115E">
        <w:rPr>
          <w:sz w:val="28"/>
          <w:szCs w:val="28"/>
        </w:rPr>
        <w:t>Средства в 202</w:t>
      </w:r>
      <w:r>
        <w:rPr>
          <w:sz w:val="28"/>
          <w:szCs w:val="28"/>
        </w:rPr>
        <w:t>2</w:t>
      </w:r>
      <w:r w:rsidRPr="0091115E">
        <w:rPr>
          <w:sz w:val="28"/>
          <w:szCs w:val="28"/>
        </w:rPr>
        <w:t xml:space="preserve"> году в основном планируется направить</w:t>
      </w:r>
      <w:r>
        <w:rPr>
          <w:sz w:val="28"/>
          <w:szCs w:val="28"/>
        </w:rPr>
        <w:t xml:space="preserve"> </w:t>
      </w:r>
      <w:r w:rsidRPr="0091115E">
        <w:rPr>
          <w:sz w:val="28"/>
          <w:szCs w:val="28"/>
        </w:rPr>
        <w:t xml:space="preserve"> на обеспечение функций государственных органов в сумме 26</w:t>
      </w:r>
      <w:r>
        <w:rPr>
          <w:sz w:val="28"/>
          <w:szCs w:val="28"/>
        </w:rPr>
        <w:t xml:space="preserve"> 385,8 </w:t>
      </w:r>
      <w:r w:rsidRPr="0091115E">
        <w:rPr>
          <w:sz w:val="28"/>
          <w:szCs w:val="28"/>
        </w:rPr>
        <w:t>тыс. рублей, а также на 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  в сумме 2</w:t>
      </w:r>
      <w:r>
        <w:rPr>
          <w:sz w:val="28"/>
          <w:szCs w:val="28"/>
        </w:rPr>
        <w:t xml:space="preserve">93 310,8 </w:t>
      </w:r>
      <w:r w:rsidRPr="0091115E">
        <w:rPr>
          <w:sz w:val="28"/>
          <w:szCs w:val="28"/>
        </w:rPr>
        <w:t>тыс. рублей.</w:t>
      </w:r>
    </w:p>
    <w:p w:rsidR="00EE46C8" w:rsidRDefault="00EE46C8" w:rsidP="00832BA2">
      <w:pPr>
        <w:widowControl w:val="0"/>
        <w:suppressAutoHyphens/>
        <w:ind w:firstLine="709"/>
        <w:jc w:val="both"/>
        <w:rPr>
          <w:sz w:val="28"/>
          <w:szCs w:val="28"/>
        </w:rPr>
      </w:pPr>
      <w:r w:rsidRPr="0091115E">
        <w:rPr>
          <w:sz w:val="28"/>
          <w:szCs w:val="28"/>
        </w:rPr>
        <w:t>3. «</w:t>
      </w:r>
      <w:r>
        <w:rPr>
          <w:sz w:val="28"/>
          <w:szCs w:val="28"/>
        </w:rPr>
        <w:t>Развитие культуры и туризма</w:t>
      </w:r>
      <w:r w:rsidRPr="0091115E">
        <w:rPr>
          <w:sz w:val="28"/>
          <w:szCs w:val="28"/>
        </w:rPr>
        <w:t>» на 202</w:t>
      </w:r>
      <w:r>
        <w:rPr>
          <w:sz w:val="28"/>
          <w:szCs w:val="28"/>
        </w:rPr>
        <w:t>2</w:t>
      </w:r>
      <w:r w:rsidRPr="0091115E">
        <w:rPr>
          <w:sz w:val="28"/>
          <w:szCs w:val="28"/>
        </w:rPr>
        <w:t xml:space="preserve"> год в сумме </w:t>
      </w:r>
      <w:r>
        <w:rPr>
          <w:sz w:val="28"/>
          <w:szCs w:val="28"/>
        </w:rPr>
        <w:t>118,6</w:t>
      </w:r>
      <w:r w:rsidRPr="0091115E">
        <w:rPr>
          <w:sz w:val="28"/>
          <w:szCs w:val="28"/>
        </w:rPr>
        <w:t xml:space="preserve"> тыс. рублей, </w:t>
      </w:r>
      <w:r>
        <w:rPr>
          <w:sz w:val="28"/>
          <w:szCs w:val="28"/>
        </w:rPr>
        <w:t xml:space="preserve">которые </w:t>
      </w:r>
      <w:r w:rsidRPr="0091115E">
        <w:rPr>
          <w:sz w:val="28"/>
          <w:szCs w:val="28"/>
        </w:rPr>
        <w:t xml:space="preserve">направляются на </w:t>
      </w:r>
      <w:r>
        <w:rPr>
          <w:sz w:val="28"/>
          <w:szCs w:val="28"/>
        </w:rPr>
        <w:t>о</w:t>
      </w:r>
      <w:r w:rsidRPr="004C77E9">
        <w:rPr>
          <w:sz w:val="28"/>
          <w:szCs w:val="28"/>
        </w:rPr>
        <w:t>беспечение хранения, комплектования, учета и использования документов Архивного фонда Чувашской Республики</w:t>
      </w:r>
      <w:r>
        <w:rPr>
          <w:sz w:val="28"/>
          <w:szCs w:val="28"/>
        </w:rPr>
        <w:t xml:space="preserve"> в рамках подпрограммы «</w:t>
      </w:r>
      <w:r w:rsidRPr="004C77E9">
        <w:rPr>
          <w:sz w:val="28"/>
          <w:szCs w:val="28"/>
        </w:rPr>
        <w:t>Развитие культуры в Чувашской Республике</w:t>
      </w:r>
      <w:r>
        <w:rPr>
          <w:sz w:val="28"/>
          <w:szCs w:val="28"/>
        </w:rPr>
        <w:t>»;</w:t>
      </w:r>
    </w:p>
    <w:p w:rsidR="00EE46C8" w:rsidRPr="0091115E" w:rsidRDefault="00EE46C8" w:rsidP="00832BA2">
      <w:pPr>
        <w:widowControl w:val="0"/>
        <w:suppressAutoHyphens/>
        <w:ind w:firstLine="709"/>
        <w:jc w:val="both"/>
        <w:rPr>
          <w:sz w:val="28"/>
          <w:szCs w:val="28"/>
        </w:rPr>
      </w:pPr>
      <w:r>
        <w:rPr>
          <w:sz w:val="28"/>
          <w:szCs w:val="28"/>
        </w:rPr>
        <w:t xml:space="preserve">4. </w:t>
      </w:r>
      <w:proofErr w:type="gramStart"/>
      <w:r>
        <w:rPr>
          <w:sz w:val="28"/>
          <w:szCs w:val="28"/>
        </w:rPr>
        <w:t>«</w:t>
      </w:r>
      <w:r w:rsidRPr="004C77E9">
        <w:rPr>
          <w:sz w:val="28"/>
          <w:szCs w:val="28"/>
        </w:rPr>
        <w:t>Управление общественными финансами и государственным долгом Чувашской Республики</w:t>
      </w:r>
      <w:r>
        <w:rPr>
          <w:sz w:val="28"/>
          <w:szCs w:val="28"/>
        </w:rPr>
        <w:t xml:space="preserve">» </w:t>
      </w:r>
      <w:r w:rsidRPr="0091115E">
        <w:rPr>
          <w:sz w:val="28"/>
          <w:szCs w:val="28"/>
        </w:rPr>
        <w:t>на 202</w:t>
      </w:r>
      <w:r>
        <w:rPr>
          <w:sz w:val="28"/>
          <w:szCs w:val="28"/>
        </w:rPr>
        <w:t>2</w:t>
      </w:r>
      <w:r w:rsidRPr="0091115E">
        <w:rPr>
          <w:sz w:val="28"/>
          <w:szCs w:val="28"/>
        </w:rPr>
        <w:t xml:space="preserve"> год </w:t>
      </w:r>
      <w:r>
        <w:rPr>
          <w:sz w:val="28"/>
          <w:szCs w:val="28"/>
        </w:rPr>
        <w:t xml:space="preserve">резервные средства </w:t>
      </w:r>
      <w:r w:rsidRPr="0091115E">
        <w:rPr>
          <w:sz w:val="28"/>
          <w:szCs w:val="28"/>
        </w:rPr>
        <w:t xml:space="preserve">в сумме </w:t>
      </w:r>
      <w:r>
        <w:rPr>
          <w:sz w:val="28"/>
          <w:szCs w:val="28"/>
        </w:rPr>
        <w:t xml:space="preserve">249 926,3 тыс. рублей, которые </w:t>
      </w:r>
      <w:r w:rsidRPr="0091115E">
        <w:rPr>
          <w:sz w:val="28"/>
          <w:szCs w:val="28"/>
        </w:rPr>
        <w:t>направляются на</w:t>
      </w:r>
      <w:r>
        <w:rPr>
          <w:sz w:val="28"/>
          <w:szCs w:val="28"/>
        </w:rPr>
        <w:t xml:space="preserve"> </w:t>
      </w:r>
      <w:r w:rsidRPr="004C77E9">
        <w:rPr>
          <w:sz w:val="28"/>
          <w:szCs w:val="28"/>
        </w:rPr>
        <w:t>повышение заработной платы работников бюджетной сферы и государственных органов Чувашской Республики</w:t>
      </w:r>
      <w:r>
        <w:rPr>
          <w:sz w:val="28"/>
          <w:szCs w:val="28"/>
        </w:rPr>
        <w:t xml:space="preserve"> в рамках подпрограммы «</w:t>
      </w:r>
      <w:r w:rsidRPr="004C77E9">
        <w:rPr>
          <w:sz w:val="28"/>
          <w:szCs w:val="28"/>
        </w:rPr>
        <w:t>Совершенствование бюджетной политики и обеспечение сбалансированности консолидированного бюджета Чувашской Республики</w:t>
      </w:r>
      <w:r>
        <w:rPr>
          <w:sz w:val="28"/>
          <w:szCs w:val="28"/>
        </w:rPr>
        <w:t>» (предусмотрена индексация фонда оплаты труда работников бюджетной сферы  с 01 октября 2022 года на</w:t>
      </w:r>
      <w:proofErr w:type="gramEnd"/>
      <w:r>
        <w:rPr>
          <w:sz w:val="28"/>
          <w:szCs w:val="28"/>
        </w:rPr>
        <w:t xml:space="preserve"> 4%);</w:t>
      </w:r>
    </w:p>
    <w:p w:rsidR="00EE46C8" w:rsidRPr="0091115E" w:rsidRDefault="00EE46C8" w:rsidP="00832BA2">
      <w:pPr>
        <w:widowControl w:val="0"/>
        <w:suppressAutoHyphens/>
        <w:ind w:firstLine="709"/>
        <w:jc w:val="both"/>
        <w:rPr>
          <w:sz w:val="28"/>
          <w:szCs w:val="28"/>
        </w:rPr>
      </w:pPr>
      <w:r>
        <w:rPr>
          <w:sz w:val="28"/>
          <w:szCs w:val="28"/>
        </w:rPr>
        <w:t>5</w:t>
      </w:r>
      <w:r w:rsidRPr="0091115E">
        <w:rPr>
          <w:sz w:val="28"/>
          <w:szCs w:val="28"/>
        </w:rPr>
        <w:t>. «Развитие потенциала государственного управления» на 202</w:t>
      </w:r>
      <w:r>
        <w:rPr>
          <w:sz w:val="28"/>
          <w:szCs w:val="28"/>
        </w:rPr>
        <w:t>2</w:t>
      </w:r>
      <w:r w:rsidRPr="0091115E">
        <w:rPr>
          <w:sz w:val="28"/>
          <w:szCs w:val="28"/>
        </w:rPr>
        <w:t xml:space="preserve"> год в сумме 7</w:t>
      </w:r>
      <w:r>
        <w:rPr>
          <w:sz w:val="28"/>
          <w:szCs w:val="28"/>
        </w:rPr>
        <w:t>0,4</w:t>
      </w:r>
      <w:r w:rsidRPr="0091115E">
        <w:rPr>
          <w:sz w:val="28"/>
          <w:szCs w:val="28"/>
        </w:rPr>
        <w:t xml:space="preserve"> тыс. рублей, в 202</w:t>
      </w:r>
      <w:r>
        <w:rPr>
          <w:sz w:val="28"/>
          <w:szCs w:val="28"/>
        </w:rPr>
        <w:t>3</w:t>
      </w:r>
      <w:r w:rsidRPr="0091115E">
        <w:rPr>
          <w:sz w:val="28"/>
          <w:szCs w:val="28"/>
        </w:rPr>
        <w:t>-202</w:t>
      </w:r>
      <w:r>
        <w:rPr>
          <w:sz w:val="28"/>
          <w:szCs w:val="28"/>
        </w:rPr>
        <w:t>4</w:t>
      </w:r>
      <w:r w:rsidRPr="0091115E">
        <w:rPr>
          <w:sz w:val="28"/>
          <w:szCs w:val="28"/>
        </w:rPr>
        <w:t xml:space="preserve"> </w:t>
      </w:r>
      <w:r w:rsidRPr="005679D7">
        <w:rPr>
          <w:sz w:val="28"/>
          <w:szCs w:val="28"/>
        </w:rPr>
        <w:t xml:space="preserve">годах ежегодно в сумме </w:t>
      </w:r>
      <w:r>
        <w:rPr>
          <w:sz w:val="28"/>
          <w:szCs w:val="28"/>
        </w:rPr>
        <w:t xml:space="preserve">по </w:t>
      </w:r>
      <w:r w:rsidRPr="005679D7">
        <w:rPr>
          <w:sz w:val="28"/>
          <w:szCs w:val="28"/>
        </w:rPr>
        <w:t>7</w:t>
      </w:r>
      <w:r>
        <w:rPr>
          <w:sz w:val="28"/>
          <w:szCs w:val="28"/>
        </w:rPr>
        <w:t>2,5</w:t>
      </w:r>
      <w:r w:rsidRPr="005679D7">
        <w:rPr>
          <w:sz w:val="28"/>
          <w:szCs w:val="28"/>
        </w:rPr>
        <w:t xml:space="preserve"> тыс. рублей. Средства</w:t>
      </w:r>
      <w:r w:rsidRPr="0091115E">
        <w:rPr>
          <w:sz w:val="28"/>
          <w:szCs w:val="28"/>
        </w:rPr>
        <w:t xml:space="preserve"> в 202</w:t>
      </w:r>
      <w:r>
        <w:rPr>
          <w:sz w:val="28"/>
          <w:szCs w:val="28"/>
        </w:rPr>
        <w:t>2</w:t>
      </w:r>
      <w:r w:rsidRPr="0091115E">
        <w:rPr>
          <w:sz w:val="28"/>
          <w:szCs w:val="28"/>
        </w:rPr>
        <w:t xml:space="preserve"> году направляются на предоставление выплат</w:t>
      </w:r>
      <w:r w:rsidRPr="00F80A12">
        <w:rPr>
          <w:color w:val="FF0000"/>
          <w:sz w:val="28"/>
          <w:szCs w:val="28"/>
        </w:rPr>
        <w:t xml:space="preserve"> </w:t>
      </w:r>
      <w:r w:rsidRPr="0091115E">
        <w:rPr>
          <w:sz w:val="28"/>
          <w:szCs w:val="28"/>
        </w:rPr>
        <w:t xml:space="preserve">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w:t>
      </w:r>
    </w:p>
    <w:p w:rsidR="00EE46C8" w:rsidRDefault="00EE46C8" w:rsidP="00832BA2">
      <w:pPr>
        <w:widowControl w:val="0"/>
        <w:suppressAutoHyphens/>
        <w:ind w:firstLine="709"/>
        <w:jc w:val="both"/>
        <w:rPr>
          <w:sz w:val="28"/>
          <w:szCs w:val="28"/>
        </w:rPr>
      </w:pPr>
      <w:r>
        <w:rPr>
          <w:sz w:val="28"/>
          <w:szCs w:val="28"/>
        </w:rPr>
        <w:t>6</w:t>
      </w:r>
      <w:r w:rsidRPr="0091115E">
        <w:rPr>
          <w:sz w:val="28"/>
          <w:szCs w:val="28"/>
        </w:rPr>
        <w:t>. «Цифровое общество Чувашии» на 202</w:t>
      </w:r>
      <w:r>
        <w:rPr>
          <w:sz w:val="28"/>
          <w:szCs w:val="28"/>
        </w:rPr>
        <w:t>2 - 2024</w:t>
      </w:r>
      <w:r w:rsidRPr="0091115E">
        <w:rPr>
          <w:sz w:val="28"/>
          <w:szCs w:val="28"/>
        </w:rPr>
        <w:t xml:space="preserve"> год</w:t>
      </w:r>
      <w:r>
        <w:rPr>
          <w:sz w:val="28"/>
          <w:szCs w:val="28"/>
        </w:rPr>
        <w:t xml:space="preserve">ы </w:t>
      </w:r>
      <w:r w:rsidRPr="0091115E">
        <w:rPr>
          <w:sz w:val="28"/>
          <w:szCs w:val="28"/>
        </w:rPr>
        <w:t>в сумме 8 253,0</w:t>
      </w:r>
      <w:r>
        <w:rPr>
          <w:sz w:val="28"/>
          <w:szCs w:val="28"/>
        </w:rPr>
        <w:t xml:space="preserve"> тыс. рублей ежегодно. </w:t>
      </w:r>
      <w:r w:rsidRPr="0091115E">
        <w:rPr>
          <w:bCs/>
          <w:sz w:val="28"/>
          <w:szCs w:val="28"/>
        </w:rPr>
        <w:t>Средства в 202</w:t>
      </w:r>
      <w:r>
        <w:rPr>
          <w:bCs/>
          <w:sz w:val="28"/>
          <w:szCs w:val="28"/>
        </w:rPr>
        <w:t>2</w:t>
      </w:r>
      <w:r w:rsidRPr="0091115E">
        <w:rPr>
          <w:bCs/>
          <w:sz w:val="28"/>
          <w:szCs w:val="28"/>
        </w:rPr>
        <w:t xml:space="preserve"> году </w:t>
      </w:r>
      <w:r>
        <w:rPr>
          <w:bCs/>
          <w:sz w:val="28"/>
          <w:szCs w:val="28"/>
        </w:rPr>
        <w:t xml:space="preserve">планируется </w:t>
      </w:r>
      <w:r w:rsidRPr="0091115E">
        <w:rPr>
          <w:bCs/>
          <w:sz w:val="28"/>
          <w:szCs w:val="28"/>
        </w:rPr>
        <w:t>направ</w:t>
      </w:r>
      <w:r>
        <w:rPr>
          <w:bCs/>
          <w:sz w:val="28"/>
          <w:szCs w:val="28"/>
        </w:rPr>
        <w:t xml:space="preserve">ить </w:t>
      </w:r>
      <w:r w:rsidRPr="0091115E">
        <w:rPr>
          <w:bCs/>
          <w:sz w:val="28"/>
          <w:szCs w:val="28"/>
        </w:rPr>
        <w:t xml:space="preserve">на </w:t>
      </w:r>
      <w:r w:rsidRPr="0091115E">
        <w:rPr>
          <w:sz w:val="28"/>
          <w:szCs w:val="28"/>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p w:rsidR="00EE46C8" w:rsidRDefault="00EE46C8" w:rsidP="00EE46C8">
      <w:pPr>
        <w:rPr>
          <w:lang w:val="en-US"/>
        </w:rPr>
      </w:pPr>
    </w:p>
    <w:p w:rsidR="00D027F4" w:rsidRDefault="00D027F4" w:rsidP="00EE46C8">
      <w:pPr>
        <w:rPr>
          <w:lang w:val="en-US"/>
        </w:rPr>
      </w:pPr>
    </w:p>
    <w:p w:rsidR="00D027F4" w:rsidRDefault="00D027F4" w:rsidP="00EE46C8">
      <w:pPr>
        <w:rPr>
          <w:lang w:val="en-US"/>
        </w:rPr>
      </w:pPr>
    </w:p>
    <w:p w:rsidR="00D027F4" w:rsidRDefault="00D027F4" w:rsidP="00EE46C8">
      <w:pPr>
        <w:rPr>
          <w:lang w:val="en-US"/>
        </w:rPr>
      </w:pPr>
    </w:p>
    <w:p w:rsidR="00D027F4" w:rsidRPr="00D027F4" w:rsidRDefault="00D027F4" w:rsidP="00EE46C8">
      <w:pPr>
        <w:rPr>
          <w:lang w:val="en-US"/>
        </w:rPr>
      </w:pPr>
    </w:p>
    <w:p w:rsidR="00851B7B" w:rsidRPr="0068116C" w:rsidRDefault="00851B7B" w:rsidP="00AC767A">
      <w:pPr>
        <w:ind w:right="-185"/>
        <w:contextualSpacing/>
        <w:jc w:val="center"/>
        <w:rPr>
          <w:b/>
          <w:sz w:val="28"/>
          <w:szCs w:val="28"/>
        </w:rPr>
      </w:pPr>
      <w:r w:rsidRPr="0068116C">
        <w:rPr>
          <w:b/>
          <w:sz w:val="28"/>
          <w:szCs w:val="28"/>
        </w:rPr>
        <w:lastRenderedPageBreak/>
        <w:t>3.11. Социальная политика</w:t>
      </w:r>
    </w:p>
    <w:p w:rsidR="00851B7B" w:rsidRPr="00EE46C8" w:rsidRDefault="00851B7B" w:rsidP="00AC767A">
      <w:pPr>
        <w:ind w:right="-185"/>
        <w:contextualSpacing/>
        <w:jc w:val="center"/>
        <w:rPr>
          <w:b/>
          <w:sz w:val="20"/>
          <w:szCs w:val="20"/>
          <w:highlight w:val="yellow"/>
        </w:rPr>
      </w:pPr>
    </w:p>
    <w:p w:rsidR="0068116C" w:rsidRDefault="0068116C" w:rsidP="00AC767A">
      <w:pPr>
        <w:autoSpaceDE w:val="0"/>
        <w:autoSpaceDN w:val="0"/>
        <w:adjustRightInd w:val="0"/>
        <w:ind w:firstLine="709"/>
        <w:jc w:val="both"/>
        <w:rPr>
          <w:rFonts w:ascii="Times New Roman CYR" w:hAnsi="Times New Roman CYR"/>
          <w:iCs/>
          <w:sz w:val="28"/>
          <w:szCs w:val="28"/>
        </w:rPr>
      </w:pPr>
      <w:r w:rsidRPr="00B616F2">
        <w:rPr>
          <w:rFonts w:ascii="Times New Roman CYR" w:hAnsi="Times New Roman CYR"/>
          <w:iCs/>
          <w:sz w:val="28"/>
          <w:szCs w:val="28"/>
        </w:rPr>
        <w:t>Бюджетные ассигнования по разделу</w:t>
      </w:r>
      <w:r w:rsidRPr="00B616F2">
        <w:rPr>
          <w:rFonts w:ascii="Times New Roman CYR" w:hAnsi="Times New Roman CYR"/>
          <w:b/>
          <w:iCs/>
          <w:sz w:val="28"/>
          <w:szCs w:val="28"/>
        </w:rPr>
        <w:t xml:space="preserve"> «</w:t>
      </w:r>
      <w:r w:rsidRPr="00B616F2">
        <w:rPr>
          <w:rFonts w:ascii="Times New Roman CYR" w:hAnsi="Times New Roman CYR"/>
          <w:b/>
          <w:sz w:val="28"/>
          <w:szCs w:val="28"/>
        </w:rPr>
        <w:t xml:space="preserve">Социальная политика» </w:t>
      </w:r>
      <w:r w:rsidRPr="00B616F2">
        <w:rPr>
          <w:rFonts w:ascii="Times New Roman CYR" w:hAnsi="Times New Roman CYR"/>
          <w:sz w:val="28"/>
          <w:szCs w:val="28"/>
        </w:rPr>
        <w:t>на 2022 год</w:t>
      </w:r>
      <w:r w:rsidRPr="00B616F2">
        <w:rPr>
          <w:rFonts w:ascii="Times New Roman CYR" w:hAnsi="Times New Roman CYR"/>
          <w:b/>
          <w:sz w:val="28"/>
          <w:szCs w:val="28"/>
        </w:rPr>
        <w:t xml:space="preserve"> </w:t>
      </w:r>
      <w:r w:rsidRPr="00B616F2">
        <w:rPr>
          <w:rFonts w:ascii="Times New Roman CYR" w:hAnsi="Times New Roman CYR"/>
          <w:sz w:val="28"/>
          <w:szCs w:val="28"/>
        </w:rPr>
        <w:t xml:space="preserve">предусматривается в сумме 19 651 657,6 тыс. рублей и по </w:t>
      </w:r>
      <w:r w:rsidRPr="00B616F2">
        <w:rPr>
          <w:rFonts w:ascii="Times New Roman CYR" w:hAnsi="Times New Roman CYR"/>
          <w:iCs/>
          <w:sz w:val="28"/>
          <w:szCs w:val="28"/>
        </w:rPr>
        <w:t xml:space="preserve">сравнению с утвержденными показателями 2021 года увеличивается на 322 502,6 тыс. рублей или на 1,7%. </w:t>
      </w:r>
    </w:p>
    <w:p w:rsidR="0068116C" w:rsidRPr="008006D7" w:rsidRDefault="0068116C" w:rsidP="00AC767A">
      <w:pPr>
        <w:autoSpaceDE w:val="0"/>
        <w:autoSpaceDN w:val="0"/>
        <w:adjustRightInd w:val="0"/>
        <w:ind w:firstLine="709"/>
        <w:jc w:val="both"/>
        <w:rPr>
          <w:rFonts w:ascii="Times New Roman CYR" w:hAnsi="Times New Roman CYR"/>
          <w:sz w:val="28"/>
          <w:szCs w:val="28"/>
        </w:rPr>
      </w:pPr>
      <w:r w:rsidRPr="008006D7">
        <w:rPr>
          <w:rFonts w:ascii="Times New Roman CYR" w:hAnsi="Times New Roman CYR"/>
          <w:sz w:val="28"/>
          <w:szCs w:val="28"/>
        </w:rPr>
        <w:t xml:space="preserve">Расходы по данному разделу на плановый период 2023 и 2024 годов предусмотрены в сумме </w:t>
      </w:r>
      <w:r w:rsidRPr="008006D7">
        <w:rPr>
          <w:rFonts w:ascii="Times New Roman CYR" w:hAnsi="Times New Roman CYR"/>
          <w:bCs/>
          <w:color w:val="000000"/>
          <w:sz w:val="28"/>
          <w:szCs w:val="28"/>
        </w:rPr>
        <w:t xml:space="preserve">20 232 863,7 </w:t>
      </w:r>
      <w:r w:rsidRPr="008006D7">
        <w:rPr>
          <w:rFonts w:ascii="Times New Roman CYR" w:hAnsi="Times New Roman CYR"/>
          <w:sz w:val="28"/>
          <w:szCs w:val="28"/>
        </w:rPr>
        <w:t xml:space="preserve">тыс. рублей и </w:t>
      </w:r>
      <w:r w:rsidRPr="008006D7">
        <w:rPr>
          <w:rFonts w:ascii="Times New Roman CYR" w:hAnsi="Times New Roman CYR"/>
          <w:bCs/>
          <w:color w:val="000000"/>
          <w:sz w:val="28"/>
          <w:szCs w:val="28"/>
        </w:rPr>
        <w:t xml:space="preserve">21 114 774,8 </w:t>
      </w:r>
      <w:r w:rsidRPr="008006D7">
        <w:rPr>
          <w:rFonts w:ascii="Times New Roman CYR" w:hAnsi="Times New Roman CYR"/>
          <w:sz w:val="28"/>
          <w:szCs w:val="28"/>
        </w:rPr>
        <w:t>тыс. рублей соответственно.</w:t>
      </w:r>
    </w:p>
    <w:p w:rsidR="0068116C" w:rsidRPr="008006D7" w:rsidRDefault="0068116C" w:rsidP="00AC767A">
      <w:pPr>
        <w:tabs>
          <w:tab w:val="left" w:pos="2694"/>
        </w:tabs>
        <w:ind w:right="-1" w:firstLine="709"/>
        <w:jc w:val="both"/>
        <w:rPr>
          <w:rFonts w:ascii="Times New Roman CYR" w:hAnsi="Times New Roman CYR"/>
          <w:iCs/>
          <w:sz w:val="28"/>
          <w:szCs w:val="28"/>
        </w:rPr>
      </w:pPr>
      <w:r w:rsidRPr="008006D7">
        <w:rPr>
          <w:rFonts w:ascii="Times New Roman CYR" w:hAnsi="Times New Roman CYR"/>
          <w:iCs/>
          <w:sz w:val="28"/>
          <w:szCs w:val="28"/>
        </w:rPr>
        <w:t xml:space="preserve">Доля расходов по разделу «Социальная политика» в общем объеме расходов республиканского бюджета в 2022 году составит 27,8% (в 2021 году - 25,1%), в 2023 году </w:t>
      </w:r>
      <w:r>
        <w:rPr>
          <w:rFonts w:ascii="Times New Roman CYR" w:hAnsi="Times New Roman CYR"/>
          <w:iCs/>
          <w:sz w:val="28"/>
          <w:szCs w:val="28"/>
        </w:rPr>
        <w:t>-</w:t>
      </w:r>
      <w:r w:rsidRPr="008006D7">
        <w:rPr>
          <w:rFonts w:ascii="Times New Roman CYR" w:hAnsi="Times New Roman CYR"/>
          <w:iCs/>
          <w:sz w:val="28"/>
          <w:szCs w:val="28"/>
        </w:rPr>
        <w:t xml:space="preserve"> </w:t>
      </w:r>
      <w:r>
        <w:rPr>
          <w:rFonts w:ascii="Times New Roman CYR" w:hAnsi="Times New Roman CYR"/>
          <w:iCs/>
          <w:sz w:val="28"/>
          <w:szCs w:val="28"/>
        </w:rPr>
        <w:t>30,9</w:t>
      </w:r>
      <w:r w:rsidRPr="008006D7">
        <w:rPr>
          <w:rFonts w:ascii="Times New Roman CYR" w:hAnsi="Times New Roman CYR"/>
          <w:iCs/>
          <w:sz w:val="28"/>
          <w:szCs w:val="28"/>
        </w:rPr>
        <w:t xml:space="preserve">% и в 2024 году </w:t>
      </w:r>
      <w:r>
        <w:rPr>
          <w:rFonts w:ascii="Times New Roman CYR" w:hAnsi="Times New Roman CYR"/>
          <w:iCs/>
          <w:sz w:val="28"/>
          <w:szCs w:val="28"/>
        </w:rPr>
        <w:t>-</w:t>
      </w:r>
      <w:r w:rsidRPr="008006D7">
        <w:rPr>
          <w:rFonts w:ascii="Times New Roman CYR" w:hAnsi="Times New Roman CYR"/>
          <w:iCs/>
          <w:sz w:val="28"/>
          <w:szCs w:val="28"/>
        </w:rPr>
        <w:t xml:space="preserve"> </w:t>
      </w:r>
      <w:r>
        <w:rPr>
          <w:rFonts w:ascii="Times New Roman CYR" w:hAnsi="Times New Roman CYR"/>
          <w:iCs/>
          <w:sz w:val="28"/>
          <w:szCs w:val="28"/>
        </w:rPr>
        <w:t>32,9</w:t>
      </w:r>
      <w:r w:rsidRPr="008006D7">
        <w:rPr>
          <w:rFonts w:ascii="Times New Roman CYR" w:hAnsi="Times New Roman CYR"/>
          <w:iCs/>
          <w:sz w:val="28"/>
          <w:szCs w:val="28"/>
        </w:rPr>
        <w:t xml:space="preserve"> процента.</w:t>
      </w:r>
    </w:p>
    <w:p w:rsidR="0068116C" w:rsidRPr="000C106F" w:rsidRDefault="0068116C" w:rsidP="00AC767A">
      <w:pPr>
        <w:autoSpaceDE w:val="0"/>
        <w:autoSpaceDN w:val="0"/>
        <w:adjustRightInd w:val="0"/>
        <w:ind w:firstLine="709"/>
        <w:jc w:val="both"/>
        <w:rPr>
          <w:rFonts w:ascii="Times New Roman CYR" w:hAnsi="Times New Roman CYR"/>
          <w:sz w:val="28"/>
          <w:szCs w:val="28"/>
        </w:rPr>
      </w:pPr>
      <w:proofErr w:type="gramStart"/>
      <w:r w:rsidRPr="000C106F">
        <w:rPr>
          <w:rFonts w:ascii="Times New Roman CYR" w:hAnsi="Times New Roman CYR"/>
          <w:sz w:val="28"/>
          <w:szCs w:val="28"/>
        </w:rPr>
        <w:t>В данном разделе предусматриваются бюджетные ассигнования в рамках реализации 11</w:t>
      </w:r>
      <w:r>
        <w:rPr>
          <w:rFonts w:ascii="Times New Roman CYR" w:hAnsi="Times New Roman CYR"/>
          <w:sz w:val="28"/>
          <w:szCs w:val="28"/>
        </w:rPr>
        <w:t xml:space="preserve"> Г</w:t>
      </w:r>
      <w:r w:rsidRPr="000C106F">
        <w:rPr>
          <w:rFonts w:ascii="Times New Roman CYR" w:hAnsi="Times New Roman CYR"/>
          <w:sz w:val="28"/>
          <w:szCs w:val="28"/>
        </w:rPr>
        <w:t>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Государственных программ Чувашской Республики «Социальная поддержка граждан» в сумме 11 889 023,4 тыс. рублей или 60,5% (рост к уровню 2021</w:t>
      </w:r>
      <w:r>
        <w:rPr>
          <w:rFonts w:ascii="Times New Roman CYR" w:hAnsi="Times New Roman CYR"/>
          <w:sz w:val="28"/>
          <w:szCs w:val="28"/>
        </w:rPr>
        <w:t xml:space="preserve"> </w:t>
      </w:r>
      <w:r w:rsidRPr="000C106F">
        <w:rPr>
          <w:rFonts w:ascii="Times New Roman CYR" w:hAnsi="Times New Roman CYR"/>
          <w:sz w:val="28"/>
          <w:szCs w:val="28"/>
        </w:rPr>
        <w:t>года на 5,0%) и «Развитие здравоохранения» в сумме 6 383 759,5 тыс. рублей или 32,5</w:t>
      </w:r>
      <w:proofErr w:type="gramEnd"/>
      <w:r w:rsidRPr="000C106F">
        <w:rPr>
          <w:rFonts w:ascii="Times New Roman CYR" w:hAnsi="Times New Roman CYR"/>
          <w:sz w:val="28"/>
          <w:szCs w:val="28"/>
        </w:rPr>
        <w:t>% (рост к уровню 2021</w:t>
      </w:r>
      <w:r>
        <w:rPr>
          <w:rFonts w:ascii="Times New Roman CYR" w:hAnsi="Times New Roman CYR"/>
          <w:sz w:val="28"/>
          <w:szCs w:val="28"/>
        </w:rPr>
        <w:t xml:space="preserve"> </w:t>
      </w:r>
      <w:r w:rsidRPr="000C106F">
        <w:rPr>
          <w:rFonts w:ascii="Times New Roman CYR" w:hAnsi="Times New Roman CYR"/>
          <w:sz w:val="28"/>
          <w:szCs w:val="28"/>
        </w:rPr>
        <w:t xml:space="preserve">года на 3,8%). </w:t>
      </w:r>
    </w:p>
    <w:p w:rsidR="0068116C" w:rsidRDefault="0068116C" w:rsidP="00AC767A">
      <w:pPr>
        <w:ind w:firstLine="709"/>
        <w:jc w:val="both"/>
        <w:rPr>
          <w:rFonts w:ascii="Times New Roman CYR" w:hAnsi="Times New Roman CYR"/>
          <w:sz w:val="28"/>
          <w:szCs w:val="28"/>
        </w:rPr>
      </w:pPr>
      <w:r w:rsidRPr="00B35049">
        <w:rPr>
          <w:rFonts w:ascii="Times New Roman CYR" w:hAnsi="Times New Roman CYR"/>
          <w:sz w:val="28"/>
          <w:szCs w:val="28"/>
        </w:rPr>
        <w:t>Расходы республиканского бюджета по данному разделу в соответствии с ведомственной структурой расходов на 2022 год будут осуществлять 9 главных распорядителей</w:t>
      </w:r>
      <w:r w:rsidR="00C67BFE">
        <w:rPr>
          <w:rFonts w:ascii="Times New Roman CYR" w:hAnsi="Times New Roman CYR"/>
          <w:sz w:val="28"/>
          <w:szCs w:val="28"/>
        </w:rPr>
        <w:t xml:space="preserve"> бюджетных средств, в том числе большая часть приходится на </w:t>
      </w:r>
      <w:r w:rsidRPr="00B35049">
        <w:rPr>
          <w:rFonts w:ascii="Times New Roman CYR" w:hAnsi="Times New Roman CYR"/>
          <w:sz w:val="28"/>
          <w:szCs w:val="28"/>
        </w:rPr>
        <w:t xml:space="preserve"> </w:t>
      </w:r>
      <w:r w:rsidR="00C67BFE">
        <w:rPr>
          <w:rFonts w:ascii="Times New Roman CYR" w:hAnsi="Times New Roman CYR"/>
          <w:sz w:val="28"/>
          <w:szCs w:val="28"/>
        </w:rPr>
        <w:t>2 -</w:t>
      </w:r>
      <w:r w:rsidRPr="00B35049">
        <w:rPr>
          <w:rFonts w:ascii="Times New Roman CYR" w:hAnsi="Times New Roman CYR"/>
          <w:sz w:val="28"/>
          <w:szCs w:val="28"/>
        </w:rPr>
        <w:t>Министерство здравоохранения Чувашской Республики</w:t>
      </w:r>
      <w:r>
        <w:rPr>
          <w:rFonts w:ascii="Times New Roman CYR" w:hAnsi="Times New Roman CYR"/>
          <w:sz w:val="28"/>
          <w:szCs w:val="28"/>
        </w:rPr>
        <w:t xml:space="preserve"> (32,7%), </w:t>
      </w:r>
      <w:r w:rsidRPr="00B35049">
        <w:rPr>
          <w:rFonts w:ascii="Times New Roman CYR" w:hAnsi="Times New Roman CYR"/>
          <w:sz w:val="28"/>
          <w:szCs w:val="28"/>
        </w:rPr>
        <w:t>Министерство труда и социальной защиты Чувашской Республики</w:t>
      </w:r>
      <w:r w:rsidR="00C67BFE">
        <w:rPr>
          <w:rFonts w:ascii="Times New Roman CYR" w:hAnsi="Times New Roman CYR"/>
          <w:sz w:val="28"/>
          <w:szCs w:val="28"/>
        </w:rPr>
        <w:t xml:space="preserve"> (60,8%)</w:t>
      </w:r>
      <w:r>
        <w:rPr>
          <w:rFonts w:ascii="Times New Roman CYR" w:hAnsi="Times New Roman CYR"/>
          <w:sz w:val="28"/>
          <w:szCs w:val="28"/>
        </w:rPr>
        <w:t>.</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О</w:t>
      </w:r>
      <w:r w:rsidRPr="00392C9C">
        <w:rPr>
          <w:rFonts w:ascii="Times New Roman CYR" w:hAnsi="Times New Roman CYR"/>
          <w:sz w:val="28"/>
          <w:szCs w:val="28"/>
        </w:rPr>
        <w:t>сновные расходы</w:t>
      </w:r>
      <w:r w:rsidRPr="00037C01">
        <w:rPr>
          <w:rFonts w:ascii="Times New Roman CYR" w:hAnsi="Times New Roman CYR"/>
          <w:sz w:val="28"/>
          <w:szCs w:val="28"/>
        </w:rPr>
        <w:t xml:space="preserve"> </w:t>
      </w:r>
      <w:r>
        <w:rPr>
          <w:rFonts w:ascii="Times New Roman CYR" w:hAnsi="Times New Roman CYR"/>
          <w:sz w:val="28"/>
          <w:szCs w:val="28"/>
        </w:rPr>
        <w:t xml:space="preserve">в 2022 году </w:t>
      </w:r>
      <w:r w:rsidRPr="00B616F2">
        <w:rPr>
          <w:rFonts w:ascii="Times New Roman CYR" w:hAnsi="Times New Roman CYR"/>
          <w:iCs/>
          <w:sz w:val="28"/>
          <w:szCs w:val="28"/>
        </w:rPr>
        <w:t>по разделу</w:t>
      </w:r>
      <w:r w:rsidRPr="00B616F2">
        <w:rPr>
          <w:rFonts w:ascii="Times New Roman CYR" w:hAnsi="Times New Roman CYR"/>
          <w:b/>
          <w:iCs/>
          <w:sz w:val="28"/>
          <w:szCs w:val="28"/>
        </w:rPr>
        <w:t xml:space="preserve"> «</w:t>
      </w:r>
      <w:r w:rsidRPr="00B616F2">
        <w:rPr>
          <w:rFonts w:ascii="Times New Roman CYR" w:hAnsi="Times New Roman CYR"/>
          <w:b/>
          <w:sz w:val="28"/>
          <w:szCs w:val="28"/>
        </w:rPr>
        <w:t>Социальная политика»</w:t>
      </w:r>
      <w:r>
        <w:rPr>
          <w:rFonts w:ascii="Times New Roman CYR" w:hAnsi="Times New Roman CYR"/>
          <w:b/>
          <w:sz w:val="28"/>
          <w:szCs w:val="28"/>
        </w:rPr>
        <w:t xml:space="preserve"> </w:t>
      </w:r>
      <w:r w:rsidRPr="00037C01">
        <w:rPr>
          <w:rFonts w:ascii="Times New Roman CYR" w:hAnsi="Times New Roman CYR"/>
          <w:sz w:val="28"/>
          <w:szCs w:val="28"/>
        </w:rPr>
        <w:t>предусмотрены</w:t>
      </w:r>
      <w:r>
        <w:rPr>
          <w:rFonts w:ascii="Times New Roman CYR" w:hAnsi="Times New Roman CYR"/>
          <w:sz w:val="28"/>
          <w:szCs w:val="28"/>
        </w:rPr>
        <w:t xml:space="preserve"> на оказание социальных и иных выплат, в том числе </w:t>
      </w:r>
      <w:proofErr w:type="gramStart"/>
      <w:r>
        <w:rPr>
          <w:rFonts w:ascii="Times New Roman CYR" w:hAnsi="Times New Roman CYR"/>
          <w:sz w:val="28"/>
          <w:szCs w:val="28"/>
        </w:rPr>
        <w:t>на</w:t>
      </w:r>
      <w:proofErr w:type="gramEnd"/>
      <w:r>
        <w:rPr>
          <w:rFonts w:ascii="Times New Roman CYR" w:hAnsi="Times New Roman CYR"/>
          <w:sz w:val="28"/>
          <w:szCs w:val="28"/>
        </w:rPr>
        <w:t>:</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 «</w:t>
      </w:r>
      <w:r w:rsidRPr="00392C9C">
        <w:rPr>
          <w:rFonts w:ascii="Times New Roman CYR" w:hAnsi="Times New Roman CYR"/>
          <w:sz w:val="28"/>
          <w:szCs w:val="28"/>
        </w:rPr>
        <w:t>Публичные нормативные социальные выплаты гражданам</w:t>
      </w:r>
      <w:r>
        <w:rPr>
          <w:rFonts w:ascii="Times New Roman CYR" w:hAnsi="Times New Roman CYR"/>
          <w:sz w:val="28"/>
          <w:szCs w:val="28"/>
        </w:rPr>
        <w:t xml:space="preserve">» в общей </w:t>
      </w:r>
      <w:r w:rsidRPr="00452B35">
        <w:rPr>
          <w:rFonts w:ascii="Times New Roman CYR" w:hAnsi="Times New Roman CYR"/>
          <w:sz w:val="28"/>
          <w:szCs w:val="28"/>
        </w:rPr>
        <w:t>сумме 9 073 183,4 тыс. рубле</w:t>
      </w:r>
      <w:r w:rsidR="00B66043" w:rsidRPr="00452B35">
        <w:rPr>
          <w:rFonts w:ascii="Times New Roman CYR" w:hAnsi="Times New Roman CYR"/>
          <w:sz w:val="28"/>
          <w:szCs w:val="28"/>
        </w:rPr>
        <w:t xml:space="preserve">й </w:t>
      </w:r>
      <w:r>
        <w:rPr>
          <w:rFonts w:ascii="Times New Roman CYR" w:hAnsi="Times New Roman CYR"/>
          <w:sz w:val="28"/>
          <w:szCs w:val="28"/>
        </w:rPr>
        <w:t>или 46,2% от общей суммы расходов по разделу;</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 «</w:t>
      </w:r>
      <w:r w:rsidRPr="00392C9C">
        <w:rPr>
          <w:rFonts w:ascii="Times New Roman CYR" w:hAnsi="Times New Roman CYR"/>
          <w:sz w:val="28"/>
          <w:szCs w:val="28"/>
        </w:rPr>
        <w:t>Социальные выплаты гражданам, кроме публичных нормативных социальных выплат</w:t>
      </w:r>
      <w:r>
        <w:rPr>
          <w:rFonts w:ascii="Times New Roman CYR" w:hAnsi="Times New Roman CYR"/>
          <w:sz w:val="28"/>
          <w:szCs w:val="28"/>
        </w:rPr>
        <w:t>» в сумме 8 262 290,8 тыс. рублей или 42,0% от общей суммы расходов по разделу;</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 xml:space="preserve"> - «</w:t>
      </w:r>
      <w:r w:rsidRPr="00B61FD1">
        <w:rPr>
          <w:rFonts w:ascii="Times New Roman CYR" w:hAnsi="Times New Roman CYR"/>
          <w:sz w:val="28"/>
          <w:szCs w:val="28"/>
        </w:rPr>
        <w:t>Межбюджетные трансферты</w:t>
      </w:r>
      <w:r>
        <w:rPr>
          <w:rFonts w:ascii="Times New Roman CYR" w:hAnsi="Times New Roman CYR"/>
          <w:sz w:val="28"/>
          <w:szCs w:val="28"/>
        </w:rPr>
        <w:t>» в сумме 876 112,2 тыс. рублей или 4,5% от общей суммы расходов по разделу (</w:t>
      </w:r>
      <w:r w:rsidRPr="00B61FD1">
        <w:rPr>
          <w:rFonts w:ascii="Times New Roman CYR" w:hAnsi="Times New Roman CYR"/>
          <w:sz w:val="28"/>
          <w:szCs w:val="28"/>
        </w:rPr>
        <w:t>Социальные выплаты безработным гражданам</w:t>
      </w:r>
      <w:r>
        <w:rPr>
          <w:rFonts w:ascii="Times New Roman CYR" w:hAnsi="Times New Roman CYR"/>
          <w:sz w:val="28"/>
          <w:szCs w:val="28"/>
        </w:rPr>
        <w:t>, о</w:t>
      </w:r>
      <w:r w:rsidRPr="00B61FD1">
        <w:rPr>
          <w:rFonts w:ascii="Times New Roman CYR" w:hAnsi="Times New Roman CYR"/>
          <w:sz w:val="28"/>
          <w:szCs w:val="28"/>
        </w:rPr>
        <w:t>беспечение жильем граждан, уволенных с военной службы</w:t>
      </w:r>
      <w:r>
        <w:rPr>
          <w:rFonts w:ascii="Times New Roman CYR" w:hAnsi="Times New Roman CYR"/>
          <w:sz w:val="28"/>
          <w:szCs w:val="28"/>
        </w:rPr>
        <w:t xml:space="preserve">, </w:t>
      </w:r>
      <w:r w:rsidRPr="00B61FD1">
        <w:rPr>
          <w:rFonts w:ascii="Times New Roman CYR" w:hAnsi="Times New Roman CYR"/>
          <w:sz w:val="28"/>
          <w:szCs w:val="28"/>
        </w:rPr>
        <w:t>молодых семей</w:t>
      </w:r>
      <w:r>
        <w:rPr>
          <w:rFonts w:ascii="Times New Roman CYR" w:hAnsi="Times New Roman CYR"/>
          <w:sz w:val="28"/>
          <w:szCs w:val="28"/>
        </w:rPr>
        <w:t>,</w:t>
      </w:r>
      <w:r w:rsidRPr="00B61FD1">
        <w:rPr>
          <w:rFonts w:ascii="Times New Roman CYR" w:hAnsi="Times New Roman CYR"/>
          <w:sz w:val="28"/>
          <w:szCs w:val="28"/>
        </w:rPr>
        <w:t xml:space="preserve"> детей-сирот</w:t>
      </w:r>
      <w:r>
        <w:rPr>
          <w:rFonts w:ascii="Times New Roman CYR" w:hAnsi="Times New Roman CYR"/>
          <w:sz w:val="28"/>
          <w:szCs w:val="28"/>
        </w:rPr>
        <w:t>,</w:t>
      </w:r>
      <w:r w:rsidRPr="00B61FD1">
        <w:rPr>
          <w:rFonts w:ascii="Times New Roman CYR" w:hAnsi="Times New Roman CYR"/>
          <w:sz w:val="28"/>
          <w:szCs w:val="28"/>
        </w:rPr>
        <w:t xml:space="preserve"> граждан, проживающих на сельских территориях</w:t>
      </w:r>
      <w:r>
        <w:rPr>
          <w:rFonts w:ascii="Times New Roman CYR" w:hAnsi="Times New Roman CYR"/>
          <w:sz w:val="28"/>
          <w:szCs w:val="28"/>
        </w:rPr>
        <w:t>, и другие).</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 «</w:t>
      </w:r>
      <w:r w:rsidRPr="009C7169">
        <w:rPr>
          <w:rFonts w:ascii="Times New Roman CYR" w:hAnsi="Times New Roman CYR"/>
          <w:sz w:val="28"/>
          <w:szCs w:val="28"/>
        </w:rPr>
        <w:t>Предоставление субсидий бюджетным, автономным учреждениям и иным некоммерческим организациям</w:t>
      </w:r>
      <w:r>
        <w:rPr>
          <w:rFonts w:ascii="Times New Roman CYR" w:hAnsi="Times New Roman CYR"/>
          <w:sz w:val="28"/>
          <w:szCs w:val="28"/>
        </w:rPr>
        <w:t>» в сумме 1 060 897,8 тыс. рублей или 5,4% от общей суммы расходов по разделу (</w:t>
      </w:r>
      <w:r w:rsidRPr="009C7169">
        <w:rPr>
          <w:rFonts w:ascii="Times New Roman CYR" w:hAnsi="Times New Roman CYR"/>
          <w:sz w:val="28"/>
          <w:szCs w:val="28"/>
        </w:rPr>
        <w:t>Субсидии бюджетным учреждениям</w:t>
      </w:r>
      <w:r>
        <w:rPr>
          <w:rFonts w:ascii="Times New Roman CYR" w:hAnsi="Times New Roman CYR"/>
          <w:sz w:val="28"/>
          <w:szCs w:val="28"/>
        </w:rPr>
        <w:t xml:space="preserve"> - 915 425,5 тыс. рублей, с</w:t>
      </w:r>
      <w:r w:rsidRPr="009C7169">
        <w:rPr>
          <w:rFonts w:ascii="Times New Roman CYR" w:hAnsi="Times New Roman CYR"/>
          <w:sz w:val="28"/>
          <w:szCs w:val="28"/>
        </w:rPr>
        <w:t>убсидии автономным учреждениям</w:t>
      </w:r>
      <w:r>
        <w:rPr>
          <w:rFonts w:ascii="Times New Roman CYR" w:hAnsi="Times New Roman CYR"/>
          <w:sz w:val="28"/>
          <w:szCs w:val="28"/>
        </w:rPr>
        <w:t xml:space="preserve"> - 109 139,4 тыс. рублей, с</w:t>
      </w:r>
      <w:r w:rsidRPr="009C7169">
        <w:rPr>
          <w:rFonts w:ascii="Times New Roman CYR" w:hAnsi="Times New Roman CYR"/>
          <w:sz w:val="28"/>
          <w:szCs w:val="28"/>
        </w:rPr>
        <w:t>убсидии некоммерческим организациям</w:t>
      </w:r>
      <w:r>
        <w:rPr>
          <w:rFonts w:ascii="Times New Roman CYR" w:hAnsi="Times New Roman CYR"/>
          <w:sz w:val="28"/>
          <w:szCs w:val="28"/>
        </w:rPr>
        <w:t xml:space="preserve"> - 36 332,9 тыс. рублей).</w:t>
      </w:r>
    </w:p>
    <w:p w:rsidR="0068116C" w:rsidRDefault="0068116C" w:rsidP="00AC767A">
      <w:pPr>
        <w:autoSpaceDE w:val="0"/>
        <w:autoSpaceDN w:val="0"/>
        <w:adjustRightInd w:val="0"/>
        <w:ind w:firstLine="709"/>
        <w:jc w:val="both"/>
        <w:rPr>
          <w:rFonts w:ascii="Times New Roman CYR" w:hAnsi="Times New Roman CYR"/>
          <w:sz w:val="28"/>
          <w:szCs w:val="28"/>
        </w:rPr>
      </w:pPr>
      <w:r w:rsidRPr="00417BE1">
        <w:rPr>
          <w:rFonts w:ascii="Times New Roman CYR" w:hAnsi="Times New Roman CYR"/>
          <w:sz w:val="28"/>
          <w:szCs w:val="28"/>
        </w:rPr>
        <w:t>Бюджетные ассигнования по подразделу</w:t>
      </w:r>
      <w:r w:rsidRPr="00417BE1">
        <w:rPr>
          <w:rFonts w:ascii="Times New Roman CYR" w:hAnsi="Times New Roman CYR"/>
          <w:b/>
          <w:sz w:val="28"/>
          <w:szCs w:val="28"/>
        </w:rPr>
        <w:t xml:space="preserve"> «Пенсионное обеспечение» </w:t>
      </w:r>
      <w:r w:rsidRPr="00417BE1">
        <w:rPr>
          <w:rFonts w:ascii="Times New Roman CYR" w:hAnsi="Times New Roman CYR"/>
          <w:sz w:val="28"/>
          <w:szCs w:val="28"/>
        </w:rPr>
        <w:t xml:space="preserve">в 2022 году по сравнению с 2021 годом уменьшаются на 12 788,6 тыс. рублей, или на 20,5% и составят 49 617,5 тыс. рублей. </w:t>
      </w:r>
    </w:p>
    <w:p w:rsidR="0068116C" w:rsidRPr="00F3256E" w:rsidRDefault="0068116C" w:rsidP="00AC767A">
      <w:pPr>
        <w:autoSpaceDE w:val="0"/>
        <w:autoSpaceDN w:val="0"/>
        <w:adjustRightInd w:val="0"/>
        <w:ind w:firstLine="709"/>
        <w:jc w:val="both"/>
        <w:rPr>
          <w:rFonts w:ascii="Times New Roman CYR" w:hAnsi="Times New Roman CYR"/>
          <w:sz w:val="28"/>
          <w:szCs w:val="28"/>
        </w:rPr>
      </w:pPr>
      <w:r w:rsidRPr="00F3256E">
        <w:rPr>
          <w:rFonts w:ascii="Times New Roman CYR" w:hAnsi="Times New Roman CYR"/>
          <w:sz w:val="28"/>
          <w:szCs w:val="28"/>
        </w:rPr>
        <w:t xml:space="preserve">В плановом периоде на 2022 и 2023 годы расходы по данному подразделу планируются в сумме по </w:t>
      </w:r>
      <w:r w:rsidRPr="00F3256E">
        <w:rPr>
          <w:rFonts w:ascii="Times New Roman CYR" w:hAnsi="Times New Roman CYR"/>
          <w:color w:val="000000"/>
          <w:sz w:val="28"/>
          <w:szCs w:val="28"/>
        </w:rPr>
        <w:t xml:space="preserve">50 587,0 </w:t>
      </w:r>
      <w:r w:rsidRPr="00F3256E">
        <w:rPr>
          <w:rFonts w:ascii="Times New Roman CYR" w:hAnsi="Times New Roman CYR"/>
          <w:sz w:val="28"/>
          <w:szCs w:val="28"/>
        </w:rPr>
        <w:t>тыс. рублей ежегодно.</w:t>
      </w:r>
    </w:p>
    <w:p w:rsidR="0068116C" w:rsidRPr="008B1E34" w:rsidRDefault="0068116C" w:rsidP="00AC767A">
      <w:pPr>
        <w:ind w:firstLine="709"/>
        <w:jc w:val="both"/>
        <w:rPr>
          <w:rFonts w:ascii="Times New Roman CYR" w:hAnsi="Times New Roman CYR"/>
          <w:iCs/>
          <w:sz w:val="28"/>
          <w:szCs w:val="28"/>
        </w:rPr>
      </w:pPr>
      <w:r w:rsidRPr="008B1E34">
        <w:rPr>
          <w:rFonts w:ascii="Times New Roman CYR" w:hAnsi="Times New Roman CYR"/>
          <w:sz w:val="28"/>
          <w:szCs w:val="28"/>
        </w:rPr>
        <w:lastRenderedPageBreak/>
        <w:t xml:space="preserve">По данному подразделу предусматриваются бюджетные ассигнования </w:t>
      </w:r>
      <w:r w:rsidRPr="008B1E34">
        <w:rPr>
          <w:rFonts w:ascii="Times New Roman CYR" w:hAnsi="Times New Roman CYR"/>
          <w:iCs/>
          <w:sz w:val="28"/>
          <w:szCs w:val="28"/>
        </w:rPr>
        <w:t>в рамках реализации следующих государственных программ Чувашской Республики:</w:t>
      </w:r>
    </w:p>
    <w:p w:rsidR="0068116C" w:rsidRPr="008B1E34" w:rsidRDefault="0068116C" w:rsidP="00AC767A">
      <w:pPr>
        <w:ind w:firstLine="709"/>
        <w:jc w:val="both"/>
        <w:rPr>
          <w:rFonts w:ascii="Times New Roman CYR" w:hAnsi="Times New Roman CYR"/>
          <w:iCs/>
          <w:sz w:val="28"/>
          <w:szCs w:val="28"/>
        </w:rPr>
      </w:pPr>
      <w:r w:rsidRPr="008B1E34">
        <w:rPr>
          <w:rFonts w:ascii="Times New Roman CYR" w:hAnsi="Times New Roman CYR"/>
          <w:iCs/>
          <w:sz w:val="28"/>
          <w:szCs w:val="28"/>
        </w:rPr>
        <w:t xml:space="preserve">1. «Социальная поддержка граждан» на выполнение мероприятий подпрограммы «Социальное обеспечение граждан» в сумме 32 643,6 тыс. рублей (рост к уровню 2021 года на 6,2%) и на плановый период 2023 и 2024 годов в сумме по </w:t>
      </w:r>
      <w:r w:rsidRPr="008B1E34">
        <w:rPr>
          <w:rFonts w:ascii="Times New Roman CYR" w:hAnsi="Times New Roman CYR"/>
          <w:color w:val="000000"/>
          <w:sz w:val="28"/>
          <w:szCs w:val="28"/>
        </w:rPr>
        <w:t>33 613,1</w:t>
      </w:r>
      <w:r w:rsidRPr="008B1E34">
        <w:rPr>
          <w:rFonts w:ascii="Times New Roman CYR" w:hAnsi="Times New Roman CYR"/>
          <w:iCs/>
          <w:sz w:val="28"/>
          <w:szCs w:val="28"/>
        </w:rPr>
        <w:t xml:space="preserve"> тыс. рублей ежегодно. </w:t>
      </w:r>
      <w:r w:rsidRPr="008B1E34">
        <w:rPr>
          <w:rFonts w:ascii="Times New Roman CYR" w:hAnsi="Times New Roman CYR"/>
          <w:sz w:val="28"/>
          <w:szCs w:val="28"/>
        </w:rPr>
        <w:t>Расходы предусматриваются по целевой статье «В</w:t>
      </w:r>
      <w:r w:rsidRPr="008B1E34">
        <w:rPr>
          <w:rFonts w:ascii="Times New Roman CYR" w:hAnsi="Times New Roman CYR"/>
          <w:iCs/>
          <w:sz w:val="28"/>
          <w:szCs w:val="28"/>
        </w:rPr>
        <w:t xml:space="preserve">ыплаты пенсий за </w:t>
      </w:r>
      <w:r w:rsidRPr="00F265AC">
        <w:rPr>
          <w:rFonts w:ascii="Times New Roman CYR" w:hAnsi="Times New Roman CYR"/>
          <w:iCs/>
          <w:sz w:val="28"/>
          <w:szCs w:val="28"/>
        </w:rPr>
        <w:t>выслугу лет государственным гражданским служащим Чувашской Республики». Основанием для возникновения публичных нормативных обязательств является Закон Чувашской Республики от 30.05.2003 № 16 «Об условиях предоставления права на пенсию за выслугу лет государственным гражданским служащим Чувашской Республики». Согласно Приложению 21 к перечню публичных нормативных обязательств, подлежащих исполнению за счет средств республиканского бюджета Чувашской Республики, общая численность получателей в 2022 году установлена в количестве 458 человек с размером пособия в сумме 5,939 тыс. рублей. В 2023 и 2024 годах общая численность получателей социальной поддержки составляет по 458 человек ежегодно с размером пенсии в сумме 6,115 тыс. рублей.</w:t>
      </w:r>
      <w:r>
        <w:rPr>
          <w:rFonts w:ascii="Times New Roman CYR" w:hAnsi="Times New Roman CYR"/>
          <w:iCs/>
          <w:sz w:val="28"/>
          <w:szCs w:val="28"/>
        </w:rPr>
        <w:t xml:space="preserve">  </w:t>
      </w:r>
    </w:p>
    <w:p w:rsidR="0068116C" w:rsidRPr="00561161" w:rsidRDefault="0068116C" w:rsidP="00AC767A">
      <w:pPr>
        <w:ind w:firstLine="709"/>
        <w:jc w:val="both"/>
        <w:rPr>
          <w:rFonts w:ascii="Times New Roman CYR" w:hAnsi="Times New Roman CYR"/>
          <w:iCs/>
          <w:sz w:val="28"/>
          <w:szCs w:val="28"/>
        </w:rPr>
      </w:pPr>
      <w:r w:rsidRPr="00561161">
        <w:rPr>
          <w:rFonts w:ascii="Times New Roman CYR" w:hAnsi="Times New Roman CYR"/>
          <w:sz w:val="28"/>
          <w:szCs w:val="28"/>
        </w:rPr>
        <w:t xml:space="preserve">2. «Содействие занятости населения» </w:t>
      </w:r>
      <w:r w:rsidRPr="00561161">
        <w:rPr>
          <w:rFonts w:ascii="Times New Roman CYR" w:hAnsi="Times New Roman CYR"/>
          <w:iCs/>
          <w:sz w:val="28"/>
          <w:szCs w:val="28"/>
        </w:rPr>
        <w:t xml:space="preserve">на выполнение мероприятий подпрограммы «Активная политика занятости населения и социальная поддержка безработных граждан» в сумме 16 973,9 тыс. рублей (снижение к уровню 2021 года на 46,4%) и на плановый период 2023 и 2024 годов в сумме </w:t>
      </w:r>
      <w:r w:rsidRPr="00561161">
        <w:rPr>
          <w:rFonts w:ascii="Times New Roman CYR" w:hAnsi="Times New Roman CYR"/>
          <w:color w:val="000000"/>
          <w:sz w:val="28"/>
          <w:szCs w:val="28"/>
        </w:rPr>
        <w:t>16 973,9</w:t>
      </w:r>
      <w:r w:rsidRPr="00561161">
        <w:rPr>
          <w:rFonts w:ascii="Times New Roman CYR" w:hAnsi="Times New Roman CYR"/>
          <w:iCs/>
          <w:sz w:val="28"/>
          <w:szCs w:val="28"/>
        </w:rPr>
        <w:t xml:space="preserve"> тыс. рублей ежегодно. </w:t>
      </w:r>
      <w:r w:rsidRPr="00561161">
        <w:rPr>
          <w:rFonts w:ascii="Times New Roman CYR" w:hAnsi="Times New Roman CYR"/>
          <w:sz w:val="28"/>
          <w:szCs w:val="28"/>
        </w:rPr>
        <w:t>Расходы предусматриваются по целевой статье</w:t>
      </w:r>
      <w:r w:rsidRPr="00561161">
        <w:rPr>
          <w:rFonts w:ascii="Times New Roman CYR" w:hAnsi="Times New Roman CYR"/>
          <w:iCs/>
          <w:sz w:val="28"/>
          <w:szCs w:val="28"/>
        </w:rPr>
        <w:t xml:space="preserve">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за счет субвенции, предоставляемой из федерального бюджета».</w:t>
      </w:r>
      <w:r>
        <w:rPr>
          <w:rFonts w:ascii="Times New Roman CYR" w:hAnsi="Times New Roman CYR"/>
          <w:iCs/>
          <w:sz w:val="28"/>
          <w:szCs w:val="28"/>
        </w:rPr>
        <w:t xml:space="preserve"> </w:t>
      </w:r>
    </w:p>
    <w:p w:rsidR="0068116C" w:rsidRPr="00561161" w:rsidRDefault="0068116C" w:rsidP="00AC767A">
      <w:pPr>
        <w:autoSpaceDE w:val="0"/>
        <w:autoSpaceDN w:val="0"/>
        <w:adjustRightInd w:val="0"/>
        <w:ind w:firstLine="709"/>
        <w:jc w:val="both"/>
        <w:rPr>
          <w:rFonts w:ascii="Times New Roman CYR" w:hAnsi="Times New Roman CYR"/>
          <w:sz w:val="28"/>
          <w:szCs w:val="28"/>
        </w:rPr>
      </w:pPr>
      <w:r w:rsidRPr="00561161">
        <w:rPr>
          <w:rFonts w:ascii="Times New Roman CYR" w:hAnsi="Times New Roman CYR"/>
          <w:sz w:val="28"/>
          <w:szCs w:val="28"/>
        </w:rPr>
        <w:t>Бюджетные ассигнования по подразделу</w:t>
      </w:r>
      <w:r w:rsidRPr="00561161">
        <w:rPr>
          <w:rFonts w:ascii="Times New Roman CYR" w:hAnsi="Times New Roman CYR"/>
          <w:b/>
          <w:sz w:val="28"/>
          <w:szCs w:val="28"/>
        </w:rPr>
        <w:t xml:space="preserve"> «Социальное обслуживание населения»</w:t>
      </w:r>
      <w:r w:rsidRPr="00561161">
        <w:rPr>
          <w:rFonts w:ascii="Times New Roman CYR" w:hAnsi="Times New Roman CYR"/>
          <w:sz w:val="28"/>
          <w:szCs w:val="28"/>
        </w:rPr>
        <w:t xml:space="preserve"> в 2022 году по сравнению с 2021 годом уменьшается на 108 396,7</w:t>
      </w:r>
      <w:r>
        <w:rPr>
          <w:rFonts w:ascii="Times New Roman CYR" w:hAnsi="Times New Roman CYR"/>
          <w:sz w:val="28"/>
          <w:szCs w:val="28"/>
        </w:rPr>
        <w:t xml:space="preserve"> </w:t>
      </w:r>
      <w:r w:rsidRPr="00561161">
        <w:rPr>
          <w:rFonts w:ascii="Times New Roman CYR" w:hAnsi="Times New Roman CYR"/>
          <w:sz w:val="28"/>
          <w:szCs w:val="28"/>
        </w:rPr>
        <w:t xml:space="preserve">тыс. рублей или на 8,5% и составят 1 173 956,5 тыс. рублей. </w:t>
      </w:r>
    </w:p>
    <w:p w:rsidR="0068116C" w:rsidRPr="00821B6D" w:rsidRDefault="0068116C" w:rsidP="00AC767A">
      <w:pPr>
        <w:autoSpaceDE w:val="0"/>
        <w:autoSpaceDN w:val="0"/>
        <w:adjustRightInd w:val="0"/>
        <w:ind w:firstLine="709"/>
        <w:jc w:val="both"/>
        <w:rPr>
          <w:rFonts w:ascii="Times New Roman CYR" w:hAnsi="Times New Roman CYR"/>
          <w:sz w:val="28"/>
          <w:szCs w:val="28"/>
        </w:rPr>
      </w:pPr>
      <w:r w:rsidRPr="00821B6D">
        <w:rPr>
          <w:rFonts w:ascii="Times New Roman CYR" w:hAnsi="Times New Roman CYR"/>
          <w:sz w:val="28"/>
          <w:szCs w:val="28"/>
        </w:rPr>
        <w:t xml:space="preserve">В плановом периоде на 2023 и 2024 годы расходы по данному подразделу планируются в сумме </w:t>
      </w:r>
      <w:r w:rsidRPr="00821B6D">
        <w:rPr>
          <w:rFonts w:ascii="Times New Roman CYR" w:hAnsi="Times New Roman CYR"/>
          <w:color w:val="000000"/>
          <w:sz w:val="28"/>
          <w:szCs w:val="28"/>
        </w:rPr>
        <w:t xml:space="preserve">1 143 529,9 </w:t>
      </w:r>
      <w:r w:rsidRPr="00821B6D">
        <w:rPr>
          <w:rFonts w:ascii="Times New Roman CYR" w:hAnsi="Times New Roman CYR"/>
          <w:sz w:val="28"/>
          <w:szCs w:val="28"/>
        </w:rPr>
        <w:t xml:space="preserve">тыс. рублей и </w:t>
      </w:r>
      <w:r w:rsidRPr="00821B6D">
        <w:rPr>
          <w:rFonts w:ascii="Times New Roman CYR" w:hAnsi="Times New Roman CYR"/>
          <w:color w:val="000000"/>
          <w:sz w:val="28"/>
          <w:szCs w:val="28"/>
        </w:rPr>
        <w:t xml:space="preserve">1 231 844,7 </w:t>
      </w:r>
      <w:r w:rsidRPr="00821B6D">
        <w:rPr>
          <w:rFonts w:ascii="Times New Roman CYR" w:hAnsi="Times New Roman CYR"/>
          <w:sz w:val="28"/>
          <w:szCs w:val="28"/>
        </w:rPr>
        <w:t>тыс. рублей соответственно.</w:t>
      </w:r>
    </w:p>
    <w:p w:rsidR="0068116C" w:rsidRPr="00821B6D" w:rsidRDefault="0068116C" w:rsidP="00AC767A">
      <w:pPr>
        <w:ind w:firstLine="709"/>
        <w:jc w:val="both"/>
        <w:rPr>
          <w:rFonts w:ascii="Times New Roman CYR" w:hAnsi="Times New Roman CYR"/>
          <w:sz w:val="28"/>
          <w:szCs w:val="28"/>
        </w:rPr>
      </w:pPr>
      <w:r w:rsidRPr="00821B6D">
        <w:rPr>
          <w:rFonts w:ascii="Times New Roman CYR" w:hAnsi="Times New Roman CYR"/>
          <w:sz w:val="28"/>
          <w:szCs w:val="28"/>
        </w:rPr>
        <w:t>По данному подразделу предусматриваются бюджетные ассигнования в рамках реализации государственной программы Чувашской Республики «Социальная поддержка граждан», в том числе на финансирование следующих подпрограмм:</w:t>
      </w:r>
    </w:p>
    <w:p w:rsidR="0068116C" w:rsidRDefault="0068116C" w:rsidP="00AC767A">
      <w:pPr>
        <w:autoSpaceDE w:val="0"/>
        <w:autoSpaceDN w:val="0"/>
        <w:adjustRightInd w:val="0"/>
        <w:ind w:firstLine="709"/>
        <w:jc w:val="both"/>
        <w:rPr>
          <w:rFonts w:ascii="Times New Roman CYR" w:hAnsi="Times New Roman CYR"/>
          <w:sz w:val="28"/>
          <w:szCs w:val="28"/>
        </w:rPr>
      </w:pPr>
      <w:r w:rsidRPr="00821B6D">
        <w:rPr>
          <w:rFonts w:ascii="Times New Roman CYR" w:hAnsi="Times New Roman CYR"/>
          <w:sz w:val="28"/>
          <w:szCs w:val="28"/>
        </w:rPr>
        <w:t>1.</w:t>
      </w:r>
      <w:r>
        <w:rPr>
          <w:rFonts w:ascii="Times New Roman CYR" w:hAnsi="Times New Roman CYR"/>
          <w:sz w:val="28"/>
          <w:szCs w:val="28"/>
        </w:rPr>
        <w:t> </w:t>
      </w:r>
      <w:r w:rsidRPr="00821B6D">
        <w:rPr>
          <w:rFonts w:ascii="Times New Roman CYR" w:hAnsi="Times New Roman CYR"/>
          <w:sz w:val="28"/>
          <w:szCs w:val="28"/>
        </w:rPr>
        <w:t xml:space="preserve">«Социальное обеспечение граждан» в сумме 834 206,1 тыс. рублей (снижение к уровню 2021 года на 4,2%) и в плановом периоде на 2023 и 2024 годы в сумме </w:t>
      </w:r>
      <w:r>
        <w:rPr>
          <w:rFonts w:ascii="Times New Roman CYR" w:hAnsi="Times New Roman CYR"/>
          <w:sz w:val="28"/>
          <w:szCs w:val="28"/>
        </w:rPr>
        <w:t xml:space="preserve">по </w:t>
      </w:r>
      <w:r w:rsidRPr="00821B6D">
        <w:rPr>
          <w:rFonts w:ascii="Times New Roman CYR" w:hAnsi="Times New Roman CYR"/>
          <w:color w:val="000000"/>
          <w:sz w:val="28"/>
          <w:szCs w:val="28"/>
        </w:rPr>
        <w:t>819</w:t>
      </w:r>
      <w:r>
        <w:rPr>
          <w:rFonts w:ascii="Times New Roman CYR" w:hAnsi="Times New Roman CYR"/>
          <w:color w:val="000000"/>
          <w:sz w:val="28"/>
          <w:szCs w:val="28"/>
        </w:rPr>
        <w:t> </w:t>
      </w:r>
      <w:r w:rsidRPr="00821B6D">
        <w:rPr>
          <w:rFonts w:ascii="Times New Roman CYR" w:hAnsi="Times New Roman CYR"/>
          <w:color w:val="000000"/>
          <w:sz w:val="28"/>
          <w:szCs w:val="28"/>
        </w:rPr>
        <w:t xml:space="preserve">414,7 </w:t>
      </w:r>
      <w:r w:rsidRPr="00821B6D">
        <w:rPr>
          <w:rFonts w:ascii="Times New Roman CYR" w:hAnsi="Times New Roman CYR"/>
          <w:sz w:val="28"/>
          <w:szCs w:val="28"/>
        </w:rPr>
        <w:t xml:space="preserve">тыс. рублей </w:t>
      </w:r>
      <w:r w:rsidRPr="00CD5A53">
        <w:rPr>
          <w:rFonts w:ascii="Times New Roman CYR" w:hAnsi="Times New Roman CYR"/>
          <w:sz w:val="28"/>
          <w:szCs w:val="28"/>
        </w:rPr>
        <w:t xml:space="preserve">ежегодно. </w:t>
      </w:r>
      <w:r>
        <w:rPr>
          <w:rFonts w:ascii="Times New Roman CYR" w:hAnsi="Times New Roman CYR"/>
          <w:sz w:val="28"/>
          <w:szCs w:val="28"/>
        </w:rPr>
        <w:t>В основном р</w:t>
      </w:r>
      <w:r w:rsidRPr="00CD5A53">
        <w:rPr>
          <w:rFonts w:ascii="Times New Roman CYR" w:hAnsi="Times New Roman CYR"/>
          <w:sz w:val="28"/>
          <w:szCs w:val="28"/>
        </w:rPr>
        <w:t>асходы предусматриваются по целевым статьям:</w:t>
      </w:r>
    </w:p>
    <w:p w:rsidR="0068116C" w:rsidRDefault="0068116C" w:rsidP="00AC767A">
      <w:pPr>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t>«</w:t>
      </w:r>
      <w:r w:rsidRPr="00CD5A53">
        <w:rPr>
          <w:rFonts w:ascii="Times New Roman CYR" w:hAnsi="Times New Roman CYR"/>
          <w:sz w:val="28"/>
          <w:szCs w:val="28"/>
        </w:rPr>
        <w:t xml:space="preserve">Обеспечение </w:t>
      </w:r>
      <w:proofErr w:type="gramStart"/>
      <w:r w:rsidRPr="00CD5A53">
        <w:rPr>
          <w:rFonts w:ascii="Times New Roman CYR" w:hAnsi="Times New Roman CYR"/>
          <w:sz w:val="28"/>
          <w:szCs w:val="28"/>
        </w:rPr>
        <w:t>деятельности государственных организаций Чувашской Республики социального обслуживания граждан пожилого возраста</w:t>
      </w:r>
      <w:proofErr w:type="gramEnd"/>
      <w:r w:rsidRPr="00CD5A53">
        <w:rPr>
          <w:rFonts w:ascii="Times New Roman CYR" w:hAnsi="Times New Roman CYR"/>
          <w:sz w:val="28"/>
          <w:szCs w:val="28"/>
        </w:rPr>
        <w:t xml:space="preserve"> и инвалидов</w:t>
      </w:r>
      <w:r>
        <w:rPr>
          <w:rFonts w:ascii="Times New Roman CYR" w:hAnsi="Times New Roman CYR"/>
          <w:sz w:val="28"/>
          <w:szCs w:val="28"/>
        </w:rPr>
        <w:t>» в сумме 377 748,2 тыс. рублей;</w:t>
      </w:r>
    </w:p>
    <w:p w:rsidR="0068116C" w:rsidRDefault="0068116C" w:rsidP="00AC767A">
      <w:pPr>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t>«</w:t>
      </w:r>
      <w:r w:rsidRPr="00CD5A53">
        <w:rPr>
          <w:rFonts w:ascii="Times New Roman CYR" w:hAnsi="Times New Roman CYR"/>
          <w:sz w:val="28"/>
          <w:szCs w:val="28"/>
        </w:rPr>
        <w:t>Обеспечение деятельности государственных организаций Чувашской Республики социального обслуживания</w:t>
      </w:r>
      <w:r>
        <w:rPr>
          <w:rFonts w:ascii="Times New Roman CYR" w:hAnsi="Times New Roman CYR"/>
          <w:sz w:val="28"/>
          <w:szCs w:val="28"/>
        </w:rPr>
        <w:t>» в сумме  430 039,1 тыс. рублей;</w:t>
      </w:r>
    </w:p>
    <w:p w:rsidR="0068116C" w:rsidRDefault="0068116C" w:rsidP="00AC767A">
      <w:pPr>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lastRenderedPageBreak/>
        <w:t>«</w:t>
      </w:r>
      <w:r w:rsidRPr="00CD5A53">
        <w:rPr>
          <w:rFonts w:ascii="Times New Roman CYR" w:hAnsi="Times New Roman CYR"/>
          <w:sz w:val="28"/>
          <w:szCs w:val="28"/>
        </w:rP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r>
        <w:rPr>
          <w:rFonts w:ascii="Times New Roman CYR" w:hAnsi="Times New Roman CYR"/>
          <w:sz w:val="28"/>
          <w:szCs w:val="28"/>
        </w:rPr>
        <w:t>» в сумме 13 883,9 тыс. рублей и другие.</w:t>
      </w:r>
    </w:p>
    <w:p w:rsidR="0068116C" w:rsidRPr="00CB5724" w:rsidRDefault="0068116C" w:rsidP="00AC767A">
      <w:pPr>
        <w:autoSpaceDE w:val="0"/>
        <w:autoSpaceDN w:val="0"/>
        <w:adjustRightInd w:val="0"/>
        <w:ind w:firstLine="709"/>
        <w:jc w:val="both"/>
        <w:rPr>
          <w:rFonts w:ascii="Times New Roman CYR" w:hAnsi="Times New Roman CYR"/>
          <w:sz w:val="28"/>
          <w:szCs w:val="28"/>
        </w:rPr>
      </w:pPr>
      <w:r w:rsidRPr="00CB5724">
        <w:rPr>
          <w:rFonts w:ascii="Times New Roman CYR" w:hAnsi="Times New Roman CYR"/>
          <w:sz w:val="28"/>
          <w:szCs w:val="28"/>
        </w:rPr>
        <w:t>2.</w:t>
      </w:r>
      <w:r>
        <w:rPr>
          <w:rFonts w:ascii="Times New Roman CYR" w:hAnsi="Times New Roman CYR"/>
          <w:sz w:val="28"/>
          <w:szCs w:val="28"/>
        </w:rPr>
        <w:t> </w:t>
      </w:r>
      <w:r w:rsidRPr="00CB5724">
        <w:rPr>
          <w:rFonts w:ascii="Times New Roman CYR" w:hAnsi="Times New Roman CYR"/>
          <w:sz w:val="28"/>
          <w:szCs w:val="28"/>
        </w:rPr>
        <w:t>«Старшее поколение» в сумме 10 069,2 тыс. рублей (рост к уровню 2021 года в 4,0 раза) и в плановом периоде на 2023 и 2024 годы в сумме 0,0</w:t>
      </w:r>
      <w:r w:rsidRPr="00CB5724">
        <w:rPr>
          <w:rFonts w:ascii="Times New Roman CYR" w:hAnsi="Times New Roman CYR"/>
          <w:color w:val="000000"/>
          <w:sz w:val="28"/>
          <w:szCs w:val="28"/>
        </w:rPr>
        <w:t xml:space="preserve"> </w:t>
      </w:r>
      <w:r w:rsidRPr="00CB5724">
        <w:rPr>
          <w:rFonts w:ascii="Times New Roman CYR" w:hAnsi="Times New Roman CYR"/>
          <w:sz w:val="28"/>
          <w:szCs w:val="28"/>
        </w:rPr>
        <w:t>тыс. рублей и 89 392,0 тыс. рублей соответственно. Расходы предусматриваются по целевой статье «Строительство II очереди БУ «</w:t>
      </w:r>
      <w:proofErr w:type="spellStart"/>
      <w:r w:rsidRPr="00CB5724">
        <w:rPr>
          <w:rFonts w:ascii="Times New Roman CYR" w:hAnsi="Times New Roman CYR"/>
          <w:sz w:val="28"/>
          <w:szCs w:val="28"/>
        </w:rPr>
        <w:t>Атратский</w:t>
      </w:r>
      <w:proofErr w:type="spellEnd"/>
      <w:r w:rsidRPr="00CB5724">
        <w:rPr>
          <w:rFonts w:ascii="Times New Roman CYR" w:hAnsi="Times New Roman CYR"/>
          <w:sz w:val="28"/>
          <w:szCs w:val="28"/>
        </w:rPr>
        <w:t xml:space="preserve"> дом-интернат» (спальный корпус с пищеблоком) в пос. </w:t>
      </w:r>
      <w:proofErr w:type="spellStart"/>
      <w:r w:rsidRPr="00CB5724">
        <w:rPr>
          <w:rFonts w:ascii="Times New Roman CYR" w:hAnsi="Times New Roman CYR"/>
          <w:sz w:val="28"/>
          <w:szCs w:val="28"/>
        </w:rPr>
        <w:t>Атрать</w:t>
      </w:r>
      <w:proofErr w:type="spellEnd"/>
      <w:r w:rsidRPr="00CB5724">
        <w:rPr>
          <w:rFonts w:ascii="Times New Roman CYR" w:hAnsi="Times New Roman CYR"/>
          <w:sz w:val="28"/>
          <w:szCs w:val="28"/>
        </w:rPr>
        <w:t xml:space="preserve"> </w:t>
      </w:r>
      <w:proofErr w:type="spellStart"/>
      <w:r w:rsidRPr="00CB5724">
        <w:rPr>
          <w:rFonts w:ascii="Times New Roman CYR" w:hAnsi="Times New Roman CYR"/>
          <w:sz w:val="28"/>
          <w:szCs w:val="28"/>
        </w:rPr>
        <w:t>Алатырского</w:t>
      </w:r>
      <w:proofErr w:type="spellEnd"/>
      <w:r w:rsidRPr="00CB5724">
        <w:rPr>
          <w:rFonts w:ascii="Times New Roman CYR" w:hAnsi="Times New Roman CYR"/>
          <w:sz w:val="28"/>
          <w:szCs w:val="28"/>
        </w:rPr>
        <w:t xml:space="preserve"> района»</w:t>
      </w:r>
      <w:r>
        <w:rPr>
          <w:rFonts w:ascii="Times New Roman CYR" w:hAnsi="Times New Roman CYR"/>
          <w:sz w:val="28"/>
          <w:szCs w:val="28"/>
        </w:rPr>
        <w:t>.</w:t>
      </w:r>
    </w:p>
    <w:p w:rsidR="0068116C" w:rsidRDefault="0068116C" w:rsidP="00AC767A">
      <w:pPr>
        <w:autoSpaceDE w:val="0"/>
        <w:autoSpaceDN w:val="0"/>
        <w:adjustRightInd w:val="0"/>
        <w:ind w:firstLine="709"/>
        <w:jc w:val="both"/>
        <w:rPr>
          <w:rFonts w:ascii="Times New Roman CYR" w:hAnsi="Times New Roman CYR"/>
          <w:sz w:val="28"/>
          <w:szCs w:val="28"/>
        </w:rPr>
      </w:pPr>
      <w:r w:rsidRPr="00CB5724">
        <w:rPr>
          <w:rFonts w:ascii="Times New Roman CYR" w:hAnsi="Times New Roman CYR"/>
          <w:sz w:val="28"/>
          <w:szCs w:val="28"/>
        </w:rPr>
        <w:t>3.</w:t>
      </w:r>
      <w:r>
        <w:rPr>
          <w:rFonts w:ascii="Times New Roman CYR" w:hAnsi="Times New Roman CYR"/>
          <w:sz w:val="28"/>
          <w:szCs w:val="28"/>
        </w:rPr>
        <w:t> </w:t>
      </w:r>
      <w:r w:rsidRPr="00CB5724">
        <w:rPr>
          <w:rFonts w:ascii="Times New Roman CYR" w:hAnsi="Times New Roman CYR"/>
          <w:sz w:val="28"/>
          <w:szCs w:val="28"/>
        </w:rPr>
        <w:t xml:space="preserve">«Совершенствование социальной поддержки семьи и детей» в сумме 199 813,5 тыс. рублей (снижение к уровню 2021 года на 27,9%) и в плановом периоде на 2023 и 2024 годы в сумме </w:t>
      </w:r>
      <w:r>
        <w:rPr>
          <w:rFonts w:ascii="Times New Roman CYR" w:hAnsi="Times New Roman CYR"/>
          <w:sz w:val="28"/>
          <w:szCs w:val="28"/>
        </w:rPr>
        <w:t xml:space="preserve">по </w:t>
      </w:r>
      <w:r w:rsidRPr="00CB5724">
        <w:rPr>
          <w:rFonts w:ascii="Times New Roman CYR" w:hAnsi="Times New Roman CYR"/>
          <w:color w:val="000000"/>
          <w:sz w:val="28"/>
          <w:szCs w:val="28"/>
        </w:rPr>
        <w:t xml:space="preserve">197 492,9 </w:t>
      </w:r>
      <w:r w:rsidRPr="00CB5724">
        <w:rPr>
          <w:rFonts w:ascii="Times New Roman CYR" w:hAnsi="Times New Roman CYR"/>
          <w:sz w:val="28"/>
          <w:szCs w:val="28"/>
        </w:rPr>
        <w:t>тыс. рублей ежегодно. Расходы предусматриваются по целев</w:t>
      </w:r>
      <w:r>
        <w:rPr>
          <w:rFonts w:ascii="Times New Roman CYR" w:hAnsi="Times New Roman CYR"/>
          <w:sz w:val="28"/>
          <w:szCs w:val="28"/>
        </w:rPr>
        <w:t xml:space="preserve">ым </w:t>
      </w:r>
      <w:r w:rsidRPr="00CB5724">
        <w:rPr>
          <w:rFonts w:ascii="Times New Roman CYR" w:hAnsi="Times New Roman CYR"/>
          <w:sz w:val="28"/>
          <w:szCs w:val="28"/>
        </w:rPr>
        <w:t>стать</w:t>
      </w:r>
      <w:r>
        <w:rPr>
          <w:rFonts w:ascii="Times New Roman CYR" w:hAnsi="Times New Roman CYR"/>
          <w:sz w:val="28"/>
          <w:szCs w:val="28"/>
        </w:rPr>
        <w:t>ям:</w:t>
      </w:r>
    </w:p>
    <w:p w:rsidR="0068116C" w:rsidRDefault="0068116C" w:rsidP="00AC767A">
      <w:pPr>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t>«</w:t>
      </w:r>
      <w:r w:rsidRPr="00576F07">
        <w:rPr>
          <w:rFonts w:ascii="Times New Roman CYR" w:hAnsi="Times New Roman CYR"/>
          <w:sz w:val="28"/>
          <w:szCs w:val="28"/>
        </w:rPr>
        <w:t xml:space="preserve">Обеспечение </w:t>
      </w:r>
      <w:proofErr w:type="gramStart"/>
      <w:r w:rsidRPr="00576F07">
        <w:rPr>
          <w:rFonts w:ascii="Times New Roman CYR" w:hAnsi="Times New Roman CYR"/>
          <w:sz w:val="28"/>
          <w:szCs w:val="28"/>
        </w:rPr>
        <w:t>деятельности государственных организаций Чувашской Республики социального обслуживания детей</w:t>
      </w:r>
      <w:proofErr w:type="gramEnd"/>
      <w:r w:rsidRPr="00576F07">
        <w:rPr>
          <w:rFonts w:ascii="Times New Roman CYR" w:hAnsi="Times New Roman CYR"/>
          <w:sz w:val="28"/>
          <w:szCs w:val="28"/>
        </w:rPr>
        <w:t xml:space="preserve"> с ограниченными возможностями</w:t>
      </w:r>
      <w:r>
        <w:rPr>
          <w:rFonts w:ascii="Times New Roman CYR" w:hAnsi="Times New Roman CYR"/>
          <w:sz w:val="28"/>
          <w:szCs w:val="28"/>
        </w:rPr>
        <w:t>» в сумме 110 337,2 тыс. рублей;</w:t>
      </w:r>
    </w:p>
    <w:p w:rsidR="0068116C" w:rsidRPr="00CB5724" w:rsidRDefault="0068116C" w:rsidP="00AC767A">
      <w:pPr>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t>«</w:t>
      </w:r>
      <w:r w:rsidRPr="00576F07">
        <w:rPr>
          <w:rFonts w:ascii="Times New Roman CYR" w:hAnsi="Times New Roman CYR"/>
          <w:sz w:val="28"/>
          <w:szCs w:val="28"/>
        </w:rPr>
        <w:t xml:space="preserve">Обеспечение </w:t>
      </w:r>
      <w:proofErr w:type="gramStart"/>
      <w:r w:rsidRPr="00576F07">
        <w:rPr>
          <w:rFonts w:ascii="Times New Roman CYR" w:hAnsi="Times New Roman CYR"/>
          <w:sz w:val="28"/>
          <w:szCs w:val="28"/>
        </w:rPr>
        <w:t>деятельности государственных организаций Чувашской Республики социального обслуживания семьи</w:t>
      </w:r>
      <w:proofErr w:type="gramEnd"/>
      <w:r w:rsidRPr="00576F07">
        <w:rPr>
          <w:rFonts w:ascii="Times New Roman CYR" w:hAnsi="Times New Roman CYR"/>
          <w:sz w:val="28"/>
          <w:szCs w:val="28"/>
        </w:rPr>
        <w:t xml:space="preserve"> и детей</w:t>
      </w:r>
      <w:r>
        <w:rPr>
          <w:rFonts w:ascii="Times New Roman CYR" w:hAnsi="Times New Roman CYR"/>
          <w:sz w:val="28"/>
          <w:szCs w:val="28"/>
        </w:rPr>
        <w:t>» в сумме 89 476,3 тыс. рублей. </w:t>
      </w:r>
    </w:p>
    <w:p w:rsidR="0068116C" w:rsidRDefault="0068116C" w:rsidP="00AC767A">
      <w:pPr>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t>4. «</w:t>
      </w:r>
      <w:r w:rsidRPr="00576F07">
        <w:rPr>
          <w:rFonts w:ascii="Times New Roman CYR" w:hAnsi="Times New Roman CYR"/>
          <w:sz w:val="28"/>
          <w:szCs w:val="28"/>
        </w:rPr>
        <w:t xml:space="preserve">Обеспечение реализации государственной программы Чувашской Республики </w:t>
      </w:r>
      <w:r>
        <w:rPr>
          <w:rFonts w:ascii="Times New Roman CYR" w:hAnsi="Times New Roman CYR"/>
          <w:sz w:val="28"/>
          <w:szCs w:val="28"/>
        </w:rPr>
        <w:t>«</w:t>
      </w:r>
      <w:r w:rsidRPr="00576F07">
        <w:rPr>
          <w:rFonts w:ascii="Times New Roman CYR" w:hAnsi="Times New Roman CYR"/>
          <w:sz w:val="28"/>
          <w:szCs w:val="28"/>
        </w:rPr>
        <w:t>Социальная поддержка граждан</w:t>
      </w:r>
      <w:r>
        <w:rPr>
          <w:rFonts w:ascii="Times New Roman CYR" w:hAnsi="Times New Roman CYR"/>
          <w:sz w:val="28"/>
          <w:szCs w:val="28"/>
        </w:rPr>
        <w:t xml:space="preserve">» </w:t>
      </w:r>
      <w:r w:rsidRPr="00CB5724">
        <w:rPr>
          <w:rFonts w:ascii="Times New Roman CYR" w:hAnsi="Times New Roman CYR"/>
          <w:sz w:val="28"/>
          <w:szCs w:val="28"/>
        </w:rPr>
        <w:t xml:space="preserve">в сумме </w:t>
      </w:r>
      <w:r>
        <w:rPr>
          <w:rFonts w:ascii="Times New Roman CYR" w:hAnsi="Times New Roman CYR"/>
          <w:sz w:val="28"/>
          <w:szCs w:val="28"/>
        </w:rPr>
        <w:t>129 867,7</w:t>
      </w:r>
      <w:r w:rsidRPr="00CB5724">
        <w:rPr>
          <w:rFonts w:ascii="Times New Roman CYR" w:hAnsi="Times New Roman CYR"/>
          <w:sz w:val="28"/>
          <w:szCs w:val="28"/>
        </w:rPr>
        <w:t xml:space="preserve"> тыс. рублей (снижение к уровню 2021 года на </w:t>
      </w:r>
      <w:r>
        <w:rPr>
          <w:rFonts w:ascii="Times New Roman CYR" w:hAnsi="Times New Roman CYR"/>
          <w:sz w:val="28"/>
          <w:szCs w:val="28"/>
        </w:rPr>
        <w:t>0,3</w:t>
      </w:r>
      <w:r w:rsidRPr="00CB5724">
        <w:rPr>
          <w:rFonts w:ascii="Times New Roman CYR" w:hAnsi="Times New Roman CYR"/>
          <w:sz w:val="28"/>
          <w:szCs w:val="28"/>
        </w:rPr>
        <w:t xml:space="preserve">%) и в плановом периоде на 2023 и 2024 годы </w:t>
      </w:r>
      <w:r w:rsidRPr="00576F07">
        <w:rPr>
          <w:rFonts w:ascii="Times New Roman CYR" w:hAnsi="Times New Roman CYR"/>
          <w:sz w:val="28"/>
          <w:szCs w:val="28"/>
        </w:rPr>
        <w:t xml:space="preserve">в сумме </w:t>
      </w:r>
      <w:r>
        <w:rPr>
          <w:rFonts w:ascii="Times New Roman CYR" w:hAnsi="Times New Roman CYR"/>
          <w:sz w:val="28"/>
          <w:szCs w:val="28"/>
        </w:rPr>
        <w:t xml:space="preserve">по </w:t>
      </w:r>
      <w:r w:rsidRPr="00576F07">
        <w:rPr>
          <w:rFonts w:ascii="Times New Roman CYR" w:hAnsi="Times New Roman CYR"/>
          <w:color w:val="000000"/>
          <w:sz w:val="28"/>
          <w:szCs w:val="28"/>
        </w:rPr>
        <w:t>122</w:t>
      </w:r>
      <w:r>
        <w:rPr>
          <w:rFonts w:ascii="Times New Roman CYR" w:hAnsi="Times New Roman CYR"/>
          <w:color w:val="000000"/>
          <w:sz w:val="28"/>
          <w:szCs w:val="28"/>
        </w:rPr>
        <w:t> </w:t>
      </w:r>
      <w:r w:rsidRPr="00576F07">
        <w:rPr>
          <w:rFonts w:ascii="Times New Roman CYR" w:hAnsi="Times New Roman CYR"/>
          <w:color w:val="000000"/>
          <w:sz w:val="28"/>
          <w:szCs w:val="28"/>
        </w:rPr>
        <w:t xml:space="preserve">266,4 </w:t>
      </w:r>
      <w:r w:rsidRPr="00576F07">
        <w:rPr>
          <w:rFonts w:ascii="Times New Roman CYR" w:hAnsi="Times New Roman CYR"/>
          <w:sz w:val="28"/>
          <w:szCs w:val="28"/>
        </w:rPr>
        <w:t>тыс. рублей ежегодно. Расходы предусматриваются по целев</w:t>
      </w:r>
      <w:r>
        <w:rPr>
          <w:rFonts w:ascii="Times New Roman CYR" w:hAnsi="Times New Roman CYR"/>
          <w:sz w:val="28"/>
          <w:szCs w:val="28"/>
        </w:rPr>
        <w:t>ой с</w:t>
      </w:r>
      <w:r w:rsidRPr="00CB5724">
        <w:rPr>
          <w:rFonts w:ascii="Times New Roman CYR" w:hAnsi="Times New Roman CYR"/>
          <w:sz w:val="28"/>
          <w:szCs w:val="28"/>
        </w:rPr>
        <w:t>тать</w:t>
      </w:r>
      <w:r>
        <w:rPr>
          <w:rFonts w:ascii="Times New Roman CYR" w:hAnsi="Times New Roman CYR"/>
          <w:sz w:val="28"/>
          <w:szCs w:val="28"/>
        </w:rPr>
        <w:t>е «</w:t>
      </w:r>
      <w:r w:rsidRPr="00576F07">
        <w:rPr>
          <w:rFonts w:ascii="Times New Roman CYR" w:hAnsi="Times New Roman CYR"/>
          <w:sz w:val="28"/>
          <w:szCs w:val="28"/>
        </w:rPr>
        <w:t xml:space="preserve">Обеспечение </w:t>
      </w:r>
      <w:proofErr w:type="gramStart"/>
      <w:r w:rsidRPr="00576F07">
        <w:rPr>
          <w:rFonts w:ascii="Times New Roman CYR" w:hAnsi="Times New Roman CYR"/>
          <w:sz w:val="28"/>
          <w:szCs w:val="28"/>
        </w:rPr>
        <w:t>деятельности центра предоставления мер социальной поддержки</w:t>
      </w:r>
      <w:proofErr w:type="gramEnd"/>
      <w:r>
        <w:rPr>
          <w:rFonts w:ascii="Times New Roman CYR" w:hAnsi="Times New Roman CYR"/>
          <w:sz w:val="28"/>
          <w:szCs w:val="28"/>
        </w:rPr>
        <w:t>».</w:t>
      </w:r>
    </w:p>
    <w:p w:rsidR="0068116C" w:rsidRDefault="0068116C" w:rsidP="00AC767A">
      <w:pPr>
        <w:autoSpaceDE w:val="0"/>
        <w:autoSpaceDN w:val="0"/>
        <w:adjustRightInd w:val="0"/>
        <w:ind w:firstLine="709"/>
        <w:jc w:val="both"/>
        <w:rPr>
          <w:rFonts w:ascii="Times New Roman CYR" w:hAnsi="Times New Roman CYR"/>
          <w:sz w:val="28"/>
          <w:szCs w:val="28"/>
        </w:rPr>
      </w:pPr>
      <w:r w:rsidRPr="009113D5">
        <w:rPr>
          <w:rFonts w:ascii="Times New Roman CYR" w:hAnsi="Times New Roman CYR"/>
          <w:sz w:val="28"/>
          <w:szCs w:val="28"/>
        </w:rPr>
        <w:t xml:space="preserve">Бюджетные ассигнования по подразделу </w:t>
      </w:r>
      <w:r w:rsidRPr="009113D5">
        <w:rPr>
          <w:rFonts w:ascii="Times New Roman CYR" w:hAnsi="Times New Roman CYR"/>
          <w:b/>
          <w:sz w:val="28"/>
          <w:szCs w:val="28"/>
        </w:rPr>
        <w:t>«Социальное обеспечение населения»</w:t>
      </w:r>
      <w:r w:rsidRPr="009113D5">
        <w:rPr>
          <w:rFonts w:ascii="Times New Roman CYR" w:hAnsi="Times New Roman CYR"/>
          <w:sz w:val="28"/>
          <w:szCs w:val="28"/>
        </w:rPr>
        <w:t xml:space="preserve"> в 2022 году по сравнению с 2021 годом уменьшаются на 196 461,7 тыс. рублей или на 1,7% и составят 11 399 083,8 тыс. рублей. </w:t>
      </w:r>
    </w:p>
    <w:p w:rsidR="0068116C" w:rsidRPr="009113D5" w:rsidRDefault="0068116C" w:rsidP="00AC767A">
      <w:pPr>
        <w:autoSpaceDE w:val="0"/>
        <w:autoSpaceDN w:val="0"/>
        <w:adjustRightInd w:val="0"/>
        <w:ind w:firstLine="709"/>
        <w:jc w:val="both"/>
        <w:rPr>
          <w:rFonts w:ascii="Times New Roman CYR" w:hAnsi="Times New Roman CYR"/>
          <w:sz w:val="28"/>
          <w:szCs w:val="28"/>
        </w:rPr>
      </w:pPr>
      <w:r w:rsidRPr="009113D5">
        <w:rPr>
          <w:rFonts w:ascii="Times New Roman CYR" w:hAnsi="Times New Roman CYR"/>
          <w:sz w:val="28"/>
          <w:szCs w:val="28"/>
        </w:rPr>
        <w:t xml:space="preserve">В плановом периоде на 2023 и 2024 годы расходы по данному подразделу планируются в сумме </w:t>
      </w:r>
      <w:r w:rsidRPr="009113D5">
        <w:rPr>
          <w:rFonts w:ascii="Times New Roman CYR" w:hAnsi="Times New Roman CYR"/>
          <w:color w:val="000000"/>
          <w:sz w:val="28"/>
          <w:szCs w:val="28"/>
        </w:rPr>
        <w:t>11 645 672,2</w:t>
      </w:r>
      <w:r w:rsidRPr="009113D5">
        <w:rPr>
          <w:rFonts w:ascii="Times New Roman CYR" w:hAnsi="Times New Roman CYR"/>
          <w:sz w:val="28"/>
          <w:szCs w:val="28"/>
        </w:rPr>
        <w:t xml:space="preserve"> тыс. рублей и </w:t>
      </w:r>
      <w:r w:rsidRPr="009113D5">
        <w:rPr>
          <w:rFonts w:ascii="Times New Roman CYR" w:hAnsi="Times New Roman CYR"/>
          <w:color w:val="000000"/>
          <w:sz w:val="28"/>
          <w:szCs w:val="28"/>
        </w:rPr>
        <w:t>11 889 417,4</w:t>
      </w:r>
      <w:r w:rsidRPr="009113D5">
        <w:rPr>
          <w:rFonts w:ascii="Times New Roman CYR" w:hAnsi="Times New Roman CYR"/>
          <w:sz w:val="28"/>
          <w:szCs w:val="28"/>
        </w:rPr>
        <w:t xml:space="preserve"> тыс. рублей соответственно.</w:t>
      </w:r>
    </w:p>
    <w:p w:rsidR="0068116C" w:rsidRPr="009113D5" w:rsidRDefault="0068116C" w:rsidP="00AC767A">
      <w:pPr>
        <w:ind w:firstLine="709"/>
        <w:jc w:val="both"/>
        <w:rPr>
          <w:rFonts w:ascii="Times New Roman CYR" w:hAnsi="Times New Roman CYR"/>
          <w:sz w:val="28"/>
          <w:szCs w:val="28"/>
        </w:rPr>
      </w:pPr>
      <w:r w:rsidRPr="009113D5">
        <w:rPr>
          <w:rFonts w:ascii="Times New Roman CYR" w:hAnsi="Times New Roman CYR"/>
          <w:sz w:val="28"/>
          <w:szCs w:val="28"/>
        </w:rPr>
        <w:t>В данном подразделе предусматриваются бюджетные ассигнования в рамках реализации следующих государственных программ Чувашской Республики:</w:t>
      </w:r>
    </w:p>
    <w:p w:rsidR="0068116C" w:rsidRPr="009113D5" w:rsidRDefault="0068116C" w:rsidP="00AC767A">
      <w:pPr>
        <w:ind w:firstLine="709"/>
        <w:jc w:val="both"/>
        <w:rPr>
          <w:rFonts w:ascii="Times New Roman CYR" w:hAnsi="Times New Roman CYR"/>
          <w:sz w:val="28"/>
          <w:szCs w:val="28"/>
        </w:rPr>
      </w:pPr>
      <w:r w:rsidRPr="009113D5">
        <w:rPr>
          <w:rFonts w:ascii="Times New Roman CYR" w:hAnsi="Times New Roman CYR"/>
          <w:sz w:val="28"/>
          <w:szCs w:val="28"/>
        </w:rPr>
        <w:t>1. </w:t>
      </w:r>
      <w:proofErr w:type="gramStart"/>
      <w:r w:rsidRPr="009113D5">
        <w:rPr>
          <w:rFonts w:ascii="Times New Roman CYR" w:hAnsi="Times New Roman CYR"/>
          <w:sz w:val="28"/>
          <w:szCs w:val="28"/>
        </w:rPr>
        <w:t xml:space="preserve">«Обеспечение граждан в Чувашской Республике доступным и комфортным жильем» на финансирование мероприятий подпрограммы «Государственная поддержка строительства жилья в Чувашской Республике» в сумме 233 482,6 тыс. рублей (снижение к уровню 2021 года на 34,3%) и на плановый период на 2023 и 2024 годы в сумме </w:t>
      </w:r>
      <w:r w:rsidRPr="009113D5">
        <w:rPr>
          <w:rFonts w:ascii="Times New Roman CYR" w:hAnsi="Times New Roman CYR"/>
          <w:color w:val="000000"/>
          <w:sz w:val="28"/>
          <w:szCs w:val="28"/>
        </w:rPr>
        <w:t>270 223,4</w:t>
      </w:r>
      <w:r w:rsidRPr="009113D5">
        <w:rPr>
          <w:rFonts w:ascii="Times New Roman CYR" w:hAnsi="Times New Roman CYR"/>
          <w:sz w:val="28"/>
          <w:szCs w:val="28"/>
        </w:rPr>
        <w:t xml:space="preserve"> тыс. рублей и </w:t>
      </w:r>
      <w:r w:rsidRPr="009113D5">
        <w:rPr>
          <w:rFonts w:ascii="Times New Roman CYR" w:hAnsi="Times New Roman CYR"/>
          <w:color w:val="000000"/>
          <w:sz w:val="28"/>
          <w:szCs w:val="28"/>
        </w:rPr>
        <w:t xml:space="preserve">269 733,8 </w:t>
      </w:r>
      <w:r w:rsidRPr="009113D5">
        <w:rPr>
          <w:rFonts w:ascii="Times New Roman CYR" w:hAnsi="Times New Roman CYR"/>
          <w:sz w:val="28"/>
          <w:szCs w:val="28"/>
        </w:rPr>
        <w:t>тыс. рублей соответственно.</w:t>
      </w:r>
      <w:proofErr w:type="gramEnd"/>
      <w:r w:rsidRPr="009113D5">
        <w:rPr>
          <w:rFonts w:ascii="Times New Roman CYR" w:hAnsi="Times New Roman CYR"/>
          <w:sz w:val="28"/>
          <w:szCs w:val="28"/>
        </w:rPr>
        <w:t xml:space="preserve"> Основные расходы по данной подпрограмме предусматриваются по целевым статьям:</w:t>
      </w:r>
    </w:p>
    <w:p w:rsidR="0068116C" w:rsidRPr="00753E3C"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 в сумме 55 000,0 тыс. рублей;</w:t>
      </w:r>
    </w:p>
    <w:p w:rsidR="0068116C" w:rsidRPr="00753E3C"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 xml:space="preserve">«Осуществление полномочий Российской Федерации по обеспечению жильем отдельных категорий граждан, установленных Федеральным законом от </w:t>
      </w:r>
      <w:r w:rsidRPr="00753E3C">
        <w:rPr>
          <w:rFonts w:ascii="Times New Roman CYR" w:hAnsi="Times New Roman CYR"/>
          <w:sz w:val="28"/>
          <w:szCs w:val="28"/>
        </w:rPr>
        <w:lastRenderedPageBreak/>
        <w:t>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 за счет субвенции, предоставляемой из федерального бюджета» в сумме 11 211,2 тыс. рублей;</w:t>
      </w:r>
    </w:p>
    <w:p w:rsidR="0068116C" w:rsidRPr="00753E3C"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«Осуществление полномочий Российской Федерации по обеспечению жильем отдельных категорий граждан, установленных Федеральным законом от 12.01.1995 № 5-ФЗ «О ветеранах», за счет субвенции, предоставляемой из федерального бюджета» в сумме 30 771,7 тыс. рублей;</w:t>
      </w:r>
    </w:p>
    <w:p w:rsidR="0068116C" w:rsidRPr="00753E3C"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«Осуществление полномочий Российской Федерации по обеспечению жильем отдельных категорий граждан, установленных Федеральным законом от 24.11.1995 № 181-ФЗ «О социальной защите инвалидов в Российской Федерации</w:t>
      </w:r>
      <w:r>
        <w:rPr>
          <w:rFonts w:ascii="Times New Roman CYR" w:hAnsi="Times New Roman CYR"/>
          <w:sz w:val="28"/>
          <w:szCs w:val="28"/>
        </w:rPr>
        <w:t>»</w:t>
      </w:r>
      <w:r w:rsidRPr="00753E3C">
        <w:rPr>
          <w:rFonts w:ascii="Times New Roman CYR" w:hAnsi="Times New Roman CYR"/>
          <w:sz w:val="28"/>
          <w:szCs w:val="28"/>
        </w:rPr>
        <w:t>, за счет субвенции, предоставляемой из федерального бюджета» в сумме 29 240,1 тыс. рублей;</w:t>
      </w:r>
    </w:p>
    <w:p w:rsidR="0068116C"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 xml:space="preserve">«Субсидирование ипотечных жилищных кредитов и рефинансирование полученных кредитов в рамках </w:t>
      </w:r>
      <w:proofErr w:type="gramStart"/>
      <w:r w:rsidRPr="00753E3C">
        <w:rPr>
          <w:rFonts w:ascii="Times New Roman CYR" w:hAnsi="Times New Roman CYR"/>
          <w:sz w:val="28"/>
          <w:szCs w:val="28"/>
        </w:rPr>
        <w:t>реализации мероприятий индивидуальных программ социально-экономического развития субъектов Российской Федерации</w:t>
      </w:r>
      <w:proofErr w:type="gramEnd"/>
      <w:r w:rsidRPr="00753E3C">
        <w:rPr>
          <w:rFonts w:ascii="Times New Roman CYR" w:hAnsi="Times New Roman CYR"/>
          <w:sz w:val="28"/>
          <w:szCs w:val="28"/>
        </w:rPr>
        <w:t xml:space="preserve"> в части строительства и жилищно-коммунального хозяйства» в сумме 101 010,1 тыс. рублей</w:t>
      </w:r>
      <w:r>
        <w:rPr>
          <w:rFonts w:ascii="Times New Roman CYR" w:hAnsi="Times New Roman CYR"/>
          <w:sz w:val="28"/>
          <w:szCs w:val="28"/>
        </w:rPr>
        <w:t xml:space="preserve"> и другие.</w:t>
      </w:r>
    </w:p>
    <w:p w:rsidR="0068116C" w:rsidRPr="009113D5"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 xml:space="preserve">2. «Комплексное развитие сельских территорий Чувашской Республики» на финансирование мероприятий подпрограммы «Создание условий для обеспечения доступным и комфортным жильем сельского населения» в сумме 35 791,5 тыс. рублей (рост к уровню 2021 года на 28,3%) </w:t>
      </w:r>
      <w:r w:rsidRPr="009113D5">
        <w:rPr>
          <w:rFonts w:ascii="Times New Roman CYR" w:hAnsi="Times New Roman CYR"/>
          <w:sz w:val="28"/>
          <w:szCs w:val="28"/>
        </w:rPr>
        <w:t xml:space="preserve">и на плановый период на 2023 и 2024 годы в сумме </w:t>
      </w:r>
      <w:r>
        <w:rPr>
          <w:rFonts w:ascii="Times New Roman CYR" w:hAnsi="Times New Roman CYR"/>
          <w:sz w:val="28"/>
          <w:szCs w:val="28"/>
        </w:rPr>
        <w:t xml:space="preserve">по </w:t>
      </w:r>
      <w:r>
        <w:rPr>
          <w:rFonts w:ascii="Times New Roman CYR" w:hAnsi="Times New Roman CYR"/>
          <w:color w:val="000000"/>
          <w:sz w:val="28"/>
          <w:szCs w:val="28"/>
        </w:rPr>
        <w:t>20 000,0</w:t>
      </w:r>
      <w:r w:rsidRPr="009113D5">
        <w:rPr>
          <w:rFonts w:ascii="Times New Roman CYR" w:hAnsi="Times New Roman CYR"/>
          <w:sz w:val="28"/>
          <w:szCs w:val="28"/>
        </w:rPr>
        <w:t xml:space="preserve"> тыс. рублей </w:t>
      </w:r>
      <w:r>
        <w:rPr>
          <w:rFonts w:ascii="Times New Roman CYR" w:hAnsi="Times New Roman CYR"/>
          <w:sz w:val="28"/>
          <w:szCs w:val="28"/>
        </w:rPr>
        <w:t>ежегодно. Р</w:t>
      </w:r>
      <w:r w:rsidRPr="009113D5">
        <w:rPr>
          <w:rFonts w:ascii="Times New Roman CYR" w:hAnsi="Times New Roman CYR"/>
          <w:sz w:val="28"/>
          <w:szCs w:val="28"/>
        </w:rPr>
        <w:t>асходы по данной подпрограмме предусматриваются по целевым статьям:</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753E3C">
        <w:rPr>
          <w:rFonts w:ascii="Times New Roman CYR" w:hAnsi="Times New Roman CYR"/>
          <w:sz w:val="28"/>
          <w:szCs w:val="28"/>
        </w:rP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r>
        <w:rPr>
          <w:rFonts w:ascii="Times New Roman CYR" w:hAnsi="Times New Roman CYR"/>
          <w:sz w:val="28"/>
          <w:szCs w:val="28"/>
        </w:rPr>
        <w:t>» в сумме 20 000,0 тыс. рублей;</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753E3C">
        <w:rPr>
          <w:rFonts w:ascii="Times New Roman CYR" w:hAnsi="Times New Roman CYR"/>
          <w:sz w:val="28"/>
          <w:szCs w:val="28"/>
        </w:rPr>
        <w:t>Улучшение жилищных условий граждан, проживающих на сельских территориях в рамках обеспечения комплексного развития сельских территорий</w:t>
      </w:r>
      <w:r>
        <w:rPr>
          <w:rFonts w:ascii="Times New Roman CYR" w:hAnsi="Times New Roman CYR"/>
          <w:sz w:val="28"/>
          <w:szCs w:val="28"/>
        </w:rPr>
        <w:t>» в сумме 15 791,5 тыс. рублей.</w:t>
      </w:r>
    </w:p>
    <w:p w:rsidR="0068116C" w:rsidRPr="00753E3C"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 xml:space="preserve">3. «Развитие здравоохранения» в сумме 6 381 471,4 тыс. рублей (рост к уровню 2021 года на 3,8%) и на плановый период на 2023 и 2024 годы в сумме </w:t>
      </w:r>
      <w:r w:rsidRPr="00753E3C">
        <w:rPr>
          <w:rFonts w:ascii="Times New Roman CYR" w:hAnsi="Times New Roman CYR"/>
          <w:color w:val="000000"/>
          <w:sz w:val="28"/>
          <w:szCs w:val="28"/>
        </w:rPr>
        <w:t xml:space="preserve">6 613 434,2 </w:t>
      </w:r>
      <w:r w:rsidRPr="00753E3C">
        <w:rPr>
          <w:rFonts w:ascii="Times New Roman CYR" w:hAnsi="Times New Roman CYR"/>
          <w:sz w:val="28"/>
          <w:szCs w:val="28"/>
        </w:rPr>
        <w:t xml:space="preserve">тыс. рублей и </w:t>
      </w:r>
      <w:r w:rsidRPr="00753E3C">
        <w:rPr>
          <w:rFonts w:ascii="Times New Roman CYR" w:hAnsi="Times New Roman CYR"/>
          <w:color w:val="000000"/>
          <w:sz w:val="28"/>
          <w:szCs w:val="28"/>
        </w:rPr>
        <w:t xml:space="preserve">6 854 692,7 </w:t>
      </w:r>
      <w:r w:rsidRPr="00753E3C">
        <w:rPr>
          <w:rFonts w:ascii="Times New Roman CYR" w:hAnsi="Times New Roman CYR"/>
          <w:sz w:val="28"/>
          <w:szCs w:val="28"/>
        </w:rPr>
        <w:t>тыс. рублей соответственно, в том числе по следующим подпрограммам:</w:t>
      </w:r>
    </w:p>
    <w:p w:rsidR="0068116C" w:rsidRDefault="0068116C" w:rsidP="00AC767A">
      <w:pPr>
        <w:ind w:firstLine="709"/>
        <w:jc w:val="both"/>
        <w:rPr>
          <w:rFonts w:ascii="Times New Roman CYR" w:hAnsi="Times New Roman CYR"/>
          <w:sz w:val="28"/>
          <w:szCs w:val="28"/>
        </w:rPr>
      </w:pPr>
      <w:r w:rsidRPr="00753E3C">
        <w:rPr>
          <w:rFonts w:ascii="Times New Roman CYR" w:hAnsi="Times New Roman CYR"/>
          <w:sz w:val="28"/>
          <w:szCs w:val="28"/>
        </w:rPr>
        <w:t xml:space="preserve">3.1. «Совершенствование системы лекарственного обеспечения, в том числе в амбулаторных условиях» в сумме 810 684,6 тыс. рублей (рост к уровню 2021 года на 2,6%) и в плановом периоде на 2023 и 2024 годы в сумме </w:t>
      </w:r>
      <w:r w:rsidRPr="00753E3C">
        <w:rPr>
          <w:rFonts w:ascii="Times New Roman CYR" w:hAnsi="Times New Roman CYR"/>
          <w:color w:val="000000"/>
          <w:sz w:val="28"/>
          <w:szCs w:val="28"/>
        </w:rPr>
        <w:t>818 724,8</w:t>
      </w:r>
      <w:r w:rsidRPr="00753E3C">
        <w:rPr>
          <w:rFonts w:ascii="Times New Roman CYR" w:hAnsi="Times New Roman CYR"/>
          <w:sz w:val="28"/>
          <w:szCs w:val="28"/>
        </w:rPr>
        <w:t xml:space="preserve"> тыс. рублей и </w:t>
      </w:r>
      <w:r w:rsidRPr="00753E3C">
        <w:rPr>
          <w:rFonts w:ascii="Times New Roman CYR" w:hAnsi="Times New Roman CYR"/>
          <w:color w:val="000000"/>
          <w:sz w:val="28"/>
          <w:szCs w:val="28"/>
        </w:rPr>
        <w:t xml:space="preserve">827 086,7 </w:t>
      </w:r>
      <w:r w:rsidRPr="00753E3C">
        <w:rPr>
          <w:rFonts w:ascii="Times New Roman CYR" w:hAnsi="Times New Roman CYR"/>
          <w:sz w:val="28"/>
          <w:szCs w:val="28"/>
        </w:rPr>
        <w:t>тыс. рублей соответственно. Расходы предусматриваются по целевым статьям:</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753E3C">
        <w:rPr>
          <w:rFonts w:ascii="Times New Roman CYR" w:hAnsi="Times New Roman CYR"/>
          <w:sz w:val="28"/>
          <w:szCs w:val="28"/>
        </w:rP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r>
        <w:rPr>
          <w:rFonts w:ascii="Times New Roman CYR" w:hAnsi="Times New Roman CYR"/>
          <w:sz w:val="28"/>
          <w:szCs w:val="28"/>
        </w:rPr>
        <w:t xml:space="preserve">» в сумме </w:t>
      </w:r>
      <w:r w:rsidRPr="00753E3C">
        <w:rPr>
          <w:rFonts w:ascii="Times New Roman CYR" w:hAnsi="Times New Roman CYR"/>
          <w:sz w:val="28"/>
          <w:szCs w:val="28"/>
        </w:rPr>
        <w:t>414</w:t>
      </w:r>
      <w:r>
        <w:rPr>
          <w:rFonts w:ascii="Times New Roman CYR" w:hAnsi="Times New Roman CYR"/>
          <w:sz w:val="28"/>
          <w:szCs w:val="28"/>
        </w:rPr>
        <w:t> </w:t>
      </w:r>
      <w:r w:rsidRPr="00753E3C">
        <w:rPr>
          <w:rFonts w:ascii="Times New Roman CYR" w:hAnsi="Times New Roman CYR"/>
          <w:sz w:val="28"/>
          <w:szCs w:val="28"/>
        </w:rPr>
        <w:t>692,3</w:t>
      </w:r>
      <w:r>
        <w:rPr>
          <w:rFonts w:ascii="Times New Roman CYR" w:hAnsi="Times New Roman CYR"/>
          <w:sz w:val="28"/>
          <w:szCs w:val="28"/>
        </w:rPr>
        <w:t xml:space="preserve"> тыс. рублей;</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lastRenderedPageBreak/>
        <w:t>«</w:t>
      </w:r>
      <w:r w:rsidRPr="00753E3C">
        <w:rPr>
          <w:rFonts w:ascii="Times New Roman CYR" w:hAnsi="Times New Roman CYR"/>
          <w:sz w:val="28"/>
          <w:szCs w:val="28"/>
        </w:rP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r>
        <w:rPr>
          <w:rFonts w:ascii="Times New Roman CYR" w:hAnsi="Times New Roman CYR"/>
          <w:sz w:val="28"/>
          <w:szCs w:val="28"/>
        </w:rPr>
        <w:t xml:space="preserve">» в сумме </w:t>
      </w:r>
      <w:r w:rsidRPr="00753E3C">
        <w:rPr>
          <w:rFonts w:ascii="Times New Roman CYR" w:hAnsi="Times New Roman CYR"/>
          <w:sz w:val="28"/>
          <w:szCs w:val="28"/>
        </w:rPr>
        <w:t>80</w:t>
      </w:r>
      <w:r>
        <w:rPr>
          <w:rFonts w:ascii="Times New Roman CYR" w:hAnsi="Times New Roman CYR"/>
          <w:sz w:val="28"/>
          <w:szCs w:val="28"/>
        </w:rPr>
        <w:t> </w:t>
      </w:r>
      <w:r w:rsidRPr="00753E3C">
        <w:rPr>
          <w:rFonts w:ascii="Times New Roman CYR" w:hAnsi="Times New Roman CYR"/>
          <w:sz w:val="28"/>
          <w:szCs w:val="28"/>
        </w:rPr>
        <w:t>896,3</w:t>
      </w:r>
      <w:r>
        <w:rPr>
          <w:rFonts w:ascii="Times New Roman CYR" w:hAnsi="Times New Roman CYR"/>
          <w:sz w:val="28"/>
          <w:szCs w:val="28"/>
        </w:rPr>
        <w:t xml:space="preserve"> тыс. рублей;</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753E3C">
        <w:rPr>
          <w:rFonts w:ascii="Times New Roman CYR" w:hAnsi="Times New Roman CY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r>
        <w:rPr>
          <w:rFonts w:ascii="Times New Roman CYR" w:hAnsi="Times New Roman CYR"/>
          <w:sz w:val="28"/>
          <w:szCs w:val="28"/>
        </w:rPr>
        <w:t xml:space="preserve">» в сумме </w:t>
      </w:r>
      <w:r w:rsidRPr="00753E3C">
        <w:rPr>
          <w:rFonts w:ascii="Times New Roman CYR" w:hAnsi="Times New Roman CYR"/>
          <w:sz w:val="28"/>
          <w:szCs w:val="28"/>
        </w:rPr>
        <w:t>230</w:t>
      </w:r>
      <w:r>
        <w:rPr>
          <w:rFonts w:ascii="Times New Roman CYR" w:hAnsi="Times New Roman CYR"/>
          <w:sz w:val="28"/>
          <w:szCs w:val="28"/>
        </w:rPr>
        <w:t> </w:t>
      </w:r>
      <w:r w:rsidRPr="00753E3C">
        <w:rPr>
          <w:rFonts w:ascii="Times New Roman CYR" w:hAnsi="Times New Roman CYR"/>
          <w:sz w:val="28"/>
          <w:szCs w:val="28"/>
        </w:rPr>
        <w:t>025,1</w:t>
      </w:r>
      <w:r>
        <w:rPr>
          <w:rFonts w:ascii="Times New Roman CYR" w:hAnsi="Times New Roman CYR"/>
          <w:sz w:val="28"/>
          <w:szCs w:val="28"/>
        </w:rPr>
        <w:t xml:space="preserve"> тыс. рублей;</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753E3C">
        <w:rPr>
          <w:rFonts w:ascii="Times New Roman CYR" w:hAnsi="Times New Roman CYR"/>
          <w:sz w:val="28"/>
          <w:szCs w:val="28"/>
        </w:rPr>
        <w:t>Развитие паллиативной медицинской помощи</w:t>
      </w:r>
      <w:r>
        <w:rPr>
          <w:rFonts w:ascii="Times New Roman CYR" w:hAnsi="Times New Roman CYR"/>
          <w:sz w:val="28"/>
          <w:szCs w:val="28"/>
        </w:rPr>
        <w:t xml:space="preserve">» в сумме </w:t>
      </w:r>
      <w:r w:rsidRPr="00753E3C">
        <w:rPr>
          <w:rFonts w:ascii="Times New Roman CYR" w:hAnsi="Times New Roman CYR"/>
          <w:sz w:val="28"/>
          <w:szCs w:val="28"/>
        </w:rPr>
        <w:t>15</w:t>
      </w:r>
      <w:r>
        <w:rPr>
          <w:rFonts w:ascii="Times New Roman CYR" w:hAnsi="Times New Roman CYR"/>
          <w:sz w:val="28"/>
          <w:szCs w:val="28"/>
        </w:rPr>
        <w:t> </w:t>
      </w:r>
      <w:r w:rsidRPr="00753E3C">
        <w:rPr>
          <w:rFonts w:ascii="Times New Roman CYR" w:hAnsi="Times New Roman CYR"/>
          <w:sz w:val="28"/>
          <w:szCs w:val="28"/>
        </w:rPr>
        <w:t>250,3</w:t>
      </w:r>
      <w:r>
        <w:rPr>
          <w:rFonts w:ascii="Times New Roman CYR" w:hAnsi="Times New Roman CYR"/>
          <w:sz w:val="28"/>
          <w:szCs w:val="28"/>
        </w:rPr>
        <w:t xml:space="preserve"> тыс. рублей;</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753E3C">
        <w:rPr>
          <w:rFonts w:ascii="Times New Roman CYR" w:hAnsi="Times New Roman CYR"/>
          <w:sz w:val="28"/>
          <w:szCs w:val="28"/>
        </w:rPr>
        <w:t xml:space="preserve">Обеспечение лекарственными препаратами больных </w:t>
      </w:r>
      <w:proofErr w:type="spellStart"/>
      <w:r w:rsidRPr="00753E3C">
        <w:rPr>
          <w:rFonts w:ascii="Times New Roman CYR" w:hAnsi="Times New Roman CYR"/>
          <w:sz w:val="28"/>
          <w:szCs w:val="28"/>
        </w:rPr>
        <w:t>жизнеугрожающими</w:t>
      </w:r>
      <w:proofErr w:type="spellEnd"/>
      <w:r w:rsidRPr="00753E3C">
        <w:rPr>
          <w:rFonts w:ascii="Times New Roman CYR" w:hAnsi="Times New Roman CYR"/>
          <w:sz w:val="28"/>
          <w:szCs w:val="28"/>
        </w:rPr>
        <w:t xml:space="preserve"> и хроническими прогрессирующими редкими (</w:t>
      </w:r>
      <w:proofErr w:type="spellStart"/>
      <w:r w:rsidRPr="00753E3C">
        <w:rPr>
          <w:rFonts w:ascii="Times New Roman CYR" w:hAnsi="Times New Roman CYR"/>
          <w:sz w:val="28"/>
          <w:szCs w:val="28"/>
        </w:rPr>
        <w:t>орфанными</w:t>
      </w:r>
      <w:proofErr w:type="spellEnd"/>
      <w:r w:rsidRPr="00753E3C">
        <w:rPr>
          <w:rFonts w:ascii="Times New Roman CYR" w:hAnsi="Times New Roman CYR"/>
          <w:sz w:val="28"/>
          <w:szCs w:val="28"/>
        </w:rPr>
        <w:t>) заболеваниями</w:t>
      </w:r>
      <w:r>
        <w:rPr>
          <w:rFonts w:ascii="Times New Roman CYR" w:hAnsi="Times New Roman CYR"/>
          <w:sz w:val="28"/>
          <w:szCs w:val="28"/>
        </w:rPr>
        <w:t xml:space="preserve">» в сумме </w:t>
      </w:r>
      <w:r w:rsidRPr="00753E3C">
        <w:rPr>
          <w:rFonts w:ascii="Times New Roman CYR" w:hAnsi="Times New Roman CYR"/>
          <w:sz w:val="28"/>
          <w:szCs w:val="28"/>
        </w:rPr>
        <w:t>69</w:t>
      </w:r>
      <w:r>
        <w:rPr>
          <w:rFonts w:ascii="Times New Roman CYR" w:hAnsi="Times New Roman CYR"/>
          <w:sz w:val="28"/>
          <w:szCs w:val="28"/>
        </w:rPr>
        <w:t> </w:t>
      </w:r>
      <w:r w:rsidRPr="00753E3C">
        <w:rPr>
          <w:rFonts w:ascii="Times New Roman CYR" w:hAnsi="Times New Roman CYR"/>
          <w:sz w:val="28"/>
          <w:szCs w:val="28"/>
        </w:rPr>
        <w:t>820,6</w:t>
      </w:r>
      <w:r>
        <w:rPr>
          <w:rFonts w:ascii="Times New Roman CYR" w:hAnsi="Times New Roman CYR"/>
          <w:sz w:val="28"/>
          <w:szCs w:val="28"/>
        </w:rPr>
        <w:t xml:space="preserve"> тыс. рублей.</w:t>
      </w:r>
    </w:p>
    <w:p w:rsidR="0068116C" w:rsidRPr="00B808C0" w:rsidRDefault="0068116C" w:rsidP="00AC767A">
      <w:pPr>
        <w:ind w:firstLine="709"/>
        <w:jc w:val="both"/>
        <w:rPr>
          <w:rFonts w:ascii="Times New Roman CYR" w:hAnsi="Times New Roman CYR"/>
          <w:sz w:val="28"/>
          <w:szCs w:val="28"/>
        </w:rPr>
      </w:pPr>
      <w:r>
        <w:rPr>
          <w:rFonts w:ascii="Times New Roman CYR" w:hAnsi="Times New Roman CYR"/>
          <w:sz w:val="28"/>
          <w:szCs w:val="28"/>
        </w:rPr>
        <w:t>3.2. «</w:t>
      </w:r>
      <w:r w:rsidRPr="00051E01">
        <w:rPr>
          <w:rFonts w:ascii="Times New Roman CYR" w:hAnsi="Times New Roman CYR"/>
          <w:sz w:val="28"/>
          <w:szCs w:val="28"/>
        </w:rPr>
        <w:t>Организация обязательного медицинского страхования граждан Российской Федерации</w:t>
      </w:r>
      <w:r>
        <w:rPr>
          <w:rFonts w:ascii="Times New Roman CYR" w:hAnsi="Times New Roman CYR"/>
          <w:sz w:val="28"/>
          <w:szCs w:val="28"/>
        </w:rPr>
        <w:t>»</w:t>
      </w:r>
      <w:r w:rsidRPr="00051E01">
        <w:rPr>
          <w:rFonts w:ascii="Times New Roman CYR" w:hAnsi="Times New Roman CYR"/>
          <w:sz w:val="28"/>
          <w:szCs w:val="28"/>
        </w:rPr>
        <w:t xml:space="preserve"> </w:t>
      </w:r>
      <w:r w:rsidRPr="00753E3C">
        <w:rPr>
          <w:rFonts w:ascii="Times New Roman CYR" w:hAnsi="Times New Roman CYR"/>
          <w:sz w:val="28"/>
          <w:szCs w:val="28"/>
        </w:rPr>
        <w:t xml:space="preserve">в сумме </w:t>
      </w:r>
      <w:r w:rsidRPr="00051E01">
        <w:rPr>
          <w:rFonts w:ascii="Times New Roman CYR" w:hAnsi="Times New Roman CYR"/>
          <w:sz w:val="28"/>
          <w:szCs w:val="28"/>
        </w:rPr>
        <w:t>5</w:t>
      </w:r>
      <w:r>
        <w:rPr>
          <w:rFonts w:ascii="Times New Roman CYR" w:hAnsi="Times New Roman CYR"/>
          <w:sz w:val="28"/>
          <w:szCs w:val="28"/>
        </w:rPr>
        <w:t> </w:t>
      </w:r>
      <w:r w:rsidRPr="00051E01">
        <w:rPr>
          <w:rFonts w:ascii="Times New Roman CYR" w:hAnsi="Times New Roman CYR"/>
          <w:sz w:val="28"/>
          <w:szCs w:val="28"/>
        </w:rPr>
        <w:t>570</w:t>
      </w:r>
      <w:r>
        <w:rPr>
          <w:rFonts w:ascii="Times New Roman CYR" w:hAnsi="Times New Roman CYR"/>
          <w:sz w:val="28"/>
          <w:szCs w:val="28"/>
        </w:rPr>
        <w:t> </w:t>
      </w:r>
      <w:r w:rsidRPr="00051E01">
        <w:rPr>
          <w:rFonts w:ascii="Times New Roman CYR" w:hAnsi="Times New Roman CYR"/>
          <w:sz w:val="28"/>
          <w:szCs w:val="28"/>
        </w:rPr>
        <w:t>786,8</w:t>
      </w:r>
      <w:r>
        <w:rPr>
          <w:rFonts w:ascii="Times New Roman CYR" w:hAnsi="Times New Roman CYR"/>
          <w:sz w:val="28"/>
          <w:szCs w:val="28"/>
        </w:rPr>
        <w:t xml:space="preserve"> </w:t>
      </w:r>
      <w:r w:rsidRPr="00753E3C">
        <w:rPr>
          <w:rFonts w:ascii="Times New Roman CYR" w:hAnsi="Times New Roman CYR"/>
          <w:sz w:val="28"/>
          <w:szCs w:val="28"/>
        </w:rPr>
        <w:t xml:space="preserve">тыс. рублей (рост к уровню 2021 года </w:t>
      </w:r>
      <w:r w:rsidRPr="00BD153D">
        <w:rPr>
          <w:rFonts w:ascii="Times New Roman CYR" w:hAnsi="Times New Roman CYR"/>
          <w:sz w:val="28"/>
          <w:szCs w:val="28"/>
        </w:rPr>
        <w:t xml:space="preserve">на 4,0%) и в плановом периоде на 2023 и 2024 годы в сумме </w:t>
      </w:r>
      <w:r w:rsidRPr="00BD153D">
        <w:rPr>
          <w:color w:val="000000"/>
          <w:sz w:val="28"/>
          <w:szCs w:val="28"/>
        </w:rPr>
        <w:t>5</w:t>
      </w:r>
      <w:r>
        <w:rPr>
          <w:color w:val="000000"/>
          <w:sz w:val="28"/>
          <w:szCs w:val="28"/>
        </w:rPr>
        <w:t> </w:t>
      </w:r>
      <w:r w:rsidRPr="00BD153D">
        <w:rPr>
          <w:color w:val="000000"/>
          <w:sz w:val="28"/>
          <w:szCs w:val="28"/>
        </w:rPr>
        <w:t>794</w:t>
      </w:r>
      <w:r>
        <w:rPr>
          <w:color w:val="000000"/>
          <w:sz w:val="28"/>
          <w:szCs w:val="28"/>
        </w:rPr>
        <w:t> </w:t>
      </w:r>
      <w:r w:rsidRPr="00BD153D">
        <w:rPr>
          <w:color w:val="000000"/>
          <w:sz w:val="28"/>
          <w:szCs w:val="28"/>
        </w:rPr>
        <w:t xml:space="preserve">709,4 </w:t>
      </w:r>
      <w:r w:rsidRPr="00BD153D">
        <w:rPr>
          <w:rFonts w:ascii="Times New Roman CYR" w:hAnsi="Times New Roman CYR"/>
          <w:sz w:val="28"/>
          <w:szCs w:val="28"/>
        </w:rPr>
        <w:t xml:space="preserve">тыс. рублей и </w:t>
      </w:r>
      <w:r w:rsidRPr="00BD153D">
        <w:rPr>
          <w:color w:val="000000"/>
          <w:sz w:val="28"/>
          <w:szCs w:val="28"/>
        </w:rPr>
        <w:t>6</w:t>
      </w:r>
      <w:r>
        <w:rPr>
          <w:color w:val="000000"/>
          <w:sz w:val="28"/>
          <w:szCs w:val="28"/>
        </w:rPr>
        <w:t> </w:t>
      </w:r>
      <w:r w:rsidRPr="00BD153D">
        <w:rPr>
          <w:color w:val="000000"/>
          <w:sz w:val="28"/>
          <w:szCs w:val="28"/>
        </w:rPr>
        <w:t>027</w:t>
      </w:r>
      <w:r>
        <w:rPr>
          <w:color w:val="000000"/>
          <w:sz w:val="28"/>
          <w:szCs w:val="28"/>
        </w:rPr>
        <w:t> </w:t>
      </w:r>
      <w:r w:rsidRPr="00BD153D">
        <w:rPr>
          <w:color w:val="000000"/>
          <w:sz w:val="28"/>
          <w:szCs w:val="28"/>
        </w:rPr>
        <w:t xml:space="preserve">606,0 </w:t>
      </w:r>
      <w:r w:rsidRPr="00BD153D">
        <w:rPr>
          <w:rFonts w:ascii="Times New Roman CYR" w:hAnsi="Times New Roman CYR"/>
          <w:sz w:val="28"/>
          <w:szCs w:val="28"/>
        </w:rPr>
        <w:t>тыс. рублей соответственно. Расходы предусматриваются по целев</w:t>
      </w:r>
      <w:r>
        <w:rPr>
          <w:rFonts w:ascii="Times New Roman CYR" w:hAnsi="Times New Roman CYR"/>
          <w:sz w:val="28"/>
          <w:szCs w:val="28"/>
        </w:rPr>
        <w:t xml:space="preserve">ой </w:t>
      </w:r>
      <w:r w:rsidRPr="00BD153D">
        <w:rPr>
          <w:rFonts w:ascii="Times New Roman CYR" w:hAnsi="Times New Roman CYR"/>
          <w:sz w:val="28"/>
          <w:szCs w:val="28"/>
        </w:rPr>
        <w:t>стать</w:t>
      </w:r>
      <w:r>
        <w:rPr>
          <w:rFonts w:ascii="Times New Roman CYR" w:hAnsi="Times New Roman CYR"/>
          <w:sz w:val="28"/>
          <w:szCs w:val="28"/>
        </w:rPr>
        <w:t>е «</w:t>
      </w:r>
      <w:r w:rsidRPr="00BD153D">
        <w:rPr>
          <w:rFonts w:ascii="Times New Roman CYR" w:hAnsi="Times New Roman CYR"/>
          <w:sz w:val="28"/>
          <w:szCs w:val="28"/>
        </w:rPr>
        <w:t xml:space="preserve">Межбюджетные трансферты бюджету Федерального фонда </w:t>
      </w:r>
      <w:r w:rsidRPr="00B808C0">
        <w:rPr>
          <w:rFonts w:ascii="Times New Roman CYR" w:hAnsi="Times New Roman CYR"/>
          <w:sz w:val="28"/>
          <w:szCs w:val="28"/>
        </w:rPr>
        <w:t>обязательного медицинского страхования на обеспечение обязательного медицинского страхования неработающего населения».</w:t>
      </w:r>
    </w:p>
    <w:p w:rsidR="0068116C" w:rsidRPr="00B808C0" w:rsidRDefault="0068116C" w:rsidP="00AC767A">
      <w:pPr>
        <w:widowControl w:val="0"/>
        <w:autoSpaceDE w:val="0"/>
        <w:autoSpaceDN w:val="0"/>
        <w:adjustRightInd w:val="0"/>
        <w:ind w:firstLine="709"/>
        <w:jc w:val="both"/>
        <w:rPr>
          <w:rFonts w:ascii="Times New Roman CYR" w:hAnsi="Times New Roman CYR"/>
          <w:sz w:val="28"/>
          <w:szCs w:val="28"/>
        </w:rPr>
      </w:pPr>
      <w:r w:rsidRPr="00B808C0">
        <w:rPr>
          <w:rFonts w:ascii="Times New Roman CYR" w:hAnsi="Times New Roman CYR"/>
          <w:sz w:val="28"/>
          <w:szCs w:val="28"/>
        </w:rPr>
        <w:t>4. «Социальная поддержка граждан» в сумме 4 527 510,5</w:t>
      </w:r>
      <w:r>
        <w:rPr>
          <w:rFonts w:ascii="Times New Roman CYR" w:hAnsi="Times New Roman CYR"/>
          <w:sz w:val="28"/>
          <w:szCs w:val="28"/>
        </w:rPr>
        <w:t xml:space="preserve"> </w:t>
      </w:r>
      <w:r w:rsidRPr="00B808C0">
        <w:rPr>
          <w:rFonts w:ascii="Times New Roman CYR" w:hAnsi="Times New Roman CYR"/>
          <w:sz w:val="28"/>
          <w:szCs w:val="28"/>
        </w:rPr>
        <w:t xml:space="preserve">тыс. рублей (снижение к уровню 2021 года на 2,6%) и на плановый период на 2023 и 2024 годы в сумме </w:t>
      </w:r>
      <w:r w:rsidRPr="00B808C0">
        <w:rPr>
          <w:rFonts w:ascii="Times New Roman CYR" w:hAnsi="Times New Roman CYR"/>
          <w:color w:val="000000"/>
          <w:sz w:val="28"/>
          <w:szCs w:val="28"/>
        </w:rPr>
        <w:t xml:space="preserve">4 521 186,8 </w:t>
      </w:r>
      <w:r w:rsidRPr="00B808C0">
        <w:rPr>
          <w:rFonts w:ascii="Times New Roman CYR" w:hAnsi="Times New Roman CYR"/>
          <w:sz w:val="28"/>
          <w:szCs w:val="28"/>
        </w:rPr>
        <w:t xml:space="preserve">тыс. рублей и </w:t>
      </w:r>
      <w:r w:rsidRPr="00B808C0">
        <w:rPr>
          <w:rFonts w:ascii="Times New Roman CYR" w:hAnsi="Times New Roman CYR"/>
          <w:color w:val="000000"/>
          <w:sz w:val="28"/>
          <w:szCs w:val="28"/>
        </w:rPr>
        <w:t xml:space="preserve">4 524 163,1 </w:t>
      </w:r>
      <w:r w:rsidRPr="00B808C0">
        <w:rPr>
          <w:rFonts w:ascii="Times New Roman CYR" w:hAnsi="Times New Roman CYR"/>
          <w:sz w:val="28"/>
          <w:szCs w:val="28"/>
        </w:rPr>
        <w:t>тыс. рублей соответственно, в том числе по следующим подпрограммам:</w:t>
      </w:r>
    </w:p>
    <w:p w:rsidR="0068116C" w:rsidRDefault="0068116C" w:rsidP="00AC767A">
      <w:pPr>
        <w:ind w:firstLine="709"/>
        <w:jc w:val="both"/>
        <w:rPr>
          <w:rFonts w:ascii="Times New Roman CYR" w:hAnsi="Times New Roman CYR"/>
          <w:sz w:val="28"/>
          <w:szCs w:val="28"/>
        </w:rPr>
      </w:pPr>
      <w:r w:rsidRPr="00B808C0">
        <w:rPr>
          <w:rFonts w:ascii="Times New Roman CYR" w:hAnsi="Times New Roman CYR"/>
          <w:sz w:val="28"/>
          <w:szCs w:val="28"/>
        </w:rPr>
        <w:t xml:space="preserve">4.1. «Социальное обеспечение граждан» в сумме 3 820 707,8 тыс. рублей (рост к уровню 2021 года на 11,1%) и на плановый период на 2023 и 2024 годы в сумме </w:t>
      </w:r>
      <w:r w:rsidRPr="00B808C0">
        <w:rPr>
          <w:rFonts w:ascii="Times New Roman CYR" w:hAnsi="Times New Roman CYR"/>
          <w:color w:val="000000"/>
          <w:sz w:val="28"/>
          <w:szCs w:val="28"/>
        </w:rPr>
        <w:t>3 814 384,1</w:t>
      </w:r>
      <w:r w:rsidRPr="00B808C0">
        <w:rPr>
          <w:rFonts w:ascii="Times New Roman CYR" w:hAnsi="Times New Roman CYR"/>
          <w:sz w:val="28"/>
          <w:szCs w:val="28"/>
        </w:rPr>
        <w:t xml:space="preserve"> тыс. рублей и </w:t>
      </w:r>
      <w:r w:rsidRPr="00B808C0">
        <w:rPr>
          <w:rFonts w:ascii="Times New Roman CYR" w:hAnsi="Times New Roman CYR"/>
          <w:color w:val="000000"/>
          <w:sz w:val="28"/>
          <w:szCs w:val="28"/>
        </w:rPr>
        <w:t xml:space="preserve">3 817 360,4 </w:t>
      </w:r>
      <w:r w:rsidRPr="00B808C0">
        <w:rPr>
          <w:rFonts w:ascii="Times New Roman CYR" w:hAnsi="Times New Roman CYR"/>
          <w:sz w:val="28"/>
          <w:szCs w:val="28"/>
        </w:rPr>
        <w:t>тыс. рублей соответственно. Основные расходы предусматриваются по целевым статьям:</w:t>
      </w:r>
    </w:p>
    <w:p w:rsidR="0068116C" w:rsidRPr="008B1E34" w:rsidRDefault="0068116C" w:rsidP="00AC767A">
      <w:pPr>
        <w:ind w:firstLine="709"/>
        <w:jc w:val="both"/>
        <w:rPr>
          <w:rFonts w:ascii="Times New Roman CYR" w:hAnsi="Times New Roman CYR"/>
          <w:iCs/>
          <w:sz w:val="28"/>
          <w:szCs w:val="28"/>
        </w:rPr>
      </w:pPr>
      <w:r w:rsidRPr="00BD5262">
        <w:rPr>
          <w:rFonts w:ascii="Times New Roman CYR" w:hAnsi="Times New Roman CYR"/>
          <w:sz w:val="28"/>
          <w:szCs w:val="28"/>
        </w:rPr>
        <w:t xml:space="preserve">«Обеспечение мер социальной поддержки отдельных категорий граждан по оплате жилищно-коммунальных услуг» в сумме 221 568,4 тыс. рублей. </w:t>
      </w:r>
      <w:r w:rsidRPr="00BD5262">
        <w:rPr>
          <w:rFonts w:ascii="Times New Roman CYR" w:hAnsi="Times New Roman CYR"/>
          <w:iCs/>
          <w:sz w:val="28"/>
          <w:szCs w:val="28"/>
        </w:rPr>
        <w:t xml:space="preserve">Основанием для возникновения публичных нормативных обязательств является </w:t>
      </w:r>
      <w:r w:rsidRPr="00BD5262">
        <w:rPr>
          <w:rFonts w:ascii="Times New Roman CYR" w:hAnsi="Times New Roman CYR" w:cs="Arial CYR"/>
          <w:sz w:val="28"/>
          <w:szCs w:val="28"/>
        </w:rPr>
        <w:t xml:space="preserve">Закон Чувашской Республики от </w:t>
      </w:r>
      <w:r>
        <w:rPr>
          <w:rFonts w:ascii="Times New Roman CYR" w:hAnsi="Times New Roman CYR" w:cs="Arial CYR"/>
          <w:sz w:val="28"/>
          <w:szCs w:val="28"/>
        </w:rPr>
        <w:t>0</w:t>
      </w:r>
      <w:r w:rsidRPr="00BD5262">
        <w:rPr>
          <w:rFonts w:ascii="Times New Roman CYR" w:hAnsi="Times New Roman CYR" w:cs="Arial CYR"/>
          <w:sz w:val="28"/>
          <w:szCs w:val="28"/>
        </w:rPr>
        <w:t>8</w:t>
      </w:r>
      <w:r>
        <w:rPr>
          <w:rFonts w:ascii="Times New Roman CYR" w:hAnsi="Times New Roman CYR" w:cs="Arial CYR"/>
          <w:sz w:val="28"/>
          <w:szCs w:val="28"/>
        </w:rPr>
        <w:t>.02.</w:t>
      </w:r>
      <w:r w:rsidRPr="00BD5262">
        <w:rPr>
          <w:rFonts w:ascii="Times New Roman CYR" w:hAnsi="Times New Roman CYR" w:cs="Arial CYR"/>
          <w:sz w:val="28"/>
          <w:szCs w:val="28"/>
        </w:rPr>
        <w:t>2005 №</w:t>
      </w:r>
      <w:r>
        <w:rPr>
          <w:rFonts w:ascii="Times New Roman CYR" w:hAnsi="Times New Roman CYR" w:cs="Arial CYR"/>
          <w:sz w:val="28"/>
          <w:szCs w:val="28"/>
        </w:rPr>
        <w:t> </w:t>
      </w:r>
      <w:r w:rsidRPr="00BD5262">
        <w:rPr>
          <w:rFonts w:ascii="Times New Roman CYR" w:hAnsi="Times New Roman CYR" w:cs="Arial CYR"/>
          <w:sz w:val="28"/>
          <w:szCs w:val="28"/>
        </w:rPr>
        <w:t>1 «О социальной поддержке отдельных категорий граждан по оплате жилищно-коммунальных услуг»</w:t>
      </w:r>
      <w:r w:rsidRPr="00BD5262">
        <w:rPr>
          <w:rFonts w:ascii="Times New Roman CYR" w:hAnsi="Times New Roman CYR"/>
          <w:iCs/>
          <w:sz w:val="28"/>
          <w:szCs w:val="28"/>
        </w:rPr>
        <w:t xml:space="preserve">. Согласно Приложениям 26.1-26.5 к перечню публичных нормативных обязательств, подлежащих исполнению за счет средств республиканского бюджета Чувашской Республики, общая численность получателей в 2022 году установлена в количестве 7 470 человек с размером пособия в сумме 1,221 тыс. рублей. В 2023 и 2024 годах общая численность получателей социальной поддержки составляет </w:t>
      </w:r>
      <w:r>
        <w:rPr>
          <w:rFonts w:ascii="Times New Roman CYR" w:hAnsi="Times New Roman CYR"/>
          <w:iCs/>
          <w:sz w:val="28"/>
          <w:szCs w:val="28"/>
        </w:rPr>
        <w:t xml:space="preserve">по </w:t>
      </w:r>
      <w:r w:rsidRPr="00BD5262">
        <w:rPr>
          <w:rFonts w:ascii="Times New Roman CYR" w:hAnsi="Times New Roman CYR"/>
          <w:iCs/>
          <w:sz w:val="28"/>
          <w:szCs w:val="28"/>
        </w:rPr>
        <w:t>7 470 человек ежегодно</w:t>
      </w:r>
      <w:r>
        <w:rPr>
          <w:rFonts w:ascii="Times New Roman CYR" w:hAnsi="Times New Roman CYR"/>
          <w:iCs/>
          <w:sz w:val="28"/>
          <w:szCs w:val="28"/>
        </w:rPr>
        <w:t>;</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BD5262">
        <w:rPr>
          <w:rFonts w:ascii="Times New Roman CYR" w:hAnsi="Times New Roman CYR"/>
          <w:sz w:val="28"/>
          <w:szCs w:val="28"/>
        </w:rPr>
        <w:t>Предоставление гражданам субсидий на оплату жилищно-коммунальных услуг</w:t>
      </w:r>
      <w:r>
        <w:rPr>
          <w:rFonts w:ascii="Times New Roman CYR" w:hAnsi="Times New Roman CYR"/>
          <w:sz w:val="28"/>
          <w:szCs w:val="28"/>
        </w:rPr>
        <w:t>» в сумме 292 679,7 тыс. рублей;</w:t>
      </w:r>
    </w:p>
    <w:p w:rsidR="0068116C" w:rsidRDefault="0068116C" w:rsidP="00AC767A">
      <w:pPr>
        <w:ind w:firstLine="709"/>
        <w:jc w:val="both"/>
        <w:rPr>
          <w:rFonts w:ascii="Times New Roman CYR" w:hAnsi="Times New Roman CYR"/>
          <w:iCs/>
          <w:sz w:val="28"/>
          <w:szCs w:val="28"/>
        </w:rPr>
      </w:pPr>
      <w:r>
        <w:rPr>
          <w:rFonts w:ascii="Times New Roman CYR" w:hAnsi="Times New Roman CYR"/>
          <w:sz w:val="28"/>
          <w:szCs w:val="28"/>
        </w:rPr>
        <w:t>«</w:t>
      </w:r>
      <w:r w:rsidRPr="00BD5262">
        <w:rPr>
          <w:rFonts w:ascii="Times New Roman CYR" w:hAnsi="Times New Roman CYR"/>
          <w:sz w:val="28"/>
          <w:szCs w:val="28"/>
        </w:rPr>
        <w:t>Обеспечение мер социальной поддержки ветеранов труда</w:t>
      </w:r>
      <w:r>
        <w:rPr>
          <w:rFonts w:ascii="Times New Roman CYR" w:hAnsi="Times New Roman CYR"/>
          <w:sz w:val="28"/>
          <w:szCs w:val="28"/>
        </w:rPr>
        <w:t xml:space="preserve">» в сумме </w:t>
      </w:r>
      <w:r w:rsidRPr="00BD5262">
        <w:rPr>
          <w:rFonts w:ascii="Times New Roman CYR" w:hAnsi="Times New Roman CYR"/>
          <w:sz w:val="28"/>
          <w:szCs w:val="28"/>
        </w:rPr>
        <w:t>2</w:t>
      </w:r>
      <w:r>
        <w:rPr>
          <w:rFonts w:ascii="Times New Roman CYR" w:hAnsi="Times New Roman CYR"/>
          <w:sz w:val="28"/>
          <w:szCs w:val="28"/>
        </w:rPr>
        <w:t> </w:t>
      </w:r>
      <w:r w:rsidRPr="00BD5262">
        <w:rPr>
          <w:rFonts w:ascii="Times New Roman CYR" w:hAnsi="Times New Roman CYR"/>
          <w:sz w:val="28"/>
          <w:szCs w:val="28"/>
        </w:rPr>
        <w:t>023</w:t>
      </w:r>
      <w:r>
        <w:rPr>
          <w:rFonts w:ascii="Times New Roman CYR" w:hAnsi="Times New Roman CYR"/>
          <w:sz w:val="28"/>
          <w:szCs w:val="28"/>
        </w:rPr>
        <w:t> </w:t>
      </w:r>
      <w:r w:rsidRPr="00BD5262">
        <w:rPr>
          <w:rFonts w:ascii="Times New Roman CYR" w:hAnsi="Times New Roman CYR"/>
          <w:sz w:val="28"/>
          <w:szCs w:val="28"/>
        </w:rPr>
        <w:t>906</w:t>
      </w:r>
      <w:r>
        <w:rPr>
          <w:rFonts w:ascii="Times New Roman CYR" w:hAnsi="Times New Roman CYR"/>
          <w:sz w:val="28"/>
          <w:szCs w:val="28"/>
        </w:rPr>
        <w:t>,0 тыс. рублей</w:t>
      </w:r>
      <w:r w:rsidRPr="00BD5262">
        <w:rPr>
          <w:rFonts w:ascii="Times New Roman CYR" w:hAnsi="Times New Roman CYR"/>
          <w:sz w:val="28"/>
          <w:szCs w:val="28"/>
        </w:rPr>
        <w:t xml:space="preserve">. </w:t>
      </w:r>
      <w:r w:rsidRPr="00BD5262">
        <w:rPr>
          <w:rFonts w:ascii="Times New Roman CYR" w:hAnsi="Times New Roman CYR"/>
          <w:iCs/>
          <w:sz w:val="28"/>
          <w:szCs w:val="28"/>
        </w:rPr>
        <w:t xml:space="preserve">Основанием для возникновения публичных нормативных обязательств является </w:t>
      </w:r>
      <w:r w:rsidRPr="00BD5262">
        <w:rPr>
          <w:rFonts w:ascii="Times New Roman CYR" w:hAnsi="Times New Roman CYR" w:cs="Arial CYR"/>
          <w:sz w:val="28"/>
          <w:szCs w:val="28"/>
        </w:rPr>
        <w:t xml:space="preserve">Законы Чувашской Республики от 24.11.2004 № 43 «О </w:t>
      </w:r>
      <w:r w:rsidRPr="00BD5262">
        <w:rPr>
          <w:rFonts w:ascii="Times New Roman CYR" w:hAnsi="Times New Roman CYR" w:cs="Arial CYR"/>
          <w:sz w:val="28"/>
          <w:szCs w:val="28"/>
        </w:rPr>
        <w:lastRenderedPageBreak/>
        <w:t>социальной поддержке тружеников тыла военных лет и ветеранов труда» и от 31.12.2015 № 90 «О ветеранах труда Чувашской Республики»</w:t>
      </w:r>
      <w:r w:rsidRPr="00BD5262">
        <w:rPr>
          <w:rFonts w:ascii="Times New Roman CYR" w:hAnsi="Times New Roman CYR"/>
          <w:iCs/>
          <w:sz w:val="28"/>
          <w:szCs w:val="28"/>
        </w:rPr>
        <w:t xml:space="preserve">. Согласно Приложению 6 к перечню публичных нормативных обязательств, подлежащих исполнению за счет средств республиканского бюджета Чувашской Республики, общая численность получателей в 2022 году установлена в количестве 132 187 человек с размером пособия в сумме 1,238 тыс. рублей. В 2023 и 2024 годах общая численность получателей социальной поддержки составляет </w:t>
      </w:r>
      <w:r>
        <w:rPr>
          <w:rFonts w:ascii="Times New Roman CYR" w:hAnsi="Times New Roman CYR"/>
          <w:iCs/>
          <w:sz w:val="28"/>
          <w:szCs w:val="28"/>
        </w:rPr>
        <w:t xml:space="preserve">по </w:t>
      </w:r>
      <w:r w:rsidRPr="00BD5262">
        <w:rPr>
          <w:rFonts w:ascii="Times New Roman CYR" w:hAnsi="Times New Roman CYR"/>
          <w:iCs/>
          <w:sz w:val="28"/>
          <w:szCs w:val="28"/>
        </w:rPr>
        <w:t>132 187 человек ежегодно</w:t>
      </w:r>
      <w:r>
        <w:rPr>
          <w:rFonts w:ascii="Times New Roman CYR" w:hAnsi="Times New Roman CYR"/>
          <w:iCs/>
          <w:sz w:val="28"/>
          <w:szCs w:val="28"/>
        </w:rPr>
        <w:t>;</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BD5262">
        <w:rPr>
          <w:rFonts w:ascii="Times New Roman CYR" w:hAnsi="Times New Roman CYR"/>
          <w:sz w:val="28"/>
          <w:szCs w:val="28"/>
        </w:rPr>
        <w:t>Оплата жилищно-коммунальных услуг отдельным категориям граждан за счет субвенции, предоставляемой из федерального бюджета</w:t>
      </w:r>
      <w:r>
        <w:rPr>
          <w:rFonts w:ascii="Times New Roman CYR" w:hAnsi="Times New Roman CYR"/>
          <w:sz w:val="28"/>
          <w:szCs w:val="28"/>
        </w:rPr>
        <w:t xml:space="preserve">» в сумме </w:t>
      </w:r>
      <w:r w:rsidRPr="00BD5262">
        <w:rPr>
          <w:rFonts w:ascii="Times New Roman CYR" w:hAnsi="Times New Roman CYR"/>
          <w:sz w:val="28"/>
          <w:szCs w:val="28"/>
        </w:rPr>
        <w:t>704</w:t>
      </w:r>
      <w:r>
        <w:rPr>
          <w:rFonts w:ascii="Times New Roman CYR" w:hAnsi="Times New Roman CYR"/>
          <w:sz w:val="28"/>
          <w:szCs w:val="28"/>
        </w:rPr>
        <w:t> </w:t>
      </w:r>
      <w:r w:rsidRPr="00BD5262">
        <w:rPr>
          <w:rFonts w:ascii="Times New Roman CYR" w:hAnsi="Times New Roman CYR"/>
          <w:sz w:val="28"/>
          <w:szCs w:val="28"/>
        </w:rPr>
        <w:t>110,6</w:t>
      </w:r>
      <w:r>
        <w:rPr>
          <w:rFonts w:ascii="Times New Roman CYR" w:hAnsi="Times New Roman CYR"/>
          <w:sz w:val="28"/>
          <w:szCs w:val="28"/>
        </w:rPr>
        <w:t xml:space="preserve"> тыс. рублей;</w:t>
      </w:r>
    </w:p>
    <w:p w:rsidR="0068116C" w:rsidRPr="00F265AC" w:rsidRDefault="0068116C" w:rsidP="00AC767A">
      <w:pPr>
        <w:ind w:firstLine="709"/>
        <w:jc w:val="both"/>
        <w:rPr>
          <w:rFonts w:ascii="Times New Roman CYR" w:hAnsi="Times New Roman CYR"/>
          <w:iCs/>
          <w:sz w:val="28"/>
          <w:szCs w:val="28"/>
        </w:rPr>
      </w:pPr>
      <w:r w:rsidRPr="00F265AC">
        <w:rPr>
          <w:rFonts w:ascii="Times New Roman CYR" w:hAnsi="Times New Roman CYR"/>
          <w:sz w:val="28"/>
          <w:szCs w:val="28"/>
        </w:rPr>
        <w:t xml:space="preserve">-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 в сумме 71 956,7 тыс. рублей. </w:t>
      </w:r>
      <w:r w:rsidRPr="00F265AC">
        <w:rPr>
          <w:rFonts w:ascii="Times New Roman CYR" w:hAnsi="Times New Roman CYR"/>
          <w:iCs/>
          <w:sz w:val="28"/>
          <w:szCs w:val="28"/>
        </w:rPr>
        <w:t xml:space="preserve">Основанием для возникновения публичных нормативных обязательств является </w:t>
      </w:r>
      <w:r w:rsidRPr="00F265AC">
        <w:rPr>
          <w:rFonts w:ascii="Times New Roman CYR" w:hAnsi="Times New Roman CYR" w:cs="Arial CYR"/>
          <w:sz w:val="28"/>
          <w:szCs w:val="28"/>
        </w:rPr>
        <w:t>Федеральный закон от 20.07.2012 № 125-ФЗ «О донорстве крови и ее компонентов»</w:t>
      </w:r>
      <w:r w:rsidRPr="00F265AC">
        <w:rPr>
          <w:rFonts w:ascii="Times New Roman CYR" w:hAnsi="Times New Roman CYR"/>
          <w:iCs/>
          <w:sz w:val="28"/>
          <w:szCs w:val="28"/>
        </w:rPr>
        <w:t>. Согласно Приложению 1 к перечню публичных нормативных обязательств, подлежащих исполнению за счет средств республиканского бюджета Чувашской Республики, общая численность получателей в 2022 году установлена в количестве 4 695 человек с размером пособия в сумме 15,109 тыс. рублей. В 2023 и 2024 годах общая численность получателей социальной поддержки составляет 4 885 человек и 5 151 человек соответственно;</w:t>
      </w:r>
    </w:p>
    <w:p w:rsidR="0068116C" w:rsidRDefault="0068116C" w:rsidP="00AC767A">
      <w:pPr>
        <w:ind w:firstLine="709"/>
        <w:jc w:val="both"/>
        <w:rPr>
          <w:rFonts w:ascii="Times New Roman CYR" w:hAnsi="Times New Roman CYR"/>
          <w:sz w:val="28"/>
          <w:szCs w:val="28"/>
        </w:rPr>
      </w:pPr>
      <w:r w:rsidRPr="00F265AC">
        <w:rPr>
          <w:rFonts w:ascii="Times New Roman CYR" w:hAnsi="Times New Roman CYR"/>
          <w:sz w:val="28"/>
          <w:szCs w:val="28"/>
        </w:rPr>
        <w:t>«Оказание государственной социальной помощи на основании социального контракта отдельным категориям граждан</w:t>
      </w:r>
      <w:r>
        <w:rPr>
          <w:rFonts w:ascii="Times New Roman CYR" w:hAnsi="Times New Roman CYR"/>
          <w:sz w:val="28"/>
          <w:szCs w:val="28"/>
        </w:rPr>
        <w:t>» в сумме 390 104,1 тыс. рублей и другие.</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4</w:t>
      </w:r>
      <w:r w:rsidRPr="00C25716">
        <w:rPr>
          <w:rFonts w:ascii="Times New Roman CYR" w:hAnsi="Times New Roman CYR"/>
          <w:sz w:val="28"/>
          <w:szCs w:val="28"/>
        </w:rPr>
        <w:t xml:space="preserve">.2. «Совершенствование социальной поддержки семьи и детей» в сумме 706 802,7 тыс. рублей (снижение к уровню 2021 года на 41,5%) и на плановый период на 2023 и 2024 годы в сумме </w:t>
      </w:r>
      <w:r>
        <w:rPr>
          <w:rFonts w:ascii="Times New Roman CYR" w:hAnsi="Times New Roman CYR"/>
          <w:sz w:val="28"/>
          <w:szCs w:val="28"/>
        </w:rPr>
        <w:t xml:space="preserve">по </w:t>
      </w:r>
      <w:r w:rsidRPr="00C25716">
        <w:rPr>
          <w:rFonts w:ascii="Times New Roman CYR" w:hAnsi="Times New Roman CYR"/>
          <w:color w:val="000000"/>
          <w:sz w:val="28"/>
          <w:szCs w:val="28"/>
        </w:rPr>
        <w:t>706</w:t>
      </w:r>
      <w:r>
        <w:rPr>
          <w:rFonts w:ascii="Times New Roman CYR" w:hAnsi="Times New Roman CYR"/>
          <w:color w:val="000000"/>
          <w:sz w:val="28"/>
          <w:szCs w:val="28"/>
        </w:rPr>
        <w:t> </w:t>
      </w:r>
      <w:r w:rsidRPr="00C25716">
        <w:rPr>
          <w:rFonts w:ascii="Times New Roman CYR" w:hAnsi="Times New Roman CYR"/>
          <w:color w:val="000000"/>
          <w:sz w:val="28"/>
          <w:szCs w:val="28"/>
        </w:rPr>
        <w:t xml:space="preserve">802,7 </w:t>
      </w:r>
      <w:r w:rsidRPr="00C25716">
        <w:rPr>
          <w:rFonts w:ascii="Times New Roman CYR" w:hAnsi="Times New Roman CYR"/>
          <w:sz w:val="28"/>
          <w:szCs w:val="28"/>
        </w:rPr>
        <w:t>тыс. рублей ежегодно. Основные расходы предусматриваются по целевым статьям:</w:t>
      </w:r>
    </w:p>
    <w:p w:rsidR="0068116C" w:rsidRDefault="0068116C" w:rsidP="00AC767A">
      <w:pPr>
        <w:ind w:firstLine="709"/>
        <w:jc w:val="both"/>
        <w:rPr>
          <w:rFonts w:ascii="Times New Roman CYR" w:hAnsi="Times New Roman CYR"/>
          <w:iCs/>
          <w:sz w:val="28"/>
          <w:szCs w:val="28"/>
        </w:rPr>
      </w:pPr>
      <w:r w:rsidRPr="00BA576B">
        <w:rPr>
          <w:rFonts w:ascii="Times New Roman CYR" w:hAnsi="Times New Roman CYR"/>
          <w:sz w:val="28"/>
          <w:szCs w:val="28"/>
        </w:rPr>
        <w:t xml:space="preserve">«Выплата ежемесячного пособия на ребенка» в сумме 525 922,7 тыс. рублей. </w:t>
      </w:r>
      <w:r w:rsidRPr="00BA576B">
        <w:rPr>
          <w:rFonts w:ascii="Times New Roman CYR" w:hAnsi="Times New Roman CYR"/>
          <w:iCs/>
          <w:sz w:val="28"/>
          <w:szCs w:val="28"/>
        </w:rPr>
        <w:t xml:space="preserve">Основанием для возникновения публичных нормативных обязательств является </w:t>
      </w:r>
      <w:r w:rsidRPr="00BA576B">
        <w:rPr>
          <w:rFonts w:ascii="Times New Roman CYR" w:hAnsi="Times New Roman CYR" w:cs="Arial CYR"/>
          <w:sz w:val="28"/>
          <w:szCs w:val="28"/>
        </w:rPr>
        <w:t>Федеральный закон от 19.05.1995 № 81-ФЗ «О государственных пособиях гражданам, имеющим детей»</w:t>
      </w:r>
      <w:r w:rsidRPr="00BA576B">
        <w:rPr>
          <w:rFonts w:ascii="Times New Roman CYR" w:hAnsi="Times New Roman CYR"/>
          <w:iCs/>
          <w:sz w:val="28"/>
          <w:szCs w:val="28"/>
        </w:rPr>
        <w:t xml:space="preserve">. </w:t>
      </w:r>
      <w:proofErr w:type="gramStart"/>
      <w:r w:rsidRPr="00BA576B">
        <w:rPr>
          <w:rFonts w:ascii="Times New Roman CYR" w:hAnsi="Times New Roman CYR"/>
          <w:iCs/>
          <w:sz w:val="28"/>
          <w:szCs w:val="28"/>
        </w:rPr>
        <w:t xml:space="preserve">Согласно Приложению 11.1 к перечню публичных нормативных обязательств, подлежащих исполнению за счет средств республиканского бюджета Чувашской Республики, в 2022 году </w:t>
      </w:r>
      <w:r>
        <w:rPr>
          <w:rFonts w:ascii="Times New Roman CYR" w:hAnsi="Times New Roman CYR"/>
          <w:iCs/>
          <w:sz w:val="28"/>
          <w:szCs w:val="28"/>
        </w:rPr>
        <w:t xml:space="preserve">расчетная </w:t>
      </w:r>
      <w:r w:rsidRPr="00BA576B">
        <w:rPr>
          <w:rFonts w:ascii="Times New Roman CYR" w:hAnsi="Times New Roman CYR"/>
          <w:iCs/>
          <w:sz w:val="28"/>
          <w:szCs w:val="28"/>
        </w:rPr>
        <w:t xml:space="preserve">численность детей в возрасте до 18 лет </w:t>
      </w:r>
      <w:r>
        <w:rPr>
          <w:rFonts w:ascii="Times New Roman CYR" w:hAnsi="Times New Roman CYR"/>
          <w:iCs/>
          <w:sz w:val="28"/>
          <w:szCs w:val="28"/>
        </w:rPr>
        <w:t>за</w:t>
      </w:r>
      <w:r w:rsidRPr="00BA576B">
        <w:rPr>
          <w:rFonts w:ascii="Times New Roman CYR" w:hAnsi="Times New Roman CYR"/>
          <w:iCs/>
          <w:sz w:val="28"/>
          <w:szCs w:val="28"/>
        </w:rPr>
        <w:t xml:space="preserve"> кого </w:t>
      </w:r>
      <w:r>
        <w:rPr>
          <w:rFonts w:ascii="Times New Roman CYR" w:hAnsi="Times New Roman CYR"/>
          <w:iCs/>
          <w:sz w:val="28"/>
          <w:szCs w:val="28"/>
        </w:rPr>
        <w:t xml:space="preserve">предусмотрены </w:t>
      </w:r>
      <w:r w:rsidRPr="00BA576B">
        <w:rPr>
          <w:rFonts w:ascii="Times New Roman CYR" w:hAnsi="Times New Roman CYR"/>
          <w:iCs/>
          <w:sz w:val="28"/>
          <w:szCs w:val="28"/>
        </w:rPr>
        <w:t>выплат</w:t>
      </w:r>
      <w:r>
        <w:rPr>
          <w:rFonts w:ascii="Times New Roman CYR" w:hAnsi="Times New Roman CYR"/>
          <w:iCs/>
          <w:sz w:val="28"/>
          <w:szCs w:val="28"/>
        </w:rPr>
        <w:t>ы</w:t>
      </w:r>
      <w:r w:rsidRPr="00BA576B">
        <w:rPr>
          <w:rFonts w:ascii="Times New Roman CYR" w:hAnsi="Times New Roman CYR"/>
          <w:iCs/>
          <w:sz w:val="28"/>
          <w:szCs w:val="28"/>
        </w:rPr>
        <w:t xml:space="preserve"> ежемесячного пособия составляет 64 656 человек, для семей со среднедушевым доходом, размер которого не превышает величину прожиточного минимума, установленную в Чувашской Республике.</w:t>
      </w:r>
      <w:proofErr w:type="gramEnd"/>
      <w:r>
        <w:rPr>
          <w:rFonts w:ascii="Times New Roman CYR" w:hAnsi="Times New Roman CYR"/>
          <w:iCs/>
          <w:sz w:val="28"/>
          <w:szCs w:val="28"/>
        </w:rPr>
        <w:t xml:space="preserve"> При этом</w:t>
      </w:r>
      <w:proofErr w:type="gramStart"/>
      <w:r>
        <w:rPr>
          <w:rFonts w:ascii="Times New Roman CYR" w:hAnsi="Times New Roman CYR"/>
          <w:iCs/>
          <w:sz w:val="28"/>
          <w:szCs w:val="28"/>
        </w:rPr>
        <w:t>,</w:t>
      </w:r>
      <w:proofErr w:type="gramEnd"/>
      <w:r>
        <w:rPr>
          <w:rFonts w:ascii="Times New Roman CYR" w:hAnsi="Times New Roman CYR"/>
          <w:iCs/>
          <w:sz w:val="28"/>
          <w:szCs w:val="28"/>
        </w:rPr>
        <w:t xml:space="preserve"> размер пособия зависит от категорий семей (</w:t>
      </w:r>
      <w:r w:rsidRPr="008D364E">
        <w:rPr>
          <w:rFonts w:ascii="Times New Roman CYR" w:hAnsi="Times New Roman CYR"/>
          <w:iCs/>
          <w:sz w:val="28"/>
          <w:szCs w:val="28"/>
        </w:rPr>
        <w:t>одиноки</w:t>
      </w:r>
      <w:r>
        <w:rPr>
          <w:rFonts w:ascii="Times New Roman CYR" w:hAnsi="Times New Roman CYR"/>
          <w:iCs/>
          <w:sz w:val="28"/>
          <w:szCs w:val="28"/>
        </w:rPr>
        <w:t>е</w:t>
      </w:r>
      <w:r w:rsidRPr="008D364E">
        <w:rPr>
          <w:rFonts w:ascii="Times New Roman CYR" w:hAnsi="Times New Roman CYR"/>
          <w:iCs/>
          <w:sz w:val="28"/>
          <w:szCs w:val="28"/>
        </w:rPr>
        <w:t xml:space="preserve"> матер</w:t>
      </w:r>
      <w:r>
        <w:rPr>
          <w:rFonts w:ascii="Times New Roman CYR" w:hAnsi="Times New Roman CYR"/>
          <w:iCs/>
          <w:sz w:val="28"/>
          <w:szCs w:val="28"/>
        </w:rPr>
        <w:t xml:space="preserve">и, семьи </w:t>
      </w:r>
      <w:r w:rsidRPr="008D364E">
        <w:rPr>
          <w:rFonts w:ascii="Times New Roman CYR" w:hAnsi="Times New Roman CYR"/>
          <w:iCs/>
          <w:sz w:val="28"/>
          <w:szCs w:val="28"/>
        </w:rPr>
        <w:t>военнослужащих</w:t>
      </w:r>
      <w:r>
        <w:rPr>
          <w:rFonts w:ascii="Times New Roman CYR" w:hAnsi="Times New Roman CYR"/>
          <w:iCs/>
          <w:sz w:val="28"/>
          <w:szCs w:val="28"/>
        </w:rPr>
        <w:t xml:space="preserve">, </w:t>
      </w:r>
      <w:r w:rsidRPr="008C6476">
        <w:rPr>
          <w:rFonts w:ascii="Times New Roman CYR" w:hAnsi="Times New Roman CYR"/>
          <w:iCs/>
          <w:sz w:val="28"/>
          <w:szCs w:val="28"/>
        </w:rPr>
        <w:t>неполны</w:t>
      </w:r>
      <w:r>
        <w:rPr>
          <w:rFonts w:ascii="Times New Roman CYR" w:hAnsi="Times New Roman CYR"/>
          <w:iCs/>
          <w:sz w:val="28"/>
          <w:szCs w:val="28"/>
        </w:rPr>
        <w:t>е</w:t>
      </w:r>
      <w:r w:rsidRPr="008C6476">
        <w:rPr>
          <w:rFonts w:ascii="Times New Roman CYR" w:hAnsi="Times New Roman CYR"/>
          <w:iCs/>
          <w:sz w:val="28"/>
          <w:szCs w:val="28"/>
        </w:rPr>
        <w:t xml:space="preserve"> сем</w:t>
      </w:r>
      <w:r>
        <w:rPr>
          <w:rFonts w:ascii="Times New Roman CYR" w:hAnsi="Times New Roman CYR"/>
          <w:iCs/>
          <w:sz w:val="28"/>
          <w:szCs w:val="28"/>
        </w:rPr>
        <w:t xml:space="preserve">ьи и </w:t>
      </w:r>
      <w:r w:rsidRPr="008C6476">
        <w:rPr>
          <w:rFonts w:ascii="Times New Roman CYR" w:hAnsi="Times New Roman CYR"/>
          <w:iCs/>
          <w:sz w:val="28"/>
          <w:szCs w:val="28"/>
        </w:rPr>
        <w:t>остальные категории семей</w:t>
      </w:r>
      <w:r>
        <w:rPr>
          <w:rFonts w:ascii="Times New Roman CYR" w:hAnsi="Times New Roman CYR"/>
          <w:iCs/>
          <w:sz w:val="28"/>
          <w:szCs w:val="28"/>
        </w:rPr>
        <w:t xml:space="preserve">), от количества и возраста детей (до 2 лет, от 2 до 7 лет и от 7 до 18 лет). Размер пособия варьируется от 0,118 тыс. рублей до 1,890 тыс. рублей;  </w:t>
      </w:r>
    </w:p>
    <w:p w:rsidR="0068116C" w:rsidRPr="009E5081" w:rsidRDefault="0068116C" w:rsidP="00AC767A">
      <w:pPr>
        <w:ind w:firstLine="709"/>
        <w:jc w:val="both"/>
        <w:rPr>
          <w:rFonts w:ascii="Times New Roman CYR" w:hAnsi="Times New Roman CYR"/>
          <w:iCs/>
          <w:sz w:val="28"/>
          <w:szCs w:val="28"/>
        </w:rPr>
      </w:pPr>
      <w:r w:rsidRPr="009E5081">
        <w:rPr>
          <w:rFonts w:ascii="Times New Roman CYR" w:hAnsi="Times New Roman CYR"/>
          <w:iCs/>
          <w:sz w:val="28"/>
          <w:szCs w:val="28"/>
        </w:rPr>
        <w:lastRenderedPageBreak/>
        <w:t xml:space="preserve">«Государственная поддержка семей, имеющих детей, в виде республиканского материнского (семейного) капитала» в сумме 170 086,8 тыс. рублей. Основанием для возникновения публичных нормативных обязательств является </w:t>
      </w:r>
      <w:r w:rsidRPr="009E5081">
        <w:rPr>
          <w:rFonts w:ascii="Times New Roman CYR" w:hAnsi="Times New Roman CYR" w:cs="Arial CYR"/>
          <w:sz w:val="28"/>
          <w:szCs w:val="28"/>
        </w:rPr>
        <w:t>Закон Чувашской Республики от 21.02.2012 № 1 «О дополнительных мерах государственной поддержки семей, имеющих детей»</w:t>
      </w:r>
      <w:r w:rsidRPr="009E5081">
        <w:rPr>
          <w:rFonts w:ascii="Times New Roman CYR" w:hAnsi="Times New Roman CYR"/>
          <w:iCs/>
          <w:sz w:val="28"/>
          <w:szCs w:val="28"/>
        </w:rPr>
        <w:t>. Согласно Приложению 13 к перечню публичных нормативных обязательств, подлежащих исполнению за счет средств республиканского бюджета Чувашской Республики, в 2022 году расчетное количество получателей материнского капитала составляет 1 134 молодые семьи. Размер пособия составляет 150,0 тыс. рублей.</w:t>
      </w:r>
    </w:p>
    <w:p w:rsidR="0068116C" w:rsidRDefault="0068116C" w:rsidP="00AC767A">
      <w:pPr>
        <w:ind w:firstLine="709"/>
        <w:jc w:val="both"/>
        <w:rPr>
          <w:rFonts w:ascii="Times New Roman CYR" w:hAnsi="Times New Roman CYR"/>
          <w:iCs/>
          <w:sz w:val="28"/>
          <w:szCs w:val="28"/>
        </w:rPr>
      </w:pPr>
      <w:r w:rsidRPr="009E5081">
        <w:rPr>
          <w:rFonts w:ascii="Times New Roman CYR" w:hAnsi="Times New Roman CYR"/>
          <w:sz w:val="28"/>
          <w:szCs w:val="28"/>
        </w:rPr>
        <w:t>5. «</w:t>
      </w:r>
      <w:r w:rsidRPr="009E5081">
        <w:rPr>
          <w:rFonts w:ascii="Times New Roman CYR" w:hAnsi="Times New Roman CYR"/>
          <w:iCs/>
          <w:sz w:val="28"/>
          <w:szCs w:val="28"/>
        </w:rPr>
        <w:t xml:space="preserve">Развитие культуры и туризма» на выполнение мероприятий подпрограммы «Развитие культуры в Чувашской Республике» в сумме 1 800,0 тыс. рублей (рост к уровню 2021 года на 66,7%) и на плановый период 2023 и 2024 годов в сумме </w:t>
      </w:r>
      <w:r>
        <w:rPr>
          <w:rFonts w:ascii="Times New Roman CYR" w:hAnsi="Times New Roman CYR"/>
          <w:iCs/>
          <w:sz w:val="28"/>
          <w:szCs w:val="28"/>
        </w:rPr>
        <w:t xml:space="preserve">по </w:t>
      </w:r>
      <w:r w:rsidRPr="009E5081">
        <w:rPr>
          <w:rFonts w:ascii="Times New Roman CYR" w:hAnsi="Times New Roman CYR"/>
          <w:iCs/>
          <w:sz w:val="28"/>
          <w:szCs w:val="28"/>
        </w:rPr>
        <w:t xml:space="preserve">1 800,0 тыс. рублей ежегодно. </w:t>
      </w:r>
    </w:p>
    <w:p w:rsidR="0068116C" w:rsidRPr="009E5081" w:rsidRDefault="0068116C" w:rsidP="00AC767A">
      <w:pPr>
        <w:ind w:firstLine="709"/>
        <w:jc w:val="both"/>
        <w:rPr>
          <w:rFonts w:ascii="Times New Roman CYR" w:hAnsi="Times New Roman CYR"/>
          <w:iCs/>
          <w:sz w:val="28"/>
          <w:szCs w:val="28"/>
        </w:rPr>
      </w:pPr>
      <w:r w:rsidRPr="009E5081">
        <w:rPr>
          <w:rFonts w:ascii="Times New Roman CYR" w:hAnsi="Times New Roman CYR"/>
          <w:iCs/>
          <w:sz w:val="28"/>
          <w:szCs w:val="28"/>
        </w:rPr>
        <w:t>Р</w:t>
      </w:r>
      <w:r w:rsidRPr="009E5081">
        <w:rPr>
          <w:rFonts w:ascii="Times New Roman CYR" w:hAnsi="Times New Roman CYR"/>
          <w:sz w:val="28"/>
          <w:szCs w:val="28"/>
        </w:rPr>
        <w:t>асходы по данной подпрограмме предусматриваются по целевой статье «Ежемесячные пожизненные государственные пособия за особые заслуги в развитии культуры и науки</w:t>
      </w:r>
      <w:r w:rsidRPr="009E5081">
        <w:rPr>
          <w:rFonts w:ascii="Times New Roman CYR" w:hAnsi="Times New Roman CYR"/>
          <w:iCs/>
          <w:sz w:val="28"/>
          <w:szCs w:val="28"/>
        </w:rPr>
        <w:t xml:space="preserve">». Основанием для возникновения публичных нормативных обязательств является </w:t>
      </w:r>
      <w:r w:rsidRPr="009E5081">
        <w:rPr>
          <w:rFonts w:ascii="Times New Roman CYR" w:hAnsi="Times New Roman CYR" w:cs="Arial CYR"/>
          <w:sz w:val="28"/>
          <w:szCs w:val="28"/>
        </w:rPr>
        <w:t>Указ Главы Чувашской Республики от 30.12.2014 № 180 «О государственной поддержке культуры и науки в Чувашской Республике»</w:t>
      </w:r>
      <w:r w:rsidRPr="009E5081">
        <w:rPr>
          <w:rFonts w:ascii="Times New Roman CYR" w:hAnsi="Times New Roman CYR"/>
          <w:iCs/>
          <w:sz w:val="28"/>
          <w:szCs w:val="28"/>
        </w:rPr>
        <w:t>. Согласно Приложению 22 к перечню публичных нормативных обязательств, подлежащих исполнению за счет средств республиканского бюджета Чувашской Республики, в 2022 году расчетное количество получателей пособия составляет 30 человек. Размер пособия составляет 5,0 тыс. рублей в месяц.</w:t>
      </w:r>
    </w:p>
    <w:p w:rsidR="0068116C" w:rsidRDefault="0068116C" w:rsidP="00AC767A">
      <w:pPr>
        <w:ind w:firstLine="709"/>
        <w:jc w:val="both"/>
        <w:rPr>
          <w:rFonts w:ascii="Times New Roman CYR" w:hAnsi="Times New Roman CYR"/>
          <w:iCs/>
          <w:sz w:val="28"/>
          <w:szCs w:val="28"/>
        </w:rPr>
      </w:pPr>
      <w:r w:rsidRPr="009E5081">
        <w:rPr>
          <w:rFonts w:ascii="Times New Roman CYR" w:hAnsi="Times New Roman CYR"/>
          <w:iCs/>
          <w:sz w:val="28"/>
          <w:szCs w:val="28"/>
        </w:rPr>
        <w:t xml:space="preserve">6. «Развитие физической культуры и спорта» на выполнение мероприятий подпрограммы «Развитие спорта высших достижений и системы подготовки спортивного резерва» в сумме 594,0 тыс. рублей (на уровне 2021 года) и на плановый период 2023 и 2024 годов в сумме </w:t>
      </w:r>
      <w:r>
        <w:rPr>
          <w:rFonts w:ascii="Times New Roman CYR" w:hAnsi="Times New Roman CYR"/>
          <w:iCs/>
          <w:sz w:val="28"/>
          <w:szCs w:val="28"/>
        </w:rPr>
        <w:t xml:space="preserve">по </w:t>
      </w:r>
      <w:r w:rsidRPr="009E5081">
        <w:rPr>
          <w:rFonts w:ascii="Times New Roman CYR" w:hAnsi="Times New Roman CYR"/>
          <w:iCs/>
          <w:sz w:val="28"/>
          <w:szCs w:val="28"/>
        </w:rPr>
        <w:t>594,0 тыс. рублей ежегодно</w:t>
      </w:r>
      <w:r>
        <w:rPr>
          <w:rFonts w:ascii="Times New Roman CYR" w:hAnsi="Times New Roman CYR"/>
          <w:iCs/>
          <w:sz w:val="28"/>
          <w:szCs w:val="28"/>
        </w:rPr>
        <w:t>.</w:t>
      </w:r>
      <w:r w:rsidRPr="009E5081">
        <w:rPr>
          <w:rFonts w:ascii="Times New Roman CYR" w:hAnsi="Times New Roman CYR"/>
          <w:iCs/>
          <w:sz w:val="28"/>
          <w:szCs w:val="28"/>
        </w:rPr>
        <w:t xml:space="preserve"> </w:t>
      </w:r>
    </w:p>
    <w:p w:rsidR="0068116C" w:rsidRPr="009E5081" w:rsidRDefault="0068116C" w:rsidP="00AC767A">
      <w:pPr>
        <w:ind w:firstLine="709"/>
        <w:jc w:val="both"/>
        <w:rPr>
          <w:rFonts w:ascii="Times New Roman CYR" w:hAnsi="Times New Roman CYR"/>
          <w:iCs/>
          <w:sz w:val="28"/>
          <w:szCs w:val="28"/>
        </w:rPr>
      </w:pPr>
      <w:r w:rsidRPr="00750736">
        <w:rPr>
          <w:rFonts w:ascii="Times New Roman CYR" w:hAnsi="Times New Roman CYR"/>
          <w:iCs/>
          <w:sz w:val="28"/>
          <w:szCs w:val="28"/>
        </w:rPr>
        <w:t>Р</w:t>
      </w:r>
      <w:r w:rsidRPr="00750736">
        <w:rPr>
          <w:rFonts w:ascii="Times New Roman CYR" w:hAnsi="Times New Roman CYR"/>
          <w:sz w:val="28"/>
          <w:szCs w:val="28"/>
        </w:rPr>
        <w:t xml:space="preserve">асходы предусматриваются по целевой статье </w:t>
      </w:r>
      <w:r w:rsidRPr="00750736">
        <w:rPr>
          <w:rFonts w:ascii="Times New Roman CYR" w:hAnsi="Times New Roman CYR"/>
          <w:iCs/>
          <w:sz w:val="28"/>
          <w:szCs w:val="28"/>
        </w:rPr>
        <w:t xml:space="preserve">«Ежемесячные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 Основанием для возникновения публичных нормативных обязательств является </w:t>
      </w:r>
      <w:r w:rsidRPr="00750736">
        <w:rPr>
          <w:rFonts w:ascii="Times New Roman CYR" w:hAnsi="Times New Roman CYR" w:cs="Arial CYR"/>
          <w:sz w:val="28"/>
          <w:szCs w:val="28"/>
        </w:rPr>
        <w:t>Указ Президента Чувашской Республики от 21.11.2011 № 107 «О государственных пособиях в области физической культуры и спорта»</w:t>
      </w:r>
      <w:r w:rsidRPr="00750736">
        <w:rPr>
          <w:rFonts w:ascii="Times New Roman CYR" w:hAnsi="Times New Roman CYR"/>
          <w:iCs/>
          <w:sz w:val="28"/>
          <w:szCs w:val="28"/>
        </w:rPr>
        <w:t>. Согласно Приложению 23 к перечню публичных нормативных обязательств, подлежащих исполнению за счет средств республиканского бюджета Чувашской Республики, в 2022 году расчетное количество получателей пособия составляет 15 человек. Размер пособия составляет 3,3 тыс. рублей в месяц.</w:t>
      </w:r>
    </w:p>
    <w:p w:rsidR="0068116C" w:rsidRPr="00750736" w:rsidRDefault="0068116C" w:rsidP="00AC767A">
      <w:pPr>
        <w:pStyle w:val="1"/>
        <w:ind w:firstLine="709"/>
        <w:jc w:val="both"/>
        <w:rPr>
          <w:rFonts w:ascii="Times New Roman CYR" w:hAnsi="Times New Roman CYR"/>
          <w:b w:val="0"/>
          <w:iCs/>
          <w:szCs w:val="28"/>
        </w:rPr>
      </w:pPr>
      <w:r w:rsidRPr="00750736">
        <w:rPr>
          <w:rFonts w:ascii="Times New Roman CYR" w:hAnsi="Times New Roman CYR"/>
          <w:b w:val="0"/>
          <w:iCs/>
          <w:szCs w:val="28"/>
        </w:rPr>
        <w:t xml:space="preserve">7. «Содействие занятости населения» на выполнение мероприятий подпрограммы «Активная политика занятости населения и социальная поддержка безработных граждан» в сумме 205 963,9 тыс. рублей (снижение к уровню 2021 года на 49,2%) и на плановый период на 2023 и 2024 годы в сумме </w:t>
      </w:r>
      <w:r>
        <w:rPr>
          <w:rFonts w:ascii="Times New Roman CYR" w:hAnsi="Times New Roman CYR"/>
          <w:b w:val="0"/>
          <w:iCs/>
          <w:szCs w:val="28"/>
        </w:rPr>
        <w:t xml:space="preserve">по </w:t>
      </w:r>
      <w:r w:rsidRPr="00750736">
        <w:rPr>
          <w:rFonts w:ascii="Times New Roman CYR" w:hAnsi="Times New Roman CYR"/>
          <w:b w:val="0"/>
          <w:color w:val="000000"/>
          <w:szCs w:val="28"/>
        </w:rPr>
        <w:t xml:space="preserve">205 963,9 </w:t>
      </w:r>
      <w:r w:rsidRPr="00750736">
        <w:rPr>
          <w:rFonts w:ascii="Times New Roman CYR" w:hAnsi="Times New Roman CYR"/>
          <w:b w:val="0"/>
          <w:iCs/>
          <w:szCs w:val="28"/>
        </w:rPr>
        <w:t xml:space="preserve">тыс. рублей ежегодно. </w:t>
      </w:r>
    </w:p>
    <w:p w:rsidR="0068116C" w:rsidRPr="00750736" w:rsidRDefault="0068116C" w:rsidP="00AC767A">
      <w:pPr>
        <w:ind w:firstLine="709"/>
        <w:jc w:val="both"/>
        <w:rPr>
          <w:rFonts w:ascii="Times New Roman CYR" w:hAnsi="Times New Roman CYR"/>
          <w:iCs/>
          <w:sz w:val="28"/>
          <w:szCs w:val="28"/>
        </w:rPr>
      </w:pPr>
      <w:r w:rsidRPr="00750736">
        <w:rPr>
          <w:rFonts w:ascii="Times New Roman CYR" w:hAnsi="Times New Roman CYR"/>
          <w:iCs/>
          <w:sz w:val="28"/>
          <w:szCs w:val="28"/>
        </w:rPr>
        <w:t>Р</w:t>
      </w:r>
      <w:r w:rsidRPr="00750736">
        <w:rPr>
          <w:rFonts w:ascii="Times New Roman CYR" w:hAnsi="Times New Roman CYR"/>
          <w:sz w:val="28"/>
          <w:szCs w:val="28"/>
        </w:rPr>
        <w:t xml:space="preserve">асходы предусматриваются по целевой статье </w:t>
      </w:r>
      <w:r w:rsidRPr="00750736">
        <w:rPr>
          <w:rFonts w:ascii="Times New Roman CYR" w:hAnsi="Times New Roman CYR"/>
          <w:iCs/>
          <w:sz w:val="28"/>
          <w:szCs w:val="28"/>
        </w:rPr>
        <w:t xml:space="preserve">«Социальные выплаты безработным гражданам в соответствии с Законом Российской Федерации от </w:t>
      </w:r>
      <w:r w:rsidRPr="00750736">
        <w:rPr>
          <w:rFonts w:ascii="Times New Roman CYR" w:hAnsi="Times New Roman CYR"/>
          <w:iCs/>
          <w:sz w:val="28"/>
          <w:szCs w:val="28"/>
        </w:rPr>
        <w:lastRenderedPageBreak/>
        <w:t>19</w:t>
      </w:r>
      <w:r>
        <w:rPr>
          <w:rFonts w:ascii="Times New Roman CYR" w:hAnsi="Times New Roman CYR"/>
          <w:iCs/>
          <w:sz w:val="28"/>
          <w:szCs w:val="28"/>
        </w:rPr>
        <w:t>.04.</w:t>
      </w:r>
      <w:r w:rsidRPr="00750736">
        <w:rPr>
          <w:rFonts w:ascii="Times New Roman CYR" w:hAnsi="Times New Roman CYR"/>
          <w:iCs/>
          <w:sz w:val="28"/>
          <w:szCs w:val="28"/>
        </w:rPr>
        <w:t xml:space="preserve">1991 </w:t>
      </w:r>
      <w:r w:rsidRPr="009264F4">
        <w:rPr>
          <w:rFonts w:ascii="Times New Roman CYR" w:hAnsi="Times New Roman CYR" w:cs="Times New Roman CYR"/>
          <w:iCs/>
          <w:sz w:val="28"/>
          <w:szCs w:val="28"/>
        </w:rPr>
        <w:t>№ 1032-I «О</w:t>
      </w:r>
      <w:r w:rsidRPr="00750736">
        <w:rPr>
          <w:rFonts w:ascii="Times New Roman CYR" w:hAnsi="Times New Roman CYR"/>
          <w:iCs/>
          <w:sz w:val="28"/>
          <w:szCs w:val="28"/>
        </w:rPr>
        <w:t xml:space="preserve"> занятости населения в Российской Федерации</w:t>
      </w:r>
      <w:r>
        <w:rPr>
          <w:rFonts w:ascii="Times New Roman CYR" w:hAnsi="Times New Roman CYR"/>
          <w:iCs/>
          <w:sz w:val="28"/>
          <w:szCs w:val="28"/>
        </w:rPr>
        <w:t>»</w:t>
      </w:r>
      <w:r w:rsidRPr="00750736">
        <w:rPr>
          <w:rFonts w:ascii="Times New Roman CYR" w:hAnsi="Times New Roman CYR"/>
          <w:iCs/>
          <w:sz w:val="28"/>
          <w:szCs w:val="28"/>
        </w:rPr>
        <w:t xml:space="preserve"> за счет субвенции, предоставляемой из федерального бюджета». Согласно Приложению 14 к перечню публичных нормативных обязательств, подлежащих исполнению за счет средств республиканского бюджета Чувашской Республики, в 2022 году расчетное количество получателей пособия составляет 1 856 человек (минимальный размер - 246 человек, средний размер - 538 человек, максимальный размер - 1</w:t>
      </w:r>
      <w:r>
        <w:rPr>
          <w:rFonts w:ascii="Times New Roman CYR" w:hAnsi="Times New Roman CYR"/>
          <w:iCs/>
          <w:sz w:val="28"/>
          <w:szCs w:val="28"/>
        </w:rPr>
        <w:t> </w:t>
      </w:r>
      <w:r w:rsidRPr="00750736">
        <w:rPr>
          <w:rFonts w:ascii="Times New Roman CYR" w:hAnsi="Times New Roman CYR"/>
          <w:iCs/>
          <w:sz w:val="28"/>
          <w:szCs w:val="28"/>
        </w:rPr>
        <w:t xml:space="preserve">066 человек и выше максимального - 6 </w:t>
      </w:r>
      <w:r w:rsidRPr="001B0C92">
        <w:rPr>
          <w:rFonts w:ascii="Times New Roman CYR" w:hAnsi="Times New Roman CYR"/>
          <w:iCs/>
          <w:sz w:val="28"/>
          <w:szCs w:val="28"/>
        </w:rPr>
        <w:t xml:space="preserve">человек). </w:t>
      </w:r>
      <w:proofErr w:type="gramStart"/>
      <w:r w:rsidRPr="001B0C92">
        <w:rPr>
          <w:rFonts w:ascii="Times New Roman CYR" w:hAnsi="Times New Roman CYR"/>
          <w:iCs/>
          <w:sz w:val="28"/>
          <w:szCs w:val="28"/>
        </w:rPr>
        <w:t>Размер пособия составляет: минимальный размер 1,5 тыс. рублей, средний размер - 6,8 тыс. рублей, максимальный размер - 12,130 тыс. рублей и выше максимального размер - 33,0 тыс. рублей.</w:t>
      </w:r>
      <w:proofErr w:type="gramEnd"/>
    </w:p>
    <w:p w:rsidR="0068116C" w:rsidRPr="00175BE8" w:rsidRDefault="0068116C" w:rsidP="00AC767A">
      <w:pPr>
        <w:ind w:firstLine="709"/>
        <w:jc w:val="both"/>
        <w:rPr>
          <w:rFonts w:ascii="Times New Roman CYR" w:hAnsi="Times New Roman CYR"/>
          <w:sz w:val="28"/>
          <w:szCs w:val="28"/>
        </w:rPr>
      </w:pPr>
      <w:r w:rsidRPr="00175BE8">
        <w:rPr>
          <w:rFonts w:ascii="Times New Roman CYR" w:hAnsi="Times New Roman CYR"/>
          <w:sz w:val="28"/>
          <w:szCs w:val="28"/>
        </w:rPr>
        <w:t>8. «</w:t>
      </w:r>
      <w:r w:rsidRPr="00175BE8">
        <w:rPr>
          <w:rFonts w:ascii="Times New Roman CYR" w:hAnsi="Times New Roman CYR"/>
          <w:iCs/>
          <w:sz w:val="28"/>
          <w:szCs w:val="28"/>
        </w:rPr>
        <w:t>Развитие образования</w:t>
      </w:r>
      <w:r w:rsidRPr="00175BE8">
        <w:rPr>
          <w:rFonts w:ascii="Times New Roman CYR" w:hAnsi="Times New Roman CYR"/>
          <w:sz w:val="28"/>
          <w:szCs w:val="28"/>
        </w:rPr>
        <w:t xml:space="preserve">» </w:t>
      </w:r>
      <w:r w:rsidRPr="00175BE8">
        <w:rPr>
          <w:rFonts w:ascii="Times New Roman CYR" w:hAnsi="Times New Roman CYR"/>
          <w:iCs/>
          <w:sz w:val="28"/>
          <w:szCs w:val="28"/>
        </w:rPr>
        <w:t xml:space="preserve">на выполнение мероприятий подпрограммы «Государственная поддержка развития образования» </w:t>
      </w:r>
      <w:r w:rsidRPr="00175BE8">
        <w:rPr>
          <w:rFonts w:ascii="Times New Roman CYR" w:hAnsi="Times New Roman CYR"/>
          <w:sz w:val="28"/>
          <w:szCs w:val="28"/>
        </w:rPr>
        <w:t>в сумме 12 469,9</w:t>
      </w:r>
      <w:r>
        <w:rPr>
          <w:rFonts w:ascii="Times New Roman CYR" w:hAnsi="Times New Roman CYR"/>
          <w:sz w:val="28"/>
          <w:szCs w:val="28"/>
        </w:rPr>
        <w:t xml:space="preserve"> </w:t>
      </w:r>
      <w:r w:rsidRPr="00175BE8">
        <w:rPr>
          <w:rFonts w:ascii="Times New Roman CYR" w:hAnsi="Times New Roman CYR"/>
          <w:sz w:val="28"/>
          <w:szCs w:val="28"/>
        </w:rPr>
        <w:t xml:space="preserve">тыс. рублей (рост к уровню 2021 года на 23,5%) </w:t>
      </w:r>
      <w:r w:rsidRPr="00175BE8">
        <w:rPr>
          <w:rFonts w:ascii="Times New Roman CYR" w:hAnsi="Times New Roman CYR"/>
          <w:iCs/>
          <w:sz w:val="28"/>
          <w:szCs w:val="28"/>
        </w:rPr>
        <w:t xml:space="preserve">и на плановый период на 2023 и 2024 годы в сумме </w:t>
      </w:r>
      <w:r>
        <w:rPr>
          <w:rFonts w:ascii="Times New Roman CYR" w:hAnsi="Times New Roman CYR"/>
          <w:iCs/>
          <w:sz w:val="28"/>
          <w:szCs w:val="28"/>
        </w:rPr>
        <w:t xml:space="preserve">по </w:t>
      </w:r>
      <w:r w:rsidRPr="00175BE8">
        <w:rPr>
          <w:rFonts w:ascii="Times New Roman CYR" w:hAnsi="Times New Roman CYR"/>
          <w:color w:val="000000"/>
          <w:sz w:val="28"/>
          <w:szCs w:val="28"/>
        </w:rPr>
        <w:t>12 469,9</w:t>
      </w:r>
      <w:r w:rsidRPr="00175BE8">
        <w:rPr>
          <w:rFonts w:ascii="Times New Roman CYR" w:hAnsi="Times New Roman CYR"/>
          <w:iCs/>
          <w:sz w:val="28"/>
          <w:szCs w:val="28"/>
        </w:rPr>
        <w:t xml:space="preserve"> тыс. рублей ежегодно.</w:t>
      </w:r>
      <w:r w:rsidRPr="00175BE8">
        <w:rPr>
          <w:rFonts w:ascii="Times New Roman CYR" w:hAnsi="Times New Roman CYR"/>
          <w:sz w:val="28"/>
          <w:szCs w:val="28"/>
        </w:rPr>
        <w:t xml:space="preserve"> </w:t>
      </w:r>
      <w:r w:rsidRPr="00175BE8">
        <w:rPr>
          <w:rFonts w:ascii="Times New Roman CYR" w:hAnsi="Times New Roman CYR"/>
          <w:iCs/>
          <w:sz w:val="28"/>
          <w:szCs w:val="28"/>
        </w:rPr>
        <w:t>Р</w:t>
      </w:r>
      <w:r w:rsidRPr="00175BE8">
        <w:rPr>
          <w:rFonts w:ascii="Times New Roman CYR" w:hAnsi="Times New Roman CYR"/>
          <w:sz w:val="28"/>
          <w:szCs w:val="28"/>
        </w:rPr>
        <w:t>асходы предусматриваются по целевым статьям:</w:t>
      </w:r>
    </w:p>
    <w:p w:rsidR="0068116C" w:rsidRPr="009E5081" w:rsidRDefault="0068116C" w:rsidP="00AC767A">
      <w:pPr>
        <w:ind w:firstLine="709"/>
        <w:jc w:val="both"/>
        <w:rPr>
          <w:rFonts w:ascii="Times New Roman CYR" w:hAnsi="Times New Roman CYR"/>
          <w:iCs/>
          <w:sz w:val="28"/>
          <w:szCs w:val="28"/>
        </w:rPr>
      </w:pPr>
      <w:r w:rsidRPr="00175BE8">
        <w:rPr>
          <w:rFonts w:ascii="Times New Roman CYR" w:hAnsi="Times New Roman CYR"/>
          <w:sz w:val="28"/>
          <w:szCs w:val="28"/>
        </w:rPr>
        <w:t>«Выплата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в сумме 2 858,2 тыс. рублей.</w:t>
      </w:r>
      <w:r w:rsidRPr="00175BE8">
        <w:rPr>
          <w:rFonts w:ascii="Times New Roman CYR" w:hAnsi="Times New Roman CYR"/>
          <w:iCs/>
          <w:sz w:val="28"/>
          <w:szCs w:val="28"/>
        </w:rPr>
        <w:t xml:space="preserve"> Основанием для возникновения публичных нормативных обязательств является </w:t>
      </w:r>
      <w:r w:rsidRPr="00175BE8">
        <w:rPr>
          <w:rFonts w:ascii="Times New Roman CYR" w:hAnsi="Times New Roman CYR" w:cs="Arial CYR"/>
          <w:sz w:val="28"/>
          <w:szCs w:val="28"/>
        </w:rPr>
        <w:t>Закон Чуваш</w:t>
      </w:r>
      <w:r>
        <w:rPr>
          <w:rFonts w:ascii="Times New Roman CYR" w:hAnsi="Times New Roman CYR" w:cs="Arial CYR"/>
          <w:sz w:val="28"/>
          <w:szCs w:val="28"/>
        </w:rPr>
        <w:t>ской Республики от 30.07.2013 № </w:t>
      </w:r>
      <w:r w:rsidRPr="00175BE8">
        <w:rPr>
          <w:rFonts w:ascii="Times New Roman CYR" w:hAnsi="Times New Roman CYR" w:cs="Arial CYR"/>
          <w:sz w:val="28"/>
          <w:szCs w:val="28"/>
        </w:rPr>
        <w:t>50 «Об образовании в Чувашской Республике»</w:t>
      </w:r>
      <w:r w:rsidRPr="00175BE8">
        <w:rPr>
          <w:rFonts w:ascii="Times New Roman CYR" w:hAnsi="Times New Roman CYR"/>
          <w:iCs/>
          <w:sz w:val="28"/>
          <w:szCs w:val="28"/>
        </w:rPr>
        <w:t xml:space="preserve">. Согласно Приложениям 27.1-27.4 к перечню публичных нормативных обязательств, подлежащих исполнению за счет средств республиканского бюджета Чувашской Республики, в 2022 году расчетное количество получателей пособия составляет 669 человек. Размер пособия составляет от </w:t>
      </w:r>
      <w:r>
        <w:rPr>
          <w:rFonts w:ascii="Times New Roman CYR" w:hAnsi="Times New Roman CYR"/>
          <w:iCs/>
          <w:sz w:val="28"/>
          <w:szCs w:val="28"/>
        </w:rPr>
        <w:t>0,</w:t>
      </w:r>
      <w:r w:rsidRPr="00175BE8">
        <w:rPr>
          <w:rFonts w:ascii="Times New Roman CYR" w:hAnsi="Times New Roman CYR"/>
          <w:iCs/>
          <w:sz w:val="28"/>
          <w:szCs w:val="28"/>
        </w:rPr>
        <w:t>420</w:t>
      </w:r>
      <w:r>
        <w:rPr>
          <w:rFonts w:ascii="Times New Roman CYR" w:hAnsi="Times New Roman CYR"/>
          <w:iCs/>
          <w:sz w:val="28"/>
          <w:szCs w:val="28"/>
        </w:rPr>
        <w:t xml:space="preserve"> тыс. рублей </w:t>
      </w:r>
      <w:r w:rsidRPr="00175BE8">
        <w:rPr>
          <w:rFonts w:ascii="Times New Roman CYR" w:hAnsi="Times New Roman CYR"/>
          <w:iCs/>
          <w:sz w:val="28"/>
          <w:szCs w:val="28"/>
        </w:rPr>
        <w:t xml:space="preserve">до </w:t>
      </w:r>
      <w:r>
        <w:rPr>
          <w:rFonts w:ascii="Times New Roman CYR" w:hAnsi="Times New Roman CYR"/>
          <w:iCs/>
          <w:sz w:val="28"/>
          <w:szCs w:val="28"/>
        </w:rPr>
        <w:t>0,</w:t>
      </w:r>
      <w:r w:rsidRPr="00175BE8">
        <w:rPr>
          <w:rFonts w:ascii="Times New Roman CYR" w:hAnsi="Times New Roman CYR"/>
          <w:iCs/>
          <w:sz w:val="28"/>
          <w:szCs w:val="28"/>
        </w:rPr>
        <w:t>534</w:t>
      </w:r>
      <w:r>
        <w:rPr>
          <w:rFonts w:ascii="Times New Roman CYR" w:hAnsi="Times New Roman CYR"/>
          <w:iCs/>
          <w:sz w:val="28"/>
          <w:szCs w:val="28"/>
        </w:rPr>
        <w:t xml:space="preserve"> тыс.</w:t>
      </w:r>
      <w:r w:rsidRPr="00175BE8">
        <w:rPr>
          <w:rFonts w:ascii="Times New Roman CYR" w:hAnsi="Times New Roman CYR"/>
          <w:iCs/>
          <w:sz w:val="28"/>
          <w:szCs w:val="28"/>
        </w:rPr>
        <w:t xml:space="preserve"> рублей;</w:t>
      </w:r>
    </w:p>
    <w:p w:rsidR="0068116C" w:rsidRPr="00175BE8" w:rsidRDefault="0068116C" w:rsidP="00AC767A">
      <w:pPr>
        <w:ind w:firstLine="709"/>
        <w:jc w:val="both"/>
        <w:rPr>
          <w:rFonts w:ascii="Times New Roman CYR" w:hAnsi="Times New Roman CYR"/>
          <w:sz w:val="28"/>
          <w:szCs w:val="28"/>
        </w:rPr>
      </w:pPr>
      <w:r w:rsidRPr="00175BE8">
        <w:rPr>
          <w:rFonts w:ascii="Times New Roman CYR" w:hAnsi="Times New Roman CYR"/>
          <w:sz w:val="28"/>
          <w:szCs w:val="28"/>
        </w:rPr>
        <w:t xml:space="preserve"> «Выплата социальных пособий учащимся общеобразовательных организаций, расположенных на территории Чувашской Республики,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в сумме 2 636,7 тыс. рублей;</w:t>
      </w:r>
    </w:p>
    <w:p w:rsidR="0068116C" w:rsidRPr="00175BE8" w:rsidRDefault="0068116C" w:rsidP="00AC767A">
      <w:pPr>
        <w:ind w:firstLine="709"/>
        <w:jc w:val="both"/>
        <w:rPr>
          <w:rFonts w:ascii="Times New Roman CYR" w:hAnsi="Times New Roman CYR"/>
          <w:sz w:val="28"/>
          <w:szCs w:val="28"/>
        </w:rPr>
      </w:pPr>
      <w:r w:rsidRPr="00175BE8">
        <w:rPr>
          <w:rFonts w:ascii="Times New Roman CYR" w:hAnsi="Times New Roman CYR"/>
          <w:sz w:val="28"/>
          <w:szCs w:val="28"/>
        </w:rPr>
        <w:t>«Назначение и выплата единовременного денежного пособия гражданам, усыновившим (удочерившим) ребенка (детей) на территории Чувашской Республики» в сумме 6 975,0 тыс. рублей.</w:t>
      </w:r>
    </w:p>
    <w:p w:rsidR="0068116C" w:rsidRPr="00636336" w:rsidRDefault="0068116C" w:rsidP="00AC767A">
      <w:pPr>
        <w:autoSpaceDE w:val="0"/>
        <w:autoSpaceDN w:val="0"/>
        <w:adjustRightInd w:val="0"/>
        <w:ind w:firstLine="709"/>
        <w:jc w:val="both"/>
        <w:rPr>
          <w:rFonts w:ascii="Times New Roman CYR" w:hAnsi="Times New Roman CYR"/>
          <w:sz w:val="28"/>
          <w:szCs w:val="28"/>
        </w:rPr>
      </w:pPr>
      <w:r w:rsidRPr="00636336">
        <w:rPr>
          <w:rFonts w:ascii="Times New Roman CYR" w:hAnsi="Times New Roman CYR"/>
          <w:sz w:val="28"/>
          <w:szCs w:val="28"/>
        </w:rPr>
        <w:t>Бюджетные ассигнования по подразделу</w:t>
      </w:r>
      <w:r w:rsidRPr="00636336">
        <w:rPr>
          <w:rFonts w:ascii="Times New Roman CYR" w:hAnsi="Times New Roman CYR"/>
          <w:b/>
          <w:sz w:val="28"/>
          <w:szCs w:val="28"/>
        </w:rPr>
        <w:t xml:space="preserve"> «Охрана семьи и детства»</w:t>
      </w:r>
      <w:r w:rsidRPr="00636336">
        <w:rPr>
          <w:rFonts w:ascii="Times New Roman CYR" w:hAnsi="Times New Roman CYR"/>
          <w:sz w:val="28"/>
          <w:szCs w:val="28"/>
        </w:rPr>
        <w:t xml:space="preserve"> в 2022 году по сравнению с 2021 годом увеличиваются на 646 689,7 тыс. рублей или на 10,2% и составят 6 956 585,6 тыс. рублей. В плановом периоде на 2022 и 2023 годы расходы по данному подразделу планируются в сумме </w:t>
      </w:r>
      <w:r w:rsidRPr="00636336">
        <w:rPr>
          <w:rFonts w:ascii="Times New Roman CYR" w:hAnsi="Times New Roman CYR"/>
          <w:color w:val="000000"/>
          <w:sz w:val="28"/>
          <w:szCs w:val="28"/>
        </w:rPr>
        <w:t xml:space="preserve">7 319 386,9 </w:t>
      </w:r>
      <w:r w:rsidRPr="00636336">
        <w:rPr>
          <w:rFonts w:ascii="Times New Roman CYR" w:hAnsi="Times New Roman CYR"/>
          <w:sz w:val="28"/>
          <w:szCs w:val="28"/>
        </w:rPr>
        <w:t xml:space="preserve">тыс. рублей и </w:t>
      </w:r>
      <w:r w:rsidRPr="00636336">
        <w:rPr>
          <w:rFonts w:ascii="Times New Roman CYR" w:hAnsi="Times New Roman CYR"/>
          <w:color w:val="000000"/>
          <w:sz w:val="28"/>
          <w:szCs w:val="28"/>
        </w:rPr>
        <w:t xml:space="preserve">7 869 188,0 </w:t>
      </w:r>
      <w:r w:rsidRPr="00636336">
        <w:rPr>
          <w:rFonts w:ascii="Times New Roman CYR" w:hAnsi="Times New Roman CYR"/>
          <w:sz w:val="28"/>
          <w:szCs w:val="28"/>
        </w:rPr>
        <w:t>тыс. рублей соответственно.</w:t>
      </w:r>
    </w:p>
    <w:p w:rsidR="0068116C" w:rsidRPr="004E615F" w:rsidRDefault="0068116C" w:rsidP="00AC767A">
      <w:pPr>
        <w:ind w:firstLine="709"/>
        <w:jc w:val="both"/>
        <w:rPr>
          <w:rFonts w:ascii="Times New Roman CYR" w:hAnsi="Times New Roman CYR"/>
          <w:sz w:val="28"/>
          <w:szCs w:val="28"/>
        </w:rPr>
      </w:pPr>
      <w:r w:rsidRPr="004E615F">
        <w:rPr>
          <w:rFonts w:ascii="Times New Roman CYR" w:hAnsi="Times New Roman CYR"/>
          <w:sz w:val="28"/>
          <w:szCs w:val="28"/>
        </w:rPr>
        <w:t>В данном подразделе предусматриваются бюджетные ассигнования на реализацию следующих государственных программ Чувашской Республики:</w:t>
      </w:r>
    </w:p>
    <w:p w:rsidR="0068116C" w:rsidRPr="004E615F" w:rsidRDefault="0068116C" w:rsidP="00AC767A">
      <w:pPr>
        <w:ind w:firstLine="709"/>
        <w:jc w:val="both"/>
        <w:rPr>
          <w:rFonts w:ascii="Times New Roman CYR" w:hAnsi="Times New Roman CYR"/>
          <w:iCs/>
          <w:sz w:val="28"/>
          <w:szCs w:val="28"/>
        </w:rPr>
      </w:pPr>
      <w:r w:rsidRPr="004E615F">
        <w:rPr>
          <w:rFonts w:ascii="Times New Roman CYR" w:hAnsi="Times New Roman CYR"/>
          <w:sz w:val="28"/>
          <w:szCs w:val="28"/>
        </w:rPr>
        <w:lastRenderedPageBreak/>
        <w:t xml:space="preserve">1. «Обеспечение граждан в Чувашской Республике доступным и комфортным жильем» в сумме 672 839,6 тыс. рублей (снижение к уровню 2021 год на 19,9%) </w:t>
      </w:r>
      <w:r w:rsidRPr="004E615F">
        <w:rPr>
          <w:rFonts w:ascii="Times New Roman CYR" w:hAnsi="Times New Roman CYR"/>
          <w:iCs/>
          <w:sz w:val="28"/>
          <w:szCs w:val="28"/>
        </w:rPr>
        <w:t xml:space="preserve">и на плановый период на 2023 и 2024 годы в сумме </w:t>
      </w:r>
      <w:r w:rsidRPr="004E615F">
        <w:rPr>
          <w:rFonts w:ascii="Times New Roman CYR" w:hAnsi="Times New Roman CYR"/>
          <w:color w:val="000000"/>
          <w:sz w:val="28"/>
          <w:szCs w:val="28"/>
        </w:rPr>
        <w:t xml:space="preserve">472 893,6 </w:t>
      </w:r>
      <w:r w:rsidRPr="004E615F">
        <w:rPr>
          <w:rFonts w:ascii="Times New Roman CYR" w:hAnsi="Times New Roman CYR"/>
          <w:iCs/>
          <w:sz w:val="28"/>
          <w:szCs w:val="28"/>
        </w:rPr>
        <w:t xml:space="preserve">тыс. рублей и </w:t>
      </w:r>
      <w:r w:rsidRPr="004E615F">
        <w:rPr>
          <w:rFonts w:ascii="Times New Roman CYR" w:hAnsi="Times New Roman CYR"/>
          <w:color w:val="000000"/>
          <w:sz w:val="28"/>
          <w:szCs w:val="28"/>
        </w:rPr>
        <w:t xml:space="preserve">470 257,6 </w:t>
      </w:r>
      <w:r w:rsidRPr="004E615F">
        <w:rPr>
          <w:rFonts w:ascii="Times New Roman CYR" w:hAnsi="Times New Roman CYR"/>
          <w:iCs/>
          <w:sz w:val="28"/>
          <w:szCs w:val="28"/>
        </w:rPr>
        <w:t>тыс. рублей соответственно, в том числе по следующим подпрограммам:</w:t>
      </w:r>
    </w:p>
    <w:p w:rsidR="0068116C" w:rsidRPr="00C313AA" w:rsidRDefault="0068116C" w:rsidP="00AC767A">
      <w:pPr>
        <w:autoSpaceDE w:val="0"/>
        <w:autoSpaceDN w:val="0"/>
        <w:adjustRightInd w:val="0"/>
        <w:ind w:firstLine="709"/>
        <w:jc w:val="both"/>
        <w:rPr>
          <w:rFonts w:ascii="Times New Roman CYR" w:hAnsi="Times New Roman CYR"/>
          <w:iCs/>
          <w:sz w:val="28"/>
          <w:szCs w:val="28"/>
        </w:rPr>
      </w:pPr>
      <w:r w:rsidRPr="00C313AA">
        <w:rPr>
          <w:rFonts w:ascii="Times New Roman CYR" w:hAnsi="Times New Roman CYR"/>
          <w:iCs/>
          <w:sz w:val="28"/>
          <w:szCs w:val="28"/>
        </w:rPr>
        <w:t xml:space="preserve">1.1. «Государственная поддержка строительства жилья в Чувашской Республике» в сумме 348 342,5 тыс. рублей (снижение к уровню 2021 года на 21,0%) и на плановый период на 2022 и 2023 годы в сумме </w:t>
      </w:r>
      <w:r w:rsidRPr="00C313AA">
        <w:rPr>
          <w:rFonts w:ascii="Times New Roman CYR" w:hAnsi="Times New Roman CYR"/>
          <w:color w:val="000000"/>
          <w:sz w:val="28"/>
          <w:szCs w:val="28"/>
        </w:rPr>
        <w:t xml:space="preserve">349 381,0 </w:t>
      </w:r>
      <w:r w:rsidRPr="00C313AA">
        <w:rPr>
          <w:rFonts w:ascii="Times New Roman CYR" w:hAnsi="Times New Roman CYR"/>
          <w:iCs/>
          <w:sz w:val="28"/>
          <w:szCs w:val="28"/>
        </w:rPr>
        <w:t>тыс. рублей и 3</w:t>
      </w:r>
      <w:r w:rsidRPr="00C313AA">
        <w:rPr>
          <w:rFonts w:ascii="Times New Roman CYR" w:hAnsi="Times New Roman CYR"/>
          <w:color w:val="000000"/>
          <w:sz w:val="28"/>
          <w:szCs w:val="28"/>
        </w:rPr>
        <w:t xml:space="preserve">46 745,0 </w:t>
      </w:r>
      <w:r w:rsidRPr="00C313AA">
        <w:rPr>
          <w:rFonts w:ascii="Times New Roman CYR" w:hAnsi="Times New Roman CYR"/>
          <w:iCs/>
          <w:sz w:val="28"/>
          <w:szCs w:val="28"/>
        </w:rPr>
        <w:t>тыс. рублей соответственно. Р</w:t>
      </w:r>
      <w:r w:rsidRPr="00C313AA">
        <w:rPr>
          <w:rFonts w:ascii="Times New Roman CYR" w:hAnsi="Times New Roman CYR"/>
          <w:sz w:val="28"/>
          <w:szCs w:val="28"/>
        </w:rPr>
        <w:t xml:space="preserve">асходы предусматриваются по целевой статье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C313AA">
        <w:rPr>
          <w:rFonts w:ascii="Times New Roman CYR" w:hAnsi="Times New Roman CYR"/>
          <w:sz w:val="28"/>
          <w:szCs w:val="28"/>
        </w:rPr>
        <w:t>В соответствии с Таблицей 36 к Приложению № 17 Законопроекта средства на 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распределены среди всех муниципальных образований Чувашской Республики (</w:t>
      </w:r>
      <w:r w:rsidRPr="00C313AA">
        <w:rPr>
          <w:rFonts w:ascii="Times New Roman CYR" w:hAnsi="Times New Roman CYR"/>
          <w:color w:val="000000"/>
          <w:sz w:val="28"/>
          <w:szCs w:val="28"/>
          <w:lang w:eastAsia="en-US"/>
        </w:rPr>
        <w:t>г.</w:t>
      </w:r>
      <w:r>
        <w:rPr>
          <w:rFonts w:ascii="Times New Roman CYR" w:hAnsi="Times New Roman CYR"/>
          <w:color w:val="000000"/>
          <w:sz w:val="28"/>
          <w:szCs w:val="28"/>
          <w:lang w:eastAsia="en-US"/>
        </w:rPr>
        <w:t> </w:t>
      </w:r>
      <w:r w:rsidRPr="00C313AA">
        <w:rPr>
          <w:rFonts w:ascii="Times New Roman CYR" w:hAnsi="Times New Roman CYR"/>
          <w:color w:val="000000"/>
          <w:sz w:val="28"/>
          <w:szCs w:val="28"/>
          <w:lang w:eastAsia="en-US"/>
        </w:rPr>
        <w:t xml:space="preserve">Чебоксары </w:t>
      </w:r>
      <w:r>
        <w:rPr>
          <w:rFonts w:ascii="Times New Roman CYR" w:hAnsi="Times New Roman CYR"/>
          <w:color w:val="000000"/>
          <w:sz w:val="28"/>
          <w:szCs w:val="28"/>
          <w:lang w:eastAsia="en-US"/>
        </w:rPr>
        <w:t>-</w:t>
      </w:r>
      <w:r w:rsidRPr="00C313AA">
        <w:rPr>
          <w:rFonts w:ascii="Times New Roman CYR" w:hAnsi="Times New Roman CYR"/>
          <w:color w:val="000000"/>
          <w:sz w:val="28"/>
          <w:szCs w:val="28"/>
          <w:lang w:eastAsia="en-US"/>
        </w:rPr>
        <w:t xml:space="preserve"> </w:t>
      </w:r>
      <w:r w:rsidRPr="00C313AA">
        <w:rPr>
          <w:rFonts w:ascii="Times New Roman CYR" w:hAnsi="Times New Roman CYR"/>
          <w:color w:val="000000"/>
          <w:sz w:val="28"/>
          <w:szCs w:val="28"/>
        </w:rPr>
        <w:t>47</w:t>
      </w:r>
      <w:r>
        <w:rPr>
          <w:rFonts w:ascii="Times New Roman CYR" w:hAnsi="Times New Roman CYR"/>
          <w:color w:val="000000"/>
          <w:sz w:val="28"/>
          <w:szCs w:val="28"/>
        </w:rPr>
        <w:t> </w:t>
      </w:r>
      <w:r w:rsidRPr="00C313AA">
        <w:rPr>
          <w:rFonts w:ascii="Times New Roman CYR" w:hAnsi="Times New Roman CYR"/>
          <w:color w:val="000000"/>
          <w:sz w:val="28"/>
          <w:szCs w:val="28"/>
        </w:rPr>
        <w:t>528,8</w:t>
      </w:r>
      <w:r>
        <w:rPr>
          <w:rFonts w:ascii="Times New Roman CYR" w:hAnsi="Times New Roman CYR"/>
          <w:color w:val="000000"/>
          <w:sz w:val="28"/>
          <w:szCs w:val="28"/>
        </w:rPr>
        <w:t xml:space="preserve"> тыс. рублей</w:t>
      </w:r>
      <w:r w:rsidRPr="00C313AA">
        <w:rPr>
          <w:rFonts w:ascii="Times New Roman CYR" w:hAnsi="Times New Roman CYR"/>
          <w:color w:val="000000"/>
          <w:sz w:val="28"/>
          <w:szCs w:val="28"/>
        </w:rPr>
        <w:t xml:space="preserve">, </w:t>
      </w:r>
      <w:r w:rsidRPr="00C313AA">
        <w:rPr>
          <w:rFonts w:ascii="Times New Roman CYR" w:hAnsi="Times New Roman CYR"/>
          <w:color w:val="000000"/>
          <w:sz w:val="28"/>
          <w:szCs w:val="28"/>
          <w:lang w:eastAsia="en-US"/>
        </w:rPr>
        <w:t xml:space="preserve">г. Новочебоксарск </w:t>
      </w:r>
      <w:r>
        <w:rPr>
          <w:rFonts w:ascii="Times New Roman CYR" w:hAnsi="Times New Roman CYR"/>
          <w:color w:val="000000"/>
          <w:sz w:val="28"/>
          <w:szCs w:val="28"/>
          <w:lang w:eastAsia="en-US"/>
        </w:rPr>
        <w:t>-</w:t>
      </w:r>
      <w:r w:rsidRPr="00C313AA">
        <w:rPr>
          <w:rFonts w:ascii="Times New Roman CYR" w:hAnsi="Times New Roman CYR"/>
          <w:color w:val="000000"/>
          <w:sz w:val="28"/>
          <w:szCs w:val="28"/>
          <w:lang w:eastAsia="en-US"/>
        </w:rPr>
        <w:t xml:space="preserve"> </w:t>
      </w:r>
      <w:r w:rsidRPr="00C313AA">
        <w:rPr>
          <w:rFonts w:ascii="Times New Roman CYR" w:hAnsi="Times New Roman CYR"/>
          <w:color w:val="000000"/>
          <w:sz w:val="28"/>
          <w:szCs w:val="28"/>
        </w:rPr>
        <w:t>50</w:t>
      </w:r>
      <w:r>
        <w:rPr>
          <w:rFonts w:ascii="Times New Roman CYR" w:hAnsi="Times New Roman CYR"/>
          <w:color w:val="000000"/>
          <w:sz w:val="28"/>
          <w:szCs w:val="28"/>
        </w:rPr>
        <w:t> </w:t>
      </w:r>
      <w:r w:rsidRPr="00C313AA">
        <w:rPr>
          <w:rFonts w:ascii="Times New Roman CYR" w:hAnsi="Times New Roman CYR"/>
          <w:color w:val="000000"/>
          <w:sz w:val="28"/>
          <w:szCs w:val="28"/>
        </w:rPr>
        <w:t>095,4</w:t>
      </w:r>
      <w:r>
        <w:rPr>
          <w:rFonts w:ascii="Times New Roman CYR" w:hAnsi="Times New Roman CYR"/>
          <w:color w:val="000000"/>
          <w:sz w:val="28"/>
          <w:szCs w:val="28"/>
        </w:rPr>
        <w:t xml:space="preserve"> тыс. рублей</w:t>
      </w:r>
      <w:r w:rsidRPr="00C313AA">
        <w:rPr>
          <w:rFonts w:ascii="Times New Roman CYR" w:hAnsi="Times New Roman CYR"/>
          <w:color w:val="000000"/>
          <w:sz w:val="28"/>
          <w:szCs w:val="28"/>
        </w:rPr>
        <w:t xml:space="preserve">, </w:t>
      </w:r>
      <w:r w:rsidRPr="00C313AA">
        <w:rPr>
          <w:rFonts w:ascii="Times New Roman CYR" w:hAnsi="Times New Roman CYR"/>
          <w:color w:val="000000"/>
          <w:sz w:val="28"/>
          <w:szCs w:val="28"/>
          <w:lang w:eastAsia="en-US"/>
        </w:rPr>
        <w:t xml:space="preserve">Вурнарский район </w:t>
      </w:r>
      <w:r>
        <w:rPr>
          <w:rFonts w:ascii="Times New Roman CYR" w:hAnsi="Times New Roman CYR"/>
          <w:color w:val="000000"/>
          <w:sz w:val="28"/>
          <w:szCs w:val="28"/>
          <w:lang w:eastAsia="en-US"/>
        </w:rPr>
        <w:t>-</w:t>
      </w:r>
      <w:r w:rsidRPr="00C313AA">
        <w:rPr>
          <w:rFonts w:ascii="Times New Roman CYR" w:hAnsi="Times New Roman CYR"/>
          <w:color w:val="000000"/>
          <w:sz w:val="28"/>
          <w:szCs w:val="28"/>
          <w:lang w:eastAsia="en-US"/>
        </w:rPr>
        <w:t xml:space="preserve"> </w:t>
      </w:r>
      <w:r w:rsidRPr="00C313AA">
        <w:rPr>
          <w:rFonts w:ascii="Times New Roman CYR" w:hAnsi="Times New Roman CYR"/>
          <w:color w:val="000000"/>
          <w:sz w:val="28"/>
          <w:szCs w:val="28"/>
        </w:rPr>
        <w:t>27</w:t>
      </w:r>
      <w:r>
        <w:rPr>
          <w:rFonts w:ascii="Times New Roman CYR" w:hAnsi="Times New Roman CYR"/>
          <w:color w:val="000000"/>
          <w:sz w:val="28"/>
          <w:szCs w:val="28"/>
        </w:rPr>
        <w:t> </w:t>
      </w:r>
      <w:r w:rsidRPr="00C313AA">
        <w:rPr>
          <w:rFonts w:ascii="Times New Roman CYR" w:hAnsi="Times New Roman CYR"/>
          <w:color w:val="000000"/>
          <w:sz w:val="28"/>
          <w:szCs w:val="28"/>
        </w:rPr>
        <w:t>350,0</w:t>
      </w:r>
      <w:r>
        <w:rPr>
          <w:rFonts w:ascii="Times New Roman CYR" w:hAnsi="Times New Roman CYR"/>
          <w:color w:val="000000"/>
          <w:sz w:val="28"/>
          <w:szCs w:val="28"/>
        </w:rPr>
        <w:t xml:space="preserve"> тыс. рублей</w:t>
      </w:r>
      <w:r w:rsidRPr="00C313AA">
        <w:rPr>
          <w:rFonts w:ascii="Times New Roman CYR" w:hAnsi="Times New Roman CYR"/>
          <w:color w:val="000000"/>
          <w:sz w:val="28"/>
          <w:szCs w:val="28"/>
        </w:rPr>
        <w:t xml:space="preserve">, </w:t>
      </w:r>
      <w:proofErr w:type="spellStart"/>
      <w:r w:rsidRPr="00C313AA">
        <w:rPr>
          <w:rFonts w:ascii="Times New Roman CYR" w:hAnsi="Times New Roman CYR"/>
          <w:color w:val="000000"/>
          <w:sz w:val="28"/>
          <w:szCs w:val="28"/>
          <w:lang w:eastAsia="en-US"/>
        </w:rPr>
        <w:t>Цивильский</w:t>
      </w:r>
      <w:proofErr w:type="spellEnd"/>
      <w:r w:rsidRPr="00C313AA">
        <w:rPr>
          <w:rFonts w:ascii="Times New Roman CYR" w:hAnsi="Times New Roman CYR"/>
          <w:color w:val="000000"/>
          <w:sz w:val="28"/>
          <w:szCs w:val="28"/>
          <w:lang w:eastAsia="en-US"/>
        </w:rPr>
        <w:t xml:space="preserve"> район </w:t>
      </w:r>
      <w:r>
        <w:rPr>
          <w:rFonts w:ascii="Times New Roman CYR" w:hAnsi="Times New Roman CYR"/>
          <w:color w:val="000000"/>
          <w:sz w:val="28"/>
          <w:szCs w:val="28"/>
          <w:lang w:eastAsia="en-US"/>
        </w:rPr>
        <w:t>-</w:t>
      </w:r>
      <w:r w:rsidRPr="00C313AA">
        <w:rPr>
          <w:rFonts w:ascii="Times New Roman CYR" w:hAnsi="Times New Roman CYR"/>
          <w:color w:val="000000"/>
          <w:sz w:val="28"/>
          <w:szCs w:val="28"/>
          <w:lang w:eastAsia="en-US"/>
        </w:rPr>
        <w:t xml:space="preserve"> </w:t>
      </w:r>
      <w:r w:rsidRPr="00C313AA">
        <w:rPr>
          <w:rFonts w:ascii="Times New Roman CYR" w:hAnsi="Times New Roman CYR"/>
          <w:color w:val="000000"/>
          <w:sz w:val="28"/>
          <w:szCs w:val="28"/>
        </w:rPr>
        <w:t>29</w:t>
      </w:r>
      <w:r>
        <w:rPr>
          <w:rFonts w:ascii="Times New Roman CYR" w:hAnsi="Times New Roman CYR"/>
          <w:color w:val="000000"/>
          <w:sz w:val="28"/>
          <w:szCs w:val="28"/>
        </w:rPr>
        <w:t> </w:t>
      </w:r>
      <w:r w:rsidRPr="00C313AA">
        <w:rPr>
          <w:rFonts w:ascii="Times New Roman CYR" w:hAnsi="Times New Roman CYR"/>
          <w:color w:val="000000"/>
          <w:sz w:val="28"/>
          <w:szCs w:val="28"/>
        </w:rPr>
        <w:t>606,6 тыс. рублей</w:t>
      </w:r>
      <w:proofErr w:type="gramEnd"/>
      <w:r w:rsidRPr="00C313AA">
        <w:rPr>
          <w:rFonts w:ascii="Times New Roman CYR" w:hAnsi="Times New Roman CYR"/>
          <w:color w:val="000000"/>
          <w:sz w:val="28"/>
          <w:szCs w:val="28"/>
        </w:rPr>
        <w:t xml:space="preserve">, </w:t>
      </w:r>
      <w:proofErr w:type="gramStart"/>
      <w:r w:rsidRPr="00C313AA">
        <w:rPr>
          <w:rFonts w:ascii="Times New Roman CYR" w:hAnsi="Times New Roman CYR"/>
          <w:color w:val="000000"/>
          <w:sz w:val="28"/>
          <w:szCs w:val="28"/>
          <w:lang w:eastAsia="en-US"/>
        </w:rPr>
        <w:t xml:space="preserve">г. Канаш </w:t>
      </w:r>
      <w:r>
        <w:rPr>
          <w:rFonts w:ascii="Times New Roman CYR" w:hAnsi="Times New Roman CYR"/>
          <w:color w:val="000000"/>
          <w:sz w:val="28"/>
          <w:szCs w:val="28"/>
          <w:lang w:eastAsia="en-US"/>
        </w:rPr>
        <w:t>-</w:t>
      </w:r>
      <w:r w:rsidRPr="00C313AA">
        <w:rPr>
          <w:rFonts w:ascii="Times New Roman CYR" w:hAnsi="Times New Roman CYR"/>
          <w:color w:val="000000"/>
          <w:sz w:val="28"/>
          <w:szCs w:val="28"/>
          <w:lang w:eastAsia="en-US"/>
        </w:rPr>
        <w:t xml:space="preserve"> </w:t>
      </w:r>
      <w:r w:rsidRPr="00C313AA">
        <w:rPr>
          <w:rFonts w:ascii="Times New Roman CYR" w:hAnsi="Times New Roman CYR"/>
          <w:color w:val="000000"/>
          <w:sz w:val="28"/>
          <w:szCs w:val="28"/>
        </w:rPr>
        <w:t>22</w:t>
      </w:r>
      <w:r>
        <w:rPr>
          <w:rFonts w:ascii="Times New Roman CYR" w:hAnsi="Times New Roman CYR"/>
          <w:color w:val="000000"/>
          <w:sz w:val="28"/>
          <w:szCs w:val="28"/>
        </w:rPr>
        <w:t> </w:t>
      </w:r>
      <w:r w:rsidRPr="00C313AA">
        <w:rPr>
          <w:rFonts w:ascii="Times New Roman CYR" w:hAnsi="Times New Roman CYR"/>
          <w:color w:val="000000"/>
          <w:sz w:val="28"/>
          <w:szCs w:val="28"/>
        </w:rPr>
        <w:t xml:space="preserve">813,8 тыс. рублей, </w:t>
      </w:r>
      <w:r w:rsidRPr="00C313AA">
        <w:rPr>
          <w:rFonts w:ascii="Times New Roman CYR" w:hAnsi="Times New Roman CYR"/>
          <w:color w:val="000000"/>
          <w:sz w:val="28"/>
          <w:szCs w:val="28"/>
          <w:lang w:eastAsia="en-US"/>
        </w:rPr>
        <w:t xml:space="preserve">Чебоксарский район </w:t>
      </w:r>
      <w:r>
        <w:rPr>
          <w:rFonts w:ascii="Times New Roman CYR" w:hAnsi="Times New Roman CYR"/>
          <w:color w:val="000000"/>
          <w:sz w:val="28"/>
          <w:szCs w:val="28"/>
          <w:lang w:eastAsia="en-US"/>
        </w:rPr>
        <w:t>-</w:t>
      </w:r>
      <w:r w:rsidRPr="00C313AA">
        <w:rPr>
          <w:rFonts w:ascii="Times New Roman CYR" w:hAnsi="Times New Roman CYR"/>
          <w:color w:val="000000"/>
          <w:sz w:val="28"/>
          <w:szCs w:val="28"/>
          <w:lang w:eastAsia="en-US"/>
        </w:rPr>
        <w:t xml:space="preserve"> </w:t>
      </w:r>
      <w:r w:rsidRPr="00C313AA">
        <w:rPr>
          <w:rFonts w:ascii="Times New Roman CYR" w:hAnsi="Times New Roman CYR"/>
          <w:color w:val="000000"/>
          <w:sz w:val="28"/>
          <w:szCs w:val="28"/>
        </w:rPr>
        <w:t>19</w:t>
      </w:r>
      <w:r>
        <w:rPr>
          <w:rFonts w:ascii="Times New Roman CYR" w:hAnsi="Times New Roman CYR"/>
          <w:color w:val="000000"/>
          <w:sz w:val="28"/>
          <w:szCs w:val="28"/>
        </w:rPr>
        <w:t> </w:t>
      </w:r>
      <w:r w:rsidRPr="00C313AA">
        <w:rPr>
          <w:rFonts w:ascii="Times New Roman CYR" w:hAnsi="Times New Roman CYR"/>
          <w:color w:val="000000"/>
          <w:sz w:val="28"/>
          <w:szCs w:val="28"/>
        </w:rPr>
        <w:t xml:space="preserve">962,1 тыс. рублей, </w:t>
      </w:r>
      <w:proofErr w:type="spellStart"/>
      <w:r w:rsidRPr="00C313AA">
        <w:rPr>
          <w:rFonts w:ascii="Times New Roman CYR" w:hAnsi="Times New Roman CYR"/>
          <w:color w:val="000000"/>
          <w:sz w:val="28"/>
          <w:szCs w:val="28"/>
          <w:lang w:eastAsia="en-US"/>
        </w:rPr>
        <w:t>Моргаушский</w:t>
      </w:r>
      <w:proofErr w:type="spellEnd"/>
      <w:r w:rsidRPr="00C313AA">
        <w:rPr>
          <w:rFonts w:ascii="Times New Roman CYR" w:hAnsi="Times New Roman CYR"/>
          <w:color w:val="000000"/>
          <w:sz w:val="28"/>
          <w:szCs w:val="28"/>
          <w:lang w:eastAsia="en-US"/>
        </w:rPr>
        <w:t xml:space="preserve"> район - </w:t>
      </w:r>
      <w:r w:rsidRPr="00C313AA">
        <w:rPr>
          <w:rFonts w:ascii="Times New Roman CYR" w:hAnsi="Times New Roman CYR"/>
          <w:color w:val="000000"/>
          <w:sz w:val="28"/>
          <w:szCs w:val="28"/>
        </w:rPr>
        <w:t>19 011,5 тыс. рублей и другие)</w:t>
      </w:r>
      <w:r w:rsidRPr="00C313AA">
        <w:rPr>
          <w:rFonts w:ascii="Times New Roman CYR" w:hAnsi="Times New Roman CYR"/>
          <w:sz w:val="28"/>
          <w:szCs w:val="28"/>
        </w:rPr>
        <w:t>;</w:t>
      </w:r>
      <w:proofErr w:type="gramEnd"/>
    </w:p>
    <w:p w:rsidR="0068116C" w:rsidRPr="00C30A90" w:rsidRDefault="0068116C" w:rsidP="00AC767A">
      <w:pPr>
        <w:autoSpaceDE w:val="0"/>
        <w:autoSpaceDN w:val="0"/>
        <w:adjustRightInd w:val="0"/>
        <w:ind w:firstLine="709"/>
        <w:jc w:val="both"/>
        <w:rPr>
          <w:rFonts w:ascii="Times New Roman CYR" w:hAnsi="Times New Roman CYR"/>
          <w:iCs/>
          <w:sz w:val="28"/>
          <w:szCs w:val="28"/>
        </w:rPr>
      </w:pPr>
      <w:r w:rsidRPr="00C313AA">
        <w:rPr>
          <w:rFonts w:ascii="Times New Roman CYR" w:hAnsi="Times New Roman CYR"/>
          <w:sz w:val="28"/>
          <w:szCs w:val="28"/>
        </w:rPr>
        <w:t>1.2.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w:t>
      </w:r>
      <w:r w:rsidRPr="00C313AA">
        <w:rPr>
          <w:rFonts w:ascii="Times New Roman CYR" w:hAnsi="Times New Roman CYR"/>
          <w:iCs/>
          <w:sz w:val="28"/>
          <w:szCs w:val="28"/>
        </w:rPr>
        <w:t xml:space="preserve">умме 324 497,1 тыс. рублей (снижение к уровню 2021 года на 18,8%) и на плановый период на 2023 и 2024 годы в сумме </w:t>
      </w:r>
      <w:r>
        <w:rPr>
          <w:rFonts w:ascii="Times New Roman CYR" w:hAnsi="Times New Roman CYR"/>
          <w:iCs/>
          <w:sz w:val="28"/>
          <w:szCs w:val="28"/>
        </w:rPr>
        <w:t xml:space="preserve">по </w:t>
      </w:r>
      <w:r w:rsidRPr="00C313AA">
        <w:rPr>
          <w:rFonts w:ascii="Times New Roman CYR" w:hAnsi="Times New Roman CYR"/>
          <w:color w:val="000000"/>
          <w:sz w:val="28"/>
          <w:szCs w:val="28"/>
        </w:rPr>
        <w:t xml:space="preserve">123 512,6 </w:t>
      </w:r>
      <w:r w:rsidRPr="00C313AA">
        <w:rPr>
          <w:rFonts w:ascii="Times New Roman CYR" w:hAnsi="Times New Roman CYR"/>
          <w:iCs/>
          <w:sz w:val="28"/>
          <w:szCs w:val="28"/>
        </w:rPr>
        <w:t>тыс. рублей ежегодно. Р</w:t>
      </w:r>
      <w:r w:rsidRPr="00C313AA">
        <w:rPr>
          <w:rFonts w:ascii="Times New Roman CYR" w:hAnsi="Times New Roman CYR"/>
          <w:sz w:val="28"/>
          <w:szCs w:val="28"/>
        </w:rPr>
        <w:t xml:space="preserve">асходы предусматриваются по целевой статье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roofErr w:type="gramStart"/>
      <w:r w:rsidRPr="00C313AA">
        <w:rPr>
          <w:rFonts w:ascii="Times New Roman CYR" w:hAnsi="Times New Roman CYR"/>
          <w:sz w:val="28"/>
          <w:szCs w:val="28"/>
        </w:rPr>
        <w:t xml:space="preserve">В соответствии с Таблицей 20 к Приложению № 18 Законопроекта средства на предоставление социальных выплат молодым семьям на </w:t>
      </w:r>
      <w:r w:rsidRPr="00C313AA">
        <w:rPr>
          <w:rFonts w:ascii="Times New Roman CYR" w:hAnsi="Times New Roman CYR"/>
          <w:color w:val="000000"/>
          <w:sz w:val="28"/>
          <w:szCs w:val="28"/>
        </w:rPr>
        <w:t xml:space="preserve">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w:t>
      </w:r>
      <w:r w:rsidRPr="00C30A90">
        <w:rPr>
          <w:rFonts w:ascii="Times New Roman CYR" w:hAnsi="Times New Roman CYR"/>
          <w:color w:val="000000"/>
          <w:sz w:val="28"/>
          <w:szCs w:val="28"/>
        </w:rPr>
        <w:t>оставшихся без попечения родителей</w:t>
      </w:r>
      <w:r w:rsidRPr="00C30A90">
        <w:rPr>
          <w:rFonts w:ascii="Times New Roman CYR" w:hAnsi="Times New Roman CYR"/>
          <w:sz w:val="28"/>
          <w:szCs w:val="28"/>
        </w:rPr>
        <w:t xml:space="preserve"> распределены среди всех муниципальных образований Чувашской Республики (</w:t>
      </w:r>
      <w:r w:rsidRPr="00C30A90">
        <w:rPr>
          <w:rFonts w:ascii="Times New Roman CYR" w:hAnsi="Times New Roman CYR"/>
          <w:color w:val="000000"/>
          <w:sz w:val="28"/>
          <w:szCs w:val="28"/>
          <w:lang w:eastAsia="en-US"/>
        </w:rPr>
        <w:t xml:space="preserve">г. Чебоксары - </w:t>
      </w:r>
      <w:r w:rsidRPr="00C30A90">
        <w:rPr>
          <w:rFonts w:ascii="Times New Roman CYR" w:hAnsi="Times New Roman CYR"/>
          <w:sz w:val="28"/>
          <w:szCs w:val="28"/>
        </w:rPr>
        <w:t>162 543,5</w:t>
      </w:r>
      <w:r w:rsidRPr="00C30A90">
        <w:rPr>
          <w:rFonts w:ascii="Times New Roman CYR" w:hAnsi="Times New Roman CYR"/>
          <w:color w:val="000000"/>
          <w:sz w:val="28"/>
          <w:szCs w:val="28"/>
        </w:rPr>
        <w:t xml:space="preserve"> тыс</w:t>
      </w:r>
      <w:proofErr w:type="gramEnd"/>
      <w:r w:rsidRPr="00C30A90">
        <w:rPr>
          <w:rFonts w:ascii="Times New Roman CYR" w:hAnsi="Times New Roman CYR"/>
          <w:color w:val="000000"/>
          <w:sz w:val="28"/>
          <w:szCs w:val="28"/>
        </w:rPr>
        <w:t xml:space="preserve">. </w:t>
      </w:r>
      <w:proofErr w:type="gramStart"/>
      <w:r w:rsidRPr="00C30A90">
        <w:rPr>
          <w:rFonts w:ascii="Times New Roman CYR" w:hAnsi="Times New Roman CYR"/>
          <w:color w:val="000000"/>
          <w:sz w:val="28"/>
          <w:szCs w:val="28"/>
        </w:rPr>
        <w:t xml:space="preserve">рублей, </w:t>
      </w:r>
      <w:r w:rsidRPr="00C30A90">
        <w:rPr>
          <w:rFonts w:ascii="Times New Roman CYR" w:hAnsi="Times New Roman CYR"/>
          <w:color w:val="000000"/>
          <w:sz w:val="28"/>
          <w:szCs w:val="28"/>
          <w:lang w:eastAsia="en-US"/>
        </w:rPr>
        <w:t xml:space="preserve">г. Новочебоксарск - </w:t>
      </w:r>
      <w:r w:rsidRPr="00C30A90">
        <w:rPr>
          <w:rFonts w:ascii="Times New Roman CYR" w:hAnsi="Times New Roman CYR"/>
          <w:sz w:val="28"/>
          <w:szCs w:val="28"/>
        </w:rPr>
        <w:t>19 336,0</w:t>
      </w:r>
      <w:r w:rsidRPr="00C30A90">
        <w:rPr>
          <w:rFonts w:ascii="Times New Roman CYR" w:hAnsi="Times New Roman CYR"/>
          <w:color w:val="000000"/>
          <w:sz w:val="28"/>
          <w:szCs w:val="28"/>
        </w:rPr>
        <w:t xml:space="preserve"> тыс. рублей, </w:t>
      </w:r>
      <w:r w:rsidRPr="00C30A90">
        <w:rPr>
          <w:rFonts w:ascii="Times New Roman CYR" w:hAnsi="Times New Roman CYR"/>
          <w:color w:val="000000"/>
          <w:sz w:val="28"/>
          <w:szCs w:val="28"/>
          <w:lang w:eastAsia="en-US"/>
        </w:rPr>
        <w:t xml:space="preserve">Вурнарский район - </w:t>
      </w:r>
      <w:r w:rsidRPr="00C30A90">
        <w:rPr>
          <w:rFonts w:ascii="Times New Roman CYR" w:hAnsi="Times New Roman CYR"/>
          <w:sz w:val="28"/>
          <w:szCs w:val="28"/>
        </w:rPr>
        <w:t xml:space="preserve">12 641,8 </w:t>
      </w:r>
      <w:r w:rsidRPr="00C30A90">
        <w:rPr>
          <w:rFonts w:ascii="Times New Roman CYR" w:hAnsi="Times New Roman CYR"/>
          <w:color w:val="000000"/>
          <w:sz w:val="28"/>
          <w:szCs w:val="28"/>
        </w:rPr>
        <w:t>тыс. рублей, и другие)</w:t>
      </w:r>
      <w:r w:rsidRPr="00C30A90">
        <w:rPr>
          <w:rFonts w:ascii="Times New Roman CYR" w:hAnsi="Times New Roman CYR"/>
          <w:sz w:val="28"/>
          <w:szCs w:val="28"/>
        </w:rPr>
        <w:t>;</w:t>
      </w:r>
      <w:proofErr w:type="gramEnd"/>
    </w:p>
    <w:p w:rsidR="0068116C" w:rsidRPr="00B36FA9" w:rsidRDefault="0068116C" w:rsidP="00AC767A">
      <w:pPr>
        <w:ind w:firstLine="709"/>
        <w:jc w:val="both"/>
        <w:rPr>
          <w:rFonts w:ascii="Times New Roman CYR" w:hAnsi="Times New Roman CYR"/>
          <w:sz w:val="28"/>
          <w:szCs w:val="28"/>
        </w:rPr>
      </w:pPr>
      <w:r w:rsidRPr="00B36FA9">
        <w:rPr>
          <w:rFonts w:ascii="Times New Roman CYR" w:hAnsi="Times New Roman CYR"/>
          <w:sz w:val="28"/>
          <w:szCs w:val="28"/>
        </w:rPr>
        <w:t xml:space="preserve">2. «Развитие здравоохранения» на финансирование мероприятий подпрограммы «Развитие кадровых ресурсов в здравоохранении» в сумме 2 288,1 тыс. рублей (рост к уровню 2021 года на 30,2%) и на плановый период </w:t>
      </w:r>
      <w:r w:rsidRPr="00B36FA9">
        <w:rPr>
          <w:rFonts w:ascii="Times New Roman CYR" w:hAnsi="Times New Roman CYR"/>
          <w:iCs/>
          <w:sz w:val="28"/>
          <w:szCs w:val="28"/>
        </w:rPr>
        <w:t xml:space="preserve">на 2023 и 2024 годы в сумме </w:t>
      </w:r>
      <w:r>
        <w:rPr>
          <w:rFonts w:ascii="Times New Roman CYR" w:hAnsi="Times New Roman CYR"/>
          <w:iCs/>
          <w:sz w:val="28"/>
          <w:szCs w:val="28"/>
        </w:rPr>
        <w:t xml:space="preserve">по </w:t>
      </w:r>
      <w:r w:rsidRPr="00B36FA9">
        <w:rPr>
          <w:rFonts w:ascii="Times New Roman CYR" w:hAnsi="Times New Roman CYR"/>
          <w:color w:val="000000"/>
          <w:sz w:val="28"/>
          <w:szCs w:val="28"/>
        </w:rPr>
        <w:t>2 288,1</w:t>
      </w:r>
      <w:r w:rsidRPr="00B36FA9">
        <w:rPr>
          <w:rFonts w:ascii="Times New Roman CYR" w:hAnsi="Times New Roman CYR"/>
          <w:iCs/>
          <w:sz w:val="28"/>
          <w:szCs w:val="28"/>
        </w:rPr>
        <w:t xml:space="preserve"> тыс. рублей ежегодно</w:t>
      </w:r>
      <w:r w:rsidRPr="00B36FA9">
        <w:rPr>
          <w:rFonts w:ascii="Times New Roman CYR" w:hAnsi="Times New Roman CYR"/>
          <w:sz w:val="28"/>
          <w:szCs w:val="28"/>
        </w:rPr>
        <w:t xml:space="preserve">. </w:t>
      </w:r>
      <w:r w:rsidRPr="00B36FA9">
        <w:rPr>
          <w:rFonts w:ascii="Times New Roman CYR" w:hAnsi="Times New Roman CYR"/>
          <w:iCs/>
          <w:sz w:val="28"/>
          <w:szCs w:val="28"/>
        </w:rPr>
        <w:t>Р</w:t>
      </w:r>
      <w:r w:rsidRPr="00B36FA9">
        <w:rPr>
          <w:rFonts w:ascii="Times New Roman CYR" w:hAnsi="Times New Roman CYR"/>
          <w:sz w:val="28"/>
          <w:szCs w:val="28"/>
        </w:rPr>
        <w:t xml:space="preserve">асходы предусматриваются по целевой статье «Социальное обеспечение детей-сирот и детей, оставшихся без попечения родителей, лиц из числа детей-сирот и детей, оставшихся без </w:t>
      </w:r>
      <w:r w:rsidRPr="00B36FA9">
        <w:rPr>
          <w:rFonts w:ascii="Times New Roman CYR" w:hAnsi="Times New Roman CYR"/>
          <w:sz w:val="28"/>
          <w:szCs w:val="28"/>
        </w:rPr>
        <w:lastRenderedPageBreak/>
        <w:t>попечения родителей, обучающихся в государственных образовательных организациях Чувашской Республики».</w:t>
      </w:r>
    </w:p>
    <w:p w:rsidR="0068116C" w:rsidRPr="00953DA1" w:rsidRDefault="0068116C" w:rsidP="00AC767A">
      <w:pPr>
        <w:ind w:firstLine="709"/>
        <w:jc w:val="both"/>
        <w:rPr>
          <w:rFonts w:ascii="Times New Roman CYR" w:hAnsi="Times New Roman CYR"/>
          <w:sz w:val="28"/>
          <w:szCs w:val="28"/>
        </w:rPr>
      </w:pPr>
      <w:r w:rsidRPr="00953DA1">
        <w:rPr>
          <w:rFonts w:ascii="Times New Roman CYR" w:hAnsi="Times New Roman CYR"/>
          <w:sz w:val="28"/>
          <w:szCs w:val="28"/>
        </w:rPr>
        <w:t xml:space="preserve">3. «Социальная поддержка граждан» на финансирование мероприятий подпрограммы «Совершенствование социальной поддержки семьи и детей» в сумме 6 133 602,8 тыс. рублей (рост к уровню 2021 года на 14,8%) и на плановый период на 2023 и 2024 годы в сумме </w:t>
      </w:r>
      <w:r w:rsidRPr="00953DA1">
        <w:rPr>
          <w:rFonts w:ascii="Times New Roman CYR" w:hAnsi="Times New Roman CYR"/>
          <w:color w:val="000000"/>
          <w:sz w:val="28"/>
          <w:szCs w:val="28"/>
        </w:rPr>
        <w:t>6 696 129,7</w:t>
      </w:r>
      <w:r w:rsidRPr="00953DA1">
        <w:rPr>
          <w:rFonts w:ascii="Times New Roman CYR" w:hAnsi="Times New Roman CYR"/>
          <w:sz w:val="28"/>
          <w:szCs w:val="28"/>
        </w:rPr>
        <w:t xml:space="preserve"> тыс. рублей и </w:t>
      </w:r>
      <w:r w:rsidRPr="00953DA1">
        <w:rPr>
          <w:rFonts w:ascii="Times New Roman CYR" w:hAnsi="Times New Roman CYR"/>
          <w:color w:val="000000"/>
          <w:sz w:val="28"/>
          <w:szCs w:val="28"/>
        </w:rPr>
        <w:t>7 248 596,4</w:t>
      </w:r>
      <w:r w:rsidRPr="00953DA1">
        <w:rPr>
          <w:rFonts w:ascii="Times New Roman CYR" w:hAnsi="Times New Roman CYR"/>
          <w:sz w:val="28"/>
          <w:szCs w:val="28"/>
        </w:rPr>
        <w:t xml:space="preserve"> тыс. рублей </w:t>
      </w:r>
      <w:r w:rsidRPr="00953DA1">
        <w:rPr>
          <w:rFonts w:ascii="Times New Roman CYR" w:hAnsi="Times New Roman CYR"/>
          <w:iCs/>
          <w:sz w:val="28"/>
          <w:szCs w:val="28"/>
        </w:rPr>
        <w:t>соответственно. Основные р</w:t>
      </w:r>
      <w:r w:rsidRPr="00953DA1">
        <w:rPr>
          <w:rFonts w:ascii="Times New Roman CYR" w:hAnsi="Times New Roman CYR"/>
          <w:sz w:val="28"/>
          <w:szCs w:val="28"/>
        </w:rPr>
        <w:t>асходы предусматриваются по целевым статьям:</w:t>
      </w:r>
    </w:p>
    <w:p w:rsidR="0068116C" w:rsidRPr="009E5081" w:rsidRDefault="0068116C" w:rsidP="00AC767A">
      <w:pPr>
        <w:ind w:firstLine="709"/>
        <w:jc w:val="both"/>
        <w:rPr>
          <w:rFonts w:ascii="Times New Roman CYR" w:hAnsi="Times New Roman CYR"/>
          <w:iCs/>
          <w:sz w:val="28"/>
          <w:szCs w:val="28"/>
        </w:rPr>
      </w:pPr>
      <w:r>
        <w:rPr>
          <w:rFonts w:ascii="Times New Roman CYR" w:hAnsi="Times New Roman CYR"/>
          <w:sz w:val="28"/>
          <w:szCs w:val="28"/>
        </w:rPr>
        <w:t>«</w:t>
      </w:r>
      <w:r w:rsidRPr="00953DA1">
        <w:rPr>
          <w:rFonts w:ascii="Times New Roman CYR" w:hAnsi="Times New Roman CYR"/>
          <w:sz w:val="28"/>
          <w:szCs w:val="28"/>
        </w:rPr>
        <w:t>Выплаты приемной семье на содержание подопечных детей</w:t>
      </w:r>
      <w:r>
        <w:rPr>
          <w:rFonts w:ascii="Times New Roman CYR" w:hAnsi="Times New Roman CYR"/>
          <w:sz w:val="28"/>
          <w:szCs w:val="28"/>
        </w:rPr>
        <w:t xml:space="preserve">» в сумме 123 250,1 тыс. рублей. </w:t>
      </w:r>
      <w:r w:rsidRPr="00175BE8">
        <w:rPr>
          <w:rFonts w:ascii="Times New Roman CYR" w:hAnsi="Times New Roman CYR"/>
          <w:iCs/>
          <w:sz w:val="28"/>
          <w:szCs w:val="28"/>
        </w:rPr>
        <w:t xml:space="preserve">Основанием для возникновения публичных нормативных обязательств является </w:t>
      </w:r>
      <w:r w:rsidRPr="00953DA1">
        <w:rPr>
          <w:rFonts w:ascii="Times New Roman CYR" w:hAnsi="Times New Roman CYR" w:cs="Arial CYR"/>
          <w:sz w:val="28"/>
          <w:szCs w:val="28"/>
        </w:rPr>
        <w:t>Закон Чувашской Р</w:t>
      </w:r>
      <w:r>
        <w:rPr>
          <w:rFonts w:ascii="Times New Roman CYR" w:hAnsi="Times New Roman CYR" w:cs="Arial CYR"/>
          <w:sz w:val="28"/>
          <w:szCs w:val="28"/>
        </w:rPr>
        <w:t>е</w:t>
      </w:r>
      <w:r w:rsidRPr="00953DA1">
        <w:rPr>
          <w:rFonts w:ascii="Times New Roman CYR" w:hAnsi="Times New Roman CYR" w:cs="Arial CYR"/>
          <w:sz w:val="28"/>
          <w:szCs w:val="28"/>
        </w:rPr>
        <w:t>спублики от 24</w:t>
      </w:r>
      <w:r>
        <w:rPr>
          <w:rFonts w:ascii="Times New Roman CYR" w:hAnsi="Times New Roman CYR" w:cs="Arial CYR"/>
          <w:sz w:val="28"/>
          <w:szCs w:val="28"/>
        </w:rPr>
        <w:t>.11.</w:t>
      </w:r>
      <w:r w:rsidRPr="00953DA1">
        <w:rPr>
          <w:rFonts w:ascii="Times New Roman CYR" w:hAnsi="Times New Roman CYR" w:cs="Arial CYR"/>
          <w:sz w:val="28"/>
          <w:szCs w:val="28"/>
        </w:rPr>
        <w:t>2004 №</w:t>
      </w:r>
      <w:r>
        <w:rPr>
          <w:rFonts w:ascii="Times New Roman CYR" w:hAnsi="Times New Roman CYR" w:cs="Arial CYR"/>
          <w:sz w:val="28"/>
          <w:szCs w:val="28"/>
        </w:rPr>
        <w:t> </w:t>
      </w:r>
      <w:r w:rsidRPr="00953DA1">
        <w:rPr>
          <w:rFonts w:ascii="Times New Roman CYR" w:hAnsi="Times New Roman CYR" w:cs="Arial CYR"/>
          <w:sz w:val="28"/>
          <w:szCs w:val="28"/>
        </w:rPr>
        <w:t>46 «О государственных пособиях гражданам, имеющим детей»</w:t>
      </w:r>
      <w:r w:rsidRPr="00175BE8">
        <w:rPr>
          <w:rFonts w:ascii="Times New Roman CYR" w:hAnsi="Times New Roman CYR"/>
          <w:iCs/>
          <w:sz w:val="28"/>
          <w:szCs w:val="28"/>
        </w:rPr>
        <w:t>. Согласно Приложени</w:t>
      </w:r>
      <w:r>
        <w:rPr>
          <w:rFonts w:ascii="Times New Roman CYR" w:hAnsi="Times New Roman CYR"/>
          <w:iCs/>
          <w:sz w:val="28"/>
          <w:szCs w:val="28"/>
        </w:rPr>
        <w:t>ю</w:t>
      </w:r>
      <w:r w:rsidRPr="00175BE8">
        <w:rPr>
          <w:rFonts w:ascii="Times New Roman CYR" w:hAnsi="Times New Roman CYR"/>
          <w:iCs/>
          <w:sz w:val="28"/>
          <w:szCs w:val="28"/>
        </w:rPr>
        <w:t xml:space="preserve"> </w:t>
      </w:r>
      <w:r>
        <w:rPr>
          <w:rFonts w:ascii="Times New Roman CYR" w:hAnsi="Times New Roman CYR"/>
          <w:iCs/>
          <w:sz w:val="28"/>
          <w:szCs w:val="28"/>
        </w:rPr>
        <w:t>15</w:t>
      </w:r>
      <w:r w:rsidRPr="00175BE8">
        <w:rPr>
          <w:rFonts w:ascii="Times New Roman CYR" w:hAnsi="Times New Roman CYR"/>
          <w:iCs/>
          <w:sz w:val="28"/>
          <w:szCs w:val="28"/>
        </w:rPr>
        <w:t xml:space="preserve"> к перечню публичных нормативных обязательств, подлежащих исполнению за счет средств республиканского бюджета Чувашской Республики, в 2022 году </w:t>
      </w:r>
      <w:r>
        <w:rPr>
          <w:rFonts w:ascii="Times New Roman CYR" w:hAnsi="Times New Roman CYR"/>
          <w:iCs/>
          <w:sz w:val="28"/>
          <w:szCs w:val="28"/>
        </w:rPr>
        <w:t>расчетная ч</w:t>
      </w:r>
      <w:r w:rsidRPr="00953DA1">
        <w:rPr>
          <w:rFonts w:ascii="Times New Roman CYR" w:hAnsi="Times New Roman CYR"/>
          <w:iCs/>
          <w:sz w:val="28"/>
          <w:szCs w:val="28"/>
        </w:rPr>
        <w:t>исленность получателей</w:t>
      </w:r>
      <w:r>
        <w:rPr>
          <w:rFonts w:ascii="Times New Roman CYR" w:hAnsi="Times New Roman CYR"/>
          <w:iCs/>
          <w:sz w:val="28"/>
          <w:szCs w:val="28"/>
        </w:rPr>
        <w:t xml:space="preserve"> </w:t>
      </w:r>
      <w:r w:rsidRPr="00175BE8">
        <w:rPr>
          <w:rFonts w:ascii="Times New Roman CYR" w:hAnsi="Times New Roman CYR"/>
          <w:iCs/>
          <w:sz w:val="28"/>
          <w:szCs w:val="28"/>
        </w:rPr>
        <w:t xml:space="preserve">пособия составляет </w:t>
      </w:r>
      <w:r>
        <w:rPr>
          <w:rFonts w:ascii="Times New Roman CYR" w:hAnsi="Times New Roman CYR"/>
          <w:iCs/>
          <w:sz w:val="28"/>
          <w:szCs w:val="28"/>
        </w:rPr>
        <w:t xml:space="preserve">1 310 </w:t>
      </w:r>
      <w:r w:rsidRPr="00175BE8">
        <w:rPr>
          <w:rFonts w:ascii="Times New Roman CYR" w:hAnsi="Times New Roman CYR"/>
          <w:iCs/>
          <w:sz w:val="28"/>
          <w:szCs w:val="28"/>
        </w:rPr>
        <w:t>человек</w:t>
      </w:r>
      <w:r>
        <w:rPr>
          <w:rFonts w:ascii="Times New Roman CYR" w:hAnsi="Times New Roman CYR"/>
          <w:iCs/>
          <w:sz w:val="28"/>
          <w:szCs w:val="28"/>
        </w:rPr>
        <w:t>.</w:t>
      </w:r>
      <w:r w:rsidRPr="00175BE8">
        <w:rPr>
          <w:rFonts w:ascii="Times New Roman CYR" w:hAnsi="Times New Roman CYR"/>
          <w:iCs/>
          <w:sz w:val="28"/>
          <w:szCs w:val="28"/>
        </w:rPr>
        <w:t xml:space="preserve"> Размер пособия составляет от </w:t>
      </w:r>
      <w:r>
        <w:rPr>
          <w:rFonts w:ascii="Times New Roman CYR" w:hAnsi="Times New Roman CYR"/>
          <w:iCs/>
          <w:sz w:val="28"/>
          <w:szCs w:val="28"/>
        </w:rPr>
        <w:t xml:space="preserve">6,977 тыс. рублей </w:t>
      </w:r>
      <w:r w:rsidRPr="00175BE8">
        <w:rPr>
          <w:rFonts w:ascii="Times New Roman CYR" w:hAnsi="Times New Roman CYR"/>
          <w:iCs/>
          <w:sz w:val="28"/>
          <w:szCs w:val="28"/>
        </w:rPr>
        <w:t xml:space="preserve">до </w:t>
      </w:r>
      <w:r>
        <w:rPr>
          <w:rFonts w:ascii="Times New Roman CYR" w:hAnsi="Times New Roman CYR"/>
          <w:iCs/>
          <w:sz w:val="28"/>
          <w:szCs w:val="28"/>
        </w:rPr>
        <w:t xml:space="preserve">8,768 тыс. </w:t>
      </w:r>
      <w:r w:rsidRPr="00175BE8">
        <w:rPr>
          <w:rFonts w:ascii="Times New Roman CYR" w:hAnsi="Times New Roman CYR"/>
          <w:iCs/>
          <w:sz w:val="28"/>
          <w:szCs w:val="28"/>
        </w:rPr>
        <w:t>рублей</w:t>
      </w:r>
      <w:r>
        <w:rPr>
          <w:rFonts w:ascii="Times New Roman CYR" w:hAnsi="Times New Roman CYR"/>
          <w:iCs/>
          <w:sz w:val="28"/>
          <w:szCs w:val="28"/>
        </w:rPr>
        <w:t xml:space="preserve"> в зависимости от возраста </w:t>
      </w:r>
      <w:r w:rsidRPr="00953DA1">
        <w:rPr>
          <w:rFonts w:ascii="Times New Roman CYR" w:hAnsi="Times New Roman CYR"/>
          <w:iCs/>
          <w:sz w:val="28"/>
          <w:szCs w:val="28"/>
        </w:rPr>
        <w:t>подопечных детей</w:t>
      </w:r>
      <w:r w:rsidRPr="00175BE8">
        <w:rPr>
          <w:rFonts w:ascii="Times New Roman CYR" w:hAnsi="Times New Roman CYR"/>
          <w:iCs/>
          <w:sz w:val="28"/>
          <w:szCs w:val="28"/>
        </w:rPr>
        <w:t>;</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953DA1">
        <w:rPr>
          <w:rFonts w:ascii="Times New Roman CYR" w:hAnsi="Times New Roman CYR"/>
          <w:sz w:val="28"/>
          <w:szCs w:val="28"/>
        </w:rPr>
        <w:t>Выплаты опекунам (попечителям), патронатным воспитателям на содержание подопечных детей</w:t>
      </w:r>
      <w:r>
        <w:rPr>
          <w:rFonts w:ascii="Times New Roman CYR" w:hAnsi="Times New Roman CYR"/>
          <w:sz w:val="28"/>
          <w:szCs w:val="28"/>
        </w:rPr>
        <w:t>» в сумме 111 144,6 тыс. рублей;</w:t>
      </w:r>
    </w:p>
    <w:p w:rsidR="0068116C" w:rsidRPr="009E5081" w:rsidRDefault="0068116C" w:rsidP="00AC767A">
      <w:pPr>
        <w:ind w:firstLine="709"/>
        <w:jc w:val="both"/>
        <w:rPr>
          <w:rFonts w:ascii="Times New Roman CYR" w:hAnsi="Times New Roman CYR"/>
          <w:iCs/>
          <w:sz w:val="28"/>
          <w:szCs w:val="28"/>
        </w:rPr>
      </w:pPr>
      <w:r>
        <w:rPr>
          <w:rFonts w:ascii="Times New Roman CYR" w:hAnsi="Times New Roman CYR"/>
          <w:sz w:val="28"/>
          <w:szCs w:val="28"/>
        </w:rPr>
        <w:t>«</w:t>
      </w:r>
      <w:r w:rsidRPr="00953DA1">
        <w:rPr>
          <w:rFonts w:ascii="Times New Roman CYR" w:hAnsi="Times New Roman CYR"/>
          <w:sz w:val="28"/>
          <w:szCs w:val="28"/>
        </w:rPr>
        <w:t>Ежемесячная выплата на детей в возрасте от 3 до 7 лет включительно</w:t>
      </w:r>
      <w:r>
        <w:rPr>
          <w:rFonts w:ascii="Times New Roman CYR" w:hAnsi="Times New Roman CYR"/>
          <w:sz w:val="28"/>
          <w:szCs w:val="28"/>
        </w:rPr>
        <w:t xml:space="preserve">» в сумме 3 709 069,7 тыс. </w:t>
      </w:r>
      <w:r w:rsidRPr="00953DA1">
        <w:rPr>
          <w:rFonts w:ascii="Times New Roman CYR" w:hAnsi="Times New Roman CYR"/>
          <w:sz w:val="28"/>
          <w:szCs w:val="28"/>
        </w:rPr>
        <w:t>рублей.</w:t>
      </w:r>
      <w:r w:rsidRPr="00953DA1">
        <w:rPr>
          <w:rFonts w:ascii="Times New Roman CYR" w:hAnsi="Times New Roman CYR"/>
          <w:iCs/>
          <w:sz w:val="28"/>
          <w:szCs w:val="28"/>
        </w:rPr>
        <w:t xml:space="preserve"> </w:t>
      </w:r>
      <w:proofErr w:type="gramStart"/>
      <w:r w:rsidRPr="00953DA1">
        <w:rPr>
          <w:rFonts w:ascii="Times New Roman CYR" w:hAnsi="Times New Roman CYR"/>
          <w:iCs/>
          <w:sz w:val="28"/>
          <w:szCs w:val="28"/>
        </w:rPr>
        <w:t xml:space="preserve">Основанием для возникновения публичных нормативных обязательств являются </w:t>
      </w:r>
      <w:r w:rsidRPr="00953DA1">
        <w:rPr>
          <w:rFonts w:ascii="Times New Roman CYR" w:hAnsi="Times New Roman CYR" w:cs="Arial CYR"/>
          <w:sz w:val="28"/>
          <w:szCs w:val="28"/>
        </w:rPr>
        <w:t>Указ Главы Чувашской Республики от 10.04.2020 № 100 «О ежемесячной денежной выплате на ребенка в возрасте от трех до семи лет включительно», постановление Кабинета Министров Чувашской Республики от 30.04.2020 № 214 «Об утверждении Порядка и условий назначения и предоставления ежемесячной денежной выплаты на ребенка в возрасте от трех до семи лет включительно»</w:t>
      </w:r>
      <w:r w:rsidRPr="00953DA1">
        <w:rPr>
          <w:rFonts w:ascii="Times New Roman CYR" w:hAnsi="Times New Roman CYR"/>
          <w:iCs/>
          <w:sz w:val="28"/>
          <w:szCs w:val="28"/>
        </w:rPr>
        <w:t>.</w:t>
      </w:r>
      <w:proofErr w:type="gramEnd"/>
      <w:r w:rsidRPr="00953DA1">
        <w:rPr>
          <w:rFonts w:ascii="Times New Roman CYR" w:hAnsi="Times New Roman CYR"/>
          <w:iCs/>
          <w:sz w:val="28"/>
          <w:szCs w:val="28"/>
        </w:rPr>
        <w:t xml:space="preserve"> Согласно Приложению 20 к перечню публичных нормативных обязательств, подлежащих исполнению за счет средств республиканского бюджета Чувашской Республики, в 2022 году расчетная численность получателей пособия составляет 37 630 человек</w:t>
      </w:r>
      <w:r>
        <w:rPr>
          <w:rFonts w:ascii="Times New Roman CYR" w:hAnsi="Times New Roman CYR"/>
          <w:iCs/>
          <w:sz w:val="28"/>
          <w:szCs w:val="28"/>
        </w:rPr>
        <w:t xml:space="preserve"> (в 2023 году - 37 422 человека, в 2024 году - 37 652 человека)</w:t>
      </w:r>
      <w:r w:rsidRPr="00953DA1">
        <w:rPr>
          <w:rFonts w:ascii="Times New Roman CYR" w:hAnsi="Times New Roman CYR"/>
          <w:iCs/>
          <w:sz w:val="28"/>
          <w:szCs w:val="28"/>
        </w:rPr>
        <w:t>. Средний размер пособия составляет 8,213 тыс. рублей;</w:t>
      </w:r>
    </w:p>
    <w:p w:rsidR="0068116C" w:rsidRPr="009E5081" w:rsidRDefault="0068116C" w:rsidP="00AC767A">
      <w:pPr>
        <w:ind w:firstLine="709"/>
        <w:jc w:val="both"/>
        <w:rPr>
          <w:rFonts w:ascii="Times New Roman CYR" w:hAnsi="Times New Roman CYR"/>
          <w:iCs/>
          <w:sz w:val="28"/>
          <w:szCs w:val="28"/>
        </w:rPr>
      </w:pPr>
      <w:r w:rsidRPr="00672CEC">
        <w:rPr>
          <w:rFonts w:ascii="Times New Roman CYR" w:hAnsi="Times New Roman CYR"/>
          <w:sz w:val="28"/>
          <w:szCs w:val="28"/>
        </w:rP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 в сумме 984 636,0 тыс. рублей.</w:t>
      </w:r>
      <w:r w:rsidRPr="00672CEC">
        <w:rPr>
          <w:rFonts w:ascii="Times New Roman CYR" w:hAnsi="Times New Roman CYR"/>
          <w:iCs/>
          <w:sz w:val="28"/>
          <w:szCs w:val="28"/>
        </w:rPr>
        <w:t xml:space="preserve"> Основанием для возникновения публичных нормативных обязательств являются </w:t>
      </w:r>
      <w:r w:rsidRPr="00672CEC">
        <w:rPr>
          <w:rFonts w:ascii="Times New Roman CYR" w:hAnsi="Times New Roman CYR" w:cs="Arial CYR"/>
          <w:sz w:val="28"/>
          <w:szCs w:val="28"/>
        </w:rPr>
        <w:t>Указ Главы Чувашской Республики от 29.11.2017 № 123 «О ежемесячной денежной выплате семьям в случае рождения (усыновления) третьего ребенка или последующих детей»; постановление Кабинета Министров Чувашской Республики от 07.12.2017 № 482 «Об утверждении Порядка и условий назначения и предоставления ежемесячной денежной выплаты семьям в случае рождения (усыновления) после 31 декабря 2016 года третьего ребенка или последующих детей»</w:t>
      </w:r>
      <w:r w:rsidRPr="00672CEC">
        <w:rPr>
          <w:rFonts w:ascii="Times New Roman CYR" w:hAnsi="Times New Roman CYR"/>
          <w:iCs/>
          <w:sz w:val="28"/>
          <w:szCs w:val="28"/>
        </w:rPr>
        <w:t xml:space="preserve">. Согласно Приложению 16 к перечню публичных нормативных обязательств, подлежащих исполнению за счет средств республиканского бюджета Чувашской Республики, в 2022 году расчетная численность количество получателей пособия составляет 8 100 человек (в 2023 </w:t>
      </w:r>
      <w:r w:rsidRPr="00672CEC">
        <w:rPr>
          <w:rFonts w:ascii="Times New Roman CYR" w:hAnsi="Times New Roman CYR"/>
          <w:iCs/>
          <w:sz w:val="28"/>
          <w:szCs w:val="28"/>
        </w:rPr>
        <w:lastRenderedPageBreak/>
        <w:t xml:space="preserve">году - 8 368 человек, в 2024 году - 8 130 человек). Размер выплаты </w:t>
      </w:r>
      <w:r>
        <w:rPr>
          <w:rFonts w:ascii="Times New Roman CYR" w:hAnsi="Times New Roman CYR"/>
          <w:iCs/>
          <w:sz w:val="28"/>
          <w:szCs w:val="28"/>
        </w:rPr>
        <w:t xml:space="preserve">в 2022 году </w:t>
      </w:r>
      <w:r w:rsidRPr="00672CEC">
        <w:rPr>
          <w:rFonts w:ascii="Times New Roman CYR" w:hAnsi="Times New Roman CYR"/>
          <w:iCs/>
          <w:sz w:val="28"/>
          <w:szCs w:val="28"/>
        </w:rPr>
        <w:t>составляет 10,130 тыс. рублей (в 2023 году - 10,894 тыс. рублей, в 2024 году - 11,841 тыс. рублей);</w:t>
      </w:r>
    </w:p>
    <w:p w:rsidR="0068116C" w:rsidRDefault="0068116C" w:rsidP="00AC767A">
      <w:pPr>
        <w:ind w:firstLine="709"/>
        <w:jc w:val="both"/>
        <w:rPr>
          <w:rFonts w:ascii="Times New Roman CYR" w:hAnsi="Times New Roman CYR"/>
          <w:iCs/>
          <w:sz w:val="28"/>
          <w:szCs w:val="28"/>
        </w:rPr>
      </w:pPr>
      <w:r w:rsidRPr="00672CEC">
        <w:rPr>
          <w:rFonts w:ascii="Times New Roman CYR" w:hAnsi="Times New Roman CYR"/>
          <w:sz w:val="28"/>
          <w:szCs w:val="28"/>
        </w:rPr>
        <w:t xml:space="preserve">«Ежемесячная выплата в связи с рождением (усыновлением) первого ребенка за счет субвенции, предоставляемой из федерального бюджета» в сумме 1 129 204,9 тыс. рублей. </w:t>
      </w:r>
      <w:r w:rsidRPr="00672CEC">
        <w:rPr>
          <w:rFonts w:ascii="Times New Roman CYR" w:hAnsi="Times New Roman CYR"/>
          <w:iCs/>
          <w:sz w:val="28"/>
          <w:szCs w:val="28"/>
        </w:rPr>
        <w:t xml:space="preserve">Основанием для возникновения публичных нормативных обязательств является </w:t>
      </w:r>
      <w:r w:rsidRPr="00672CEC">
        <w:rPr>
          <w:rFonts w:ascii="Times New Roman CYR" w:hAnsi="Times New Roman CYR" w:cs="Arial CYR"/>
          <w:sz w:val="28"/>
          <w:szCs w:val="28"/>
        </w:rPr>
        <w:t>Федеральный закон от 28.12.2017 № 418-ФЗ «О ежемесячных выплатах семьям, имеющим детей»</w:t>
      </w:r>
      <w:r w:rsidRPr="00672CEC">
        <w:rPr>
          <w:rFonts w:ascii="Times New Roman CYR" w:hAnsi="Times New Roman CYR"/>
          <w:iCs/>
          <w:sz w:val="28"/>
          <w:szCs w:val="28"/>
        </w:rPr>
        <w:t>. Согласно Приложению 18 к перечню публичных нормативных обязательств, подлежащих исполнению за счет средств республиканского бюджета Чувашской Республики, в 2022 году расчетное количество получателей выплаты составляет 9 154 человека (в 2023 году - 9 724 человека, в 2024 году - 10 136 человек). Размер выплаты в 2022 году составляет 10,130 тыс. рублей (в 2023 году - 11,379 тыс. рублей, в 2024 году - 11,841 тыс. рублей)</w:t>
      </w:r>
      <w:r>
        <w:rPr>
          <w:rFonts w:ascii="Times New Roman CYR" w:hAnsi="Times New Roman CYR"/>
          <w:iCs/>
          <w:sz w:val="28"/>
          <w:szCs w:val="28"/>
        </w:rPr>
        <w:t>.</w:t>
      </w:r>
    </w:p>
    <w:p w:rsidR="0068116C" w:rsidRPr="00953DA1" w:rsidRDefault="0068116C" w:rsidP="00AC767A">
      <w:pPr>
        <w:ind w:firstLine="709"/>
        <w:jc w:val="both"/>
        <w:rPr>
          <w:rFonts w:ascii="Times New Roman CYR" w:hAnsi="Times New Roman CYR"/>
          <w:sz w:val="28"/>
          <w:szCs w:val="28"/>
        </w:rPr>
      </w:pPr>
      <w:r>
        <w:rPr>
          <w:rFonts w:ascii="Times New Roman CYR" w:hAnsi="Times New Roman CYR"/>
          <w:iCs/>
          <w:sz w:val="28"/>
          <w:szCs w:val="28"/>
        </w:rPr>
        <w:t>4. </w:t>
      </w:r>
      <w:r>
        <w:t>«</w:t>
      </w:r>
      <w:r w:rsidRPr="000B6E0E">
        <w:rPr>
          <w:rFonts w:ascii="Times New Roman CYR" w:hAnsi="Times New Roman CYR"/>
          <w:iCs/>
          <w:sz w:val="28"/>
          <w:szCs w:val="28"/>
        </w:rPr>
        <w:t>Развитие культуры и туризма</w:t>
      </w:r>
      <w:r>
        <w:rPr>
          <w:rFonts w:ascii="Times New Roman CYR" w:hAnsi="Times New Roman CYR"/>
          <w:iCs/>
          <w:sz w:val="28"/>
          <w:szCs w:val="28"/>
        </w:rPr>
        <w:t xml:space="preserve">» </w:t>
      </w:r>
      <w:r w:rsidRPr="00953DA1">
        <w:rPr>
          <w:rFonts w:ascii="Times New Roman CYR" w:hAnsi="Times New Roman CYR"/>
          <w:sz w:val="28"/>
          <w:szCs w:val="28"/>
        </w:rPr>
        <w:t>на финансирование мероприятий подпрограммы «</w:t>
      </w:r>
      <w:r w:rsidRPr="000B6E0E">
        <w:rPr>
          <w:rFonts w:ascii="Times New Roman CYR" w:hAnsi="Times New Roman CYR"/>
          <w:sz w:val="28"/>
          <w:szCs w:val="28"/>
        </w:rPr>
        <w:t>Развитие культуры в Чувашской Республике</w:t>
      </w:r>
      <w:r w:rsidRPr="00953DA1">
        <w:rPr>
          <w:rFonts w:ascii="Times New Roman CYR" w:hAnsi="Times New Roman CYR"/>
          <w:sz w:val="28"/>
          <w:szCs w:val="28"/>
        </w:rPr>
        <w:t xml:space="preserve">» в сумме </w:t>
      </w:r>
      <w:r>
        <w:rPr>
          <w:rFonts w:ascii="Times New Roman CYR" w:hAnsi="Times New Roman CYR"/>
          <w:sz w:val="28"/>
          <w:szCs w:val="28"/>
        </w:rPr>
        <w:t>4 280,9</w:t>
      </w:r>
      <w:r w:rsidRPr="00953DA1">
        <w:rPr>
          <w:rFonts w:ascii="Times New Roman CYR" w:hAnsi="Times New Roman CYR"/>
          <w:sz w:val="28"/>
          <w:szCs w:val="28"/>
        </w:rPr>
        <w:t xml:space="preserve"> тыс. рублей (рост к уровню 2021 года на </w:t>
      </w:r>
      <w:r>
        <w:rPr>
          <w:rFonts w:ascii="Times New Roman CYR" w:hAnsi="Times New Roman CYR"/>
          <w:sz w:val="28"/>
          <w:szCs w:val="28"/>
        </w:rPr>
        <w:t>1,4</w:t>
      </w:r>
      <w:r w:rsidRPr="00953DA1">
        <w:rPr>
          <w:rFonts w:ascii="Times New Roman CYR" w:hAnsi="Times New Roman CYR"/>
          <w:sz w:val="28"/>
          <w:szCs w:val="28"/>
        </w:rPr>
        <w:t xml:space="preserve">%) и на плановый период на 2023 и </w:t>
      </w:r>
      <w:r w:rsidRPr="000B6E0E">
        <w:rPr>
          <w:sz w:val="28"/>
          <w:szCs w:val="28"/>
        </w:rPr>
        <w:t xml:space="preserve">2024 годы в сумме по </w:t>
      </w:r>
      <w:r w:rsidRPr="000B6E0E">
        <w:rPr>
          <w:color w:val="000000"/>
          <w:sz w:val="28"/>
          <w:szCs w:val="28"/>
        </w:rPr>
        <w:t>4 280,9</w:t>
      </w:r>
      <w:r w:rsidRPr="000B6E0E">
        <w:rPr>
          <w:sz w:val="28"/>
          <w:szCs w:val="28"/>
        </w:rPr>
        <w:t xml:space="preserve"> тыс. рублей ежегодно</w:t>
      </w:r>
      <w:r w:rsidRPr="000B6E0E">
        <w:rPr>
          <w:iCs/>
          <w:sz w:val="28"/>
          <w:szCs w:val="28"/>
        </w:rPr>
        <w:t>.</w:t>
      </w:r>
      <w:r>
        <w:rPr>
          <w:iCs/>
          <w:sz w:val="28"/>
          <w:szCs w:val="28"/>
        </w:rPr>
        <w:t xml:space="preserve"> Р</w:t>
      </w:r>
      <w:r w:rsidRPr="00953DA1">
        <w:rPr>
          <w:rFonts w:ascii="Times New Roman CYR" w:hAnsi="Times New Roman CYR"/>
          <w:sz w:val="28"/>
          <w:szCs w:val="28"/>
        </w:rPr>
        <w:t>асходы предусматриваются по целев</w:t>
      </w:r>
      <w:r>
        <w:rPr>
          <w:rFonts w:ascii="Times New Roman CYR" w:hAnsi="Times New Roman CYR"/>
          <w:sz w:val="28"/>
          <w:szCs w:val="28"/>
        </w:rPr>
        <w:t xml:space="preserve">ой </w:t>
      </w:r>
      <w:r w:rsidRPr="00953DA1">
        <w:rPr>
          <w:rFonts w:ascii="Times New Roman CYR" w:hAnsi="Times New Roman CYR"/>
          <w:sz w:val="28"/>
          <w:szCs w:val="28"/>
        </w:rPr>
        <w:t>стать</w:t>
      </w:r>
      <w:r>
        <w:rPr>
          <w:rFonts w:ascii="Times New Roman CYR" w:hAnsi="Times New Roman CYR"/>
          <w:sz w:val="28"/>
          <w:szCs w:val="28"/>
        </w:rPr>
        <w:t>е «</w:t>
      </w:r>
      <w:r w:rsidRPr="000B6E0E">
        <w:rPr>
          <w:rFonts w:ascii="Times New Roman CYR" w:hAnsi="Times New Roman CYR"/>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Pr>
          <w:rFonts w:ascii="Times New Roman CYR" w:hAnsi="Times New Roman CYR"/>
          <w:sz w:val="28"/>
          <w:szCs w:val="28"/>
        </w:rPr>
        <w:t>».</w:t>
      </w:r>
    </w:p>
    <w:p w:rsidR="0068116C" w:rsidRPr="00A12F70" w:rsidRDefault="0068116C" w:rsidP="00AC767A">
      <w:pPr>
        <w:ind w:firstLine="709"/>
        <w:jc w:val="both"/>
        <w:rPr>
          <w:sz w:val="28"/>
          <w:szCs w:val="28"/>
        </w:rPr>
      </w:pPr>
      <w:r w:rsidRPr="00A12F70">
        <w:rPr>
          <w:iCs/>
          <w:sz w:val="28"/>
          <w:szCs w:val="28"/>
        </w:rPr>
        <w:t xml:space="preserve">5. «Развитие физической культуры и спорта» </w:t>
      </w:r>
      <w:r w:rsidRPr="00A12F70">
        <w:rPr>
          <w:sz w:val="28"/>
          <w:szCs w:val="28"/>
        </w:rPr>
        <w:t xml:space="preserve">на финансирование мероприятий подпрограммы Развитие спорта высших достижений и системы подготовки спортивного резерва» в сумме 170,4 тыс. рублей (на уровне 2021 года) и на плановый период на 2023 и 2024 годы в сумме по </w:t>
      </w:r>
      <w:r w:rsidRPr="00A12F70">
        <w:rPr>
          <w:color w:val="000000"/>
          <w:sz w:val="28"/>
          <w:szCs w:val="28"/>
        </w:rPr>
        <w:t>173,3</w:t>
      </w:r>
      <w:r w:rsidRPr="00A12F70">
        <w:rPr>
          <w:sz w:val="28"/>
          <w:szCs w:val="28"/>
        </w:rPr>
        <w:t xml:space="preserve"> тыс. рублей ежегодно</w:t>
      </w:r>
      <w:r w:rsidRPr="00A12F70">
        <w:rPr>
          <w:iCs/>
          <w:sz w:val="28"/>
          <w:szCs w:val="28"/>
        </w:rPr>
        <w:t>. Р</w:t>
      </w:r>
      <w:r w:rsidRPr="00A12F70">
        <w:rPr>
          <w:sz w:val="28"/>
          <w:szCs w:val="28"/>
        </w:rPr>
        <w:t>асходы предусматриваются по целевой статье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68116C" w:rsidRPr="00282582" w:rsidRDefault="0068116C" w:rsidP="00AC767A">
      <w:pPr>
        <w:ind w:firstLine="709"/>
        <w:jc w:val="both"/>
        <w:rPr>
          <w:rFonts w:ascii="Times New Roman CYR" w:hAnsi="Times New Roman CYR"/>
          <w:sz w:val="28"/>
          <w:szCs w:val="28"/>
        </w:rPr>
      </w:pPr>
      <w:r w:rsidRPr="00282582">
        <w:rPr>
          <w:rFonts w:ascii="Times New Roman CYR" w:hAnsi="Times New Roman CYR"/>
          <w:iCs/>
          <w:sz w:val="28"/>
          <w:szCs w:val="28"/>
        </w:rPr>
        <w:t>6. «</w:t>
      </w:r>
      <w:r w:rsidRPr="00282582">
        <w:rPr>
          <w:rFonts w:ascii="Times New Roman CYR" w:hAnsi="Times New Roman CYR"/>
          <w:sz w:val="28"/>
          <w:szCs w:val="28"/>
        </w:rPr>
        <w:t>Развитие образования</w:t>
      </w:r>
      <w:r w:rsidRPr="00282582">
        <w:rPr>
          <w:rFonts w:ascii="Times New Roman CYR" w:hAnsi="Times New Roman CYR"/>
          <w:iCs/>
          <w:sz w:val="28"/>
          <w:szCs w:val="28"/>
        </w:rPr>
        <w:t>» на финансирование мероприятий подпрограммы «</w:t>
      </w:r>
      <w:r w:rsidRPr="00282582">
        <w:rPr>
          <w:rFonts w:ascii="Times New Roman CYR" w:hAnsi="Times New Roman CYR"/>
          <w:sz w:val="28"/>
          <w:szCs w:val="28"/>
        </w:rPr>
        <w:t>Государственная поддержка развития образования</w:t>
      </w:r>
      <w:r w:rsidRPr="00282582">
        <w:rPr>
          <w:rFonts w:ascii="Times New Roman CYR" w:hAnsi="Times New Roman CYR"/>
          <w:iCs/>
          <w:sz w:val="28"/>
          <w:szCs w:val="28"/>
        </w:rPr>
        <w:t xml:space="preserve">» в сумме 143 403,8 тыс. рублей (рост к уровню 2021 года на 20,9%) </w:t>
      </w:r>
      <w:r w:rsidRPr="00282582">
        <w:rPr>
          <w:rFonts w:ascii="Times New Roman CYR" w:hAnsi="Times New Roman CYR"/>
          <w:sz w:val="28"/>
          <w:szCs w:val="28"/>
        </w:rPr>
        <w:t xml:space="preserve">и на плановый период на 2023 и 2024 годы в сумме </w:t>
      </w:r>
      <w:r w:rsidRPr="00282582">
        <w:rPr>
          <w:rFonts w:ascii="Times New Roman CYR" w:hAnsi="Times New Roman CYR"/>
          <w:color w:val="000000"/>
          <w:sz w:val="28"/>
          <w:szCs w:val="28"/>
        </w:rPr>
        <w:t>143 621,3</w:t>
      </w:r>
      <w:r w:rsidRPr="00282582">
        <w:rPr>
          <w:rFonts w:ascii="Times New Roman CYR" w:hAnsi="Times New Roman CYR"/>
          <w:sz w:val="28"/>
          <w:szCs w:val="28"/>
        </w:rPr>
        <w:t xml:space="preserve"> тыс. рублей и </w:t>
      </w:r>
      <w:r w:rsidRPr="00282582">
        <w:rPr>
          <w:rFonts w:ascii="Times New Roman CYR" w:hAnsi="Times New Roman CYR"/>
          <w:color w:val="000000"/>
          <w:sz w:val="28"/>
          <w:szCs w:val="28"/>
        </w:rPr>
        <w:t>143 591,7</w:t>
      </w:r>
      <w:r w:rsidRPr="00282582">
        <w:rPr>
          <w:rFonts w:ascii="Times New Roman CYR" w:hAnsi="Times New Roman CYR"/>
          <w:sz w:val="28"/>
          <w:szCs w:val="28"/>
        </w:rPr>
        <w:t xml:space="preserve"> тыс. рублей </w:t>
      </w:r>
      <w:r w:rsidRPr="00282582">
        <w:rPr>
          <w:rFonts w:ascii="Times New Roman CYR" w:hAnsi="Times New Roman CYR"/>
          <w:iCs/>
          <w:sz w:val="28"/>
          <w:szCs w:val="28"/>
        </w:rPr>
        <w:t xml:space="preserve">соответственно. </w:t>
      </w:r>
      <w:r>
        <w:rPr>
          <w:rFonts w:ascii="Times New Roman CYR" w:hAnsi="Times New Roman CYR"/>
          <w:iCs/>
          <w:sz w:val="28"/>
          <w:szCs w:val="28"/>
        </w:rPr>
        <w:t>Основные р</w:t>
      </w:r>
      <w:r w:rsidRPr="00282582">
        <w:rPr>
          <w:rFonts w:ascii="Times New Roman CYR" w:hAnsi="Times New Roman CYR"/>
          <w:sz w:val="28"/>
          <w:szCs w:val="28"/>
        </w:rPr>
        <w:t>асходы предусматриваются по целевым статьям:</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282582">
        <w:rPr>
          <w:rFonts w:ascii="Times New Roman CYR" w:hAnsi="Times New Roman CYR"/>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Pr>
          <w:rFonts w:ascii="Times New Roman CYR" w:hAnsi="Times New Roman CYR"/>
          <w:sz w:val="28"/>
          <w:szCs w:val="28"/>
        </w:rPr>
        <w:t>» в сумме 101 374,9 тыс. рублей;</w:t>
      </w:r>
    </w:p>
    <w:p w:rsidR="0068116C" w:rsidRDefault="0068116C" w:rsidP="00AC767A">
      <w:pPr>
        <w:ind w:firstLine="709"/>
        <w:jc w:val="both"/>
        <w:rPr>
          <w:rFonts w:ascii="Times New Roman CYR" w:hAnsi="Times New Roman CYR"/>
          <w:sz w:val="28"/>
          <w:szCs w:val="28"/>
        </w:rPr>
      </w:pPr>
      <w:r>
        <w:rPr>
          <w:rFonts w:ascii="Times New Roman CYR" w:hAnsi="Times New Roman CYR"/>
          <w:sz w:val="28"/>
          <w:szCs w:val="28"/>
        </w:rPr>
        <w:t xml:space="preserve">  «</w:t>
      </w:r>
      <w:r w:rsidRPr="00282582">
        <w:rPr>
          <w:rFonts w:ascii="Times New Roman CYR" w:hAnsi="Times New Roman CYR"/>
          <w:sz w:val="28"/>
          <w:szCs w:val="28"/>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Pr>
          <w:rFonts w:ascii="Times New Roman CYR" w:hAnsi="Times New Roman CYR"/>
          <w:sz w:val="28"/>
          <w:szCs w:val="28"/>
        </w:rPr>
        <w:t>» в сумме 32 255,0 тыс. рублей;</w:t>
      </w:r>
    </w:p>
    <w:p w:rsidR="0068116C" w:rsidRDefault="0068116C" w:rsidP="00AC767A">
      <w:pPr>
        <w:ind w:firstLine="709"/>
        <w:jc w:val="both"/>
        <w:rPr>
          <w:rFonts w:ascii="Times New Roman CYR" w:hAnsi="Times New Roman CYR"/>
          <w:sz w:val="28"/>
          <w:szCs w:val="28"/>
          <w:highlight w:val="yellow"/>
        </w:rPr>
      </w:pPr>
      <w:r>
        <w:rPr>
          <w:rFonts w:ascii="Times New Roman CYR" w:hAnsi="Times New Roman CYR"/>
          <w:sz w:val="28"/>
          <w:szCs w:val="28"/>
        </w:rPr>
        <w:lastRenderedPageBreak/>
        <w:t>«</w:t>
      </w:r>
      <w:r w:rsidRPr="00282582">
        <w:rPr>
          <w:rFonts w:ascii="Times New Roman CYR" w:hAnsi="Times New Roman CYR"/>
          <w:sz w:val="28"/>
          <w:szCs w:val="28"/>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r>
        <w:rPr>
          <w:rFonts w:ascii="Times New Roman CYR" w:hAnsi="Times New Roman CYR"/>
          <w:sz w:val="28"/>
          <w:szCs w:val="28"/>
        </w:rPr>
        <w:t>» в сумме 7 596,8 тыс. рублей и другие.</w:t>
      </w:r>
    </w:p>
    <w:p w:rsidR="0068116C" w:rsidRPr="00282582" w:rsidRDefault="0068116C" w:rsidP="00AC767A">
      <w:pPr>
        <w:autoSpaceDE w:val="0"/>
        <w:autoSpaceDN w:val="0"/>
        <w:adjustRightInd w:val="0"/>
        <w:ind w:firstLine="709"/>
        <w:jc w:val="both"/>
        <w:rPr>
          <w:rFonts w:ascii="Times New Roman CYR" w:hAnsi="Times New Roman CYR"/>
          <w:sz w:val="28"/>
          <w:szCs w:val="28"/>
        </w:rPr>
      </w:pPr>
      <w:r w:rsidRPr="00282582">
        <w:rPr>
          <w:rFonts w:ascii="Times New Roman CYR" w:hAnsi="Times New Roman CYR"/>
          <w:sz w:val="28"/>
          <w:szCs w:val="28"/>
        </w:rPr>
        <w:t>Бюджетные ассигнования по подразделу</w:t>
      </w:r>
      <w:r w:rsidRPr="00282582">
        <w:rPr>
          <w:rFonts w:ascii="Times New Roman CYR" w:hAnsi="Times New Roman CYR"/>
          <w:b/>
          <w:sz w:val="28"/>
          <w:szCs w:val="28"/>
        </w:rPr>
        <w:t xml:space="preserve"> «Другие вопросы в области социальной политики»</w:t>
      </w:r>
      <w:r w:rsidRPr="00282582">
        <w:rPr>
          <w:rFonts w:ascii="Times New Roman CYR" w:hAnsi="Times New Roman CYR"/>
          <w:sz w:val="28"/>
          <w:szCs w:val="28"/>
        </w:rPr>
        <w:t xml:space="preserve"> в 2022 году по сравнению с 2021 годом уменьшаются на 6 540,1 тыс. рублей или на 8,3% и составят 72 414,2 тыс. рублей. В плановом периоде на 2023 и 2024 годы расходы по данному подразделу планируются в сумме </w:t>
      </w:r>
      <w:r w:rsidRPr="00282582">
        <w:rPr>
          <w:rFonts w:ascii="Times New Roman CYR" w:hAnsi="Times New Roman CYR"/>
          <w:color w:val="000000"/>
          <w:sz w:val="28"/>
          <w:szCs w:val="28"/>
        </w:rPr>
        <w:t xml:space="preserve">73 687,7 </w:t>
      </w:r>
      <w:r w:rsidRPr="00282582">
        <w:rPr>
          <w:rFonts w:ascii="Times New Roman CYR" w:hAnsi="Times New Roman CYR"/>
          <w:sz w:val="28"/>
          <w:szCs w:val="28"/>
        </w:rPr>
        <w:t xml:space="preserve">тыс. рублей и </w:t>
      </w:r>
      <w:r w:rsidRPr="00282582">
        <w:rPr>
          <w:rFonts w:ascii="Times New Roman CYR" w:hAnsi="Times New Roman CYR"/>
          <w:color w:val="000000"/>
          <w:sz w:val="28"/>
          <w:szCs w:val="28"/>
        </w:rPr>
        <w:t>73 737,7</w:t>
      </w:r>
      <w:r w:rsidRPr="00282582">
        <w:rPr>
          <w:rFonts w:ascii="Times New Roman CYR" w:hAnsi="Times New Roman CYR"/>
          <w:sz w:val="28"/>
          <w:szCs w:val="28"/>
        </w:rPr>
        <w:t xml:space="preserve"> тыс. рублей соответственно.</w:t>
      </w:r>
    </w:p>
    <w:p w:rsidR="0068116C" w:rsidRPr="00282582" w:rsidRDefault="0068116C" w:rsidP="00AC767A">
      <w:pPr>
        <w:ind w:firstLine="709"/>
        <w:jc w:val="both"/>
        <w:rPr>
          <w:rFonts w:ascii="Times New Roman CYR" w:hAnsi="Times New Roman CYR"/>
          <w:sz w:val="28"/>
          <w:szCs w:val="28"/>
        </w:rPr>
      </w:pPr>
      <w:r w:rsidRPr="00282582">
        <w:rPr>
          <w:rFonts w:ascii="Times New Roman CYR" w:hAnsi="Times New Roman CYR"/>
          <w:sz w:val="28"/>
          <w:szCs w:val="28"/>
        </w:rPr>
        <w:t>В данном подразделе предусматриваются бюджетные ассигнования на реализацию следующих государственных программ Чувашской Республики:</w:t>
      </w:r>
    </w:p>
    <w:p w:rsidR="0068116C" w:rsidRDefault="0068116C" w:rsidP="00AC767A">
      <w:pPr>
        <w:ind w:firstLine="709"/>
        <w:jc w:val="both"/>
        <w:rPr>
          <w:rFonts w:ascii="Times New Roman CYR" w:hAnsi="Times New Roman CYR"/>
          <w:sz w:val="28"/>
          <w:szCs w:val="28"/>
        </w:rPr>
      </w:pPr>
      <w:r w:rsidRPr="00282582">
        <w:rPr>
          <w:rFonts w:ascii="Times New Roman CYR" w:hAnsi="Times New Roman CYR"/>
          <w:sz w:val="28"/>
          <w:szCs w:val="28"/>
        </w:rPr>
        <w:t xml:space="preserve">1. «Обеспечение общественного порядка и противодействие преступности» </w:t>
      </w:r>
      <w:r w:rsidRPr="00282582">
        <w:rPr>
          <w:rFonts w:ascii="Times New Roman CYR" w:hAnsi="Times New Roman CYR"/>
          <w:iCs/>
          <w:sz w:val="28"/>
          <w:szCs w:val="28"/>
        </w:rPr>
        <w:t xml:space="preserve">в сумме 352,0 тыс. рублей (снижение к уровню 2021 года на 48,0%) </w:t>
      </w:r>
      <w:r w:rsidRPr="00282582">
        <w:rPr>
          <w:rFonts w:ascii="Times New Roman CYR" w:hAnsi="Times New Roman CYR"/>
          <w:sz w:val="28"/>
          <w:szCs w:val="28"/>
        </w:rPr>
        <w:t xml:space="preserve">и на плановый период на 2023 и 2024 годы в сумме </w:t>
      </w:r>
      <w:r>
        <w:rPr>
          <w:rFonts w:ascii="Times New Roman CYR" w:hAnsi="Times New Roman CYR"/>
          <w:sz w:val="28"/>
          <w:szCs w:val="28"/>
        </w:rPr>
        <w:t xml:space="preserve">по </w:t>
      </w:r>
      <w:r w:rsidRPr="00282582">
        <w:rPr>
          <w:rFonts w:ascii="Times New Roman CYR" w:hAnsi="Times New Roman CYR"/>
          <w:color w:val="000000"/>
          <w:sz w:val="28"/>
          <w:szCs w:val="28"/>
        </w:rPr>
        <w:t>352,0</w:t>
      </w:r>
      <w:r>
        <w:rPr>
          <w:rFonts w:ascii="Times New Roman CYR" w:hAnsi="Times New Roman CYR"/>
          <w:color w:val="000000"/>
          <w:sz w:val="28"/>
          <w:szCs w:val="28"/>
        </w:rPr>
        <w:t xml:space="preserve"> </w:t>
      </w:r>
      <w:r w:rsidRPr="00282582">
        <w:rPr>
          <w:rFonts w:ascii="Times New Roman CYR" w:hAnsi="Times New Roman CYR"/>
          <w:sz w:val="28"/>
          <w:szCs w:val="28"/>
        </w:rPr>
        <w:t>тыс. рублей ежегодно</w:t>
      </w:r>
      <w:r w:rsidRPr="00282582">
        <w:rPr>
          <w:rFonts w:ascii="Times New Roman CYR" w:hAnsi="Times New Roman CYR"/>
          <w:iCs/>
          <w:sz w:val="28"/>
          <w:szCs w:val="28"/>
        </w:rPr>
        <w:t xml:space="preserve">. </w:t>
      </w:r>
      <w:proofErr w:type="gramStart"/>
      <w:r w:rsidRPr="00282582">
        <w:rPr>
          <w:rFonts w:ascii="Times New Roman CYR" w:hAnsi="Times New Roman CYR"/>
          <w:iCs/>
          <w:sz w:val="28"/>
          <w:szCs w:val="28"/>
        </w:rPr>
        <w:t>Р</w:t>
      </w:r>
      <w:r w:rsidRPr="00282582">
        <w:rPr>
          <w:rFonts w:ascii="Times New Roman CYR" w:hAnsi="Times New Roman CYR"/>
          <w:sz w:val="28"/>
          <w:szCs w:val="28"/>
        </w:rPr>
        <w:t>асходы предусматриваются по целев</w:t>
      </w:r>
      <w:r>
        <w:rPr>
          <w:rFonts w:ascii="Times New Roman CYR" w:hAnsi="Times New Roman CYR"/>
          <w:sz w:val="28"/>
          <w:szCs w:val="28"/>
        </w:rPr>
        <w:t xml:space="preserve">ой </w:t>
      </w:r>
      <w:r w:rsidRPr="00282582">
        <w:rPr>
          <w:rFonts w:ascii="Times New Roman CYR" w:hAnsi="Times New Roman CYR"/>
          <w:sz w:val="28"/>
          <w:szCs w:val="28"/>
        </w:rPr>
        <w:t>стать</w:t>
      </w:r>
      <w:r>
        <w:rPr>
          <w:rFonts w:ascii="Times New Roman CYR" w:hAnsi="Times New Roman CYR"/>
          <w:sz w:val="28"/>
          <w:szCs w:val="28"/>
        </w:rPr>
        <w:t>е «</w:t>
      </w:r>
      <w:r w:rsidRPr="00282582">
        <w:rPr>
          <w:rFonts w:ascii="Times New Roman CYR" w:hAnsi="Times New Roman CYR"/>
          <w:sz w:val="28"/>
          <w:szCs w:val="28"/>
        </w:rP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r>
        <w:rPr>
          <w:rFonts w:ascii="Times New Roman CYR" w:hAnsi="Times New Roman CYR"/>
          <w:sz w:val="28"/>
          <w:szCs w:val="28"/>
        </w:rPr>
        <w:t>»;</w:t>
      </w:r>
      <w:proofErr w:type="gramEnd"/>
    </w:p>
    <w:p w:rsidR="0068116C" w:rsidRPr="00282582" w:rsidRDefault="0068116C" w:rsidP="00AC767A">
      <w:pPr>
        <w:ind w:firstLine="709"/>
        <w:jc w:val="both"/>
        <w:rPr>
          <w:rFonts w:ascii="Times New Roman CYR" w:hAnsi="Times New Roman CYR"/>
          <w:sz w:val="28"/>
          <w:szCs w:val="28"/>
        </w:rPr>
      </w:pPr>
      <w:r w:rsidRPr="00282582">
        <w:rPr>
          <w:rFonts w:ascii="Times New Roman CYR" w:hAnsi="Times New Roman CYR"/>
          <w:sz w:val="28"/>
          <w:szCs w:val="28"/>
        </w:rPr>
        <w:t xml:space="preserve">2. «Социальная поддержка граждан» в сумме 21 310,0 тыс. рублей (снижение к уровню 2021 года на 1,7%) и на плановый период на 2023 и 2024 годы в сумме </w:t>
      </w:r>
      <w:r w:rsidRPr="00282582">
        <w:rPr>
          <w:rFonts w:ascii="Times New Roman CYR" w:hAnsi="Times New Roman CYR"/>
          <w:color w:val="000000"/>
          <w:sz w:val="28"/>
          <w:szCs w:val="28"/>
        </w:rPr>
        <w:t>21 360,0</w:t>
      </w:r>
      <w:r w:rsidRPr="00282582">
        <w:rPr>
          <w:rFonts w:ascii="Times New Roman CYR" w:hAnsi="Times New Roman CYR"/>
          <w:sz w:val="28"/>
          <w:szCs w:val="28"/>
        </w:rPr>
        <w:t xml:space="preserve"> тыс. рублей и </w:t>
      </w:r>
      <w:r w:rsidRPr="00282582">
        <w:rPr>
          <w:rFonts w:ascii="Times New Roman CYR" w:hAnsi="Times New Roman CYR"/>
          <w:color w:val="000000"/>
          <w:sz w:val="28"/>
          <w:szCs w:val="28"/>
        </w:rPr>
        <w:t>21 410,0</w:t>
      </w:r>
      <w:r w:rsidRPr="00282582">
        <w:rPr>
          <w:rFonts w:ascii="Times New Roman CYR" w:hAnsi="Times New Roman CYR"/>
          <w:sz w:val="28"/>
          <w:szCs w:val="28"/>
        </w:rPr>
        <w:t xml:space="preserve"> тыс. рублей соответственно, в том числе по следующим подпрограммам:</w:t>
      </w:r>
    </w:p>
    <w:p w:rsidR="0068116C" w:rsidRPr="00745286" w:rsidRDefault="0068116C" w:rsidP="00AC767A">
      <w:pPr>
        <w:ind w:firstLine="709"/>
        <w:jc w:val="both"/>
        <w:rPr>
          <w:rFonts w:ascii="Times New Roman CYR" w:hAnsi="Times New Roman CYR"/>
          <w:sz w:val="28"/>
          <w:szCs w:val="28"/>
        </w:rPr>
      </w:pPr>
      <w:r w:rsidRPr="00745286">
        <w:rPr>
          <w:rFonts w:ascii="Times New Roman CYR" w:hAnsi="Times New Roman CYR"/>
          <w:sz w:val="28"/>
          <w:szCs w:val="28"/>
        </w:rPr>
        <w:t xml:space="preserve">2.1. «Поддержка социально ориентированных некоммерческих организаций в Чувашской Республике» в сумме 20 680,0 тыс. рублей (на уровне 2021 года), на плановый период на 2023 и 2024 годы в сумме </w:t>
      </w:r>
      <w:r>
        <w:rPr>
          <w:rFonts w:ascii="Times New Roman CYR" w:hAnsi="Times New Roman CYR"/>
          <w:sz w:val="28"/>
          <w:szCs w:val="28"/>
        </w:rPr>
        <w:t xml:space="preserve">по </w:t>
      </w:r>
      <w:r w:rsidRPr="00745286">
        <w:rPr>
          <w:rFonts w:ascii="Times New Roman CYR" w:hAnsi="Times New Roman CYR"/>
          <w:color w:val="000000"/>
          <w:sz w:val="28"/>
          <w:szCs w:val="28"/>
        </w:rPr>
        <w:t>20 680,0</w:t>
      </w:r>
      <w:r w:rsidRPr="00745286">
        <w:rPr>
          <w:rFonts w:ascii="Times New Roman CYR" w:hAnsi="Times New Roman CYR"/>
          <w:sz w:val="28"/>
          <w:szCs w:val="28"/>
        </w:rPr>
        <w:t xml:space="preserve"> тыс. рублей</w:t>
      </w:r>
      <w:r>
        <w:rPr>
          <w:rFonts w:ascii="Times New Roman CYR" w:hAnsi="Times New Roman CYR"/>
          <w:sz w:val="28"/>
          <w:szCs w:val="28"/>
        </w:rPr>
        <w:t xml:space="preserve"> ежегодно</w:t>
      </w:r>
      <w:r w:rsidRPr="00745286">
        <w:rPr>
          <w:rFonts w:ascii="Times New Roman CYR" w:hAnsi="Times New Roman CYR"/>
          <w:sz w:val="28"/>
          <w:szCs w:val="28"/>
        </w:rPr>
        <w:t xml:space="preserve">. </w:t>
      </w:r>
      <w:r w:rsidRPr="00745286">
        <w:rPr>
          <w:rFonts w:ascii="Times New Roman CYR" w:hAnsi="Times New Roman CYR"/>
          <w:iCs/>
          <w:sz w:val="28"/>
          <w:szCs w:val="28"/>
        </w:rPr>
        <w:t>Р</w:t>
      </w:r>
      <w:r w:rsidRPr="00745286">
        <w:rPr>
          <w:rFonts w:ascii="Times New Roman CYR" w:hAnsi="Times New Roman CYR"/>
          <w:sz w:val="28"/>
          <w:szCs w:val="28"/>
        </w:rPr>
        <w:t>асходы предусматриваются по целевым статьям:</w:t>
      </w:r>
    </w:p>
    <w:p w:rsidR="0068116C" w:rsidRPr="00745286" w:rsidRDefault="0068116C" w:rsidP="00AC767A">
      <w:pPr>
        <w:ind w:firstLine="709"/>
        <w:jc w:val="both"/>
        <w:rPr>
          <w:rFonts w:ascii="Times New Roman CYR" w:hAnsi="Times New Roman CYR"/>
          <w:sz w:val="28"/>
          <w:szCs w:val="28"/>
        </w:rPr>
      </w:pPr>
      <w:r w:rsidRPr="00745286">
        <w:rPr>
          <w:rFonts w:ascii="Times New Roman CYR" w:hAnsi="Times New Roman CYR"/>
          <w:sz w:val="28"/>
          <w:szCs w:val="28"/>
        </w:rPr>
        <w:t>«Предоставление грантов в форме субсидий на развитие гражданского общества на территории Чувашской Республики» в сумме 20 000,0 тыс. рублей;</w:t>
      </w:r>
    </w:p>
    <w:p w:rsidR="0068116C" w:rsidRPr="00745286" w:rsidRDefault="0068116C" w:rsidP="00AC767A">
      <w:pPr>
        <w:ind w:firstLine="709"/>
        <w:jc w:val="both"/>
        <w:rPr>
          <w:rFonts w:ascii="Times New Roman CYR" w:hAnsi="Times New Roman CYR"/>
          <w:sz w:val="28"/>
          <w:szCs w:val="28"/>
        </w:rPr>
      </w:pPr>
      <w:r w:rsidRPr="00745286">
        <w:rPr>
          <w:rFonts w:ascii="Times New Roman CYR" w:hAnsi="Times New Roman CYR"/>
          <w:sz w:val="28"/>
          <w:szCs w:val="28"/>
        </w:rPr>
        <w:t>«Формирование и развитие ресурсных центров некоммерческих организаций» в сумме 680,0 тыс. рублей.</w:t>
      </w:r>
    </w:p>
    <w:p w:rsidR="0068116C" w:rsidRDefault="0068116C" w:rsidP="00AC767A">
      <w:pPr>
        <w:ind w:firstLine="709"/>
        <w:jc w:val="both"/>
        <w:rPr>
          <w:rFonts w:ascii="Times New Roman CYR" w:hAnsi="Times New Roman CYR"/>
          <w:sz w:val="28"/>
          <w:szCs w:val="28"/>
        </w:rPr>
      </w:pPr>
      <w:r w:rsidRPr="00745286">
        <w:rPr>
          <w:rFonts w:ascii="Times New Roman CYR" w:hAnsi="Times New Roman CYR"/>
          <w:sz w:val="28"/>
          <w:szCs w:val="28"/>
        </w:rPr>
        <w:t xml:space="preserve">2.2. «Оказание содействия добровольному переселению в Чувашскую Республику соотечественников, проживающих за рубежом» в сумме 630,0 тыс. рублей (снижение к уровню 2021 года на 37,0%) и на плановый период на 2023 и 2024 годы в сумме </w:t>
      </w:r>
      <w:r w:rsidRPr="00745286">
        <w:rPr>
          <w:rFonts w:ascii="Times New Roman CYR" w:hAnsi="Times New Roman CYR"/>
          <w:color w:val="000000"/>
          <w:sz w:val="28"/>
          <w:szCs w:val="28"/>
        </w:rPr>
        <w:t xml:space="preserve">680,0 </w:t>
      </w:r>
      <w:r w:rsidRPr="00745286">
        <w:rPr>
          <w:rFonts w:ascii="Times New Roman CYR" w:hAnsi="Times New Roman CYR"/>
          <w:sz w:val="28"/>
          <w:szCs w:val="28"/>
        </w:rPr>
        <w:t xml:space="preserve">тыс. рублей и </w:t>
      </w:r>
      <w:r w:rsidRPr="00745286">
        <w:rPr>
          <w:rFonts w:ascii="Times New Roman CYR" w:hAnsi="Times New Roman CYR"/>
          <w:color w:val="000000"/>
          <w:sz w:val="28"/>
          <w:szCs w:val="28"/>
        </w:rPr>
        <w:t xml:space="preserve">730,0 </w:t>
      </w:r>
      <w:r w:rsidRPr="00745286">
        <w:rPr>
          <w:rFonts w:ascii="Times New Roman CYR" w:hAnsi="Times New Roman CYR"/>
          <w:sz w:val="28"/>
          <w:szCs w:val="28"/>
        </w:rPr>
        <w:t xml:space="preserve">тыс. рублей соответственно. </w:t>
      </w:r>
      <w:r w:rsidRPr="00745286">
        <w:rPr>
          <w:rFonts w:ascii="Times New Roman CYR" w:hAnsi="Times New Roman CYR"/>
          <w:iCs/>
          <w:sz w:val="28"/>
          <w:szCs w:val="28"/>
        </w:rPr>
        <w:t>Р</w:t>
      </w:r>
      <w:r w:rsidRPr="00745286">
        <w:rPr>
          <w:rFonts w:ascii="Times New Roman CYR" w:hAnsi="Times New Roman CYR"/>
          <w:sz w:val="28"/>
          <w:szCs w:val="28"/>
        </w:rPr>
        <w:t>асходы предусматриваются по целевой статье «Реализация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68116C" w:rsidRPr="00745286" w:rsidRDefault="0068116C" w:rsidP="00AC767A">
      <w:pPr>
        <w:ind w:firstLine="709"/>
        <w:jc w:val="both"/>
        <w:rPr>
          <w:rFonts w:ascii="Times New Roman CYR" w:hAnsi="Times New Roman CYR"/>
          <w:sz w:val="28"/>
          <w:szCs w:val="28"/>
        </w:rPr>
      </w:pPr>
      <w:r w:rsidRPr="00745286">
        <w:rPr>
          <w:rFonts w:ascii="Times New Roman CYR" w:hAnsi="Times New Roman CYR"/>
          <w:sz w:val="28"/>
          <w:szCs w:val="28"/>
        </w:rPr>
        <w:t xml:space="preserve">3. «Содействие занятости населения» в сумме 45 897,5 тыс. рублей (снижение к уровню 2021 года на 11,3%) и на плановый период на 2023 и 2024 годы в сумме по </w:t>
      </w:r>
      <w:r w:rsidRPr="00745286">
        <w:rPr>
          <w:rFonts w:ascii="Times New Roman CYR" w:hAnsi="Times New Roman CYR"/>
          <w:color w:val="000000"/>
          <w:sz w:val="28"/>
          <w:szCs w:val="28"/>
        </w:rPr>
        <w:t>47 117,1</w:t>
      </w:r>
      <w:r w:rsidRPr="00745286">
        <w:rPr>
          <w:rFonts w:ascii="Times New Roman CYR" w:hAnsi="Times New Roman CYR"/>
          <w:sz w:val="28"/>
          <w:szCs w:val="28"/>
        </w:rPr>
        <w:t xml:space="preserve"> тыс. рублей ежегодно, в том числе по следующим подпрограммам:</w:t>
      </w:r>
    </w:p>
    <w:p w:rsidR="0068116C" w:rsidRDefault="0068116C" w:rsidP="00AC767A">
      <w:pPr>
        <w:ind w:firstLine="709"/>
        <w:jc w:val="both"/>
        <w:rPr>
          <w:rFonts w:ascii="Times New Roman CYR" w:hAnsi="Times New Roman CYR"/>
          <w:sz w:val="28"/>
          <w:szCs w:val="28"/>
        </w:rPr>
      </w:pPr>
      <w:r w:rsidRPr="00745286">
        <w:rPr>
          <w:rFonts w:ascii="Times New Roman CYR" w:hAnsi="Times New Roman CYR"/>
          <w:sz w:val="28"/>
          <w:szCs w:val="28"/>
        </w:rPr>
        <w:lastRenderedPageBreak/>
        <w:t xml:space="preserve">3.1. «Безопасный труд» в сумме 3 374,7 тыс. рублей (снижение к уровню 2021 года на 1,9%) и на плановый период на 2023 и 2024 годы в сумме </w:t>
      </w:r>
      <w:r>
        <w:rPr>
          <w:rFonts w:ascii="Times New Roman CYR" w:hAnsi="Times New Roman CYR"/>
          <w:sz w:val="28"/>
          <w:szCs w:val="28"/>
        </w:rPr>
        <w:t xml:space="preserve">по </w:t>
      </w:r>
      <w:r w:rsidRPr="00745286">
        <w:rPr>
          <w:rFonts w:ascii="Times New Roman CYR" w:hAnsi="Times New Roman CYR"/>
          <w:color w:val="000000"/>
          <w:sz w:val="28"/>
          <w:szCs w:val="28"/>
        </w:rPr>
        <w:t>3 439,4</w:t>
      </w:r>
      <w:r w:rsidRPr="00745286">
        <w:rPr>
          <w:rFonts w:ascii="Times New Roman CYR" w:hAnsi="Times New Roman CYR"/>
          <w:sz w:val="28"/>
          <w:szCs w:val="28"/>
        </w:rPr>
        <w:t xml:space="preserve"> тыс. рублей ежегодно. </w:t>
      </w:r>
      <w:r>
        <w:rPr>
          <w:rFonts w:ascii="Times New Roman CYR" w:hAnsi="Times New Roman CYR"/>
          <w:sz w:val="28"/>
          <w:szCs w:val="28"/>
        </w:rPr>
        <w:t>Основное р</w:t>
      </w:r>
      <w:r w:rsidRPr="00745286">
        <w:rPr>
          <w:rFonts w:ascii="Times New Roman CYR" w:hAnsi="Times New Roman CYR"/>
          <w:sz w:val="28"/>
          <w:szCs w:val="28"/>
        </w:rPr>
        <w:t>асходы предусматриваются по целевым статьям</w:t>
      </w:r>
      <w:r>
        <w:rPr>
          <w:rFonts w:ascii="Times New Roman CYR" w:hAnsi="Times New Roman CYR"/>
          <w:sz w:val="28"/>
          <w:szCs w:val="28"/>
        </w:rPr>
        <w:t>:</w:t>
      </w:r>
    </w:p>
    <w:p w:rsidR="0068116C" w:rsidRDefault="0068116C" w:rsidP="00AC767A">
      <w:pPr>
        <w:ind w:firstLine="709"/>
        <w:jc w:val="both"/>
        <w:rPr>
          <w:rFonts w:ascii="Times New Roman CYR" w:hAnsi="Times New Roman CYR"/>
          <w:sz w:val="28"/>
          <w:szCs w:val="28"/>
        </w:rPr>
      </w:pPr>
      <w:r w:rsidRPr="00745286">
        <w:rPr>
          <w:rFonts w:ascii="Times New Roman CYR" w:hAnsi="Times New Roman CYR"/>
          <w:sz w:val="28"/>
          <w:szCs w:val="28"/>
        </w:rPr>
        <w:t>«Реализация государственной политики в сфере охраны труда» в сумме 2 138,5 тыс. рублей;</w:t>
      </w:r>
    </w:p>
    <w:p w:rsidR="0068116C" w:rsidRPr="00745286" w:rsidRDefault="0068116C" w:rsidP="00AC767A">
      <w:pPr>
        <w:ind w:firstLine="709"/>
        <w:jc w:val="both"/>
        <w:rPr>
          <w:rFonts w:ascii="Times New Roman CYR" w:hAnsi="Times New Roman CYR"/>
          <w:sz w:val="28"/>
          <w:szCs w:val="28"/>
        </w:rPr>
      </w:pPr>
      <w:r>
        <w:rPr>
          <w:rFonts w:ascii="Times New Roman CYR" w:hAnsi="Times New Roman CYR"/>
          <w:sz w:val="28"/>
          <w:szCs w:val="28"/>
        </w:rPr>
        <w:t>«</w:t>
      </w:r>
      <w:r w:rsidRPr="00745286">
        <w:rPr>
          <w:rFonts w:ascii="Times New Roman CYR" w:hAnsi="Times New Roman CYR"/>
          <w:sz w:val="28"/>
          <w:szCs w:val="28"/>
        </w:rPr>
        <w:t xml:space="preserve">Организация и проведение </w:t>
      </w:r>
      <w:proofErr w:type="gramStart"/>
      <w:r w:rsidRPr="00745286">
        <w:rPr>
          <w:rFonts w:ascii="Times New Roman CYR" w:hAnsi="Times New Roman CYR"/>
          <w:sz w:val="28"/>
          <w:szCs w:val="28"/>
        </w:rPr>
        <w:t>обучения по охране</w:t>
      </w:r>
      <w:proofErr w:type="gramEnd"/>
      <w:r w:rsidRPr="00745286">
        <w:rPr>
          <w:rFonts w:ascii="Times New Roman CYR" w:hAnsi="Times New Roman CYR"/>
          <w:sz w:val="28"/>
          <w:szCs w:val="28"/>
        </w:rPr>
        <w:t xml:space="preserve"> труда руководителей, специалистов в органах государственной власти Чувашской Республики и подведомственных им учреждениях</w:t>
      </w:r>
      <w:r>
        <w:rPr>
          <w:rFonts w:ascii="Times New Roman CYR" w:hAnsi="Times New Roman CYR"/>
          <w:sz w:val="28"/>
          <w:szCs w:val="28"/>
        </w:rPr>
        <w:t>» в сумме 345,1 тыс. рублей и другие.</w:t>
      </w:r>
    </w:p>
    <w:p w:rsidR="0068116C" w:rsidRPr="00055FC9" w:rsidRDefault="0068116C" w:rsidP="00AC767A">
      <w:pPr>
        <w:ind w:firstLine="709"/>
        <w:jc w:val="both"/>
        <w:rPr>
          <w:rFonts w:ascii="Times New Roman CYR" w:hAnsi="Times New Roman CYR"/>
          <w:sz w:val="28"/>
          <w:szCs w:val="28"/>
        </w:rPr>
      </w:pPr>
      <w:r w:rsidRPr="00055FC9">
        <w:rPr>
          <w:rFonts w:ascii="Times New Roman CYR" w:hAnsi="Times New Roman CYR"/>
          <w:sz w:val="28"/>
          <w:szCs w:val="28"/>
        </w:rPr>
        <w:t xml:space="preserve">3.2. «Обеспечение реализации государственной программы Чувашской Республики «Содействие занятости населения» в сумме 42 522,8 тыс. рублей (снижение к уровню 2021 года на 11,9%) и на плановый период на 2023 и 2024 годы в сумме </w:t>
      </w:r>
      <w:r>
        <w:rPr>
          <w:rFonts w:ascii="Times New Roman CYR" w:hAnsi="Times New Roman CYR"/>
          <w:sz w:val="28"/>
          <w:szCs w:val="28"/>
        </w:rPr>
        <w:t xml:space="preserve">по </w:t>
      </w:r>
      <w:r w:rsidRPr="00055FC9">
        <w:rPr>
          <w:rFonts w:ascii="Times New Roman CYR" w:hAnsi="Times New Roman CYR"/>
          <w:color w:val="000000"/>
          <w:sz w:val="28"/>
          <w:szCs w:val="28"/>
        </w:rPr>
        <w:t>43 677,7</w:t>
      </w:r>
      <w:r w:rsidRPr="00055FC9">
        <w:rPr>
          <w:rFonts w:ascii="Times New Roman CYR" w:hAnsi="Times New Roman CYR"/>
          <w:sz w:val="28"/>
          <w:szCs w:val="28"/>
        </w:rPr>
        <w:t xml:space="preserve"> тыс. рублей ежегодно. </w:t>
      </w:r>
      <w:r w:rsidRPr="00055FC9">
        <w:rPr>
          <w:rFonts w:ascii="Times New Roman CYR" w:hAnsi="Times New Roman CYR"/>
          <w:iCs/>
          <w:sz w:val="28"/>
          <w:szCs w:val="28"/>
        </w:rPr>
        <w:t>Р</w:t>
      </w:r>
      <w:r w:rsidRPr="00055FC9">
        <w:rPr>
          <w:rFonts w:ascii="Times New Roman CYR" w:hAnsi="Times New Roman CYR"/>
          <w:sz w:val="28"/>
          <w:szCs w:val="28"/>
        </w:rPr>
        <w:t>асходы по целевой статье «Обеспечение функций государственных органов» (Министерство труда и социальной защиты Чувашской Республики).</w:t>
      </w:r>
    </w:p>
    <w:p w:rsidR="0068116C" w:rsidRPr="00055FC9" w:rsidRDefault="0068116C" w:rsidP="00AC767A">
      <w:pPr>
        <w:ind w:firstLine="709"/>
        <w:jc w:val="both"/>
        <w:rPr>
          <w:rFonts w:ascii="Times New Roman CYR" w:hAnsi="Times New Roman CYR"/>
          <w:sz w:val="28"/>
          <w:szCs w:val="28"/>
        </w:rPr>
      </w:pPr>
      <w:r w:rsidRPr="00055FC9">
        <w:rPr>
          <w:rFonts w:ascii="Times New Roman CYR" w:hAnsi="Times New Roman CYR"/>
          <w:sz w:val="28"/>
          <w:szCs w:val="28"/>
        </w:rPr>
        <w:t xml:space="preserve">4. «Развитие потенциала государственного управления» на финансирование мероприятий подпрограммы «Совершенствование кадровой политики и развитие кадрового потенциала государственной гражданской службы Чувашской Республики» в сумме 132,4 тыс. рублей (рост к уровню 2021 года на 1,0%) и на плановый период на 2023 и 2024 годы в сумме </w:t>
      </w:r>
      <w:r>
        <w:rPr>
          <w:rFonts w:ascii="Times New Roman CYR" w:hAnsi="Times New Roman CYR"/>
          <w:sz w:val="28"/>
          <w:szCs w:val="28"/>
        </w:rPr>
        <w:t xml:space="preserve">по </w:t>
      </w:r>
      <w:r w:rsidRPr="00055FC9">
        <w:rPr>
          <w:rFonts w:ascii="Times New Roman CYR" w:hAnsi="Times New Roman CYR"/>
          <w:color w:val="000000"/>
          <w:sz w:val="28"/>
          <w:szCs w:val="28"/>
        </w:rPr>
        <w:t>136,3</w:t>
      </w:r>
      <w:r w:rsidRPr="00055FC9">
        <w:rPr>
          <w:rFonts w:ascii="Times New Roman CYR" w:hAnsi="Times New Roman CYR"/>
          <w:sz w:val="28"/>
          <w:szCs w:val="28"/>
        </w:rPr>
        <w:t xml:space="preserve"> тыс. рублей ежегодно. </w:t>
      </w:r>
      <w:r w:rsidRPr="00055FC9">
        <w:rPr>
          <w:rFonts w:ascii="Times New Roman CYR" w:hAnsi="Times New Roman CYR"/>
          <w:iCs/>
          <w:sz w:val="28"/>
          <w:szCs w:val="28"/>
        </w:rPr>
        <w:t>Р</w:t>
      </w:r>
      <w:r w:rsidRPr="00055FC9">
        <w:rPr>
          <w:rFonts w:ascii="Times New Roman CYR" w:hAnsi="Times New Roman CYR"/>
          <w:sz w:val="28"/>
          <w:szCs w:val="28"/>
        </w:rPr>
        <w:t>асходы предусматриваются по целевой статье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p w:rsidR="0068116C" w:rsidRDefault="0068116C" w:rsidP="00AC767A">
      <w:pPr>
        <w:ind w:firstLine="709"/>
        <w:jc w:val="both"/>
        <w:rPr>
          <w:rFonts w:ascii="Times New Roman CYR" w:hAnsi="Times New Roman CYR"/>
          <w:sz w:val="28"/>
          <w:szCs w:val="28"/>
        </w:rPr>
      </w:pPr>
      <w:r w:rsidRPr="00055FC9">
        <w:rPr>
          <w:rFonts w:ascii="Times New Roman CYR" w:hAnsi="Times New Roman CYR"/>
          <w:sz w:val="28"/>
          <w:szCs w:val="28"/>
        </w:rPr>
        <w:t>5. </w:t>
      </w:r>
      <w:proofErr w:type="gramStart"/>
      <w:r w:rsidRPr="00055FC9">
        <w:rPr>
          <w:rFonts w:ascii="Times New Roman CYR" w:hAnsi="Times New Roman CYR"/>
          <w:sz w:val="28"/>
          <w:szCs w:val="28"/>
        </w:rPr>
        <w:t xml:space="preserve">«Доступная среда» на финансирование мероприятий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сумме 4 722,3 тыс. рублей (рост к уровню 2021 года на 4,0%) и на плановый период на 2023 и 2024 годы в сумме </w:t>
      </w:r>
      <w:r>
        <w:rPr>
          <w:rFonts w:ascii="Times New Roman CYR" w:hAnsi="Times New Roman CYR"/>
          <w:sz w:val="28"/>
          <w:szCs w:val="28"/>
        </w:rPr>
        <w:t xml:space="preserve">по </w:t>
      </w:r>
      <w:r w:rsidRPr="00055FC9">
        <w:rPr>
          <w:rFonts w:ascii="Times New Roman CYR" w:hAnsi="Times New Roman CYR"/>
          <w:color w:val="000000"/>
          <w:sz w:val="28"/>
          <w:szCs w:val="28"/>
        </w:rPr>
        <w:t>4 722,3</w:t>
      </w:r>
      <w:r w:rsidRPr="00055FC9">
        <w:rPr>
          <w:rFonts w:ascii="Times New Roman CYR" w:hAnsi="Times New Roman CYR"/>
          <w:sz w:val="28"/>
          <w:szCs w:val="28"/>
        </w:rPr>
        <w:t xml:space="preserve"> тыс. рублей ежегодно.</w:t>
      </w:r>
      <w:proofErr w:type="gramEnd"/>
      <w:r w:rsidRPr="00055FC9">
        <w:rPr>
          <w:rFonts w:ascii="Times New Roman CYR" w:hAnsi="Times New Roman CYR"/>
          <w:iCs/>
          <w:sz w:val="28"/>
          <w:szCs w:val="28"/>
        </w:rPr>
        <w:t xml:space="preserve"> Р</w:t>
      </w:r>
      <w:r w:rsidRPr="00055FC9">
        <w:rPr>
          <w:rFonts w:ascii="Times New Roman CYR" w:hAnsi="Times New Roman CYR"/>
          <w:sz w:val="28"/>
          <w:szCs w:val="28"/>
        </w:rPr>
        <w:t>асходы предусматриваются по целевой статье «Предоставление протезно-ортопедических услуг гражданам, не являющимся инвалидами, нуждающимся в протезно-ортопедических изделиях».</w:t>
      </w:r>
    </w:p>
    <w:p w:rsidR="00CC3C86" w:rsidRPr="009E26BD" w:rsidRDefault="00CC3C86" w:rsidP="00AC767A">
      <w:pPr>
        <w:pStyle w:val="ad"/>
        <w:spacing w:line="240" w:lineRule="auto"/>
        <w:ind w:firstLine="0"/>
        <w:contextualSpacing/>
        <w:jc w:val="center"/>
        <w:rPr>
          <w:b/>
          <w:sz w:val="20"/>
        </w:rPr>
      </w:pPr>
    </w:p>
    <w:p w:rsidR="00240A12" w:rsidRDefault="00240A12" w:rsidP="00A73DA6">
      <w:pPr>
        <w:pStyle w:val="ad"/>
        <w:spacing w:line="240" w:lineRule="auto"/>
        <w:ind w:firstLine="0"/>
        <w:contextualSpacing/>
        <w:jc w:val="center"/>
        <w:rPr>
          <w:b/>
          <w:szCs w:val="28"/>
        </w:rPr>
      </w:pPr>
    </w:p>
    <w:p w:rsidR="00A73DA6" w:rsidRPr="00C93539" w:rsidRDefault="00A73DA6" w:rsidP="00A73DA6">
      <w:pPr>
        <w:pStyle w:val="ad"/>
        <w:spacing w:line="240" w:lineRule="auto"/>
        <w:ind w:firstLine="0"/>
        <w:contextualSpacing/>
        <w:jc w:val="center"/>
        <w:rPr>
          <w:b/>
          <w:szCs w:val="28"/>
        </w:rPr>
      </w:pPr>
      <w:r w:rsidRPr="00C93539">
        <w:rPr>
          <w:b/>
          <w:szCs w:val="28"/>
        </w:rPr>
        <w:t>3.12. Физическая культура и спорт</w:t>
      </w:r>
    </w:p>
    <w:p w:rsidR="00A73DA6" w:rsidRPr="00C93539" w:rsidRDefault="00A73DA6" w:rsidP="00A73DA6">
      <w:pPr>
        <w:rPr>
          <w:sz w:val="20"/>
          <w:szCs w:val="20"/>
          <w:highlight w:val="yellow"/>
          <w:lang w:eastAsia="en-US"/>
        </w:rPr>
      </w:pPr>
    </w:p>
    <w:p w:rsidR="00A73DA6" w:rsidRPr="00C93539" w:rsidRDefault="00A73DA6" w:rsidP="00C00DD8">
      <w:pPr>
        <w:ind w:firstLine="709"/>
        <w:jc w:val="both"/>
        <w:rPr>
          <w:bCs/>
          <w:sz w:val="28"/>
          <w:szCs w:val="28"/>
        </w:rPr>
      </w:pPr>
      <w:proofErr w:type="gramStart"/>
      <w:r w:rsidRPr="00C93539">
        <w:rPr>
          <w:iCs/>
          <w:sz w:val="28"/>
          <w:szCs w:val="28"/>
        </w:rPr>
        <w:t xml:space="preserve">Бюджетные ассигнования по разделу </w:t>
      </w:r>
      <w:r w:rsidRPr="00C93539">
        <w:rPr>
          <w:b/>
          <w:iCs/>
          <w:sz w:val="28"/>
          <w:szCs w:val="28"/>
        </w:rPr>
        <w:t>«Физическая культура и спорт»</w:t>
      </w:r>
      <w:r w:rsidRPr="00C93539">
        <w:rPr>
          <w:iCs/>
          <w:sz w:val="28"/>
          <w:szCs w:val="28"/>
        </w:rPr>
        <w:t xml:space="preserve"> на 2022 год предусматриваются в сумме </w:t>
      </w:r>
      <w:r>
        <w:rPr>
          <w:iCs/>
          <w:sz w:val="28"/>
          <w:szCs w:val="28"/>
        </w:rPr>
        <w:t>1 211 965,0</w:t>
      </w:r>
      <w:r w:rsidRPr="00C93539">
        <w:rPr>
          <w:bCs/>
          <w:sz w:val="28"/>
          <w:szCs w:val="28"/>
        </w:rPr>
        <w:t xml:space="preserve"> </w:t>
      </w:r>
      <w:r w:rsidRPr="00C93539">
        <w:rPr>
          <w:iCs/>
          <w:sz w:val="28"/>
          <w:szCs w:val="28"/>
        </w:rPr>
        <w:t>тыс. рублей и по сравнению с уровнем 2021 года</w:t>
      </w:r>
      <w:r w:rsidRPr="00C93539">
        <w:rPr>
          <w:bCs/>
          <w:sz w:val="28"/>
          <w:szCs w:val="28"/>
        </w:rPr>
        <w:t xml:space="preserve"> уменьшаются на </w:t>
      </w:r>
      <w:r>
        <w:rPr>
          <w:bCs/>
          <w:sz w:val="28"/>
          <w:szCs w:val="28"/>
        </w:rPr>
        <w:t>208 998,0</w:t>
      </w:r>
      <w:r w:rsidRPr="00C93539">
        <w:rPr>
          <w:bCs/>
          <w:sz w:val="28"/>
          <w:szCs w:val="28"/>
        </w:rPr>
        <w:t xml:space="preserve"> тыс. рублей или на </w:t>
      </w:r>
      <w:r>
        <w:rPr>
          <w:bCs/>
          <w:sz w:val="28"/>
          <w:szCs w:val="28"/>
        </w:rPr>
        <w:t>14,7</w:t>
      </w:r>
      <w:r w:rsidRPr="00C93539">
        <w:rPr>
          <w:bCs/>
          <w:sz w:val="28"/>
          <w:szCs w:val="28"/>
        </w:rPr>
        <w:t xml:space="preserve">%. </w:t>
      </w:r>
      <w:r w:rsidRPr="00C93539">
        <w:rPr>
          <w:sz w:val="28"/>
          <w:szCs w:val="28"/>
        </w:rPr>
        <w:t>Плановые назначения по разделу на 2023 год предусматриваются в сумме 1 034 191,2 тыс</w:t>
      </w:r>
      <w:r w:rsidRPr="00C93539">
        <w:rPr>
          <w:bCs/>
          <w:sz w:val="28"/>
          <w:szCs w:val="28"/>
        </w:rPr>
        <w:t xml:space="preserve">. рублей, на 2024 год </w:t>
      </w:r>
      <w:r w:rsidR="00852871">
        <w:rPr>
          <w:bCs/>
          <w:sz w:val="28"/>
          <w:szCs w:val="28"/>
        </w:rPr>
        <w:t>-</w:t>
      </w:r>
      <w:r w:rsidRPr="00C93539">
        <w:rPr>
          <w:bCs/>
          <w:sz w:val="28"/>
          <w:szCs w:val="28"/>
        </w:rPr>
        <w:t xml:space="preserve"> 601 937,2 тыс. рублей.</w:t>
      </w:r>
      <w:proofErr w:type="gramEnd"/>
    </w:p>
    <w:p w:rsidR="00A73DA6" w:rsidRPr="00343B30" w:rsidRDefault="00A73DA6" w:rsidP="00C00DD8">
      <w:pPr>
        <w:ind w:firstLine="709"/>
        <w:jc w:val="both"/>
        <w:rPr>
          <w:iCs/>
          <w:sz w:val="28"/>
          <w:szCs w:val="28"/>
        </w:rPr>
      </w:pPr>
      <w:r w:rsidRPr="00343B30">
        <w:rPr>
          <w:iCs/>
          <w:sz w:val="28"/>
          <w:szCs w:val="28"/>
        </w:rPr>
        <w:t>Доля расходов по разделу «Физическая культура и спорт» в общем объеме расходов республиканского бюджета в 2022 году составит 1,7%, в 2023 году - 1,</w:t>
      </w:r>
      <w:r w:rsidR="00232246" w:rsidRPr="00343B30">
        <w:rPr>
          <w:iCs/>
          <w:sz w:val="28"/>
          <w:szCs w:val="28"/>
        </w:rPr>
        <w:t>6</w:t>
      </w:r>
      <w:r w:rsidRPr="00343B30">
        <w:rPr>
          <w:iCs/>
          <w:sz w:val="28"/>
          <w:szCs w:val="28"/>
        </w:rPr>
        <w:t xml:space="preserve">%, в 2024 году - </w:t>
      </w:r>
      <w:r w:rsidR="00232246" w:rsidRPr="00343B30">
        <w:rPr>
          <w:iCs/>
          <w:sz w:val="28"/>
          <w:szCs w:val="28"/>
        </w:rPr>
        <w:t>0</w:t>
      </w:r>
      <w:r w:rsidRPr="00343B30">
        <w:rPr>
          <w:iCs/>
          <w:sz w:val="28"/>
          <w:szCs w:val="28"/>
        </w:rPr>
        <w:t>,</w:t>
      </w:r>
      <w:r w:rsidR="00232246" w:rsidRPr="00343B30">
        <w:rPr>
          <w:iCs/>
          <w:sz w:val="28"/>
          <w:szCs w:val="28"/>
        </w:rPr>
        <w:t>9</w:t>
      </w:r>
      <w:r w:rsidRPr="00343B30">
        <w:rPr>
          <w:iCs/>
          <w:sz w:val="28"/>
          <w:szCs w:val="28"/>
        </w:rPr>
        <w:t>%.</w:t>
      </w:r>
    </w:p>
    <w:p w:rsidR="00A73DA6" w:rsidRPr="009B7356" w:rsidRDefault="00A73DA6" w:rsidP="00C00DD8">
      <w:pPr>
        <w:ind w:firstLine="709"/>
        <w:jc w:val="both"/>
        <w:rPr>
          <w:sz w:val="28"/>
          <w:szCs w:val="28"/>
        </w:rPr>
      </w:pPr>
      <w:r w:rsidRPr="00343B30">
        <w:rPr>
          <w:sz w:val="28"/>
          <w:szCs w:val="28"/>
        </w:rPr>
        <w:t xml:space="preserve">Расходы республиканского </w:t>
      </w:r>
      <w:r w:rsidRPr="009B7356">
        <w:rPr>
          <w:sz w:val="28"/>
          <w:szCs w:val="28"/>
        </w:rPr>
        <w:t xml:space="preserve">бюджета на 2022 год по разделу в соответствии с ведомственной структурой расходов будут осуществлять Министерство физической культуры и спорта Чувашской Республики (59,5%) и Министерство </w:t>
      </w:r>
      <w:r w:rsidRPr="009B7356">
        <w:rPr>
          <w:sz w:val="28"/>
          <w:szCs w:val="28"/>
        </w:rPr>
        <w:lastRenderedPageBreak/>
        <w:t xml:space="preserve">строительства, архитектуры и жилищно-коммунального хозяйства Чувашской Республики (40,5%). </w:t>
      </w:r>
    </w:p>
    <w:p w:rsidR="00A73DA6" w:rsidRPr="00DD624A" w:rsidRDefault="00A73DA6" w:rsidP="00C00DD8">
      <w:pPr>
        <w:ind w:firstLine="709"/>
        <w:jc w:val="both"/>
        <w:rPr>
          <w:sz w:val="28"/>
          <w:szCs w:val="28"/>
        </w:rPr>
      </w:pPr>
      <w:r w:rsidRPr="001E2348">
        <w:rPr>
          <w:sz w:val="28"/>
          <w:szCs w:val="28"/>
        </w:rPr>
        <w:t xml:space="preserve">Бюджетные ассигнования по подразделу </w:t>
      </w:r>
      <w:r w:rsidRPr="001E2348">
        <w:rPr>
          <w:b/>
          <w:sz w:val="28"/>
          <w:szCs w:val="28"/>
        </w:rPr>
        <w:t>«Массовый спорт»</w:t>
      </w:r>
      <w:r w:rsidRPr="001E2348">
        <w:rPr>
          <w:sz w:val="28"/>
          <w:szCs w:val="28"/>
        </w:rPr>
        <w:t xml:space="preserve"> в 2022 году предлагаются в сумме 610 619,7 тыс. рублей и по сравнению с 2021 годом уменьшается на 241 828,9 тыс. рублей или на 28,4%, на 2023 год расходы планируются в сумме 491 467,9 тыс. рублей, на 2024 год </w:t>
      </w:r>
      <w:r w:rsidR="00852871">
        <w:rPr>
          <w:sz w:val="28"/>
          <w:szCs w:val="28"/>
        </w:rPr>
        <w:t>-</w:t>
      </w:r>
      <w:r w:rsidRPr="001E2348">
        <w:rPr>
          <w:sz w:val="28"/>
          <w:szCs w:val="28"/>
        </w:rPr>
        <w:t xml:space="preserve"> 100 328,1 тыс. рублей</w:t>
      </w:r>
      <w:r w:rsidRPr="00DD624A">
        <w:rPr>
          <w:sz w:val="28"/>
          <w:szCs w:val="28"/>
        </w:rPr>
        <w:t xml:space="preserve">. </w:t>
      </w:r>
    </w:p>
    <w:p w:rsidR="00A73DA6" w:rsidRPr="00BA4708" w:rsidRDefault="00A73DA6" w:rsidP="00A73DA6">
      <w:pPr>
        <w:ind w:firstLine="709"/>
        <w:jc w:val="both"/>
        <w:rPr>
          <w:sz w:val="28"/>
          <w:szCs w:val="28"/>
        </w:rPr>
      </w:pPr>
      <w:r w:rsidRPr="00404814">
        <w:rPr>
          <w:sz w:val="28"/>
          <w:szCs w:val="28"/>
        </w:rPr>
        <w:t xml:space="preserve">В рамках данного подраздела предусмотрены бюджетные ассигнования в </w:t>
      </w:r>
      <w:r w:rsidRPr="00BA4708">
        <w:rPr>
          <w:sz w:val="28"/>
          <w:szCs w:val="28"/>
        </w:rPr>
        <w:t>рамках реализации следующих государственных программ:</w:t>
      </w:r>
    </w:p>
    <w:p w:rsidR="00A73DA6" w:rsidRPr="00BA4708" w:rsidRDefault="00A73DA6" w:rsidP="00A73DA6">
      <w:pPr>
        <w:ind w:firstLine="567"/>
        <w:jc w:val="both"/>
        <w:rPr>
          <w:bCs/>
          <w:sz w:val="28"/>
          <w:szCs w:val="28"/>
        </w:rPr>
      </w:pPr>
      <w:r w:rsidRPr="00BA4708">
        <w:rPr>
          <w:bCs/>
          <w:sz w:val="28"/>
          <w:szCs w:val="28"/>
        </w:rPr>
        <w:t>1. </w:t>
      </w:r>
      <w:r>
        <w:rPr>
          <w:bCs/>
          <w:sz w:val="28"/>
          <w:szCs w:val="28"/>
        </w:rPr>
        <w:t>«</w:t>
      </w:r>
      <w:r w:rsidRPr="00BA4708">
        <w:rPr>
          <w:bCs/>
          <w:sz w:val="28"/>
          <w:szCs w:val="28"/>
        </w:rPr>
        <w:t xml:space="preserve">Развитие культуры и туризма» предусматриваются бюджетные ассигнования </w:t>
      </w:r>
      <w:r>
        <w:rPr>
          <w:bCs/>
          <w:sz w:val="28"/>
          <w:szCs w:val="28"/>
        </w:rPr>
        <w:t>на 2022 год в сумме 57,4 тыс. рублей (на уровне 2021 года), на 2023-2024 годы финансирование не предусмотрено. В 2022 году средства планируется направить на организацию и проведение фестивалей, торжественных вечеров, концертов и иных зрелищных мероприятий.</w:t>
      </w:r>
    </w:p>
    <w:p w:rsidR="00A73DA6" w:rsidRDefault="00A73DA6" w:rsidP="00A73DA6">
      <w:pPr>
        <w:ind w:firstLine="567"/>
        <w:jc w:val="both"/>
        <w:rPr>
          <w:bCs/>
          <w:sz w:val="28"/>
          <w:szCs w:val="28"/>
        </w:rPr>
      </w:pPr>
      <w:r>
        <w:rPr>
          <w:bCs/>
          <w:sz w:val="28"/>
          <w:szCs w:val="28"/>
        </w:rPr>
        <w:t xml:space="preserve">2. «Развитие физической культуры и спорта» на 2022 год в сумме 610 562,3 тыс. рублей (снижение к уровню 2021 года на 28,2%), на 2023 год </w:t>
      </w:r>
      <w:r w:rsidR="00852871">
        <w:rPr>
          <w:bCs/>
          <w:sz w:val="28"/>
          <w:szCs w:val="28"/>
        </w:rPr>
        <w:t>-</w:t>
      </w:r>
      <w:r>
        <w:rPr>
          <w:bCs/>
          <w:sz w:val="28"/>
          <w:szCs w:val="28"/>
        </w:rPr>
        <w:t xml:space="preserve"> в сумме 487 167,9 тыс. рублей, на 2024 год </w:t>
      </w:r>
      <w:r w:rsidR="00852871">
        <w:rPr>
          <w:bCs/>
          <w:sz w:val="28"/>
          <w:szCs w:val="28"/>
        </w:rPr>
        <w:t>-</w:t>
      </w:r>
      <w:r>
        <w:rPr>
          <w:bCs/>
          <w:sz w:val="28"/>
          <w:szCs w:val="28"/>
        </w:rPr>
        <w:t xml:space="preserve"> 97 328,1 тыс. рублей. </w:t>
      </w:r>
      <w:r w:rsidRPr="00FA1B38">
        <w:rPr>
          <w:sz w:val="28"/>
          <w:szCs w:val="28"/>
        </w:rPr>
        <w:t xml:space="preserve">Расходы </w:t>
      </w:r>
      <w:r>
        <w:rPr>
          <w:sz w:val="28"/>
          <w:szCs w:val="28"/>
        </w:rPr>
        <w:t xml:space="preserve">в 2022 году </w:t>
      </w:r>
      <w:r w:rsidRPr="00FA1B38">
        <w:rPr>
          <w:sz w:val="28"/>
          <w:szCs w:val="28"/>
        </w:rPr>
        <w:t>предусматриваются в рамках подпрограмм</w:t>
      </w:r>
      <w:r>
        <w:rPr>
          <w:sz w:val="28"/>
          <w:szCs w:val="28"/>
        </w:rPr>
        <w:t xml:space="preserve">ы </w:t>
      </w:r>
      <w:r w:rsidRPr="00BA4708">
        <w:rPr>
          <w:bCs/>
          <w:sz w:val="28"/>
          <w:szCs w:val="28"/>
        </w:rPr>
        <w:t>«Развитие физической культуры и массового спорта»</w:t>
      </w:r>
      <w:r>
        <w:rPr>
          <w:bCs/>
          <w:sz w:val="28"/>
          <w:szCs w:val="28"/>
        </w:rPr>
        <w:t>,</w:t>
      </w:r>
      <w:r w:rsidRPr="00BA4708">
        <w:rPr>
          <w:bCs/>
          <w:sz w:val="28"/>
          <w:szCs w:val="28"/>
        </w:rPr>
        <w:t xml:space="preserve"> </w:t>
      </w:r>
      <w:r w:rsidRPr="0030438C">
        <w:rPr>
          <w:bCs/>
          <w:sz w:val="28"/>
          <w:szCs w:val="28"/>
        </w:rPr>
        <w:t>в том числе на следующие основные мероприятия:</w:t>
      </w:r>
    </w:p>
    <w:p w:rsidR="00A73DA6" w:rsidRDefault="00A73DA6" w:rsidP="00A73DA6">
      <w:pPr>
        <w:ind w:firstLine="567"/>
        <w:jc w:val="both"/>
        <w:rPr>
          <w:bCs/>
          <w:sz w:val="28"/>
          <w:szCs w:val="28"/>
        </w:rPr>
      </w:pPr>
      <w:proofErr w:type="gramStart"/>
      <w:r>
        <w:rPr>
          <w:bCs/>
          <w:sz w:val="28"/>
          <w:szCs w:val="28"/>
        </w:rPr>
        <w:t xml:space="preserve">- «Физкультурно-оздоровительная и спортивно-массовая работа с населением»  в сумме 27 467,5 тыс. рублей (рост к уровню 2021 года в 20,4 раз), средства планируется направить на организацию и проведение </w:t>
      </w:r>
      <w:r>
        <w:rPr>
          <w:bCs/>
          <w:sz w:val="28"/>
          <w:szCs w:val="28"/>
          <w:lang w:val="en-US"/>
        </w:rPr>
        <w:t>IX</w:t>
      </w:r>
      <w:r>
        <w:rPr>
          <w:bCs/>
          <w:sz w:val="28"/>
          <w:szCs w:val="28"/>
        </w:rPr>
        <w:t xml:space="preserve"> Международных игр боевых искусств в сумме 10 000,0 тыс. рублей, подготовку оснований для размещения площадок ГТО и физкультурно-оздоровительных комплексов открытого типа и монтаж спортивного оборудован</w:t>
      </w:r>
      <w:r w:rsidR="000926CB">
        <w:rPr>
          <w:bCs/>
          <w:sz w:val="28"/>
          <w:szCs w:val="28"/>
        </w:rPr>
        <w:t>ия в сумме 16 150,0 тыс. рублей</w:t>
      </w:r>
      <w:r>
        <w:rPr>
          <w:bCs/>
          <w:sz w:val="28"/>
          <w:szCs w:val="28"/>
        </w:rPr>
        <w:t>, организацию</w:t>
      </w:r>
      <w:proofErr w:type="gramEnd"/>
      <w:r>
        <w:rPr>
          <w:bCs/>
          <w:sz w:val="28"/>
          <w:szCs w:val="28"/>
        </w:rPr>
        <w:t xml:space="preserve"> и проведение официальных физкультурных мероприятий в сумме 662,5 тыс. рублей, организацию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 в сумме 655,0 тыс. рублей;</w:t>
      </w:r>
    </w:p>
    <w:p w:rsidR="00A73DA6" w:rsidRDefault="00A73DA6" w:rsidP="00A73DA6">
      <w:pPr>
        <w:ind w:firstLine="567"/>
        <w:jc w:val="both"/>
        <w:rPr>
          <w:bCs/>
          <w:sz w:val="28"/>
          <w:szCs w:val="28"/>
        </w:rPr>
      </w:pPr>
      <w:proofErr w:type="gramStart"/>
      <w:r>
        <w:rPr>
          <w:bCs/>
          <w:sz w:val="28"/>
          <w:szCs w:val="28"/>
        </w:rPr>
        <w:t xml:space="preserve">- «Развитие спортивной инфраструктуры» в сумме 354 900,3 тыс. рублей (снижение к уровню 2021 года на 35,6%), средства планируется направить на устройство навеса в каркасном исполнении над трибунами стадиона «Поречье» в с. Порецкое Порецкого района Чувашской Республики в сумме 3 885,2 тыс. рублей, </w:t>
      </w:r>
      <w:r w:rsidRPr="003269E1">
        <w:rPr>
          <w:bCs/>
          <w:sz w:val="28"/>
          <w:szCs w:val="28"/>
        </w:rPr>
        <w:t xml:space="preserve">строительство </w:t>
      </w:r>
      <w:r w:rsidR="003269E1" w:rsidRPr="003269E1">
        <w:rPr>
          <w:bCs/>
          <w:sz w:val="28"/>
          <w:szCs w:val="28"/>
        </w:rPr>
        <w:t xml:space="preserve">«Спортивной площадки с футбольным полем при МАУ ДО «Спортивная школа им. В.Н. Ярды» </w:t>
      </w:r>
      <w:proofErr w:type="spellStart"/>
      <w:r w:rsidR="003269E1" w:rsidRPr="003269E1">
        <w:rPr>
          <w:bCs/>
          <w:sz w:val="28"/>
          <w:szCs w:val="28"/>
        </w:rPr>
        <w:t>Шумерлинского</w:t>
      </w:r>
      <w:proofErr w:type="spellEnd"/>
      <w:r w:rsidR="003269E1" w:rsidRPr="003269E1">
        <w:rPr>
          <w:bCs/>
          <w:sz w:val="28"/>
          <w:szCs w:val="28"/>
        </w:rPr>
        <w:t xml:space="preserve"> района</w:t>
      </w:r>
      <w:r w:rsidRPr="003269E1">
        <w:rPr>
          <w:bCs/>
          <w:sz w:val="28"/>
          <w:szCs w:val="28"/>
        </w:rPr>
        <w:t xml:space="preserve"> в</w:t>
      </w:r>
      <w:proofErr w:type="gramEnd"/>
      <w:r w:rsidRPr="003269E1">
        <w:rPr>
          <w:bCs/>
          <w:sz w:val="28"/>
          <w:szCs w:val="28"/>
        </w:rPr>
        <w:t xml:space="preserve"> </w:t>
      </w:r>
      <w:proofErr w:type="gramStart"/>
      <w:r w:rsidRPr="003269E1">
        <w:rPr>
          <w:bCs/>
          <w:sz w:val="28"/>
          <w:szCs w:val="28"/>
        </w:rPr>
        <w:t xml:space="preserve">сумме </w:t>
      </w:r>
      <w:r>
        <w:rPr>
          <w:bCs/>
          <w:sz w:val="28"/>
          <w:szCs w:val="28"/>
        </w:rPr>
        <w:t>23 174,5 тыс. рублей, реконструкцию стадиона «Труд» города Алатырь в сумме 4 576,3 тыс. рублей, строительство футбольного поля в с. Комсомольское Комсомольского района Чувашской Республики в сумме 29 933,1 тыс. рублей, укрепление материально-технической базы муниципальных учреждений в сфере физической культуры и спорта в сумме 27 331,2 тыс. рублей, реконструкцию стадиона «Волга» города Чебоксары, ул. Коллективная, д. 3 в сумме</w:t>
      </w:r>
      <w:proofErr w:type="gramEnd"/>
      <w:r>
        <w:rPr>
          <w:bCs/>
          <w:sz w:val="28"/>
          <w:szCs w:val="28"/>
        </w:rPr>
        <w:t xml:space="preserve"> 266 000,0 тыс. рублей;</w:t>
      </w:r>
    </w:p>
    <w:p w:rsidR="00A73DA6" w:rsidRPr="00415A94" w:rsidRDefault="00A73DA6" w:rsidP="00A73DA6">
      <w:pPr>
        <w:ind w:firstLine="567"/>
        <w:jc w:val="both"/>
        <w:rPr>
          <w:bCs/>
          <w:sz w:val="28"/>
          <w:szCs w:val="28"/>
        </w:rPr>
      </w:pPr>
      <w:proofErr w:type="gramStart"/>
      <w:r>
        <w:rPr>
          <w:bCs/>
          <w:sz w:val="28"/>
          <w:szCs w:val="28"/>
        </w:rPr>
        <w:t xml:space="preserve">- «Реализация мероприятий регионального проекта «Спорт </w:t>
      </w:r>
      <w:r w:rsidR="00852871">
        <w:rPr>
          <w:bCs/>
          <w:sz w:val="28"/>
          <w:szCs w:val="28"/>
        </w:rPr>
        <w:t>-</w:t>
      </w:r>
      <w:r>
        <w:rPr>
          <w:bCs/>
          <w:sz w:val="28"/>
          <w:szCs w:val="28"/>
        </w:rPr>
        <w:t xml:space="preserve"> норма жизни» в сумме 228 194,5 тыс. рублей (снижение в уровню 2021 года на 16,3%), средства планируется направить на строительство кр</w:t>
      </w:r>
      <w:r w:rsidR="000926CB" w:rsidRPr="00D36932">
        <w:rPr>
          <w:bCs/>
          <w:sz w:val="28"/>
          <w:szCs w:val="28"/>
        </w:rPr>
        <w:t>ы</w:t>
      </w:r>
      <w:r>
        <w:rPr>
          <w:bCs/>
          <w:sz w:val="28"/>
          <w:szCs w:val="28"/>
        </w:rPr>
        <w:t>того катка с искусственным льдом с трибуной на 250 мест в микрорайоне № 1</w:t>
      </w:r>
      <w:r w:rsidR="00D36932">
        <w:rPr>
          <w:bCs/>
          <w:sz w:val="28"/>
          <w:szCs w:val="28"/>
        </w:rPr>
        <w:t xml:space="preserve"> </w:t>
      </w:r>
      <w:r>
        <w:rPr>
          <w:bCs/>
          <w:sz w:val="28"/>
          <w:szCs w:val="28"/>
        </w:rPr>
        <w:t xml:space="preserve">жилого района «Новый город» г. </w:t>
      </w:r>
      <w:r>
        <w:rPr>
          <w:bCs/>
          <w:sz w:val="28"/>
          <w:szCs w:val="28"/>
        </w:rPr>
        <w:lastRenderedPageBreak/>
        <w:t>Чебоксары, поз. 1.25 в сумме 150 147,5 тыс. рублей, строительство объекта «Физкультурно-оздоровительный комплекс в с. Ишлеи Чебоксарского</w:t>
      </w:r>
      <w:proofErr w:type="gramEnd"/>
      <w:r>
        <w:rPr>
          <w:bCs/>
          <w:sz w:val="28"/>
          <w:szCs w:val="28"/>
        </w:rPr>
        <w:t xml:space="preserve"> </w:t>
      </w:r>
      <w:proofErr w:type="gramStart"/>
      <w:r>
        <w:rPr>
          <w:bCs/>
          <w:sz w:val="28"/>
          <w:szCs w:val="28"/>
        </w:rPr>
        <w:t>района Чувашской Республики в сумме 10 364,9 тыс. рублей, строительство открытого стадиона широкого профиля с элементами полосы препятствий  в г. Мариинский Посад в сумме 48 413,3 тыс. рублей, строительство физкультурно-спортивной зоны МБОУ «</w:t>
      </w:r>
      <w:proofErr w:type="spellStart"/>
      <w:r>
        <w:rPr>
          <w:bCs/>
          <w:sz w:val="28"/>
          <w:szCs w:val="28"/>
        </w:rPr>
        <w:t>Батыревская</w:t>
      </w:r>
      <w:proofErr w:type="spellEnd"/>
      <w:r>
        <w:rPr>
          <w:bCs/>
          <w:sz w:val="28"/>
          <w:szCs w:val="28"/>
        </w:rPr>
        <w:t xml:space="preserve"> СОШ № 2» на земельном участке с кадастровым номером 21:08:240206:78 по ул. А.П. </w:t>
      </w:r>
      <w:proofErr w:type="spellStart"/>
      <w:r>
        <w:rPr>
          <w:bCs/>
          <w:sz w:val="28"/>
          <w:szCs w:val="28"/>
        </w:rPr>
        <w:t>Табакова</w:t>
      </w:r>
      <w:proofErr w:type="spellEnd"/>
      <w:r>
        <w:rPr>
          <w:bCs/>
          <w:sz w:val="28"/>
          <w:szCs w:val="28"/>
        </w:rPr>
        <w:t xml:space="preserve"> в с. Батырево </w:t>
      </w:r>
      <w:proofErr w:type="spellStart"/>
      <w:r>
        <w:rPr>
          <w:bCs/>
          <w:sz w:val="28"/>
          <w:szCs w:val="28"/>
        </w:rPr>
        <w:t>Батыревского</w:t>
      </w:r>
      <w:proofErr w:type="spellEnd"/>
      <w:r>
        <w:rPr>
          <w:bCs/>
          <w:sz w:val="28"/>
          <w:szCs w:val="28"/>
        </w:rPr>
        <w:t xml:space="preserve"> района Чувашской Республики в сумме 11</w:t>
      </w:r>
      <w:proofErr w:type="gramEnd"/>
      <w:r>
        <w:rPr>
          <w:bCs/>
          <w:sz w:val="28"/>
          <w:szCs w:val="28"/>
        </w:rPr>
        <w:t xml:space="preserve"> 130,9 тыс. рублей, оснащение объектов спортивной инфраструктуры спортивно-технологическим оборудованием в сумме </w:t>
      </w:r>
      <w:r w:rsidRPr="00415A94">
        <w:rPr>
          <w:bCs/>
          <w:sz w:val="28"/>
          <w:szCs w:val="28"/>
        </w:rPr>
        <w:t xml:space="preserve">8 137,9 тыс. рублей. </w:t>
      </w:r>
    </w:p>
    <w:p w:rsidR="00A73DA6" w:rsidRPr="00415A94" w:rsidRDefault="00A73DA6" w:rsidP="00A73DA6">
      <w:pPr>
        <w:ind w:firstLine="567"/>
        <w:jc w:val="both"/>
        <w:rPr>
          <w:sz w:val="28"/>
          <w:szCs w:val="28"/>
        </w:rPr>
      </w:pPr>
      <w:proofErr w:type="gramStart"/>
      <w:r w:rsidRPr="00415A94">
        <w:rPr>
          <w:sz w:val="28"/>
          <w:szCs w:val="28"/>
        </w:rPr>
        <w:t xml:space="preserve">Бюджетные ассигнования </w:t>
      </w:r>
      <w:r w:rsidRPr="00415A94">
        <w:rPr>
          <w:b/>
          <w:sz w:val="28"/>
          <w:szCs w:val="28"/>
        </w:rPr>
        <w:t>по подразделу «Спорт высших достижений»</w:t>
      </w:r>
      <w:r w:rsidRPr="00415A94">
        <w:rPr>
          <w:sz w:val="28"/>
          <w:szCs w:val="28"/>
        </w:rPr>
        <w:t xml:space="preserve"> предусматриваются на 2022 год в сумме  558 986,3 тыс. рублей и по сравнению с уровнем 2021 года увеличиваются на</w:t>
      </w:r>
      <w:r w:rsidRPr="00415A94">
        <w:rPr>
          <w:rFonts w:ascii="Calibri" w:hAnsi="Calibri"/>
          <w:sz w:val="22"/>
          <w:szCs w:val="22"/>
        </w:rPr>
        <w:t xml:space="preserve"> </w:t>
      </w:r>
      <w:r w:rsidRPr="00415A94">
        <w:rPr>
          <w:sz w:val="28"/>
          <w:szCs w:val="28"/>
        </w:rPr>
        <w:t xml:space="preserve">26 481,4 тыс. рублей или на 5,0%, на 2023 год расходы планируются в сумме 511 056,5 тыс. рублей, на 2024 год </w:t>
      </w:r>
      <w:r w:rsidR="00852871">
        <w:rPr>
          <w:sz w:val="28"/>
          <w:szCs w:val="28"/>
        </w:rPr>
        <w:t>-</w:t>
      </w:r>
      <w:r w:rsidRPr="00415A94">
        <w:rPr>
          <w:sz w:val="28"/>
          <w:szCs w:val="28"/>
        </w:rPr>
        <w:t xml:space="preserve"> 469 942,3 тыс. рублей. </w:t>
      </w:r>
      <w:proofErr w:type="gramEnd"/>
    </w:p>
    <w:p w:rsidR="00A73DA6" w:rsidRPr="009230F2" w:rsidRDefault="00A73DA6" w:rsidP="00A73DA6">
      <w:pPr>
        <w:ind w:firstLine="567"/>
        <w:jc w:val="both"/>
        <w:rPr>
          <w:sz w:val="28"/>
          <w:szCs w:val="28"/>
        </w:rPr>
      </w:pPr>
      <w:proofErr w:type="gramStart"/>
      <w:r w:rsidRPr="00415A94">
        <w:rPr>
          <w:bCs/>
          <w:sz w:val="28"/>
          <w:szCs w:val="28"/>
        </w:rPr>
        <w:t xml:space="preserve">По </w:t>
      </w:r>
      <w:r w:rsidRPr="00415A94">
        <w:rPr>
          <w:sz w:val="28"/>
          <w:szCs w:val="28"/>
        </w:rPr>
        <w:t>данному</w:t>
      </w:r>
      <w:r w:rsidRPr="00415A94">
        <w:rPr>
          <w:bCs/>
          <w:sz w:val="28"/>
          <w:szCs w:val="28"/>
        </w:rPr>
        <w:t xml:space="preserve"> подразделу </w:t>
      </w:r>
      <w:r w:rsidRPr="00415A94">
        <w:rPr>
          <w:sz w:val="28"/>
          <w:szCs w:val="28"/>
        </w:rPr>
        <w:t>бюджетные ассигнования</w:t>
      </w:r>
      <w:r w:rsidRPr="00415A94">
        <w:rPr>
          <w:bCs/>
          <w:sz w:val="28"/>
          <w:szCs w:val="28"/>
        </w:rPr>
        <w:t xml:space="preserve"> предусматривается направить </w:t>
      </w:r>
      <w:r w:rsidRPr="00415A94">
        <w:rPr>
          <w:sz w:val="28"/>
          <w:szCs w:val="28"/>
        </w:rPr>
        <w:t xml:space="preserve">на реализацию подпрограммы «Развитие спорта высших достижений и системы подготовки спортивного резерва» государственной программы Чувашской Республики </w:t>
      </w:r>
      <w:r w:rsidRPr="00415A94">
        <w:rPr>
          <w:bCs/>
          <w:sz w:val="28"/>
          <w:szCs w:val="28"/>
        </w:rPr>
        <w:t xml:space="preserve">«Развитие физической культуры и спорта», в том числе </w:t>
      </w:r>
      <w:r w:rsidRPr="00415A94">
        <w:rPr>
          <w:sz w:val="28"/>
          <w:szCs w:val="28"/>
        </w:rPr>
        <w:t>на обеспечение деятельности республиканских спортивных школ олимпийского резерва, спортивных школ, училищ</w:t>
      </w:r>
      <w:r>
        <w:rPr>
          <w:sz w:val="28"/>
          <w:szCs w:val="28"/>
        </w:rPr>
        <w:t>а</w:t>
      </w:r>
      <w:r w:rsidRPr="00415A94">
        <w:rPr>
          <w:sz w:val="28"/>
          <w:szCs w:val="28"/>
        </w:rPr>
        <w:t xml:space="preserve"> олимпийского резерва, центра спортивной подготовки в сумме 377 892,6 тыс. рублей;</w:t>
      </w:r>
      <w:proofErr w:type="gramEnd"/>
      <w:r w:rsidRPr="00415A94">
        <w:rPr>
          <w:sz w:val="28"/>
          <w:szCs w:val="28"/>
        </w:rPr>
        <w:t xml:space="preserve"> </w:t>
      </w:r>
      <w:proofErr w:type="gramStart"/>
      <w:r w:rsidRPr="00415A94">
        <w:rPr>
          <w:sz w:val="28"/>
          <w:szCs w:val="28"/>
        </w:rPr>
        <w:t xml:space="preserve">обеспечение спортивной подготовки спортсменов </w:t>
      </w:r>
      <w:r w:rsidR="00852871">
        <w:rPr>
          <w:sz w:val="28"/>
          <w:szCs w:val="28"/>
        </w:rPr>
        <w:t>-</w:t>
      </w:r>
      <w:r w:rsidRPr="00415A94">
        <w:rPr>
          <w:sz w:val="28"/>
          <w:szCs w:val="28"/>
        </w:rPr>
        <w:t xml:space="preserve"> </w:t>
      </w:r>
      <w:r>
        <w:rPr>
          <w:sz w:val="28"/>
          <w:szCs w:val="28"/>
        </w:rPr>
        <w:t>28 507,4</w:t>
      </w:r>
      <w:r w:rsidRPr="00415A94">
        <w:rPr>
          <w:sz w:val="28"/>
          <w:szCs w:val="28"/>
        </w:rPr>
        <w:t xml:space="preserve"> тыс. рублей, обеспечение деятельности республиканских физкультурно-оздоровительных центров </w:t>
      </w:r>
      <w:r w:rsidR="00852871">
        <w:rPr>
          <w:sz w:val="28"/>
          <w:szCs w:val="28"/>
        </w:rPr>
        <w:t>-</w:t>
      </w:r>
      <w:r w:rsidRPr="00415A94">
        <w:rPr>
          <w:sz w:val="28"/>
          <w:szCs w:val="28"/>
        </w:rPr>
        <w:t xml:space="preserve"> 83 296,5 тыс. рублей; организацию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 </w:t>
      </w:r>
      <w:r w:rsidR="00852871">
        <w:rPr>
          <w:sz w:val="28"/>
          <w:szCs w:val="28"/>
        </w:rPr>
        <w:t>-</w:t>
      </w:r>
      <w:r w:rsidRPr="00415A94">
        <w:rPr>
          <w:sz w:val="28"/>
          <w:szCs w:val="28"/>
        </w:rPr>
        <w:t xml:space="preserve"> 1 473,8 тыс. рублей; государственную поддержку спортсменов и тренеров Чувашской Республики </w:t>
      </w:r>
      <w:r w:rsidR="00852871">
        <w:rPr>
          <w:sz w:val="28"/>
          <w:szCs w:val="28"/>
        </w:rPr>
        <w:t>-</w:t>
      </w:r>
      <w:r w:rsidRPr="00415A94">
        <w:rPr>
          <w:sz w:val="28"/>
          <w:szCs w:val="28"/>
        </w:rPr>
        <w:t xml:space="preserve"> 42 739,8 тыс. рублей;</w:t>
      </w:r>
      <w:proofErr w:type="gramEnd"/>
      <w:r w:rsidRPr="00415A94">
        <w:rPr>
          <w:sz w:val="28"/>
          <w:szCs w:val="28"/>
        </w:rPr>
        <w:t xml:space="preserve">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r w:rsidR="00852871">
        <w:rPr>
          <w:sz w:val="28"/>
          <w:szCs w:val="28"/>
        </w:rPr>
        <w:t>-</w:t>
      </w:r>
      <w:r w:rsidRPr="00415A94">
        <w:rPr>
          <w:sz w:val="28"/>
          <w:szCs w:val="28"/>
        </w:rPr>
        <w:t xml:space="preserve"> 6 332,1 тыс. рублей; приобретение спортивного оборудования и инвентаря для </w:t>
      </w:r>
      <w:r w:rsidRPr="009230F2">
        <w:rPr>
          <w:sz w:val="28"/>
          <w:szCs w:val="28"/>
        </w:rPr>
        <w:t xml:space="preserve">приведения организаций спортивной подготовки в нормативное состояние </w:t>
      </w:r>
      <w:r w:rsidR="00852871">
        <w:rPr>
          <w:sz w:val="28"/>
          <w:szCs w:val="28"/>
        </w:rPr>
        <w:t>-</w:t>
      </w:r>
      <w:r w:rsidRPr="009230F2">
        <w:rPr>
          <w:sz w:val="28"/>
          <w:szCs w:val="28"/>
        </w:rPr>
        <w:t xml:space="preserve"> 18 744,1 тыс. рублей.</w:t>
      </w:r>
    </w:p>
    <w:p w:rsidR="00A73DA6" w:rsidRPr="009230F2" w:rsidRDefault="00A73DA6" w:rsidP="00A73DA6">
      <w:pPr>
        <w:ind w:firstLine="567"/>
        <w:jc w:val="both"/>
        <w:rPr>
          <w:sz w:val="28"/>
          <w:szCs w:val="28"/>
        </w:rPr>
      </w:pPr>
      <w:r w:rsidRPr="009230F2">
        <w:rPr>
          <w:sz w:val="28"/>
          <w:szCs w:val="28"/>
        </w:rPr>
        <w:t xml:space="preserve">Бюджетные ассигнования </w:t>
      </w:r>
      <w:r w:rsidRPr="009230F2">
        <w:rPr>
          <w:b/>
          <w:sz w:val="28"/>
          <w:szCs w:val="28"/>
        </w:rPr>
        <w:t>по подразделу «Другие вопросы в области физической культуры и спорта»</w:t>
      </w:r>
      <w:r w:rsidRPr="009230F2">
        <w:rPr>
          <w:sz w:val="28"/>
          <w:szCs w:val="28"/>
        </w:rPr>
        <w:t xml:space="preserve"> на 2022 год предусматриваются в сумме 42 359,0 тыс. рублей по сравнению с 2021 годом увеличиваются на 6 349,5 тыс. рублей или на 17,6%. На 2023 - 2024 годы расходы планируются в сумме </w:t>
      </w:r>
      <w:proofErr w:type="gramStart"/>
      <w:r w:rsidRPr="009230F2">
        <w:rPr>
          <w:sz w:val="28"/>
          <w:szCs w:val="28"/>
        </w:rPr>
        <w:t>по</w:t>
      </w:r>
      <w:proofErr w:type="gramEnd"/>
      <w:r w:rsidRPr="009230F2">
        <w:rPr>
          <w:sz w:val="28"/>
          <w:szCs w:val="28"/>
        </w:rPr>
        <w:t xml:space="preserve"> 31 666,8 тыс. рублей ежегодно. </w:t>
      </w:r>
    </w:p>
    <w:p w:rsidR="00A73DA6" w:rsidRPr="00570529" w:rsidRDefault="00A73DA6" w:rsidP="00A73DA6">
      <w:pPr>
        <w:ind w:firstLine="567"/>
        <w:jc w:val="both"/>
        <w:rPr>
          <w:sz w:val="28"/>
          <w:szCs w:val="28"/>
        </w:rPr>
      </w:pPr>
      <w:proofErr w:type="gramStart"/>
      <w:r w:rsidRPr="001617EC">
        <w:rPr>
          <w:sz w:val="28"/>
          <w:szCs w:val="28"/>
        </w:rPr>
        <w:t xml:space="preserve">В рамках указанного подраздела на 2022 год предусматриваются бюджетные ассигнования на </w:t>
      </w:r>
      <w:r w:rsidRPr="002D2254">
        <w:rPr>
          <w:sz w:val="28"/>
          <w:szCs w:val="28"/>
        </w:rPr>
        <w:t xml:space="preserve">реализацию четырех государственных </w:t>
      </w:r>
      <w:r w:rsidRPr="001617EC">
        <w:rPr>
          <w:sz w:val="28"/>
          <w:szCs w:val="28"/>
        </w:rPr>
        <w:t>программ Чувашской Республики, при этом наибольший объем финансирования предусмотрен на реализацию государственной программы Чувашской Республики «Развитие физической культуры и спорта</w:t>
      </w:r>
      <w:r w:rsidRPr="00570529">
        <w:rPr>
          <w:sz w:val="28"/>
          <w:szCs w:val="28"/>
        </w:rPr>
        <w:t xml:space="preserve">» - 70,0% или в сумме 29 673,9 тыс. рублей и по сравнению с уровнем 2021 года предусмотрено уменьшение бюджетных </w:t>
      </w:r>
      <w:r w:rsidRPr="00570529">
        <w:rPr>
          <w:sz w:val="28"/>
          <w:szCs w:val="28"/>
        </w:rPr>
        <w:lastRenderedPageBreak/>
        <w:t>ассигнований на 4 985,8 тыс. рублей или на</w:t>
      </w:r>
      <w:proofErr w:type="gramEnd"/>
      <w:r w:rsidRPr="00570529">
        <w:rPr>
          <w:sz w:val="28"/>
          <w:szCs w:val="28"/>
        </w:rPr>
        <w:t xml:space="preserve"> 14,4%. На плановый период 2023-2024 годов финансирование предусмотрено в сумме по 30 434,4 тыс. рублей ежегодно.</w:t>
      </w:r>
    </w:p>
    <w:p w:rsidR="00A73DA6" w:rsidRPr="00570529" w:rsidRDefault="00A73DA6" w:rsidP="00A73DA6">
      <w:pPr>
        <w:ind w:firstLine="567"/>
        <w:jc w:val="both"/>
        <w:rPr>
          <w:sz w:val="28"/>
          <w:szCs w:val="28"/>
        </w:rPr>
      </w:pPr>
      <w:r w:rsidRPr="00570529">
        <w:rPr>
          <w:sz w:val="28"/>
          <w:szCs w:val="28"/>
        </w:rPr>
        <w:t>Планируется направить бюджетные ассигнования на реализацию следующих подпрограмм:</w:t>
      </w:r>
    </w:p>
    <w:p w:rsidR="00A73DA6" w:rsidRPr="00570529" w:rsidRDefault="00A73DA6" w:rsidP="00A73DA6">
      <w:pPr>
        <w:ind w:firstLine="567"/>
        <w:jc w:val="both"/>
        <w:rPr>
          <w:sz w:val="28"/>
          <w:szCs w:val="28"/>
        </w:rPr>
      </w:pPr>
      <w:r w:rsidRPr="00570529">
        <w:rPr>
          <w:sz w:val="28"/>
          <w:szCs w:val="28"/>
        </w:rPr>
        <w:t>- «Развитие физической культуры и массового спо</w:t>
      </w:r>
      <w:r w:rsidR="00DD624A">
        <w:rPr>
          <w:sz w:val="28"/>
          <w:szCs w:val="28"/>
        </w:rPr>
        <w:t xml:space="preserve">рта» в сумме 227,0 тыс. рублей </w:t>
      </w:r>
      <w:r w:rsidRPr="00570529">
        <w:rPr>
          <w:sz w:val="28"/>
          <w:szCs w:val="28"/>
        </w:rPr>
        <w:t>на организацию и проведение официальных физкультурных мероприятий, а также организацию и проведение физкультурных мероприятий с детьми и молодежью;</w:t>
      </w:r>
    </w:p>
    <w:p w:rsidR="00A73DA6" w:rsidRPr="00570529" w:rsidRDefault="00A73DA6" w:rsidP="00A73DA6">
      <w:pPr>
        <w:ind w:firstLine="567"/>
        <w:jc w:val="both"/>
        <w:rPr>
          <w:sz w:val="28"/>
          <w:szCs w:val="28"/>
        </w:rPr>
      </w:pPr>
      <w:r w:rsidRPr="00570529">
        <w:rPr>
          <w:sz w:val="28"/>
          <w:szCs w:val="28"/>
        </w:rPr>
        <w:t xml:space="preserve">- «Обеспечение реализации государственной программы Чувашской Республики «Развитие физической культуры и спорта» в сумме 29 446,9 тыс. рублей, из них на обеспечение функций государственных органов </w:t>
      </w:r>
      <w:r w:rsidR="00852871">
        <w:rPr>
          <w:sz w:val="28"/>
          <w:szCs w:val="28"/>
        </w:rPr>
        <w:t>-</w:t>
      </w:r>
      <w:r w:rsidRPr="00570529">
        <w:rPr>
          <w:sz w:val="28"/>
          <w:szCs w:val="28"/>
        </w:rPr>
        <w:t xml:space="preserve"> 16 681,6 тыс. рублей и на обеспечение деятельности БУ «Центр финансового обеспечения учреждений физической культуры и спорта» </w:t>
      </w:r>
      <w:proofErr w:type="spellStart"/>
      <w:r w:rsidRPr="00570529">
        <w:rPr>
          <w:sz w:val="28"/>
          <w:szCs w:val="28"/>
        </w:rPr>
        <w:t>Минспорта</w:t>
      </w:r>
      <w:proofErr w:type="spellEnd"/>
      <w:r w:rsidRPr="00570529">
        <w:rPr>
          <w:sz w:val="28"/>
          <w:szCs w:val="28"/>
        </w:rPr>
        <w:t xml:space="preserve"> Чувашии </w:t>
      </w:r>
      <w:r w:rsidR="00852871">
        <w:rPr>
          <w:sz w:val="28"/>
          <w:szCs w:val="28"/>
        </w:rPr>
        <w:t>-</w:t>
      </w:r>
      <w:r w:rsidRPr="00570529">
        <w:rPr>
          <w:sz w:val="28"/>
          <w:szCs w:val="28"/>
        </w:rPr>
        <w:t xml:space="preserve"> 12 765,3 тыс. рублей.</w:t>
      </w:r>
    </w:p>
    <w:p w:rsidR="00A73DA6" w:rsidRDefault="00A73DA6" w:rsidP="00A73DA6">
      <w:pPr>
        <w:ind w:firstLine="567"/>
        <w:jc w:val="both"/>
        <w:rPr>
          <w:sz w:val="28"/>
          <w:szCs w:val="28"/>
        </w:rPr>
      </w:pPr>
      <w:r w:rsidRPr="00570529">
        <w:rPr>
          <w:sz w:val="28"/>
          <w:szCs w:val="28"/>
        </w:rPr>
        <w:t>Кроме того по данному подразделу предусматриваются расходы на реализацию следующих государственных программ Чувашской Республики:</w:t>
      </w:r>
    </w:p>
    <w:p w:rsidR="00A73DA6" w:rsidRDefault="00A73DA6" w:rsidP="00A73DA6">
      <w:pPr>
        <w:ind w:firstLine="567"/>
        <w:jc w:val="both"/>
        <w:rPr>
          <w:sz w:val="28"/>
          <w:szCs w:val="28"/>
        </w:rPr>
      </w:pPr>
      <w:r>
        <w:rPr>
          <w:sz w:val="28"/>
          <w:szCs w:val="28"/>
        </w:rPr>
        <w:t>1. «Развитие культуры и туризма» финансирование на 2022 год предусмотрено в сумме 72,4 тыс. рублей (снижение к уровню 2021 год на 39,0%), на плановый период 2023-2024 годов финансирование не предусмотрено. Расходы в 2022 году планируется направить на обеспечение хранения, комплектования, учета и использования документов Архивного фонда Чувашской Республики.</w:t>
      </w:r>
    </w:p>
    <w:p w:rsidR="00A73DA6" w:rsidRPr="00542A7F" w:rsidRDefault="00A73DA6" w:rsidP="00A73DA6">
      <w:pPr>
        <w:ind w:firstLine="567"/>
        <w:jc w:val="both"/>
        <w:rPr>
          <w:sz w:val="28"/>
          <w:szCs w:val="28"/>
        </w:rPr>
      </w:pPr>
      <w:r>
        <w:rPr>
          <w:sz w:val="28"/>
          <w:szCs w:val="28"/>
        </w:rPr>
        <w:t xml:space="preserve">2. «Развитие потенциала государственного управления» на 2022 год планируется направить средства в сумме 31,5 тыс. рублей (рост к уровню 2021 года на 1,0%), на плановый период 2023-2024 годов </w:t>
      </w:r>
      <w:r w:rsidR="00852871">
        <w:rPr>
          <w:sz w:val="28"/>
          <w:szCs w:val="28"/>
        </w:rPr>
        <w:t>-</w:t>
      </w:r>
      <w:r>
        <w:rPr>
          <w:sz w:val="28"/>
          <w:szCs w:val="28"/>
        </w:rPr>
        <w:t xml:space="preserve"> в сумме по 32,4 тыс. рублей ежегодно. В рамках </w:t>
      </w:r>
      <w:r w:rsidRPr="00550F9C">
        <w:rPr>
          <w:sz w:val="28"/>
          <w:szCs w:val="28"/>
        </w:rPr>
        <w:t xml:space="preserve">подпрограммы «Совершенствование кадровой политики и развитие кадрового потенциала государственной гражданской службы Чувашской Республики» расходы в 2022 году направляются на предоставление выплат по государственному социальному страхованию государственных гражданских </w:t>
      </w:r>
      <w:r w:rsidRPr="00542A7F">
        <w:rPr>
          <w:sz w:val="28"/>
          <w:szCs w:val="28"/>
        </w:rPr>
        <w:t>служащих Чувашской Республики в случаях, установленных законодательством Чувашской Республики.</w:t>
      </w:r>
    </w:p>
    <w:p w:rsidR="00A73DA6" w:rsidRPr="00542A7F" w:rsidRDefault="00A73DA6" w:rsidP="00A73DA6">
      <w:pPr>
        <w:ind w:firstLine="567"/>
        <w:jc w:val="both"/>
        <w:rPr>
          <w:sz w:val="28"/>
          <w:szCs w:val="28"/>
        </w:rPr>
      </w:pPr>
      <w:r w:rsidRPr="00542A7F">
        <w:rPr>
          <w:sz w:val="28"/>
          <w:szCs w:val="28"/>
        </w:rPr>
        <w:t xml:space="preserve">3. «Цифровое общество Чувашии» финансирование на 2022 год предусмотрено в сумме 12 581,2 тыс. рублей (рост к уровню 2021 года в 10,5 раз), на 2023-2024 годы </w:t>
      </w:r>
      <w:r w:rsidR="00852871">
        <w:rPr>
          <w:sz w:val="28"/>
          <w:szCs w:val="28"/>
        </w:rPr>
        <w:t>-</w:t>
      </w:r>
      <w:r w:rsidRPr="00542A7F">
        <w:rPr>
          <w:sz w:val="28"/>
          <w:szCs w:val="28"/>
        </w:rPr>
        <w:t xml:space="preserve"> по 1 200,0 тыс. рублей ежегодно. В рамках подпрограммы «Информационная инфраструктура» расходы в 2022 году направлены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w:t>
      </w:r>
    </w:p>
    <w:p w:rsidR="001520DF" w:rsidRPr="00DD624A" w:rsidRDefault="001520DF" w:rsidP="00AC767A">
      <w:pPr>
        <w:pStyle w:val="ad"/>
        <w:spacing w:line="240" w:lineRule="auto"/>
        <w:ind w:firstLine="0"/>
        <w:contextualSpacing/>
        <w:jc w:val="center"/>
        <w:rPr>
          <w:b/>
          <w:sz w:val="20"/>
          <w:highlight w:val="yellow"/>
        </w:rPr>
      </w:pPr>
    </w:p>
    <w:p w:rsidR="003A385E" w:rsidRPr="000E1049" w:rsidRDefault="003A385E" w:rsidP="00AC767A">
      <w:pPr>
        <w:pStyle w:val="ad"/>
        <w:spacing w:line="240" w:lineRule="auto"/>
        <w:ind w:firstLine="0"/>
        <w:contextualSpacing/>
        <w:jc w:val="center"/>
        <w:rPr>
          <w:b/>
          <w:szCs w:val="28"/>
        </w:rPr>
      </w:pPr>
      <w:r w:rsidRPr="000E1049">
        <w:rPr>
          <w:b/>
          <w:szCs w:val="28"/>
        </w:rPr>
        <w:t>3.13. Средства массовой информации</w:t>
      </w:r>
    </w:p>
    <w:p w:rsidR="003A385E" w:rsidRPr="000E1049" w:rsidRDefault="003A385E" w:rsidP="00AC767A">
      <w:pPr>
        <w:pStyle w:val="ad"/>
        <w:spacing w:line="240" w:lineRule="auto"/>
        <w:ind w:firstLine="0"/>
        <w:contextualSpacing/>
        <w:jc w:val="center"/>
        <w:rPr>
          <w:b/>
          <w:sz w:val="20"/>
        </w:rPr>
      </w:pPr>
    </w:p>
    <w:p w:rsidR="000E1049" w:rsidRPr="002967FD" w:rsidRDefault="000E1049" w:rsidP="000E1049">
      <w:pPr>
        <w:widowControl w:val="0"/>
        <w:ind w:firstLine="567"/>
        <w:jc w:val="both"/>
        <w:rPr>
          <w:iCs/>
          <w:sz w:val="28"/>
          <w:szCs w:val="28"/>
        </w:rPr>
      </w:pPr>
      <w:r w:rsidRPr="00115CDB">
        <w:rPr>
          <w:iCs/>
          <w:sz w:val="28"/>
          <w:szCs w:val="28"/>
        </w:rPr>
        <w:t xml:space="preserve">Бюджетные ассигнования </w:t>
      </w:r>
      <w:r w:rsidRPr="00115CDB">
        <w:rPr>
          <w:b/>
          <w:iCs/>
          <w:sz w:val="28"/>
          <w:szCs w:val="28"/>
        </w:rPr>
        <w:t>по разделу «Средства массовой информации»</w:t>
      </w:r>
      <w:r w:rsidRPr="00115CDB">
        <w:rPr>
          <w:iCs/>
          <w:sz w:val="28"/>
          <w:szCs w:val="28"/>
        </w:rPr>
        <w:t xml:space="preserve"> на 2022 год предусматриваются в сумме 181 573,0 тыс. рублей и по сравнению с объемом средств на 2021 год уменьшаются на </w:t>
      </w:r>
      <w:r w:rsidRPr="00115CDB">
        <w:rPr>
          <w:bCs/>
          <w:sz w:val="28"/>
          <w:szCs w:val="28"/>
        </w:rPr>
        <w:t>4 277,0</w:t>
      </w:r>
      <w:r w:rsidRPr="00115CDB">
        <w:rPr>
          <w:b/>
          <w:bCs/>
          <w:sz w:val="28"/>
          <w:szCs w:val="28"/>
        </w:rPr>
        <w:t xml:space="preserve"> </w:t>
      </w:r>
      <w:r w:rsidRPr="00115CDB">
        <w:rPr>
          <w:iCs/>
          <w:sz w:val="28"/>
          <w:szCs w:val="28"/>
        </w:rPr>
        <w:t xml:space="preserve">тыс. рублей или на 2,3 </w:t>
      </w:r>
      <w:r w:rsidRPr="002967FD">
        <w:rPr>
          <w:iCs/>
          <w:sz w:val="28"/>
          <w:szCs w:val="28"/>
        </w:rPr>
        <w:t>процента. Объем расходов на 2023-2024 года предусматривается в сумме по 182 624,4 тыс. рублей ежегодно.</w:t>
      </w:r>
    </w:p>
    <w:p w:rsidR="000E1049" w:rsidRPr="007F4771" w:rsidRDefault="000E1049" w:rsidP="000E1049">
      <w:pPr>
        <w:pStyle w:val="ad"/>
        <w:widowControl w:val="0"/>
        <w:spacing w:line="240" w:lineRule="auto"/>
        <w:ind w:firstLine="567"/>
        <w:rPr>
          <w:iCs/>
          <w:szCs w:val="28"/>
        </w:rPr>
      </w:pPr>
      <w:r w:rsidRPr="002967FD">
        <w:rPr>
          <w:iCs/>
          <w:szCs w:val="28"/>
        </w:rPr>
        <w:lastRenderedPageBreak/>
        <w:t>Доля расходов по разделу «Средства массовой информации» в общем объеме расходов республиканского бюджета на 2022 год составит 0,3%, на плановый период 2023 -2024 года - 0,3%.</w:t>
      </w:r>
    </w:p>
    <w:p w:rsidR="000E1049" w:rsidRPr="007F4771" w:rsidRDefault="000E1049" w:rsidP="000E1049">
      <w:pPr>
        <w:ind w:firstLine="567"/>
        <w:jc w:val="both"/>
        <w:rPr>
          <w:sz w:val="28"/>
          <w:szCs w:val="28"/>
        </w:rPr>
      </w:pPr>
      <w:r w:rsidRPr="007F4771">
        <w:rPr>
          <w:sz w:val="28"/>
          <w:szCs w:val="28"/>
        </w:rPr>
        <w:t>Расходы республиканского бюджета по данному разделу в соответствии с ведомственной структурой расходов на 2022 год будут осуществлять два главных распорядителя бюджетных средств</w:t>
      </w:r>
      <w:r w:rsidRPr="000E1049">
        <w:rPr>
          <w:sz w:val="28"/>
          <w:szCs w:val="28"/>
        </w:rPr>
        <w:t xml:space="preserve">: </w:t>
      </w:r>
      <w:hyperlink r:id="rId19" w:tgtFrame="_blank" w:history="1">
        <w:r w:rsidRPr="000E1049">
          <w:rPr>
            <w:rStyle w:val="aff3"/>
            <w:bCs/>
            <w:color w:val="auto"/>
            <w:sz w:val="28"/>
            <w:szCs w:val="28"/>
            <w:u w:val="none"/>
          </w:rPr>
          <w:t>Министерство цифрового развития, информационной политики и массовых коммуникаций Чувашской Республики</w:t>
        </w:r>
      </w:hyperlink>
      <w:r w:rsidRPr="007F4771">
        <w:rPr>
          <w:sz w:val="28"/>
          <w:szCs w:val="28"/>
        </w:rPr>
        <w:t xml:space="preserve"> (98,9%), а также Государственный Совет Чувашской Республики (1,1%).</w:t>
      </w:r>
    </w:p>
    <w:p w:rsidR="000E1049" w:rsidRPr="005F6A88" w:rsidRDefault="000E1049" w:rsidP="000E1049">
      <w:pPr>
        <w:ind w:firstLine="567"/>
        <w:jc w:val="both"/>
        <w:rPr>
          <w:sz w:val="28"/>
          <w:szCs w:val="28"/>
        </w:rPr>
      </w:pPr>
      <w:r w:rsidRPr="005B7391">
        <w:rPr>
          <w:sz w:val="28"/>
          <w:szCs w:val="28"/>
        </w:rPr>
        <w:t>Бюджетные ассигнования по подразделу</w:t>
      </w:r>
      <w:r w:rsidRPr="005B7391">
        <w:rPr>
          <w:b/>
          <w:sz w:val="28"/>
          <w:szCs w:val="28"/>
        </w:rPr>
        <w:t xml:space="preserve"> «Телевидение и радиовещание»</w:t>
      </w:r>
      <w:r w:rsidRPr="005B7391">
        <w:rPr>
          <w:sz w:val="28"/>
          <w:szCs w:val="28"/>
        </w:rPr>
        <w:t xml:space="preserve"> в 2022 году по сравнению с 2021 годом уменьшаются на 7 550,4 тыс. рублей или на 8,5% и составят 81 421,5 тыс. рублей.</w:t>
      </w:r>
      <w:r w:rsidRPr="000112F6">
        <w:rPr>
          <w:color w:val="FF0000"/>
          <w:sz w:val="28"/>
          <w:szCs w:val="28"/>
        </w:rPr>
        <w:t xml:space="preserve"> </w:t>
      </w:r>
      <w:r w:rsidRPr="005F6A88">
        <w:rPr>
          <w:sz w:val="28"/>
          <w:szCs w:val="28"/>
        </w:rPr>
        <w:t>На 2023-2024 годы расходы планируются в сумме по 82 220,6 тыс. рублей ежегодно.</w:t>
      </w:r>
    </w:p>
    <w:p w:rsidR="000E1049" w:rsidRPr="004A0CC3" w:rsidRDefault="000E1049" w:rsidP="000E1049">
      <w:pPr>
        <w:pStyle w:val="ad"/>
        <w:spacing w:line="240" w:lineRule="auto"/>
        <w:ind w:firstLine="567"/>
        <w:contextualSpacing/>
        <w:rPr>
          <w:szCs w:val="28"/>
        </w:rPr>
      </w:pPr>
      <w:r w:rsidRPr="005B7391">
        <w:rPr>
          <w:szCs w:val="28"/>
        </w:rPr>
        <w:t xml:space="preserve">В данном подразделе предусматриваются бюджетные ассигнования </w:t>
      </w:r>
      <w:r>
        <w:rPr>
          <w:szCs w:val="28"/>
        </w:rPr>
        <w:t xml:space="preserve">на </w:t>
      </w:r>
      <w:r w:rsidRPr="005B7391">
        <w:rPr>
          <w:szCs w:val="28"/>
        </w:rPr>
        <w:t xml:space="preserve"> реализаци</w:t>
      </w:r>
      <w:r>
        <w:rPr>
          <w:szCs w:val="28"/>
        </w:rPr>
        <w:t>ю</w:t>
      </w:r>
      <w:r w:rsidRPr="005B7391">
        <w:rPr>
          <w:szCs w:val="28"/>
        </w:rPr>
        <w:t xml:space="preserve"> пяти государственных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государственной программы Чувашской Республики «Цифровое общество </w:t>
      </w:r>
      <w:r w:rsidRPr="004A0CC3">
        <w:rPr>
          <w:szCs w:val="28"/>
        </w:rPr>
        <w:t>Чувашии»</w:t>
      </w:r>
      <w:r w:rsidRPr="004A0CC3">
        <w:rPr>
          <w:b/>
          <w:szCs w:val="28"/>
        </w:rPr>
        <w:t xml:space="preserve"> </w:t>
      </w:r>
      <w:r w:rsidRPr="004A0CC3">
        <w:rPr>
          <w:szCs w:val="28"/>
        </w:rPr>
        <w:t xml:space="preserve">- 94,3%. </w:t>
      </w:r>
    </w:p>
    <w:p w:rsidR="000E1049" w:rsidRPr="008C3D4C" w:rsidRDefault="000E1049" w:rsidP="000E1049">
      <w:pPr>
        <w:ind w:firstLine="567"/>
        <w:jc w:val="both"/>
        <w:rPr>
          <w:sz w:val="28"/>
          <w:szCs w:val="28"/>
        </w:rPr>
      </w:pPr>
      <w:r w:rsidRPr="008C3D4C">
        <w:rPr>
          <w:sz w:val="28"/>
          <w:szCs w:val="28"/>
        </w:rPr>
        <w:t>Бюджетные ассигнования на реализацию государственной программы «Цифровое общество Чувашии» по данному подразделу на 2022 год предусмотрены в сумме 76 765,5 тыс. рублей, на плановый период на 2023-2024 годы финансирование предусмотрено в сумме 77 564,6 тыс. рублей ежегодно. В 2022 году по сравнению с 2021 годом предусмотрено уменьшение бюджетных ассигнований на 6 136,5 тыс. рублей или на 7,4 процента.</w:t>
      </w:r>
    </w:p>
    <w:p w:rsidR="000E1049" w:rsidRPr="007A49CB" w:rsidRDefault="000E1049" w:rsidP="000E1049">
      <w:pPr>
        <w:tabs>
          <w:tab w:val="left" w:pos="-14317"/>
        </w:tabs>
        <w:ind w:firstLine="567"/>
        <w:jc w:val="both"/>
        <w:rPr>
          <w:sz w:val="28"/>
          <w:szCs w:val="28"/>
        </w:rPr>
      </w:pPr>
      <w:proofErr w:type="gramStart"/>
      <w:r w:rsidRPr="00CB2DB8">
        <w:rPr>
          <w:sz w:val="28"/>
          <w:szCs w:val="28"/>
        </w:rPr>
        <w:t xml:space="preserve">В рамках реализации указанной государственной программы предусмотрено финансирование подпрограммы «Массовые коммуникации» в сумме 76 765,5 тыс. рублей, </w:t>
      </w:r>
      <w:r w:rsidRPr="007A49CB">
        <w:rPr>
          <w:sz w:val="28"/>
          <w:szCs w:val="28"/>
        </w:rPr>
        <w:t>бюджетные ассигнования будут направлены на обеспечение деятельности государственных учреждений средств массовой информации в сумме 71 896,7 тыс. рублей, а также на 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 в сумме</w:t>
      </w:r>
      <w:proofErr w:type="gramEnd"/>
      <w:r w:rsidRPr="007A49CB">
        <w:rPr>
          <w:sz w:val="28"/>
          <w:szCs w:val="28"/>
        </w:rPr>
        <w:t xml:space="preserve"> 4 868,8 тыс. рублей. </w:t>
      </w:r>
    </w:p>
    <w:p w:rsidR="000E1049" w:rsidRPr="007A49CB" w:rsidRDefault="000E1049" w:rsidP="000E1049">
      <w:pPr>
        <w:ind w:firstLine="567"/>
        <w:jc w:val="both"/>
        <w:rPr>
          <w:sz w:val="28"/>
          <w:szCs w:val="28"/>
        </w:rPr>
      </w:pPr>
      <w:r w:rsidRPr="007A49CB">
        <w:rPr>
          <w:sz w:val="28"/>
          <w:szCs w:val="28"/>
        </w:rPr>
        <w:t>Кроме того по данному подразделу предусматриваются расходы на реализацию следующих государственных программ Чувашской Республики:</w:t>
      </w:r>
    </w:p>
    <w:p w:rsidR="000E1049" w:rsidRPr="007C5414" w:rsidRDefault="000E1049" w:rsidP="000E1049">
      <w:pPr>
        <w:tabs>
          <w:tab w:val="left" w:pos="-14317"/>
        </w:tabs>
        <w:ind w:firstLine="567"/>
        <w:jc w:val="both"/>
        <w:rPr>
          <w:bCs/>
          <w:sz w:val="28"/>
          <w:szCs w:val="28"/>
        </w:rPr>
      </w:pPr>
      <w:r w:rsidRPr="007C5414">
        <w:rPr>
          <w:sz w:val="28"/>
          <w:szCs w:val="28"/>
        </w:rPr>
        <w:t xml:space="preserve">«Обеспечение общественного порядка и противодействие преступности» - финансирование на 2022-2024 года предусмотрено в сумме 504,0 </w:t>
      </w:r>
      <w:r w:rsidRPr="007C5414">
        <w:rPr>
          <w:bCs/>
          <w:sz w:val="28"/>
          <w:szCs w:val="28"/>
        </w:rPr>
        <w:t>тыс. рублей ежегодно. В 2022 году расходы предусматриваются в рамках подпрограммы «Профилактика правонарушений» на обеспечение создания и размещения в средствах массовой информации социальной рекламы, направленной на профилактику правонарушений.</w:t>
      </w:r>
    </w:p>
    <w:p w:rsidR="000E1049" w:rsidRPr="006115E5" w:rsidRDefault="000E1049" w:rsidP="000E1049">
      <w:pPr>
        <w:tabs>
          <w:tab w:val="left" w:pos="-2127"/>
        </w:tabs>
        <w:ind w:firstLine="567"/>
        <w:jc w:val="both"/>
        <w:rPr>
          <w:bCs/>
          <w:sz w:val="28"/>
          <w:szCs w:val="28"/>
        </w:rPr>
      </w:pPr>
      <w:r w:rsidRPr="007C5414">
        <w:rPr>
          <w:bCs/>
          <w:sz w:val="28"/>
          <w:szCs w:val="28"/>
        </w:rPr>
        <w:t>«Развитие культуры и туризма» - финансирование на 2022-2024 года предусмотрено в сумме 3 622,0 тыс. рублей ежегодно. Средства предусматриваются в рамках подпрограммы «Укрепление единства российской нации и этнокультурное развитие народов Чувашской Республики» на проведение</w:t>
      </w:r>
      <w:r w:rsidRPr="006115E5">
        <w:rPr>
          <w:bCs/>
          <w:sz w:val="28"/>
          <w:szCs w:val="28"/>
        </w:rPr>
        <w:t xml:space="preserve"> республиканского конкурса социально значимых проек</w:t>
      </w:r>
      <w:r>
        <w:rPr>
          <w:bCs/>
          <w:sz w:val="28"/>
          <w:szCs w:val="28"/>
        </w:rPr>
        <w:t>тов средств массовой информации.</w:t>
      </w:r>
    </w:p>
    <w:p w:rsidR="000E1049" w:rsidRPr="00075E6F" w:rsidRDefault="000E1049" w:rsidP="000E1049">
      <w:pPr>
        <w:tabs>
          <w:tab w:val="left" w:pos="-2127"/>
        </w:tabs>
        <w:ind w:firstLine="567"/>
        <w:jc w:val="both"/>
        <w:rPr>
          <w:sz w:val="28"/>
          <w:szCs w:val="28"/>
        </w:rPr>
      </w:pPr>
      <w:r w:rsidRPr="00075E6F">
        <w:rPr>
          <w:sz w:val="28"/>
          <w:szCs w:val="28"/>
        </w:rPr>
        <w:lastRenderedPageBreak/>
        <w:t>«Повышение безопасности жизнедеятельности населения и территорий Чувашской Республики» - финансирование на 2022-2024 года предусмотрено в сумме 30,0 тыс. рублей ежегодно. В рамках подпрограммы «Профилактика терроризма и экстремистской деятельности в Чувашской Республике» расходы в 2022 году направлены на проведение республиканского конкурса среди журналистов «Чувашия против террора».</w:t>
      </w:r>
    </w:p>
    <w:p w:rsidR="000E1049" w:rsidRPr="00075E6F" w:rsidRDefault="000E1049" w:rsidP="000E1049">
      <w:pPr>
        <w:ind w:firstLine="567"/>
        <w:jc w:val="both"/>
        <w:rPr>
          <w:sz w:val="28"/>
          <w:szCs w:val="28"/>
        </w:rPr>
      </w:pPr>
      <w:r w:rsidRPr="00075E6F">
        <w:rPr>
          <w:sz w:val="28"/>
          <w:szCs w:val="28"/>
        </w:rPr>
        <w:t xml:space="preserve">«Доступная среда» - финансирование на 2022-2024 года предусмотрено </w:t>
      </w:r>
      <w:r w:rsidRPr="00075E6F">
        <w:rPr>
          <w:bCs/>
          <w:sz w:val="28"/>
          <w:szCs w:val="28"/>
        </w:rPr>
        <w:t xml:space="preserve">в сумме </w:t>
      </w:r>
      <w:r w:rsidRPr="00075E6F">
        <w:rPr>
          <w:sz w:val="28"/>
          <w:szCs w:val="28"/>
        </w:rPr>
        <w:t xml:space="preserve">500,0 </w:t>
      </w:r>
      <w:r w:rsidRPr="00075E6F">
        <w:rPr>
          <w:bCs/>
          <w:sz w:val="28"/>
          <w:szCs w:val="28"/>
        </w:rPr>
        <w:t>тыс. рублей</w:t>
      </w:r>
      <w:r w:rsidRPr="00075E6F">
        <w:rPr>
          <w:sz w:val="28"/>
          <w:szCs w:val="28"/>
        </w:rPr>
        <w:t xml:space="preserve"> ежегодно. В рамках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расходы в 2022 году направлены на организацию </w:t>
      </w:r>
      <w:proofErr w:type="spellStart"/>
      <w:r w:rsidRPr="00075E6F">
        <w:rPr>
          <w:sz w:val="28"/>
          <w:szCs w:val="28"/>
        </w:rPr>
        <w:t>субтитрирования</w:t>
      </w:r>
      <w:proofErr w:type="spellEnd"/>
      <w:r w:rsidRPr="00075E6F">
        <w:rPr>
          <w:sz w:val="28"/>
          <w:szCs w:val="28"/>
        </w:rPr>
        <w:t xml:space="preserve"> телевизионных программ.</w:t>
      </w:r>
    </w:p>
    <w:p w:rsidR="000E1049" w:rsidRPr="00075E6F" w:rsidRDefault="000E1049" w:rsidP="000E1049">
      <w:pPr>
        <w:ind w:firstLine="567"/>
        <w:jc w:val="both"/>
        <w:rPr>
          <w:sz w:val="28"/>
          <w:szCs w:val="28"/>
        </w:rPr>
      </w:pPr>
      <w:r w:rsidRPr="00DF6A06">
        <w:rPr>
          <w:sz w:val="28"/>
          <w:szCs w:val="28"/>
        </w:rPr>
        <w:t>Бюджетные ассигнования по подразделу</w:t>
      </w:r>
      <w:r w:rsidRPr="00DF6A06">
        <w:rPr>
          <w:b/>
          <w:sz w:val="28"/>
          <w:szCs w:val="28"/>
        </w:rPr>
        <w:t xml:space="preserve"> «Периодическая печать и издательства»</w:t>
      </w:r>
      <w:r w:rsidRPr="00DF6A06">
        <w:rPr>
          <w:sz w:val="28"/>
          <w:szCs w:val="28"/>
        </w:rPr>
        <w:t xml:space="preserve"> в 2022 году по сравнению с 2021 годом уменьшается на 682,2 тыс. рублей или на 0,8% и составят 87 932,5 тыс. рублей.</w:t>
      </w:r>
      <w:r w:rsidRPr="000112F6">
        <w:rPr>
          <w:color w:val="FF0000"/>
          <w:sz w:val="28"/>
          <w:szCs w:val="28"/>
        </w:rPr>
        <w:t xml:space="preserve"> </w:t>
      </w:r>
      <w:r w:rsidRPr="009D3980">
        <w:rPr>
          <w:sz w:val="28"/>
          <w:szCs w:val="28"/>
        </w:rPr>
        <w:t>На 202</w:t>
      </w:r>
      <w:r>
        <w:rPr>
          <w:sz w:val="28"/>
          <w:szCs w:val="28"/>
        </w:rPr>
        <w:t>3-2024</w:t>
      </w:r>
      <w:r w:rsidRPr="009D3980">
        <w:rPr>
          <w:sz w:val="28"/>
          <w:szCs w:val="28"/>
        </w:rPr>
        <w:t xml:space="preserve"> годы предусмотрены бюджетные средства </w:t>
      </w:r>
      <w:r w:rsidRPr="00075E6F">
        <w:rPr>
          <w:sz w:val="28"/>
          <w:szCs w:val="28"/>
        </w:rPr>
        <w:t>в сумме по 89 576,4 тыс. рублей ежегодно.</w:t>
      </w:r>
    </w:p>
    <w:p w:rsidR="000E1049" w:rsidRPr="00DF6A06" w:rsidRDefault="000E1049" w:rsidP="000E1049">
      <w:pPr>
        <w:ind w:firstLine="567"/>
        <w:jc w:val="both"/>
        <w:rPr>
          <w:sz w:val="28"/>
          <w:szCs w:val="28"/>
        </w:rPr>
      </w:pPr>
      <w:r w:rsidRPr="00DF6A06">
        <w:rPr>
          <w:sz w:val="28"/>
          <w:szCs w:val="28"/>
        </w:rPr>
        <w:t>По данному подразделу предусматриваются расходы на реализацию следующих государственных программ Чувашской Республики:</w:t>
      </w:r>
    </w:p>
    <w:p w:rsidR="000E1049" w:rsidRPr="00DF6A06" w:rsidRDefault="000E1049" w:rsidP="000E1049">
      <w:pPr>
        <w:tabs>
          <w:tab w:val="left" w:pos="-2268"/>
        </w:tabs>
        <w:ind w:firstLine="567"/>
        <w:jc w:val="both"/>
        <w:rPr>
          <w:sz w:val="28"/>
          <w:szCs w:val="28"/>
        </w:rPr>
      </w:pPr>
      <w:r w:rsidRPr="00075E6F">
        <w:rPr>
          <w:sz w:val="28"/>
          <w:szCs w:val="28"/>
        </w:rPr>
        <w:t>«Обеспечение общественного порядка и противодействие преступности» - финансирование на 2022 -2024 года предусмотрено в сумме 70,0 тыс. рублей ежегодно. В 2022 году предусматривается финансирование мероприятий в рамках подпрограммы</w:t>
      </w:r>
      <w:r w:rsidRPr="00DF6A06">
        <w:rPr>
          <w:sz w:val="28"/>
          <w:szCs w:val="28"/>
        </w:rPr>
        <w:t xml:space="preserve"> «Профилактика правонарушений»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0E1049" w:rsidRPr="00075E6F" w:rsidRDefault="000E1049" w:rsidP="000E1049">
      <w:pPr>
        <w:ind w:firstLine="567"/>
        <w:jc w:val="both"/>
        <w:rPr>
          <w:sz w:val="28"/>
          <w:szCs w:val="28"/>
        </w:rPr>
      </w:pPr>
      <w:r w:rsidRPr="00075E6F">
        <w:rPr>
          <w:bCs/>
          <w:sz w:val="28"/>
          <w:szCs w:val="28"/>
        </w:rPr>
        <w:t xml:space="preserve">«Развитие культуры и туризма» - </w:t>
      </w:r>
      <w:r w:rsidRPr="00075E6F">
        <w:rPr>
          <w:sz w:val="28"/>
          <w:szCs w:val="28"/>
        </w:rPr>
        <w:t>на 2022 год предусмотрены бюджетные ассигнования в сумме 29 998,9 тыс. рублей, по сравнению с предыдущим годом расходы уменьшились на 1 458,9 тыс. рублей или на 4,6%, на 2023-2024 годы предусмотрены бюджетные средства в сумме по 30 231,9 тыс. рублей ежегодно. Предусматривается направить бюджетные ассигнования на реализацию следующих подпрограмм:</w:t>
      </w:r>
    </w:p>
    <w:p w:rsidR="000E1049" w:rsidRPr="009D3980" w:rsidRDefault="000E1049" w:rsidP="000E1049">
      <w:pPr>
        <w:ind w:firstLine="567"/>
        <w:jc w:val="both"/>
        <w:rPr>
          <w:sz w:val="28"/>
          <w:szCs w:val="28"/>
        </w:rPr>
      </w:pPr>
      <w:proofErr w:type="gramStart"/>
      <w:r w:rsidRPr="009D3980">
        <w:rPr>
          <w:sz w:val="28"/>
          <w:szCs w:val="28"/>
        </w:rPr>
        <w:t>- «Укрепление единства российской нации и этнокультурное развитие народов Чувашской Республики» в сумме 23 761,5 тыс. рублей, из них расходы в сумме 8 616,8 тыс. рублей предусматривается направить на государственную поддержку печатных средств массовой информации и в сумме 15 144,7 тыс. рублей на проведение республиканского конкурса социально значимых проектов средств массовой информации.</w:t>
      </w:r>
      <w:proofErr w:type="gramEnd"/>
    </w:p>
    <w:p w:rsidR="000E1049" w:rsidRPr="0091137E" w:rsidRDefault="000E1049" w:rsidP="000E1049">
      <w:pPr>
        <w:ind w:firstLine="567"/>
        <w:jc w:val="both"/>
        <w:rPr>
          <w:sz w:val="28"/>
          <w:szCs w:val="28"/>
        </w:rPr>
      </w:pPr>
      <w:proofErr w:type="gramStart"/>
      <w:r w:rsidRPr="0091137E">
        <w:rPr>
          <w:sz w:val="28"/>
          <w:szCs w:val="28"/>
        </w:rPr>
        <w:t>- «Поддержка и развитие чтения в Чувашской Республике» в сумме 6 237,4 тыс. рублей, из них расходы в сумме 4 546,9 тыс. рублей предусматривается направить на выпуск книг в соответствии с тематическим планом издания</w:t>
      </w:r>
      <w:r w:rsidRPr="000112F6">
        <w:rPr>
          <w:color w:val="FF0000"/>
          <w:sz w:val="28"/>
          <w:szCs w:val="28"/>
        </w:rPr>
        <w:t xml:space="preserve"> </w:t>
      </w:r>
      <w:r w:rsidRPr="0091137E">
        <w:rPr>
          <w:sz w:val="28"/>
          <w:szCs w:val="28"/>
        </w:rPr>
        <w:t>социально значимой литературы, расходы в сумме 200,0 тыс. рублей на денежное поощрение для авторов рукописей книг для детей и юношества на чувашском языке, расходы в сумме 1</w:t>
      </w:r>
      <w:proofErr w:type="gramEnd"/>
      <w:r w:rsidRPr="0091137E">
        <w:rPr>
          <w:sz w:val="28"/>
          <w:szCs w:val="28"/>
        </w:rPr>
        <w:t> 490,5 тыс. рублей на 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p w:rsidR="000E1049" w:rsidRPr="00721427" w:rsidRDefault="000E1049" w:rsidP="000E1049">
      <w:pPr>
        <w:tabs>
          <w:tab w:val="left" w:pos="-14459"/>
        </w:tabs>
        <w:ind w:firstLine="567"/>
        <w:jc w:val="both"/>
        <w:rPr>
          <w:sz w:val="28"/>
          <w:szCs w:val="28"/>
        </w:rPr>
      </w:pPr>
      <w:r w:rsidRPr="00721427">
        <w:rPr>
          <w:sz w:val="28"/>
          <w:szCs w:val="28"/>
        </w:rPr>
        <w:lastRenderedPageBreak/>
        <w:t>«Повышение безопасности жизнедеятельности населения и территорий Чувашской Республики» - на 2022-2024 года предусмотрено по 20,0 тыс. рублей ежегодно. В 2022 году предусматривается финансирование в рамках подпрограммы «Профилактика терроризма и экстремистской деятельности в Чувашской Республике» на проведение республиканского конкурса среди журналистов «Чувашия против террора».</w:t>
      </w:r>
    </w:p>
    <w:p w:rsidR="000E1049" w:rsidRPr="002A2DDC" w:rsidRDefault="000E1049" w:rsidP="000E1049">
      <w:pPr>
        <w:tabs>
          <w:tab w:val="left" w:pos="-14317"/>
        </w:tabs>
        <w:ind w:firstLine="567"/>
        <w:jc w:val="both"/>
        <w:rPr>
          <w:sz w:val="28"/>
          <w:szCs w:val="28"/>
        </w:rPr>
      </w:pPr>
      <w:r w:rsidRPr="002A2DDC">
        <w:rPr>
          <w:sz w:val="28"/>
          <w:szCs w:val="28"/>
        </w:rPr>
        <w:t>«Развитие потенциала государственного управления» - на 2022 год предусмотрены бюджетные ассигнования в сумме 2 006,8 тыс. рублей (уменьшение на 756,3 тыс. рублей или на 27,4</w:t>
      </w:r>
      <w:r w:rsidRPr="002A2DDC">
        <w:rPr>
          <w:bCs/>
          <w:sz w:val="28"/>
          <w:szCs w:val="28"/>
        </w:rPr>
        <w:t>%)</w:t>
      </w:r>
      <w:r w:rsidRPr="002A2DDC">
        <w:rPr>
          <w:sz w:val="28"/>
          <w:szCs w:val="28"/>
        </w:rPr>
        <w:t>, на 2023-2024 годы расходы предусмотрены в сумме по 2 055,3 тыс. рублей ежегодно. В рамках реализации указанной программы предусматривается направить бюджетные средства в полном объеме на обеспечение деятельности (оказание услуг) государственных учреждений.</w:t>
      </w:r>
    </w:p>
    <w:p w:rsidR="000E1049" w:rsidRPr="001A6E57" w:rsidRDefault="000E1049" w:rsidP="000E1049">
      <w:pPr>
        <w:tabs>
          <w:tab w:val="left" w:pos="-14317"/>
        </w:tabs>
        <w:ind w:firstLine="567"/>
        <w:jc w:val="both"/>
        <w:rPr>
          <w:sz w:val="28"/>
          <w:szCs w:val="28"/>
        </w:rPr>
      </w:pPr>
      <w:r w:rsidRPr="001A6E57">
        <w:rPr>
          <w:sz w:val="28"/>
          <w:szCs w:val="28"/>
        </w:rPr>
        <w:t xml:space="preserve">«Цифровое общество Чувашии» - на 2022 год предусмотрены бюджетные ассигнования в сумме 55 836,8 тыс. рублей, на 2023-2024 годы финансирование предусмотрено в сумме по 57 199,2 тыс. рублей ежегодно. </w:t>
      </w:r>
      <w:proofErr w:type="gramStart"/>
      <w:r w:rsidRPr="001A6E57">
        <w:rPr>
          <w:sz w:val="28"/>
          <w:szCs w:val="28"/>
        </w:rPr>
        <w:t>В 2022 году предусматриваются расходы в рамках подпрограммы «Массовые коммуникации» на 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 в сумме 53 861,1 тыс. рублей, на 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 в сумме 253,7 тыс. рублей и на информационное обеспечение</w:t>
      </w:r>
      <w:proofErr w:type="gramEnd"/>
      <w:r w:rsidRPr="001A6E57">
        <w:rPr>
          <w:sz w:val="28"/>
          <w:szCs w:val="28"/>
        </w:rPr>
        <w:t xml:space="preserve"> мероприятий в федеральных и региональных печатных средствах массовой информации в сумме 1 722,0 тыс. рублей.</w:t>
      </w:r>
    </w:p>
    <w:p w:rsidR="000E1049" w:rsidRPr="001A6E57" w:rsidRDefault="000E1049" w:rsidP="000E1049">
      <w:pPr>
        <w:ind w:firstLine="567"/>
        <w:jc w:val="both"/>
        <w:rPr>
          <w:sz w:val="28"/>
          <w:szCs w:val="28"/>
        </w:rPr>
      </w:pPr>
      <w:r w:rsidRPr="001A6E57">
        <w:rPr>
          <w:sz w:val="28"/>
          <w:szCs w:val="28"/>
        </w:rPr>
        <w:t>Бюджетные ассигнования по подразделу</w:t>
      </w:r>
      <w:r w:rsidRPr="001A6E57">
        <w:rPr>
          <w:b/>
          <w:sz w:val="28"/>
          <w:szCs w:val="28"/>
        </w:rPr>
        <w:t xml:space="preserve"> «Другие вопросы в области средств массовой информации»</w:t>
      </w:r>
      <w:r w:rsidRPr="001A6E57">
        <w:rPr>
          <w:sz w:val="28"/>
          <w:szCs w:val="28"/>
        </w:rPr>
        <w:t xml:space="preserve"> в 2022 году по сравнению с 2021 годом увеличиваются на 3 955,6 тыс. рублей или на 47,9% и составят 12 219,0 тыс. рублей. На 2023 - 2024 годы расходы планируются в сумме по 10 827,4 тыс. рублей ежегодно.</w:t>
      </w:r>
    </w:p>
    <w:p w:rsidR="000E1049" w:rsidRPr="00DF6A06" w:rsidRDefault="000E1049" w:rsidP="000E1049">
      <w:pPr>
        <w:ind w:firstLine="567"/>
        <w:jc w:val="both"/>
        <w:rPr>
          <w:sz w:val="28"/>
          <w:szCs w:val="28"/>
        </w:rPr>
      </w:pPr>
      <w:r w:rsidRPr="00DF6A06">
        <w:rPr>
          <w:sz w:val="28"/>
          <w:szCs w:val="28"/>
        </w:rPr>
        <w:t>По данному подразделу предусматриваются расходы на реализацию следующих государственных программ Чувашской Республики:</w:t>
      </w:r>
    </w:p>
    <w:p w:rsidR="000E1049" w:rsidRPr="001A6E57" w:rsidRDefault="000E1049" w:rsidP="000E1049">
      <w:pPr>
        <w:ind w:firstLine="567"/>
        <w:jc w:val="both"/>
        <w:rPr>
          <w:sz w:val="28"/>
          <w:szCs w:val="28"/>
        </w:rPr>
      </w:pPr>
      <w:proofErr w:type="gramStart"/>
      <w:r w:rsidRPr="001A6E57">
        <w:rPr>
          <w:sz w:val="28"/>
          <w:szCs w:val="28"/>
        </w:rPr>
        <w:t>«Развитие культуры и туризма» - на 2022 год предусмотрены бюджетные ассигнования в сумме 1 391,6 тыс. рублей, по сравнению с предыдущим годом расходы увеличились на 217,5 тыс. рублей или на 18,5%. В рамках реализации указанной программы бюджетные средства в полном объеме предусматривается направить на организацию и проведение фестивалей, торжественных вечеров, концертов и иных зрелищных мероприятий.</w:t>
      </w:r>
      <w:proofErr w:type="gramEnd"/>
    </w:p>
    <w:p w:rsidR="000E1049" w:rsidRPr="00DD624A" w:rsidRDefault="000E1049" w:rsidP="000E1049">
      <w:pPr>
        <w:ind w:firstLine="567"/>
        <w:jc w:val="both"/>
        <w:rPr>
          <w:sz w:val="28"/>
          <w:szCs w:val="28"/>
        </w:rPr>
      </w:pPr>
      <w:r w:rsidRPr="00AC7111">
        <w:rPr>
          <w:bCs/>
          <w:sz w:val="28"/>
          <w:szCs w:val="28"/>
        </w:rPr>
        <w:t xml:space="preserve">Кроме того, по </w:t>
      </w:r>
      <w:r w:rsidRPr="00AC7111">
        <w:rPr>
          <w:sz w:val="28"/>
          <w:szCs w:val="28"/>
        </w:rPr>
        <w:t>данному</w:t>
      </w:r>
      <w:r w:rsidRPr="00AC7111">
        <w:rPr>
          <w:bCs/>
          <w:sz w:val="28"/>
          <w:szCs w:val="28"/>
        </w:rPr>
        <w:t xml:space="preserve"> подразделу в 2022 году предусматривается направить </w:t>
      </w:r>
      <w:r w:rsidRPr="00AC7111">
        <w:rPr>
          <w:sz w:val="28"/>
          <w:szCs w:val="28"/>
        </w:rPr>
        <w:t xml:space="preserve">бюджетные ассигнования на реализацию государственной программы Чувашской Республики </w:t>
      </w:r>
      <w:r w:rsidRPr="00AC7111">
        <w:rPr>
          <w:bCs/>
          <w:sz w:val="28"/>
          <w:szCs w:val="28"/>
        </w:rPr>
        <w:t xml:space="preserve">«Цифровое общество Чувашии» </w:t>
      </w:r>
      <w:r w:rsidRPr="00AC7111">
        <w:rPr>
          <w:sz w:val="28"/>
          <w:szCs w:val="28"/>
        </w:rPr>
        <w:t xml:space="preserve">в </w:t>
      </w:r>
      <w:r w:rsidRPr="00AC7111">
        <w:rPr>
          <w:bCs/>
          <w:sz w:val="28"/>
          <w:szCs w:val="28"/>
        </w:rPr>
        <w:t xml:space="preserve">сумме </w:t>
      </w:r>
      <w:r w:rsidRPr="00AC7111">
        <w:rPr>
          <w:sz w:val="28"/>
          <w:szCs w:val="28"/>
        </w:rPr>
        <w:t xml:space="preserve">10 827,4 </w:t>
      </w:r>
      <w:r w:rsidRPr="00AC7111">
        <w:rPr>
          <w:bCs/>
          <w:sz w:val="28"/>
          <w:szCs w:val="28"/>
        </w:rPr>
        <w:t xml:space="preserve">тыс. рублей </w:t>
      </w:r>
      <w:r w:rsidRPr="00AC7111">
        <w:rPr>
          <w:sz w:val="28"/>
          <w:szCs w:val="28"/>
        </w:rPr>
        <w:t xml:space="preserve">(к уровню 2021 года рост на </w:t>
      </w:r>
      <w:r w:rsidRPr="001F0F60">
        <w:rPr>
          <w:sz w:val="28"/>
          <w:szCs w:val="28"/>
        </w:rPr>
        <w:t>52,7%), на 2023-2024 годы финансирование</w:t>
      </w:r>
      <w:r w:rsidRPr="000112F6">
        <w:rPr>
          <w:color w:val="FF0000"/>
          <w:sz w:val="28"/>
          <w:szCs w:val="28"/>
        </w:rPr>
        <w:t xml:space="preserve"> </w:t>
      </w:r>
      <w:r w:rsidRPr="001F0F60">
        <w:rPr>
          <w:sz w:val="28"/>
          <w:szCs w:val="28"/>
        </w:rPr>
        <w:t>предусмотрено в сумме по 10 827,4 тыс. рублей ежегодно. В рамках</w:t>
      </w:r>
      <w:r w:rsidRPr="00AC7111">
        <w:rPr>
          <w:sz w:val="28"/>
          <w:szCs w:val="28"/>
        </w:rPr>
        <w:t xml:space="preserve"> реализации указанной программы предусматривается направить бюджетные средства в </w:t>
      </w:r>
      <w:r w:rsidRPr="00AC7111">
        <w:rPr>
          <w:sz w:val="28"/>
          <w:szCs w:val="28"/>
        </w:rPr>
        <w:lastRenderedPageBreak/>
        <w:t xml:space="preserve">полном объеме на информационное обеспечение мероприятий в </w:t>
      </w:r>
      <w:r>
        <w:rPr>
          <w:sz w:val="28"/>
          <w:szCs w:val="28"/>
        </w:rPr>
        <w:t xml:space="preserve">информационно-телекоммуникационной </w:t>
      </w:r>
      <w:r w:rsidRPr="00AC7111">
        <w:rPr>
          <w:sz w:val="28"/>
          <w:szCs w:val="28"/>
        </w:rPr>
        <w:t xml:space="preserve">сети «Интернет», федеральных информационных агентствах и организация мониторинга средств массовой информации и </w:t>
      </w:r>
      <w:proofErr w:type="spellStart"/>
      <w:r w:rsidRPr="00DD624A">
        <w:rPr>
          <w:sz w:val="28"/>
          <w:szCs w:val="28"/>
        </w:rPr>
        <w:t>блогосферы</w:t>
      </w:r>
      <w:proofErr w:type="spellEnd"/>
      <w:r w:rsidRPr="00DD624A">
        <w:rPr>
          <w:sz w:val="28"/>
          <w:szCs w:val="28"/>
        </w:rPr>
        <w:t>.</w:t>
      </w:r>
    </w:p>
    <w:p w:rsidR="003A385E" w:rsidRPr="00DD624A" w:rsidRDefault="003A385E" w:rsidP="000E1049">
      <w:pPr>
        <w:pStyle w:val="ad"/>
        <w:tabs>
          <w:tab w:val="center" w:pos="5102"/>
        </w:tabs>
        <w:spacing w:line="240" w:lineRule="auto"/>
        <w:ind w:firstLine="0"/>
        <w:contextualSpacing/>
        <w:rPr>
          <w:b/>
          <w:sz w:val="20"/>
          <w:highlight w:val="yellow"/>
        </w:rPr>
      </w:pPr>
    </w:p>
    <w:p w:rsidR="005D1AF7" w:rsidRPr="00DD624A" w:rsidRDefault="001A3C94" w:rsidP="00AC767A">
      <w:pPr>
        <w:pStyle w:val="ad"/>
        <w:tabs>
          <w:tab w:val="center" w:pos="5102"/>
        </w:tabs>
        <w:spacing w:line="240" w:lineRule="auto"/>
        <w:ind w:firstLine="0"/>
        <w:contextualSpacing/>
        <w:jc w:val="center"/>
        <w:rPr>
          <w:b/>
          <w:szCs w:val="28"/>
        </w:rPr>
      </w:pPr>
      <w:r w:rsidRPr="00DD624A">
        <w:rPr>
          <w:b/>
          <w:szCs w:val="28"/>
        </w:rPr>
        <w:t>3.1</w:t>
      </w:r>
      <w:r w:rsidR="005D1AF7" w:rsidRPr="00DD624A">
        <w:rPr>
          <w:b/>
          <w:szCs w:val="28"/>
        </w:rPr>
        <w:t>4.</w:t>
      </w:r>
      <w:r w:rsidR="00DB0842" w:rsidRPr="00DD624A">
        <w:rPr>
          <w:b/>
          <w:szCs w:val="28"/>
        </w:rPr>
        <w:t xml:space="preserve"> </w:t>
      </w:r>
      <w:r w:rsidR="005D1AF7" w:rsidRPr="00DD624A">
        <w:rPr>
          <w:b/>
          <w:szCs w:val="28"/>
        </w:rPr>
        <w:t>Обслуживание государственного и муниципального долга</w:t>
      </w:r>
    </w:p>
    <w:p w:rsidR="00335299" w:rsidRPr="00DD624A" w:rsidRDefault="00335299" w:rsidP="00AC767A">
      <w:pPr>
        <w:contextualSpacing/>
        <w:jc w:val="center"/>
        <w:rPr>
          <w:b/>
          <w:sz w:val="20"/>
          <w:szCs w:val="20"/>
        </w:rPr>
      </w:pPr>
    </w:p>
    <w:p w:rsidR="00345FA9" w:rsidRPr="00C16464" w:rsidRDefault="00345FA9" w:rsidP="00AC767A">
      <w:pPr>
        <w:ind w:firstLine="709"/>
        <w:jc w:val="both"/>
        <w:rPr>
          <w:bCs/>
          <w:sz w:val="28"/>
          <w:szCs w:val="28"/>
        </w:rPr>
      </w:pPr>
      <w:r w:rsidRPr="00DD624A">
        <w:rPr>
          <w:bCs/>
          <w:sz w:val="28"/>
          <w:szCs w:val="28"/>
        </w:rPr>
        <w:t>По разделу</w:t>
      </w:r>
      <w:r w:rsidRPr="00DD624A">
        <w:rPr>
          <w:b/>
          <w:bCs/>
          <w:sz w:val="28"/>
          <w:szCs w:val="28"/>
        </w:rPr>
        <w:t xml:space="preserve"> «</w:t>
      </w:r>
      <w:r w:rsidRPr="00DD624A">
        <w:rPr>
          <w:b/>
          <w:sz w:val="28"/>
          <w:szCs w:val="28"/>
        </w:rPr>
        <w:t>Обслуживание государственного и муниципального долга</w:t>
      </w:r>
      <w:r w:rsidRPr="00DD624A">
        <w:rPr>
          <w:b/>
          <w:bCs/>
          <w:sz w:val="28"/>
          <w:szCs w:val="28"/>
        </w:rPr>
        <w:t>»</w:t>
      </w:r>
      <w:r w:rsidRPr="00DD624A">
        <w:rPr>
          <w:bCs/>
          <w:sz w:val="28"/>
          <w:szCs w:val="28"/>
        </w:rPr>
        <w:t xml:space="preserve"> расходы в 2022 году предусматриваются в сумме</w:t>
      </w:r>
      <w:r w:rsidRPr="00C16464">
        <w:rPr>
          <w:bCs/>
          <w:sz w:val="28"/>
          <w:szCs w:val="28"/>
        </w:rPr>
        <w:t xml:space="preserve"> 553 453,3 тыс. рублей</w:t>
      </w:r>
      <w:r w:rsidR="00CE3AAE">
        <w:rPr>
          <w:bCs/>
          <w:sz w:val="28"/>
          <w:szCs w:val="28"/>
        </w:rPr>
        <w:t xml:space="preserve">. </w:t>
      </w:r>
      <w:r w:rsidRPr="00C16464">
        <w:rPr>
          <w:bCs/>
          <w:sz w:val="28"/>
          <w:szCs w:val="28"/>
        </w:rPr>
        <w:t>На плановый период 202</w:t>
      </w:r>
      <w:r w:rsidR="00052600">
        <w:rPr>
          <w:bCs/>
          <w:sz w:val="28"/>
          <w:szCs w:val="28"/>
        </w:rPr>
        <w:t>3</w:t>
      </w:r>
      <w:r w:rsidRPr="00C16464">
        <w:rPr>
          <w:bCs/>
          <w:sz w:val="28"/>
          <w:szCs w:val="28"/>
        </w:rPr>
        <w:t xml:space="preserve"> и 202</w:t>
      </w:r>
      <w:r w:rsidR="00052600">
        <w:rPr>
          <w:bCs/>
          <w:sz w:val="28"/>
          <w:szCs w:val="28"/>
        </w:rPr>
        <w:t>4</w:t>
      </w:r>
      <w:r w:rsidRPr="00C16464">
        <w:rPr>
          <w:bCs/>
          <w:sz w:val="28"/>
          <w:szCs w:val="28"/>
        </w:rPr>
        <w:t xml:space="preserve"> годов расходы на о</w:t>
      </w:r>
      <w:r w:rsidRPr="00C16464">
        <w:rPr>
          <w:sz w:val="28"/>
          <w:szCs w:val="28"/>
        </w:rPr>
        <w:t xml:space="preserve">бслуживание государственного долга </w:t>
      </w:r>
      <w:r w:rsidRPr="00C16464">
        <w:rPr>
          <w:bCs/>
          <w:sz w:val="28"/>
          <w:szCs w:val="28"/>
        </w:rPr>
        <w:t xml:space="preserve">предусматриваются в размере </w:t>
      </w:r>
      <w:r w:rsidRPr="00C16464">
        <w:rPr>
          <w:bCs/>
          <w:color w:val="000000"/>
          <w:sz w:val="28"/>
          <w:szCs w:val="28"/>
        </w:rPr>
        <w:t>707</w:t>
      </w:r>
      <w:r>
        <w:rPr>
          <w:bCs/>
          <w:color w:val="000000"/>
          <w:sz w:val="28"/>
          <w:szCs w:val="28"/>
        </w:rPr>
        <w:t> </w:t>
      </w:r>
      <w:r w:rsidRPr="00C16464">
        <w:rPr>
          <w:bCs/>
          <w:color w:val="000000"/>
          <w:sz w:val="28"/>
          <w:szCs w:val="28"/>
        </w:rPr>
        <w:t xml:space="preserve">543,8 </w:t>
      </w:r>
      <w:r w:rsidRPr="00C16464">
        <w:rPr>
          <w:bCs/>
          <w:sz w:val="28"/>
          <w:szCs w:val="28"/>
        </w:rPr>
        <w:t xml:space="preserve">тыс. рублей и </w:t>
      </w:r>
      <w:r w:rsidRPr="00C16464">
        <w:rPr>
          <w:bCs/>
          <w:color w:val="000000"/>
          <w:sz w:val="28"/>
          <w:szCs w:val="28"/>
        </w:rPr>
        <w:t>724</w:t>
      </w:r>
      <w:r>
        <w:rPr>
          <w:bCs/>
          <w:color w:val="000000"/>
          <w:sz w:val="28"/>
          <w:szCs w:val="28"/>
        </w:rPr>
        <w:t> </w:t>
      </w:r>
      <w:r w:rsidRPr="00C16464">
        <w:rPr>
          <w:bCs/>
          <w:color w:val="000000"/>
          <w:sz w:val="28"/>
          <w:szCs w:val="28"/>
        </w:rPr>
        <w:t>123,3</w:t>
      </w:r>
      <w:r w:rsidRPr="00C16464">
        <w:rPr>
          <w:bCs/>
          <w:sz w:val="28"/>
          <w:szCs w:val="28"/>
        </w:rPr>
        <w:t xml:space="preserve"> тыс. рублей соответственно.</w:t>
      </w:r>
    </w:p>
    <w:p w:rsidR="00345FA9" w:rsidRPr="00C16464" w:rsidRDefault="00345FA9" w:rsidP="00AC767A">
      <w:pPr>
        <w:pStyle w:val="a5"/>
        <w:ind w:firstLine="709"/>
        <w:rPr>
          <w:szCs w:val="28"/>
        </w:rPr>
      </w:pPr>
      <w:proofErr w:type="gramStart"/>
      <w:r w:rsidRPr="00C16464">
        <w:rPr>
          <w:bCs/>
          <w:szCs w:val="28"/>
        </w:rPr>
        <w:t xml:space="preserve">Доля расходов на </w:t>
      </w:r>
      <w:r w:rsidRPr="00C16464">
        <w:rPr>
          <w:szCs w:val="28"/>
        </w:rPr>
        <w:t xml:space="preserve">обслуживание государственного долга Чувашской Республики </w:t>
      </w:r>
      <w:r w:rsidRPr="00C16464">
        <w:rPr>
          <w:bCs/>
          <w:szCs w:val="28"/>
        </w:rPr>
        <w:t>в общем объеме расходов республиканского бюджета Чувашской Республики в 2022 году составит в размере 0,8% (в 2021 году - 0,01%) и в плановом периоде 202</w:t>
      </w:r>
      <w:r w:rsidR="00052600">
        <w:rPr>
          <w:bCs/>
          <w:szCs w:val="28"/>
        </w:rPr>
        <w:t>3</w:t>
      </w:r>
      <w:r w:rsidRPr="00C16464">
        <w:rPr>
          <w:bCs/>
          <w:szCs w:val="28"/>
        </w:rPr>
        <w:t xml:space="preserve"> и 202</w:t>
      </w:r>
      <w:r w:rsidR="00052600">
        <w:rPr>
          <w:bCs/>
          <w:szCs w:val="28"/>
        </w:rPr>
        <w:t>4</w:t>
      </w:r>
      <w:r w:rsidRPr="00C16464">
        <w:rPr>
          <w:bCs/>
          <w:szCs w:val="28"/>
        </w:rPr>
        <w:t xml:space="preserve"> годов по 1,1% ежегодно, что соответствует условиям </w:t>
      </w:r>
      <w:r w:rsidRPr="00C16464">
        <w:rPr>
          <w:szCs w:val="28"/>
        </w:rPr>
        <w:t>статьи 111 Бюджетного кодекса Российской Федерации (не превышает 15,0% объемов расходов).</w:t>
      </w:r>
      <w:proofErr w:type="gramEnd"/>
    </w:p>
    <w:p w:rsidR="00345FA9" w:rsidRDefault="00345FA9" w:rsidP="00AC767A">
      <w:pPr>
        <w:pStyle w:val="a5"/>
        <w:ind w:firstLine="709"/>
        <w:rPr>
          <w:szCs w:val="28"/>
        </w:rPr>
      </w:pPr>
      <w:r>
        <w:rPr>
          <w:szCs w:val="28"/>
        </w:rPr>
        <w:t>С</w:t>
      </w:r>
      <w:r w:rsidRPr="001F12B4">
        <w:rPr>
          <w:szCs w:val="28"/>
        </w:rPr>
        <w:t xml:space="preserve">огласно отчету об исполнении бюджета субъекта Российской Федерации (форма по ОКУД 0503117) фактические расходы на обслуживание государственного долга Чувашской Республики на 01 </w:t>
      </w:r>
      <w:r>
        <w:rPr>
          <w:szCs w:val="28"/>
        </w:rPr>
        <w:t>октября</w:t>
      </w:r>
      <w:r w:rsidRPr="001F12B4">
        <w:rPr>
          <w:szCs w:val="28"/>
        </w:rPr>
        <w:t xml:space="preserve"> 2021 года составили в общей сумме 1 676,0 тыс. рублей или </w:t>
      </w:r>
      <w:r>
        <w:rPr>
          <w:szCs w:val="28"/>
        </w:rPr>
        <w:t>18,</w:t>
      </w:r>
      <w:r w:rsidRPr="00425FE1">
        <w:rPr>
          <w:szCs w:val="28"/>
        </w:rPr>
        <w:t>0</w:t>
      </w:r>
      <w:r w:rsidRPr="001F12B4">
        <w:rPr>
          <w:szCs w:val="28"/>
        </w:rPr>
        <w:t>% от утвержденных бюджетных назначений.</w:t>
      </w:r>
    </w:p>
    <w:p w:rsidR="00345FA9" w:rsidRDefault="00345FA9" w:rsidP="00AC767A">
      <w:pPr>
        <w:shd w:val="clear" w:color="auto" w:fill="FFFFFF"/>
        <w:ind w:firstLine="709"/>
        <w:jc w:val="both"/>
        <w:rPr>
          <w:sz w:val="28"/>
          <w:szCs w:val="28"/>
        </w:rPr>
      </w:pPr>
      <w:proofErr w:type="gramStart"/>
      <w:r w:rsidRPr="00425FE1">
        <w:rPr>
          <w:sz w:val="28"/>
          <w:szCs w:val="28"/>
        </w:rPr>
        <w:t>По итогам 2020 года расходы на обслуживание государственного долга Чувашской Республик составили в сумме 12 830,5 тыс. рублей, по итогам 2019 - 20 049,1 тыс. рублей, по итогам 2018 года - 31 694,0 тыс. рублей.</w:t>
      </w:r>
      <w:proofErr w:type="gramEnd"/>
    </w:p>
    <w:p w:rsidR="00D16059" w:rsidRPr="0089422C" w:rsidRDefault="00D16059" w:rsidP="00AC767A">
      <w:pPr>
        <w:pStyle w:val="a5"/>
        <w:ind w:firstLine="0"/>
        <w:contextualSpacing/>
        <w:jc w:val="center"/>
        <w:rPr>
          <w:b/>
          <w:bCs/>
          <w:sz w:val="20"/>
          <w:szCs w:val="20"/>
        </w:rPr>
      </w:pPr>
    </w:p>
    <w:p w:rsidR="00240A12" w:rsidRPr="00D027F4" w:rsidRDefault="00240A12" w:rsidP="00AC767A">
      <w:pPr>
        <w:pStyle w:val="a5"/>
        <w:ind w:firstLine="0"/>
        <w:contextualSpacing/>
        <w:jc w:val="center"/>
        <w:rPr>
          <w:b/>
          <w:bCs/>
          <w:szCs w:val="28"/>
          <w:lang w:val="en-US"/>
        </w:rPr>
      </w:pPr>
    </w:p>
    <w:p w:rsidR="00C13DE7" w:rsidRPr="0089422C" w:rsidRDefault="00C13DE7" w:rsidP="00AC767A">
      <w:pPr>
        <w:pStyle w:val="a5"/>
        <w:ind w:firstLine="0"/>
        <w:contextualSpacing/>
        <w:jc w:val="center"/>
        <w:rPr>
          <w:b/>
          <w:bCs/>
          <w:szCs w:val="28"/>
        </w:rPr>
      </w:pPr>
      <w:r w:rsidRPr="0089422C">
        <w:rPr>
          <w:b/>
          <w:bCs/>
          <w:szCs w:val="28"/>
        </w:rPr>
        <w:t>3.15. Межбюджетные трансферты бюджетам муниципальных районов и бюджетам городских округов</w:t>
      </w:r>
    </w:p>
    <w:p w:rsidR="00D377D5" w:rsidRPr="0089422C" w:rsidRDefault="00D377D5" w:rsidP="00AC767A">
      <w:pPr>
        <w:pStyle w:val="a5"/>
        <w:ind w:firstLine="0"/>
        <w:contextualSpacing/>
        <w:jc w:val="center"/>
        <w:rPr>
          <w:b/>
          <w:bCs/>
          <w:sz w:val="20"/>
          <w:szCs w:val="20"/>
          <w:highlight w:val="yellow"/>
        </w:rPr>
      </w:pPr>
    </w:p>
    <w:p w:rsidR="00DD624A" w:rsidRPr="00AD7960" w:rsidRDefault="00DD624A" w:rsidP="00DD624A">
      <w:pPr>
        <w:pStyle w:val="a5"/>
        <w:ind w:firstLine="709"/>
        <w:contextualSpacing/>
        <w:rPr>
          <w:rFonts w:eastAsia="Calibri"/>
          <w:szCs w:val="28"/>
        </w:rPr>
      </w:pPr>
      <w:r w:rsidRPr="00AD7960">
        <w:rPr>
          <w:rFonts w:eastAsia="Calibri"/>
          <w:szCs w:val="28"/>
        </w:rPr>
        <w:t xml:space="preserve">Общий объем межбюджетных трансфертов, направляемых из республиканского бюджета Чувашской Республики бюджетам муниципальных районов, </w:t>
      </w:r>
      <w:r w:rsidR="00A2446F">
        <w:rPr>
          <w:rFonts w:eastAsia="Calibri"/>
          <w:szCs w:val="28"/>
        </w:rPr>
        <w:t>муниципальных округов и</w:t>
      </w:r>
      <w:r w:rsidRPr="00AD7960">
        <w:rPr>
          <w:rFonts w:eastAsia="Calibri"/>
          <w:szCs w:val="28"/>
        </w:rPr>
        <w:t xml:space="preserve"> городских округов запланирован</w:t>
      </w:r>
      <w:r>
        <w:rPr>
          <w:rFonts w:eastAsia="Calibri"/>
          <w:szCs w:val="28"/>
        </w:rPr>
        <w:t>ный</w:t>
      </w:r>
      <w:r w:rsidRPr="00AD7960">
        <w:rPr>
          <w:rFonts w:eastAsia="Calibri"/>
          <w:szCs w:val="28"/>
        </w:rPr>
        <w:t xml:space="preserve"> на 2022 - 2024 годы определен исходя из необходимости средств органам местного самоуправления для финансового обеспечения выполнения расходных обязательств по реализации возложенных законодательством Российской Федерации и законодательством Чувашской Республики функций и задач. </w:t>
      </w:r>
    </w:p>
    <w:p w:rsidR="00DD624A" w:rsidRPr="00AD7960" w:rsidRDefault="00DD624A" w:rsidP="00DD624A">
      <w:pPr>
        <w:pStyle w:val="a5"/>
        <w:ind w:firstLine="709"/>
        <w:contextualSpacing/>
        <w:rPr>
          <w:b/>
          <w:bCs/>
          <w:szCs w:val="28"/>
        </w:rPr>
      </w:pPr>
      <w:r>
        <w:rPr>
          <w:rFonts w:eastAsia="Calibri"/>
          <w:szCs w:val="28"/>
        </w:rPr>
        <w:t>В соответствии со статьей 135 Бюджетного кодекса Российской Федерации м</w:t>
      </w:r>
      <w:r w:rsidRPr="00AD7960">
        <w:rPr>
          <w:rFonts w:eastAsia="Calibri"/>
          <w:szCs w:val="28"/>
        </w:rPr>
        <w:t>ежбюджетные трансферты из республиканского бюджета Чувашской Республики предоставляются в форме дотаций, субсидий, субвенций и иных межбюджетных трансфертов, имеющих целевое назначение, которые учитываются в расходах республиканского бюджета Чувашской Республики по соответствующим разделам, подразделам классификации расходов</w:t>
      </w:r>
      <w:r>
        <w:rPr>
          <w:rFonts w:eastAsia="Calibri"/>
          <w:szCs w:val="28"/>
        </w:rPr>
        <w:t xml:space="preserve"> бюджета</w:t>
      </w:r>
      <w:r w:rsidRPr="00AD7960">
        <w:rPr>
          <w:rFonts w:eastAsia="Calibri"/>
          <w:szCs w:val="28"/>
        </w:rPr>
        <w:t>.</w:t>
      </w:r>
    </w:p>
    <w:p w:rsidR="00DD624A" w:rsidRDefault="00DD624A" w:rsidP="00DD624A">
      <w:pPr>
        <w:ind w:firstLine="709"/>
        <w:jc w:val="both"/>
        <w:rPr>
          <w:sz w:val="28"/>
          <w:szCs w:val="28"/>
        </w:rPr>
      </w:pPr>
      <w:r>
        <w:rPr>
          <w:sz w:val="28"/>
          <w:szCs w:val="28"/>
        </w:rPr>
        <w:t>Анализ</w:t>
      </w:r>
      <w:r w:rsidRPr="00AF7403">
        <w:rPr>
          <w:sz w:val="28"/>
          <w:szCs w:val="28"/>
        </w:rPr>
        <w:t xml:space="preserve"> межбюджетных трансфертов, предоставляемых</w:t>
      </w:r>
      <w:r>
        <w:rPr>
          <w:sz w:val="28"/>
          <w:szCs w:val="28"/>
        </w:rPr>
        <w:t xml:space="preserve"> в 2022 году</w:t>
      </w:r>
      <w:r w:rsidRPr="00AF7403">
        <w:rPr>
          <w:sz w:val="28"/>
          <w:szCs w:val="28"/>
        </w:rPr>
        <w:t xml:space="preserve"> из республиканского бюджета Чувашской Республики бюджетам</w:t>
      </w:r>
      <w:r>
        <w:rPr>
          <w:sz w:val="28"/>
          <w:szCs w:val="28"/>
        </w:rPr>
        <w:t xml:space="preserve"> </w:t>
      </w:r>
      <w:r w:rsidR="00A2446F" w:rsidRPr="00A2446F">
        <w:rPr>
          <w:rFonts w:eastAsia="Calibri"/>
          <w:sz w:val="28"/>
          <w:szCs w:val="28"/>
        </w:rPr>
        <w:t xml:space="preserve">муниципальных </w:t>
      </w:r>
      <w:r w:rsidR="00A2446F" w:rsidRPr="00A2446F">
        <w:rPr>
          <w:rFonts w:eastAsia="Calibri"/>
          <w:sz w:val="28"/>
          <w:szCs w:val="28"/>
        </w:rPr>
        <w:lastRenderedPageBreak/>
        <w:t>районов, муниципальных округов и городских округов</w:t>
      </w:r>
      <w:r w:rsidRPr="00A2446F">
        <w:rPr>
          <w:sz w:val="28"/>
          <w:szCs w:val="28"/>
        </w:rPr>
        <w:t>, приведен в ни</w:t>
      </w:r>
      <w:r>
        <w:rPr>
          <w:sz w:val="28"/>
          <w:szCs w:val="28"/>
        </w:rPr>
        <w:t>жеследующей таблице:</w:t>
      </w:r>
    </w:p>
    <w:p w:rsidR="00DD624A" w:rsidRPr="00F93AE9" w:rsidRDefault="00DD624A" w:rsidP="00DD624A">
      <w:pPr>
        <w:ind w:firstLine="709"/>
        <w:jc w:val="right"/>
        <w:rPr>
          <w:sz w:val="22"/>
          <w:szCs w:val="22"/>
        </w:rPr>
      </w:pPr>
      <w:r w:rsidRPr="00F93AE9">
        <w:rPr>
          <w:sz w:val="22"/>
          <w:szCs w:val="22"/>
        </w:rPr>
        <w:t>Таблица №</w:t>
      </w:r>
      <w:r w:rsidR="00F023D5" w:rsidRPr="00F93AE9">
        <w:rPr>
          <w:sz w:val="22"/>
          <w:szCs w:val="22"/>
        </w:rPr>
        <w:t>2</w:t>
      </w:r>
      <w:r w:rsidR="00FB0B4B" w:rsidRPr="00F93AE9">
        <w:rPr>
          <w:sz w:val="22"/>
          <w:szCs w:val="22"/>
        </w:rPr>
        <w:t>7</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777"/>
        <w:gridCol w:w="1208"/>
        <w:gridCol w:w="708"/>
        <w:gridCol w:w="1276"/>
        <w:gridCol w:w="969"/>
        <w:gridCol w:w="1157"/>
        <w:gridCol w:w="851"/>
      </w:tblGrid>
      <w:tr w:rsidR="00DD624A" w:rsidTr="0089422C">
        <w:trPr>
          <w:trHeight w:val="254"/>
          <w:tblHeader/>
        </w:trPr>
        <w:tc>
          <w:tcPr>
            <w:tcW w:w="1701" w:type="dxa"/>
            <w:vMerge w:val="restart"/>
            <w:vAlign w:val="center"/>
          </w:tcPr>
          <w:p w:rsidR="00DD624A" w:rsidRPr="001B1A6C" w:rsidRDefault="00DD624A" w:rsidP="00C73548">
            <w:pPr>
              <w:jc w:val="center"/>
              <w:rPr>
                <w:b/>
                <w:sz w:val="16"/>
                <w:szCs w:val="16"/>
              </w:rPr>
            </w:pPr>
            <w:r w:rsidRPr="001B1A6C">
              <w:rPr>
                <w:b/>
                <w:sz w:val="16"/>
                <w:szCs w:val="16"/>
              </w:rPr>
              <w:t>Виды межбюджетных трансфертов</w:t>
            </w:r>
          </w:p>
        </w:tc>
        <w:tc>
          <w:tcPr>
            <w:tcW w:w="2053" w:type="dxa"/>
            <w:gridSpan w:val="2"/>
          </w:tcPr>
          <w:p w:rsidR="00DD624A" w:rsidRPr="001B1A6C" w:rsidRDefault="00DD624A" w:rsidP="00C73548">
            <w:pPr>
              <w:jc w:val="center"/>
              <w:rPr>
                <w:b/>
                <w:sz w:val="16"/>
                <w:szCs w:val="16"/>
              </w:rPr>
            </w:pPr>
            <w:r w:rsidRPr="001B1A6C">
              <w:rPr>
                <w:b/>
                <w:sz w:val="16"/>
                <w:szCs w:val="16"/>
              </w:rPr>
              <w:t>2021 год (в редакции закона от 11.12.2020 №108)</w:t>
            </w:r>
          </w:p>
        </w:tc>
        <w:tc>
          <w:tcPr>
            <w:tcW w:w="1916" w:type="dxa"/>
            <w:gridSpan w:val="2"/>
            <w:vAlign w:val="center"/>
          </w:tcPr>
          <w:p w:rsidR="00DD624A" w:rsidRPr="001B1A6C" w:rsidRDefault="00DD624A" w:rsidP="00C73548">
            <w:pPr>
              <w:jc w:val="center"/>
              <w:rPr>
                <w:b/>
                <w:sz w:val="16"/>
                <w:szCs w:val="16"/>
              </w:rPr>
            </w:pPr>
            <w:r w:rsidRPr="001B1A6C">
              <w:rPr>
                <w:b/>
                <w:sz w:val="16"/>
                <w:szCs w:val="16"/>
              </w:rPr>
              <w:t>2021 год (в редакции от 28.10.2021)</w:t>
            </w:r>
          </w:p>
        </w:tc>
        <w:tc>
          <w:tcPr>
            <w:tcW w:w="2245" w:type="dxa"/>
            <w:gridSpan w:val="2"/>
            <w:vAlign w:val="center"/>
          </w:tcPr>
          <w:p w:rsidR="00DD624A" w:rsidRPr="001B1A6C" w:rsidRDefault="00DD624A" w:rsidP="00C73548">
            <w:pPr>
              <w:jc w:val="center"/>
              <w:rPr>
                <w:b/>
                <w:sz w:val="16"/>
                <w:szCs w:val="16"/>
              </w:rPr>
            </w:pPr>
            <w:r>
              <w:rPr>
                <w:b/>
                <w:sz w:val="16"/>
                <w:szCs w:val="16"/>
              </w:rPr>
              <w:t xml:space="preserve">Проект закона на </w:t>
            </w:r>
            <w:r w:rsidRPr="001B1A6C">
              <w:rPr>
                <w:b/>
                <w:sz w:val="16"/>
                <w:szCs w:val="16"/>
              </w:rPr>
              <w:t>2022 год</w:t>
            </w:r>
          </w:p>
        </w:tc>
        <w:tc>
          <w:tcPr>
            <w:tcW w:w="2008" w:type="dxa"/>
            <w:gridSpan w:val="2"/>
            <w:vAlign w:val="center"/>
          </w:tcPr>
          <w:p w:rsidR="00DD624A" w:rsidRPr="001B1A6C" w:rsidRDefault="00DD624A" w:rsidP="00C73548">
            <w:pPr>
              <w:jc w:val="center"/>
              <w:rPr>
                <w:b/>
                <w:sz w:val="16"/>
                <w:szCs w:val="16"/>
              </w:rPr>
            </w:pPr>
            <w:r w:rsidRPr="001B1A6C">
              <w:rPr>
                <w:b/>
                <w:sz w:val="16"/>
                <w:szCs w:val="16"/>
              </w:rPr>
              <w:t>Изменение</w:t>
            </w:r>
            <w:r>
              <w:rPr>
                <w:b/>
                <w:sz w:val="16"/>
                <w:szCs w:val="16"/>
              </w:rPr>
              <w:t xml:space="preserve"> </w:t>
            </w:r>
          </w:p>
        </w:tc>
      </w:tr>
      <w:tr w:rsidR="00DD624A" w:rsidTr="0089422C">
        <w:trPr>
          <w:trHeight w:val="147"/>
          <w:tblHeader/>
        </w:trPr>
        <w:tc>
          <w:tcPr>
            <w:tcW w:w="1701" w:type="dxa"/>
            <w:vMerge/>
            <w:vAlign w:val="center"/>
          </w:tcPr>
          <w:p w:rsidR="00DD624A" w:rsidRPr="001B1A6C" w:rsidRDefault="00DD624A" w:rsidP="00C73548">
            <w:pPr>
              <w:jc w:val="center"/>
              <w:rPr>
                <w:b/>
                <w:sz w:val="16"/>
                <w:szCs w:val="16"/>
              </w:rPr>
            </w:pPr>
          </w:p>
        </w:tc>
        <w:tc>
          <w:tcPr>
            <w:tcW w:w="1276" w:type="dxa"/>
            <w:vAlign w:val="center"/>
          </w:tcPr>
          <w:p w:rsidR="00DD624A" w:rsidRPr="001B1A6C" w:rsidRDefault="00DD624A" w:rsidP="00C73548">
            <w:pPr>
              <w:jc w:val="center"/>
              <w:rPr>
                <w:b/>
                <w:sz w:val="16"/>
                <w:szCs w:val="16"/>
              </w:rPr>
            </w:pPr>
            <w:r w:rsidRPr="001B1A6C">
              <w:rPr>
                <w:b/>
                <w:sz w:val="16"/>
                <w:szCs w:val="16"/>
              </w:rPr>
              <w:t>Сумма, тыс. рублей</w:t>
            </w:r>
          </w:p>
        </w:tc>
        <w:tc>
          <w:tcPr>
            <w:tcW w:w="777" w:type="dxa"/>
            <w:vAlign w:val="center"/>
          </w:tcPr>
          <w:p w:rsidR="00DD624A" w:rsidRPr="001B1A6C" w:rsidRDefault="00DD624A" w:rsidP="00C73548">
            <w:pPr>
              <w:jc w:val="center"/>
              <w:rPr>
                <w:b/>
                <w:sz w:val="16"/>
                <w:szCs w:val="16"/>
              </w:rPr>
            </w:pPr>
            <w:r w:rsidRPr="001B1A6C">
              <w:rPr>
                <w:b/>
                <w:sz w:val="16"/>
                <w:szCs w:val="16"/>
              </w:rPr>
              <w:t>Доля, %</w:t>
            </w:r>
          </w:p>
        </w:tc>
        <w:tc>
          <w:tcPr>
            <w:tcW w:w="1208" w:type="dxa"/>
            <w:vAlign w:val="center"/>
          </w:tcPr>
          <w:p w:rsidR="00DD624A" w:rsidRPr="001B1A6C" w:rsidRDefault="00DD624A" w:rsidP="00C73548">
            <w:pPr>
              <w:jc w:val="center"/>
              <w:rPr>
                <w:b/>
                <w:sz w:val="16"/>
                <w:szCs w:val="16"/>
              </w:rPr>
            </w:pPr>
            <w:r w:rsidRPr="001B1A6C">
              <w:rPr>
                <w:b/>
                <w:sz w:val="16"/>
                <w:szCs w:val="16"/>
              </w:rPr>
              <w:t>Сумма, тыс. рублей</w:t>
            </w:r>
          </w:p>
        </w:tc>
        <w:tc>
          <w:tcPr>
            <w:tcW w:w="708" w:type="dxa"/>
            <w:vAlign w:val="center"/>
          </w:tcPr>
          <w:p w:rsidR="00DD624A" w:rsidRPr="001B1A6C" w:rsidRDefault="00DD624A" w:rsidP="00C73548">
            <w:pPr>
              <w:jc w:val="center"/>
              <w:rPr>
                <w:b/>
                <w:sz w:val="16"/>
                <w:szCs w:val="16"/>
              </w:rPr>
            </w:pPr>
            <w:r w:rsidRPr="001B1A6C">
              <w:rPr>
                <w:b/>
                <w:sz w:val="16"/>
                <w:szCs w:val="16"/>
              </w:rPr>
              <w:t>Доля, %</w:t>
            </w:r>
          </w:p>
        </w:tc>
        <w:tc>
          <w:tcPr>
            <w:tcW w:w="1276" w:type="dxa"/>
            <w:vAlign w:val="center"/>
          </w:tcPr>
          <w:p w:rsidR="00DD624A" w:rsidRPr="001B1A6C" w:rsidRDefault="00DD624A" w:rsidP="00C73548">
            <w:pPr>
              <w:jc w:val="center"/>
              <w:rPr>
                <w:b/>
                <w:sz w:val="16"/>
                <w:szCs w:val="16"/>
              </w:rPr>
            </w:pPr>
            <w:r w:rsidRPr="001B1A6C">
              <w:rPr>
                <w:b/>
                <w:sz w:val="16"/>
                <w:szCs w:val="16"/>
              </w:rPr>
              <w:t>Сумма, тыс. рублей</w:t>
            </w:r>
          </w:p>
        </w:tc>
        <w:tc>
          <w:tcPr>
            <w:tcW w:w="969" w:type="dxa"/>
            <w:vAlign w:val="center"/>
          </w:tcPr>
          <w:p w:rsidR="00DD624A" w:rsidRPr="001B1A6C" w:rsidRDefault="00DD624A" w:rsidP="00C73548">
            <w:pPr>
              <w:jc w:val="center"/>
              <w:rPr>
                <w:b/>
                <w:sz w:val="16"/>
                <w:szCs w:val="16"/>
              </w:rPr>
            </w:pPr>
            <w:r w:rsidRPr="001B1A6C">
              <w:rPr>
                <w:b/>
                <w:sz w:val="16"/>
                <w:szCs w:val="16"/>
              </w:rPr>
              <w:t>Доля, %</w:t>
            </w:r>
          </w:p>
        </w:tc>
        <w:tc>
          <w:tcPr>
            <w:tcW w:w="1157" w:type="dxa"/>
            <w:vAlign w:val="center"/>
          </w:tcPr>
          <w:p w:rsidR="00DD624A" w:rsidRPr="001B1A6C" w:rsidRDefault="00DD624A" w:rsidP="00C73548">
            <w:pPr>
              <w:jc w:val="center"/>
              <w:rPr>
                <w:b/>
                <w:sz w:val="16"/>
                <w:szCs w:val="16"/>
              </w:rPr>
            </w:pPr>
            <w:r w:rsidRPr="001B1A6C">
              <w:rPr>
                <w:b/>
                <w:sz w:val="16"/>
                <w:szCs w:val="16"/>
              </w:rPr>
              <w:t>Сумма</w:t>
            </w:r>
            <w:proofErr w:type="gramStart"/>
            <w:r w:rsidRPr="001B1A6C">
              <w:rPr>
                <w:b/>
                <w:sz w:val="16"/>
                <w:szCs w:val="16"/>
              </w:rPr>
              <w:t xml:space="preserve"> (+,-), </w:t>
            </w:r>
            <w:proofErr w:type="gramEnd"/>
            <w:r w:rsidRPr="001B1A6C">
              <w:rPr>
                <w:b/>
                <w:sz w:val="16"/>
                <w:szCs w:val="16"/>
              </w:rPr>
              <w:t>тыс. рублей</w:t>
            </w:r>
          </w:p>
        </w:tc>
        <w:tc>
          <w:tcPr>
            <w:tcW w:w="851" w:type="dxa"/>
            <w:vAlign w:val="center"/>
          </w:tcPr>
          <w:p w:rsidR="00DD624A" w:rsidRPr="001B1A6C" w:rsidRDefault="00DD624A" w:rsidP="00C73548">
            <w:pPr>
              <w:jc w:val="center"/>
              <w:rPr>
                <w:b/>
                <w:sz w:val="16"/>
                <w:szCs w:val="16"/>
              </w:rPr>
            </w:pPr>
            <w:r w:rsidRPr="001B1A6C">
              <w:rPr>
                <w:b/>
                <w:sz w:val="16"/>
                <w:szCs w:val="16"/>
              </w:rPr>
              <w:t>%</w:t>
            </w:r>
          </w:p>
        </w:tc>
      </w:tr>
      <w:tr w:rsidR="00DD624A" w:rsidTr="0089422C">
        <w:trPr>
          <w:trHeight w:val="123"/>
        </w:trPr>
        <w:tc>
          <w:tcPr>
            <w:tcW w:w="1701" w:type="dxa"/>
            <w:vAlign w:val="center"/>
          </w:tcPr>
          <w:p w:rsidR="00DD624A" w:rsidRPr="002679DB" w:rsidRDefault="00DD624A" w:rsidP="00C73548">
            <w:pPr>
              <w:jc w:val="center"/>
              <w:rPr>
                <w:b/>
                <w:sz w:val="16"/>
                <w:szCs w:val="16"/>
              </w:rPr>
            </w:pPr>
            <w:r w:rsidRPr="002679DB">
              <w:rPr>
                <w:b/>
                <w:sz w:val="16"/>
                <w:szCs w:val="16"/>
              </w:rPr>
              <w:t>1</w:t>
            </w:r>
          </w:p>
        </w:tc>
        <w:tc>
          <w:tcPr>
            <w:tcW w:w="1276" w:type="dxa"/>
            <w:vAlign w:val="center"/>
          </w:tcPr>
          <w:p w:rsidR="00DD624A" w:rsidRPr="002679DB" w:rsidRDefault="00DD624A" w:rsidP="00C73548">
            <w:pPr>
              <w:jc w:val="center"/>
              <w:rPr>
                <w:b/>
                <w:sz w:val="16"/>
                <w:szCs w:val="16"/>
              </w:rPr>
            </w:pPr>
            <w:r w:rsidRPr="002679DB">
              <w:rPr>
                <w:b/>
                <w:sz w:val="16"/>
                <w:szCs w:val="16"/>
              </w:rPr>
              <w:t>2</w:t>
            </w:r>
          </w:p>
        </w:tc>
        <w:tc>
          <w:tcPr>
            <w:tcW w:w="777" w:type="dxa"/>
            <w:vAlign w:val="bottom"/>
          </w:tcPr>
          <w:p w:rsidR="00DD624A" w:rsidRPr="002679DB" w:rsidRDefault="00DD624A" w:rsidP="00C73548">
            <w:pPr>
              <w:jc w:val="center"/>
              <w:rPr>
                <w:b/>
                <w:sz w:val="16"/>
                <w:szCs w:val="16"/>
              </w:rPr>
            </w:pPr>
            <w:r w:rsidRPr="002679DB">
              <w:rPr>
                <w:b/>
                <w:sz w:val="16"/>
                <w:szCs w:val="16"/>
              </w:rPr>
              <w:t>3</w:t>
            </w:r>
          </w:p>
        </w:tc>
        <w:tc>
          <w:tcPr>
            <w:tcW w:w="1208" w:type="dxa"/>
            <w:vAlign w:val="center"/>
          </w:tcPr>
          <w:p w:rsidR="00DD624A" w:rsidRPr="002679DB" w:rsidRDefault="00DD624A" w:rsidP="00C73548">
            <w:pPr>
              <w:jc w:val="center"/>
              <w:rPr>
                <w:b/>
                <w:sz w:val="16"/>
                <w:szCs w:val="16"/>
              </w:rPr>
            </w:pPr>
            <w:r w:rsidRPr="002679DB">
              <w:rPr>
                <w:b/>
                <w:sz w:val="16"/>
                <w:szCs w:val="16"/>
              </w:rPr>
              <w:t>4</w:t>
            </w:r>
          </w:p>
        </w:tc>
        <w:tc>
          <w:tcPr>
            <w:tcW w:w="708" w:type="dxa"/>
            <w:vAlign w:val="center"/>
          </w:tcPr>
          <w:p w:rsidR="00DD624A" w:rsidRPr="002679DB" w:rsidRDefault="00DD624A" w:rsidP="00C73548">
            <w:pPr>
              <w:jc w:val="center"/>
              <w:rPr>
                <w:b/>
                <w:color w:val="000000"/>
                <w:sz w:val="16"/>
                <w:szCs w:val="16"/>
              </w:rPr>
            </w:pPr>
            <w:r w:rsidRPr="002679DB">
              <w:rPr>
                <w:b/>
                <w:color w:val="000000"/>
                <w:sz w:val="16"/>
                <w:szCs w:val="16"/>
              </w:rPr>
              <w:t>5</w:t>
            </w:r>
          </w:p>
        </w:tc>
        <w:tc>
          <w:tcPr>
            <w:tcW w:w="1276" w:type="dxa"/>
            <w:vAlign w:val="center"/>
          </w:tcPr>
          <w:p w:rsidR="00DD624A" w:rsidRPr="002679DB" w:rsidRDefault="00DD624A" w:rsidP="00C73548">
            <w:pPr>
              <w:jc w:val="center"/>
              <w:rPr>
                <w:b/>
                <w:sz w:val="16"/>
                <w:szCs w:val="16"/>
              </w:rPr>
            </w:pPr>
            <w:r w:rsidRPr="002679DB">
              <w:rPr>
                <w:b/>
                <w:sz w:val="16"/>
                <w:szCs w:val="16"/>
              </w:rPr>
              <w:t>6</w:t>
            </w:r>
          </w:p>
        </w:tc>
        <w:tc>
          <w:tcPr>
            <w:tcW w:w="969" w:type="dxa"/>
            <w:vAlign w:val="center"/>
          </w:tcPr>
          <w:p w:rsidR="00DD624A" w:rsidRPr="002679DB" w:rsidRDefault="00DD624A" w:rsidP="00C73548">
            <w:pPr>
              <w:jc w:val="center"/>
              <w:rPr>
                <w:b/>
                <w:sz w:val="16"/>
                <w:szCs w:val="16"/>
              </w:rPr>
            </w:pPr>
            <w:r w:rsidRPr="002679DB">
              <w:rPr>
                <w:b/>
                <w:sz w:val="16"/>
                <w:szCs w:val="16"/>
              </w:rPr>
              <w:t>7</w:t>
            </w:r>
          </w:p>
        </w:tc>
        <w:tc>
          <w:tcPr>
            <w:tcW w:w="1157" w:type="dxa"/>
            <w:shd w:val="clear" w:color="auto" w:fill="auto"/>
            <w:vAlign w:val="center"/>
          </w:tcPr>
          <w:p w:rsidR="00DD624A" w:rsidRPr="002679DB" w:rsidRDefault="00DD624A" w:rsidP="00C73548">
            <w:pPr>
              <w:autoSpaceDE w:val="0"/>
              <w:autoSpaceDN w:val="0"/>
              <w:adjustRightInd w:val="0"/>
              <w:jc w:val="center"/>
              <w:rPr>
                <w:rFonts w:eastAsiaTheme="minorHAnsi"/>
                <w:b/>
                <w:color w:val="000000"/>
                <w:sz w:val="16"/>
                <w:szCs w:val="16"/>
                <w:lang w:eastAsia="en-US"/>
              </w:rPr>
            </w:pPr>
            <w:r w:rsidRPr="002679DB">
              <w:rPr>
                <w:rFonts w:eastAsiaTheme="minorHAnsi"/>
                <w:b/>
                <w:color w:val="000000"/>
                <w:sz w:val="16"/>
                <w:szCs w:val="16"/>
                <w:lang w:eastAsia="en-US"/>
              </w:rPr>
              <w:t>8 (гр.6-гр.4)</w:t>
            </w:r>
          </w:p>
        </w:tc>
        <w:tc>
          <w:tcPr>
            <w:tcW w:w="851" w:type="dxa"/>
            <w:shd w:val="clear" w:color="auto" w:fill="auto"/>
            <w:vAlign w:val="center"/>
          </w:tcPr>
          <w:p w:rsidR="00DD624A" w:rsidRPr="002679DB" w:rsidRDefault="00DD624A" w:rsidP="00C73548">
            <w:pPr>
              <w:autoSpaceDE w:val="0"/>
              <w:autoSpaceDN w:val="0"/>
              <w:adjustRightInd w:val="0"/>
              <w:jc w:val="center"/>
              <w:rPr>
                <w:rFonts w:eastAsiaTheme="minorHAnsi"/>
                <w:b/>
                <w:color w:val="000000"/>
                <w:sz w:val="16"/>
                <w:szCs w:val="16"/>
                <w:lang w:eastAsia="en-US"/>
              </w:rPr>
            </w:pPr>
            <w:r w:rsidRPr="002679DB">
              <w:rPr>
                <w:rFonts w:eastAsiaTheme="minorHAnsi"/>
                <w:b/>
                <w:color w:val="000000"/>
                <w:sz w:val="16"/>
                <w:szCs w:val="16"/>
                <w:lang w:eastAsia="en-US"/>
              </w:rPr>
              <w:t>9</w:t>
            </w:r>
          </w:p>
        </w:tc>
      </w:tr>
      <w:tr w:rsidR="00DD624A" w:rsidTr="0089422C">
        <w:trPr>
          <w:trHeight w:val="254"/>
        </w:trPr>
        <w:tc>
          <w:tcPr>
            <w:tcW w:w="1701" w:type="dxa"/>
            <w:vAlign w:val="center"/>
          </w:tcPr>
          <w:p w:rsidR="00DD624A" w:rsidRPr="001B1A6C" w:rsidRDefault="00DD624A" w:rsidP="00C73548">
            <w:pPr>
              <w:jc w:val="center"/>
              <w:rPr>
                <w:sz w:val="16"/>
                <w:szCs w:val="16"/>
              </w:rPr>
            </w:pPr>
            <w:r w:rsidRPr="001B1A6C">
              <w:rPr>
                <w:sz w:val="16"/>
                <w:szCs w:val="16"/>
              </w:rPr>
              <w:t>Дотации</w:t>
            </w:r>
          </w:p>
        </w:tc>
        <w:tc>
          <w:tcPr>
            <w:tcW w:w="1276" w:type="dxa"/>
            <w:vAlign w:val="center"/>
          </w:tcPr>
          <w:p w:rsidR="00DD624A" w:rsidRPr="001B1A6C" w:rsidRDefault="00DD624A" w:rsidP="00C73548">
            <w:pPr>
              <w:jc w:val="center"/>
              <w:rPr>
                <w:sz w:val="16"/>
                <w:szCs w:val="16"/>
              </w:rPr>
            </w:pPr>
            <w:r>
              <w:rPr>
                <w:sz w:val="16"/>
                <w:szCs w:val="16"/>
              </w:rPr>
              <w:t>712252,5</w:t>
            </w:r>
          </w:p>
        </w:tc>
        <w:tc>
          <w:tcPr>
            <w:tcW w:w="777" w:type="dxa"/>
            <w:vAlign w:val="bottom"/>
          </w:tcPr>
          <w:p w:rsidR="00DD624A" w:rsidRPr="001B1A6C" w:rsidRDefault="00DD624A" w:rsidP="00C73548">
            <w:pPr>
              <w:jc w:val="center"/>
              <w:rPr>
                <w:sz w:val="16"/>
                <w:szCs w:val="16"/>
              </w:rPr>
            </w:pPr>
            <w:r w:rsidRPr="001B1A6C">
              <w:rPr>
                <w:sz w:val="16"/>
                <w:szCs w:val="16"/>
              </w:rPr>
              <w:t>3,2</w:t>
            </w:r>
          </w:p>
        </w:tc>
        <w:tc>
          <w:tcPr>
            <w:tcW w:w="1208" w:type="dxa"/>
            <w:vAlign w:val="center"/>
          </w:tcPr>
          <w:p w:rsidR="00DD624A" w:rsidRPr="001B1A6C" w:rsidRDefault="00DD624A" w:rsidP="00C73548">
            <w:pPr>
              <w:jc w:val="center"/>
              <w:rPr>
                <w:sz w:val="16"/>
                <w:szCs w:val="16"/>
              </w:rPr>
            </w:pPr>
            <w:r w:rsidRPr="001B1A6C">
              <w:rPr>
                <w:sz w:val="16"/>
                <w:szCs w:val="16"/>
              </w:rPr>
              <w:t>712 252,5</w:t>
            </w:r>
          </w:p>
        </w:tc>
        <w:tc>
          <w:tcPr>
            <w:tcW w:w="708" w:type="dxa"/>
            <w:vAlign w:val="center"/>
          </w:tcPr>
          <w:p w:rsidR="00DD624A" w:rsidRPr="001B1A6C" w:rsidRDefault="00DD624A" w:rsidP="00C73548">
            <w:pPr>
              <w:jc w:val="center"/>
              <w:rPr>
                <w:color w:val="000000"/>
                <w:sz w:val="16"/>
                <w:szCs w:val="16"/>
              </w:rPr>
            </w:pPr>
            <w:r w:rsidRPr="001B1A6C">
              <w:rPr>
                <w:color w:val="000000"/>
                <w:sz w:val="16"/>
                <w:szCs w:val="16"/>
              </w:rPr>
              <w:t>2,4</w:t>
            </w:r>
          </w:p>
        </w:tc>
        <w:tc>
          <w:tcPr>
            <w:tcW w:w="1276" w:type="dxa"/>
            <w:vAlign w:val="center"/>
          </w:tcPr>
          <w:p w:rsidR="00DD624A" w:rsidRPr="001B1A6C" w:rsidRDefault="00DD624A" w:rsidP="00C73548">
            <w:pPr>
              <w:jc w:val="center"/>
              <w:rPr>
                <w:sz w:val="16"/>
                <w:szCs w:val="16"/>
              </w:rPr>
            </w:pPr>
            <w:r w:rsidRPr="001B1A6C">
              <w:rPr>
                <w:sz w:val="16"/>
                <w:szCs w:val="16"/>
              </w:rPr>
              <w:t>849 848,2</w:t>
            </w:r>
          </w:p>
        </w:tc>
        <w:tc>
          <w:tcPr>
            <w:tcW w:w="969" w:type="dxa"/>
            <w:vAlign w:val="center"/>
          </w:tcPr>
          <w:p w:rsidR="00DD624A" w:rsidRPr="001B1A6C" w:rsidRDefault="00DD624A" w:rsidP="00C73548">
            <w:pPr>
              <w:jc w:val="center"/>
              <w:rPr>
                <w:sz w:val="16"/>
                <w:szCs w:val="16"/>
              </w:rPr>
            </w:pPr>
            <w:r w:rsidRPr="001B1A6C">
              <w:rPr>
                <w:sz w:val="16"/>
                <w:szCs w:val="16"/>
              </w:rPr>
              <w:t>3,7</w:t>
            </w:r>
          </w:p>
        </w:tc>
        <w:tc>
          <w:tcPr>
            <w:tcW w:w="1157"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137 595,7</w:t>
            </w:r>
          </w:p>
        </w:tc>
        <w:tc>
          <w:tcPr>
            <w:tcW w:w="851"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19,3</w:t>
            </w:r>
          </w:p>
        </w:tc>
      </w:tr>
      <w:tr w:rsidR="00DD624A" w:rsidTr="0089422C">
        <w:trPr>
          <w:trHeight w:val="254"/>
        </w:trPr>
        <w:tc>
          <w:tcPr>
            <w:tcW w:w="1701" w:type="dxa"/>
            <w:vAlign w:val="center"/>
          </w:tcPr>
          <w:p w:rsidR="00DD624A" w:rsidRPr="001B1A6C" w:rsidRDefault="00DD624A" w:rsidP="00C73548">
            <w:pPr>
              <w:jc w:val="center"/>
              <w:rPr>
                <w:sz w:val="16"/>
                <w:szCs w:val="16"/>
              </w:rPr>
            </w:pPr>
            <w:r w:rsidRPr="001B1A6C">
              <w:rPr>
                <w:sz w:val="16"/>
                <w:szCs w:val="16"/>
              </w:rPr>
              <w:t>Субсидии</w:t>
            </w:r>
          </w:p>
        </w:tc>
        <w:tc>
          <w:tcPr>
            <w:tcW w:w="1276" w:type="dxa"/>
            <w:vAlign w:val="center"/>
          </w:tcPr>
          <w:p w:rsidR="00DD624A" w:rsidRPr="001B1A6C" w:rsidRDefault="00DD624A" w:rsidP="00C73548">
            <w:pPr>
              <w:jc w:val="center"/>
              <w:rPr>
                <w:spacing w:val="-2"/>
                <w:sz w:val="16"/>
                <w:szCs w:val="16"/>
              </w:rPr>
            </w:pPr>
            <w:r>
              <w:rPr>
                <w:spacing w:val="-2"/>
                <w:sz w:val="16"/>
                <w:szCs w:val="16"/>
              </w:rPr>
              <w:t>7746294,0</w:t>
            </w:r>
          </w:p>
        </w:tc>
        <w:tc>
          <w:tcPr>
            <w:tcW w:w="777" w:type="dxa"/>
            <w:vAlign w:val="bottom"/>
          </w:tcPr>
          <w:p w:rsidR="00DD624A" w:rsidRPr="001B1A6C" w:rsidRDefault="00DD624A" w:rsidP="00C73548">
            <w:pPr>
              <w:jc w:val="center"/>
              <w:rPr>
                <w:sz w:val="16"/>
                <w:szCs w:val="16"/>
              </w:rPr>
            </w:pPr>
            <w:r w:rsidRPr="001B1A6C">
              <w:rPr>
                <w:sz w:val="16"/>
                <w:szCs w:val="16"/>
              </w:rPr>
              <w:t>34,7</w:t>
            </w:r>
          </w:p>
        </w:tc>
        <w:tc>
          <w:tcPr>
            <w:tcW w:w="1208" w:type="dxa"/>
            <w:vAlign w:val="center"/>
          </w:tcPr>
          <w:p w:rsidR="00DD624A" w:rsidRPr="001B1A6C" w:rsidRDefault="00DD624A" w:rsidP="00C73548">
            <w:pPr>
              <w:jc w:val="center"/>
              <w:rPr>
                <w:sz w:val="16"/>
                <w:szCs w:val="16"/>
              </w:rPr>
            </w:pPr>
            <w:r w:rsidRPr="001B1A6C">
              <w:rPr>
                <w:sz w:val="16"/>
                <w:szCs w:val="16"/>
              </w:rPr>
              <w:t>13 544 948,0</w:t>
            </w:r>
          </w:p>
        </w:tc>
        <w:tc>
          <w:tcPr>
            <w:tcW w:w="708" w:type="dxa"/>
            <w:vAlign w:val="center"/>
          </w:tcPr>
          <w:p w:rsidR="00DD624A" w:rsidRPr="001B1A6C" w:rsidRDefault="00DD624A" w:rsidP="00C73548">
            <w:pPr>
              <w:jc w:val="center"/>
              <w:rPr>
                <w:color w:val="000000"/>
                <w:sz w:val="16"/>
                <w:szCs w:val="16"/>
              </w:rPr>
            </w:pPr>
            <w:r w:rsidRPr="001B1A6C">
              <w:rPr>
                <w:color w:val="000000"/>
                <w:sz w:val="16"/>
                <w:szCs w:val="16"/>
              </w:rPr>
              <w:t>46,3</w:t>
            </w:r>
          </w:p>
        </w:tc>
        <w:tc>
          <w:tcPr>
            <w:tcW w:w="1276" w:type="dxa"/>
            <w:vAlign w:val="center"/>
          </w:tcPr>
          <w:p w:rsidR="00DD624A" w:rsidRPr="001B1A6C" w:rsidRDefault="00DD624A" w:rsidP="00C73548">
            <w:pPr>
              <w:jc w:val="center"/>
              <w:rPr>
                <w:sz w:val="16"/>
                <w:szCs w:val="16"/>
              </w:rPr>
            </w:pPr>
            <w:r w:rsidRPr="001B1A6C">
              <w:rPr>
                <w:sz w:val="16"/>
                <w:szCs w:val="16"/>
              </w:rPr>
              <w:t>7 901 482,3</w:t>
            </w:r>
          </w:p>
        </w:tc>
        <w:tc>
          <w:tcPr>
            <w:tcW w:w="969" w:type="dxa"/>
            <w:vAlign w:val="center"/>
          </w:tcPr>
          <w:p w:rsidR="00DD624A" w:rsidRPr="001B1A6C" w:rsidRDefault="00DD624A" w:rsidP="00C73548">
            <w:pPr>
              <w:jc w:val="center"/>
              <w:rPr>
                <w:sz w:val="16"/>
                <w:szCs w:val="16"/>
              </w:rPr>
            </w:pPr>
            <w:r w:rsidRPr="001B1A6C">
              <w:rPr>
                <w:sz w:val="16"/>
                <w:szCs w:val="16"/>
              </w:rPr>
              <w:t>34,2</w:t>
            </w:r>
          </w:p>
        </w:tc>
        <w:tc>
          <w:tcPr>
            <w:tcW w:w="1157"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-5 643 465,7</w:t>
            </w:r>
          </w:p>
        </w:tc>
        <w:tc>
          <w:tcPr>
            <w:tcW w:w="851"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-41,7</w:t>
            </w:r>
          </w:p>
        </w:tc>
      </w:tr>
      <w:tr w:rsidR="00DD624A" w:rsidTr="0089422C">
        <w:trPr>
          <w:trHeight w:val="254"/>
        </w:trPr>
        <w:tc>
          <w:tcPr>
            <w:tcW w:w="1701" w:type="dxa"/>
            <w:vAlign w:val="center"/>
          </w:tcPr>
          <w:p w:rsidR="00DD624A" w:rsidRPr="001B1A6C" w:rsidRDefault="00DD624A" w:rsidP="00C73548">
            <w:pPr>
              <w:jc w:val="center"/>
              <w:rPr>
                <w:sz w:val="16"/>
                <w:szCs w:val="16"/>
              </w:rPr>
            </w:pPr>
            <w:r w:rsidRPr="001B1A6C">
              <w:rPr>
                <w:sz w:val="16"/>
                <w:szCs w:val="16"/>
              </w:rPr>
              <w:t>Субвенции</w:t>
            </w:r>
          </w:p>
        </w:tc>
        <w:tc>
          <w:tcPr>
            <w:tcW w:w="1276" w:type="dxa"/>
            <w:vAlign w:val="center"/>
          </w:tcPr>
          <w:p w:rsidR="00DD624A" w:rsidRPr="001B1A6C" w:rsidRDefault="00DD624A" w:rsidP="00C73548">
            <w:pPr>
              <w:jc w:val="center"/>
              <w:rPr>
                <w:spacing w:val="-2"/>
                <w:sz w:val="16"/>
                <w:szCs w:val="16"/>
              </w:rPr>
            </w:pPr>
            <w:r w:rsidRPr="001B1A6C">
              <w:rPr>
                <w:spacing w:val="-2"/>
                <w:sz w:val="16"/>
                <w:szCs w:val="16"/>
              </w:rPr>
              <w:t>12897390,6</w:t>
            </w:r>
          </w:p>
        </w:tc>
        <w:tc>
          <w:tcPr>
            <w:tcW w:w="777" w:type="dxa"/>
            <w:vAlign w:val="bottom"/>
          </w:tcPr>
          <w:p w:rsidR="00DD624A" w:rsidRPr="001B1A6C" w:rsidRDefault="00DD624A" w:rsidP="00C73548">
            <w:pPr>
              <w:jc w:val="center"/>
              <w:rPr>
                <w:sz w:val="16"/>
                <w:szCs w:val="16"/>
              </w:rPr>
            </w:pPr>
            <w:r w:rsidRPr="001B1A6C">
              <w:rPr>
                <w:sz w:val="16"/>
                <w:szCs w:val="16"/>
              </w:rPr>
              <w:t>57,7</w:t>
            </w:r>
          </w:p>
        </w:tc>
        <w:tc>
          <w:tcPr>
            <w:tcW w:w="1208" w:type="dxa"/>
            <w:vAlign w:val="center"/>
          </w:tcPr>
          <w:p w:rsidR="00DD624A" w:rsidRPr="001B1A6C" w:rsidRDefault="00DD624A" w:rsidP="00C73548">
            <w:pPr>
              <w:jc w:val="center"/>
              <w:rPr>
                <w:sz w:val="16"/>
                <w:szCs w:val="16"/>
              </w:rPr>
            </w:pPr>
            <w:r w:rsidRPr="001B1A6C">
              <w:rPr>
                <w:sz w:val="16"/>
                <w:szCs w:val="16"/>
              </w:rPr>
              <w:t>13 429 711,7</w:t>
            </w:r>
          </w:p>
        </w:tc>
        <w:tc>
          <w:tcPr>
            <w:tcW w:w="708" w:type="dxa"/>
            <w:vAlign w:val="center"/>
          </w:tcPr>
          <w:p w:rsidR="00DD624A" w:rsidRPr="001B1A6C" w:rsidRDefault="00DD624A" w:rsidP="00C73548">
            <w:pPr>
              <w:jc w:val="center"/>
              <w:rPr>
                <w:color w:val="000000"/>
                <w:sz w:val="16"/>
                <w:szCs w:val="16"/>
              </w:rPr>
            </w:pPr>
            <w:r w:rsidRPr="001B1A6C">
              <w:rPr>
                <w:color w:val="000000"/>
                <w:sz w:val="16"/>
                <w:szCs w:val="16"/>
              </w:rPr>
              <w:t>45,9</w:t>
            </w:r>
          </w:p>
        </w:tc>
        <w:tc>
          <w:tcPr>
            <w:tcW w:w="1276" w:type="dxa"/>
            <w:vAlign w:val="center"/>
          </w:tcPr>
          <w:p w:rsidR="00DD624A" w:rsidRPr="001B1A6C" w:rsidRDefault="00DD624A" w:rsidP="00C73548">
            <w:pPr>
              <w:jc w:val="center"/>
              <w:rPr>
                <w:sz w:val="16"/>
                <w:szCs w:val="16"/>
              </w:rPr>
            </w:pPr>
            <w:r w:rsidRPr="001B1A6C">
              <w:rPr>
                <w:sz w:val="16"/>
                <w:szCs w:val="16"/>
              </w:rPr>
              <w:t>13 663 454,8</w:t>
            </w:r>
          </w:p>
        </w:tc>
        <w:tc>
          <w:tcPr>
            <w:tcW w:w="969" w:type="dxa"/>
            <w:vAlign w:val="center"/>
          </w:tcPr>
          <w:p w:rsidR="00DD624A" w:rsidRPr="001B1A6C" w:rsidRDefault="00DD624A" w:rsidP="00C73548">
            <w:pPr>
              <w:jc w:val="center"/>
              <w:rPr>
                <w:sz w:val="16"/>
                <w:szCs w:val="16"/>
                <w:highlight w:val="yellow"/>
              </w:rPr>
            </w:pPr>
            <w:r w:rsidRPr="001B1A6C">
              <w:rPr>
                <w:sz w:val="16"/>
                <w:szCs w:val="16"/>
              </w:rPr>
              <w:t>59,0</w:t>
            </w:r>
          </w:p>
        </w:tc>
        <w:tc>
          <w:tcPr>
            <w:tcW w:w="1157"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233 743,1</w:t>
            </w:r>
          </w:p>
        </w:tc>
        <w:tc>
          <w:tcPr>
            <w:tcW w:w="851"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1,7</w:t>
            </w:r>
          </w:p>
        </w:tc>
      </w:tr>
      <w:tr w:rsidR="00DD624A" w:rsidTr="0089422C">
        <w:trPr>
          <w:trHeight w:val="763"/>
        </w:trPr>
        <w:tc>
          <w:tcPr>
            <w:tcW w:w="1701" w:type="dxa"/>
            <w:vAlign w:val="center"/>
          </w:tcPr>
          <w:p w:rsidR="00DD624A" w:rsidRPr="001B1A6C" w:rsidRDefault="00DD624A" w:rsidP="00C73548">
            <w:pPr>
              <w:jc w:val="center"/>
              <w:rPr>
                <w:sz w:val="16"/>
                <w:szCs w:val="16"/>
              </w:rPr>
            </w:pPr>
            <w:r w:rsidRPr="001B1A6C">
              <w:rPr>
                <w:sz w:val="16"/>
                <w:szCs w:val="16"/>
              </w:rPr>
              <w:t>Иные межбюджетные трансферты, имеющие целевое назначение</w:t>
            </w:r>
          </w:p>
        </w:tc>
        <w:tc>
          <w:tcPr>
            <w:tcW w:w="1276" w:type="dxa"/>
            <w:vAlign w:val="center"/>
          </w:tcPr>
          <w:p w:rsidR="00DD624A" w:rsidRPr="001B1A6C" w:rsidRDefault="00DD624A" w:rsidP="00C73548">
            <w:pPr>
              <w:jc w:val="center"/>
              <w:rPr>
                <w:spacing w:val="-2"/>
                <w:sz w:val="16"/>
                <w:szCs w:val="16"/>
              </w:rPr>
            </w:pPr>
            <w:r w:rsidRPr="001B1A6C">
              <w:rPr>
                <w:spacing w:val="-2"/>
                <w:sz w:val="16"/>
                <w:szCs w:val="16"/>
              </w:rPr>
              <w:t>993503,8</w:t>
            </w:r>
          </w:p>
        </w:tc>
        <w:tc>
          <w:tcPr>
            <w:tcW w:w="777" w:type="dxa"/>
            <w:vAlign w:val="center"/>
          </w:tcPr>
          <w:p w:rsidR="00DD624A" w:rsidRPr="001B1A6C" w:rsidRDefault="00DD624A" w:rsidP="00C73548">
            <w:pPr>
              <w:jc w:val="center"/>
              <w:rPr>
                <w:sz w:val="16"/>
                <w:szCs w:val="16"/>
              </w:rPr>
            </w:pPr>
            <w:r w:rsidRPr="001B1A6C">
              <w:rPr>
                <w:sz w:val="16"/>
                <w:szCs w:val="16"/>
              </w:rPr>
              <w:t>4,4</w:t>
            </w:r>
          </w:p>
        </w:tc>
        <w:tc>
          <w:tcPr>
            <w:tcW w:w="1208" w:type="dxa"/>
            <w:vAlign w:val="center"/>
          </w:tcPr>
          <w:p w:rsidR="00DD624A" w:rsidRPr="001B1A6C" w:rsidRDefault="00DD624A" w:rsidP="00C73548">
            <w:pPr>
              <w:jc w:val="center"/>
              <w:rPr>
                <w:sz w:val="16"/>
                <w:szCs w:val="16"/>
              </w:rPr>
            </w:pPr>
            <w:r w:rsidRPr="001B1A6C">
              <w:rPr>
                <w:spacing w:val="-2"/>
                <w:sz w:val="16"/>
                <w:szCs w:val="16"/>
              </w:rPr>
              <w:t>1 549 024,1</w:t>
            </w:r>
          </w:p>
        </w:tc>
        <w:tc>
          <w:tcPr>
            <w:tcW w:w="708" w:type="dxa"/>
            <w:vAlign w:val="center"/>
          </w:tcPr>
          <w:p w:rsidR="00DD624A" w:rsidRPr="001B1A6C" w:rsidRDefault="00DD624A" w:rsidP="00C73548">
            <w:pPr>
              <w:jc w:val="center"/>
              <w:rPr>
                <w:color w:val="000000"/>
                <w:sz w:val="16"/>
                <w:szCs w:val="16"/>
              </w:rPr>
            </w:pPr>
            <w:r w:rsidRPr="001B1A6C">
              <w:rPr>
                <w:color w:val="000000"/>
                <w:sz w:val="16"/>
                <w:szCs w:val="16"/>
              </w:rPr>
              <w:t>5,3</w:t>
            </w:r>
          </w:p>
        </w:tc>
        <w:tc>
          <w:tcPr>
            <w:tcW w:w="1276" w:type="dxa"/>
            <w:vAlign w:val="center"/>
          </w:tcPr>
          <w:p w:rsidR="00DD624A" w:rsidRPr="001B1A6C" w:rsidRDefault="00DD624A" w:rsidP="00C73548">
            <w:pPr>
              <w:jc w:val="center"/>
              <w:rPr>
                <w:sz w:val="16"/>
                <w:szCs w:val="16"/>
              </w:rPr>
            </w:pPr>
            <w:r w:rsidRPr="001B1A6C">
              <w:rPr>
                <w:sz w:val="16"/>
                <w:szCs w:val="16"/>
              </w:rPr>
              <w:t>726 198,8</w:t>
            </w:r>
          </w:p>
        </w:tc>
        <w:tc>
          <w:tcPr>
            <w:tcW w:w="969" w:type="dxa"/>
            <w:shd w:val="clear" w:color="auto" w:fill="auto"/>
            <w:vAlign w:val="center"/>
          </w:tcPr>
          <w:p w:rsidR="00DD624A" w:rsidRPr="001B1A6C" w:rsidRDefault="00DD624A" w:rsidP="00C73548">
            <w:pPr>
              <w:jc w:val="center"/>
              <w:rPr>
                <w:sz w:val="16"/>
                <w:szCs w:val="16"/>
                <w:highlight w:val="yellow"/>
              </w:rPr>
            </w:pPr>
            <w:r w:rsidRPr="001B1A6C">
              <w:rPr>
                <w:sz w:val="16"/>
                <w:szCs w:val="16"/>
              </w:rPr>
              <w:t>3,1</w:t>
            </w:r>
          </w:p>
        </w:tc>
        <w:tc>
          <w:tcPr>
            <w:tcW w:w="1157"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-822 825,3</w:t>
            </w:r>
          </w:p>
        </w:tc>
        <w:tc>
          <w:tcPr>
            <w:tcW w:w="851"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-53,1</w:t>
            </w:r>
          </w:p>
        </w:tc>
      </w:tr>
      <w:tr w:rsidR="00DD624A" w:rsidTr="0089422C">
        <w:trPr>
          <w:trHeight w:val="254"/>
        </w:trPr>
        <w:tc>
          <w:tcPr>
            <w:tcW w:w="1701" w:type="dxa"/>
            <w:vAlign w:val="center"/>
          </w:tcPr>
          <w:p w:rsidR="00DD624A" w:rsidRPr="001B1A6C" w:rsidRDefault="00DD624A" w:rsidP="00C73548">
            <w:pPr>
              <w:jc w:val="center"/>
              <w:rPr>
                <w:sz w:val="16"/>
                <w:szCs w:val="16"/>
              </w:rPr>
            </w:pPr>
            <w:r w:rsidRPr="001B1A6C">
              <w:rPr>
                <w:sz w:val="16"/>
                <w:szCs w:val="16"/>
              </w:rPr>
              <w:t>Итого</w:t>
            </w:r>
          </w:p>
        </w:tc>
        <w:tc>
          <w:tcPr>
            <w:tcW w:w="1276" w:type="dxa"/>
            <w:vAlign w:val="center"/>
          </w:tcPr>
          <w:p w:rsidR="00DD624A" w:rsidRPr="001B1A6C" w:rsidRDefault="00DD624A" w:rsidP="00C73548">
            <w:pPr>
              <w:jc w:val="center"/>
              <w:rPr>
                <w:sz w:val="16"/>
                <w:szCs w:val="16"/>
              </w:rPr>
            </w:pPr>
            <w:r>
              <w:rPr>
                <w:sz w:val="16"/>
                <w:szCs w:val="16"/>
              </w:rPr>
              <w:t>22 349 440,9</w:t>
            </w:r>
          </w:p>
        </w:tc>
        <w:tc>
          <w:tcPr>
            <w:tcW w:w="777" w:type="dxa"/>
            <w:vAlign w:val="center"/>
          </w:tcPr>
          <w:p w:rsidR="00DD624A" w:rsidRPr="001B1A6C" w:rsidRDefault="00DD624A" w:rsidP="00C73548">
            <w:pPr>
              <w:jc w:val="center"/>
              <w:rPr>
                <w:sz w:val="16"/>
                <w:szCs w:val="16"/>
              </w:rPr>
            </w:pPr>
            <w:r w:rsidRPr="001B1A6C">
              <w:rPr>
                <w:sz w:val="16"/>
                <w:szCs w:val="16"/>
              </w:rPr>
              <w:t>100,0</w:t>
            </w:r>
          </w:p>
        </w:tc>
        <w:tc>
          <w:tcPr>
            <w:tcW w:w="1208" w:type="dxa"/>
            <w:vAlign w:val="center"/>
          </w:tcPr>
          <w:p w:rsidR="00DD624A" w:rsidRPr="001B1A6C" w:rsidRDefault="00DD624A" w:rsidP="00C73548">
            <w:pPr>
              <w:jc w:val="center"/>
              <w:rPr>
                <w:sz w:val="16"/>
                <w:szCs w:val="16"/>
              </w:rPr>
            </w:pPr>
            <w:r w:rsidRPr="001B1A6C">
              <w:rPr>
                <w:sz w:val="16"/>
                <w:szCs w:val="16"/>
              </w:rPr>
              <w:t>29 235 936,3</w:t>
            </w:r>
          </w:p>
        </w:tc>
        <w:tc>
          <w:tcPr>
            <w:tcW w:w="708" w:type="dxa"/>
            <w:vAlign w:val="center"/>
          </w:tcPr>
          <w:p w:rsidR="00DD624A" w:rsidRPr="001B1A6C" w:rsidRDefault="00DD624A" w:rsidP="00C73548">
            <w:pPr>
              <w:jc w:val="center"/>
              <w:rPr>
                <w:color w:val="000000"/>
                <w:sz w:val="16"/>
                <w:szCs w:val="16"/>
              </w:rPr>
            </w:pPr>
            <w:r w:rsidRPr="001B1A6C">
              <w:rPr>
                <w:color w:val="000000"/>
                <w:sz w:val="16"/>
                <w:szCs w:val="16"/>
              </w:rPr>
              <w:t>100,0</w:t>
            </w:r>
          </w:p>
        </w:tc>
        <w:tc>
          <w:tcPr>
            <w:tcW w:w="1276" w:type="dxa"/>
            <w:vAlign w:val="center"/>
          </w:tcPr>
          <w:p w:rsidR="00DD624A" w:rsidRPr="001B1A6C" w:rsidRDefault="00DD624A" w:rsidP="00C73548">
            <w:pPr>
              <w:jc w:val="center"/>
              <w:rPr>
                <w:sz w:val="16"/>
                <w:szCs w:val="16"/>
              </w:rPr>
            </w:pPr>
            <w:r w:rsidRPr="001B1A6C">
              <w:rPr>
                <w:color w:val="000000"/>
                <w:sz w:val="16"/>
                <w:szCs w:val="16"/>
              </w:rPr>
              <w:t>23 140 984,1</w:t>
            </w:r>
          </w:p>
        </w:tc>
        <w:tc>
          <w:tcPr>
            <w:tcW w:w="969" w:type="dxa"/>
            <w:vAlign w:val="center"/>
          </w:tcPr>
          <w:p w:rsidR="00DD624A" w:rsidRPr="001B1A6C" w:rsidRDefault="00DD624A" w:rsidP="00C73548">
            <w:pPr>
              <w:jc w:val="center"/>
              <w:rPr>
                <w:sz w:val="16"/>
                <w:szCs w:val="16"/>
                <w:highlight w:val="yellow"/>
              </w:rPr>
            </w:pPr>
            <w:r w:rsidRPr="001B1A6C">
              <w:rPr>
                <w:sz w:val="16"/>
                <w:szCs w:val="16"/>
              </w:rPr>
              <w:t>100,0</w:t>
            </w:r>
          </w:p>
        </w:tc>
        <w:tc>
          <w:tcPr>
            <w:tcW w:w="1157"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-6 094 952,2</w:t>
            </w:r>
          </w:p>
        </w:tc>
        <w:tc>
          <w:tcPr>
            <w:tcW w:w="851" w:type="dxa"/>
            <w:shd w:val="clear" w:color="auto" w:fill="auto"/>
            <w:vAlign w:val="center"/>
          </w:tcPr>
          <w:p w:rsidR="00DD624A" w:rsidRPr="001B1A6C" w:rsidRDefault="00DD624A" w:rsidP="00C73548">
            <w:pPr>
              <w:autoSpaceDE w:val="0"/>
              <w:autoSpaceDN w:val="0"/>
              <w:adjustRightInd w:val="0"/>
              <w:jc w:val="center"/>
              <w:rPr>
                <w:rFonts w:eastAsiaTheme="minorHAnsi"/>
                <w:color w:val="000000"/>
                <w:sz w:val="16"/>
                <w:szCs w:val="16"/>
                <w:lang w:eastAsia="en-US"/>
              </w:rPr>
            </w:pPr>
            <w:r w:rsidRPr="001B1A6C">
              <w:rPr>
                <w:rFonts w:eastAsiaTheme="minorHAnsi"/>
                <w:color w:val="000000"/>
                <w:sz w:val="16"/>
                <w:szCs w:val="16"/>
                <w:lang w:eastAsia="en-US"/>
              </w:rPr>
              <w:t>-20,8</w:t>
            </w:r>
          </w:p>
        </w:tc>
      </w:tr>
      <w:tr w:rsidR="00DD624A" w:rsidTr="0089422C">
        <w:trPr>
          <w:trHeight w:val="521"/>
        </w:trPr>
        <w:tc>
          <w:tcPr>
            <w:tcW w:w="1701" w:type="dxa"/>
            <w:vAlign w:val="center"/>
          </w:tcPr>
          <w:p w:rsidR="00DD624A" w:rsidRPr="001B1A6C" w:rsidRDefault="00DD624A" w:rsidP="00C73548">
            <w:pPr>
              <w:jc w:val="center"/>
              <w:rPr>
                <w:sz w:val="16"/>
                <w:szCs w:val="16"/>
              </w:rPr>
            </w:pPr>
            <w:r w:rsidRPr="001B1A6C">
              <w:rPr>
                <w:sz w:val="16"/>
                <w:szCs w:val="16"/>
              </w:rPr>
              <w:t>доля в общем объеме расходов бюджета</w:t>
            </w:r>
          </w:p>
        </w:tc>
        <w:tc>
          <w:tcPr>
            <w:tcW w:w="1276" w:type="dxa"/>
            <w:vAlign w:val="center"/>
          </w:tcPr>
          <w:p w:rsidR="00DD624A" w:rsidRPr="001B1A6C" w:rsidRDefault="00DD624A" w:rsidP="00C73548">
            <w:pPr>
              <w:jc w:val="center"/>
              <w:rPr>
                <w:color w:val="000000"/>
                <w:sz w:val="16"/>
                <w:szCs w:val="16"/>
              </w:rPr>
            </w:pPr>
            <w:r>
              <w:rPr>
                <w:color w:val="000000"/>
                <w:sz w:val="16"/>
                <w:szCs w:val="16"/>
              </w:rPr>
              <w:t>34,7%</w:t>
            </w:r>
          </w:p>
        </w:tc>
        <w:tc>
          <w:tcPr>
            <w:tcW w:w="777" w:type="dxa"/>
          </w:tcPr>
          <w:p w:rsidR="00DD624A" w:rsidRPr="001B1A6C" w:rsidRDefault="00DD624A" w:rsidP="00C73548">
            <w:pPr>
              <w:jc w:val="center"/>
              <w:rPr>
                <w:color w:val="000000"/>
                <w:sz w:val="16"/>
                <w:szCs w:val="16"/>
              </w:rPr>
            </w:pPr>
          </w:p>
        </w:tc>
        <w:tc>
          <w:tcPr>
            <w:tcW w:w="1208" w:type="dxa"/>
            <w:vAlign w:val="center"/>
          </w:tcPr>
          <w:p w:rsidR="00DD624A" w:rsidRPr="001B1A6C" w:rsidRDefault="00DD624A" w:rsidP="00C73548">
            <w:pPr>
              <w:jc w:val="center"/>
              <w:rPr>
                <w:color w:val="000000"/>
                <w:sz w:val="16"/>
                <w:szCs w:val="16"/>
              </w:rPr>
            </w:pPr>
            <w:r w:rsidRPr="001B1A6C">
              <w:rPr>
                <w:color w:val="000000"/>
                <w:sz w:val="16"/>
                <w:szCs w:val="16"/>
              </w:rPr>
              <w:t>38,0%</w:t>
            </w:r>
          </w:p>
        </w:tc>
        <w:tc>
          <w:tcPr>
            <w:tcW w:w="708" w:type="dxa"/>
            <w:vAlign w:val="center"/>
          </w:tcPr>
          <w:p w:rsidR="00DD624A" w:rsidRPr="001B1A6C" w:rsidRDefault="00DD624A" w:rsidP="00C73548">
            <w:pPr>
              <w:jc w:val="center"/>
              <w:rPr>
                <w:sz w:val="16"/>
                <w:szCs w:val="16"/>
              </w:rPr>
            </w:pPr>
          </w:p>
        </w:tc>
        <w:tc>
          <w:tcPr>
            <w:tcW w:w="1276" w:type="dxa"/>
            <w:vAlign w:val="center"/>
          </w:tcPr>
          <w:p w:rsidR="00DD624A" w:rsidRPr="001B1A6C" w:rsidRDefault="00DD624A" w:rsidP="00C73548">
            <w:pPr>
              <w:jc w:val="center"/>
              <w:rPr>
                <w:color w:val="000000"/>
                <w:sz w:val="16"/>
                <w:szCs w:val="16"/>
              </w:rPr>
            </w:pPr>
            <w:r w:rsidRPr="001B1A6C">
              <w:rPr>
                <w:color w:val="000000"/>
                <w:sz w:val="16"/>
                <w:szCs w:val="16"/>
              </w:rPr>
              <w:t>32,7%</w:t>
            </w:r>
          </w:p>
        </w:tc>
        <w:tc>
          <w:tcPr>
            <w:tcW w:w="969" w:type="dxa"/>
            <w:vAlign w:val="center"/>
          </w:tcPr>
          <w:p w:rsidR="00DD624A" w:rsidRPr="001B1A6C" w:rsidRDefault="00DD624A" w:rsidP="00C73548">
            <w:pPr>
              <w:jc w:val="center"/>
              <w:rPr>
                <w:sz w:val="16"/>
                <w:szCs w:val="16"/>
              </w:rPr>
            </w:pPr>
          </w:p>
        </w:tc>
        <w:tc>
          <w:tcPr>
            <w:tcW w:w="1157" w:type="dxa"/>
            <w:shd w:val="clear" w:color="auto" w:fill="auto"/>
            <w:vAlign w:val="center"/>
          </w:tcPr>
          <w:p w:rsidR="00DD624A" w:rsidRPr="001B1A6C" w:rsidRDefault="00DD624A" w:rsidP="00C73548">
            <w:pPr>
              <w:jc w:val="center"/>
              <w:rPr>
                <w:color w:val="000000"/>
                <w:sz w:val="16"/>
                <w:szCs w:val="16"/>
              </w:rPr>
            </w:pPr>
            <w:r w:rsidRPr="001B1A6C">
              <w:rPr>
                <w:color w:val="000000"/>
                <w:sz w:val="16"/>
                <w:szCs w:val="16"/>
              </w:rPr>
              <w:t>-5,3%</w:t>
            </w:r>
          </w:p>
        </w:tc>
        <w:tc>
          <w:tcPr>
            <w:tcW w:w="851" w:type="dxa"/>
            <w:shd w:val="clear" w:color="auto" w:fill="auto"/>
            <w:vAlign w:val="center"/>
          </w:tcPr>
          <w:p w:rsidR="00DD624A" w:rsidRPr="001B1A6C" w:rsidRDefault="00DD624A" w:rsidP="00C73548">
            <w:pPr>
              <w:jc w:val="center"/>
              <w:rPr>
                <w:sz w:val="16"/>
                <w:szCs w:val="16"/>
              </w:rPr>
            </w:pPr>
          </w:p>
        </w:tc>
      </w:tr>
    </w:tbl>
    <w:p w:rsidR="00DD624A" w:rsidRDefault="00DD624A" w:rsidP="00DD624A">
      <w:pPr>
        <w:ind w:firstLine="709"/>
        <w:jc w:val="both"/>
        <w:rPr>
          <w:rFonts w:eastAsia="Calibri"/>
          <w:sz w:val="20"/>
          <w:szCs w:val="20"/>
        </w:rPr>
      </w:pPr>
    </w:p>
    <w:p w:rsidR="00DD624A" w:rsidRDefault="00DD624A" w:rsidP="00DD624A">
      <w:pPr>
        <w:pStyle w:val="a5"/>
        <w:ind w:firstLine="709"/>
        <w:contextualSpacing/>
        <w:rPr>
          <w:szCs w:val="28"/>
        </w:rPr>
      </w:pPr>
      <w:proofErr w:type="gramStart"/>
      <w:r>
        <w:rPr>
          <w:rFonts w:eastAsia="Calibri"/>
          <w:szCs w:val="28"/>
        </w:rPr>
        <w:t xml:space="preserve">Проектом закона </w:t>
      </w:r>
      <w:r w:rsidRPr="00AD7960">
        <w:rPr>
          <w:rFonts w:eastAsia="Calibri"/>
          <w:szCs w:val="28"/>
        </w:rPr>
        <w:t>предусматривается предоста</w:t>
      </w:r>
      <w:r>
        <w:rPr>
          <w:rFonts w:eastAsia="Calibri"/>
          <w:szCs w:val="28"/>
        </w:rPr>
        <w:t>вление</w:t>
      </w:r>
      <w:r w:rsidRPr="00AD7960">
        <w:rPr>
          <w:rFonts w:eastAsia="Calibri"/>
          <w:szCs w:val="28"/>
        </w:rPr>
        <w:t xml:space="preserve"> бюджетам </w:t>
      </w:r>
      <w:r w:rsidR="00A2446F" w:rsidRPr="00AD7960">
        <w:rPr>
          <w:rFonts w:eastAsia="Calibri"/>
          <w:szCs w:val="28"/>
        </w:rPr>
        <w:t xml:space="preserve">муниципальных районов, </w:t>
      </w:r>
      <w:r w:rsidR="00A2446F">
        <w:rPr>
          <w:rFonts w:eastAsia="Calibri"/>
          <w:szCs w:val="28"/>
        </w:rPr>
        <w:t>муниципальных округов и</w:t>
      </w:r>
      <w:r w:rsidR="00A2446F" w:rsidRPr="00AD7960">
        <w:rPr>
          <w:rFonts w:eastAsia="Calibri"/>
          <w:szCs w:val="28"/>
        </w:rPr>
        <w:t xml:space="preserve"> городских округов</w:t>
      </w:r>
      <w:r w:rsidRPr="00AD7960">
        <w:rPr>
          <w:rFonts w:eastAsia="Calibri"/>
          <w:szCs w:val="28"/>
        </w:rPr>
        <w:t xml:space="preserve"> Чувашской Республики межбюджетны</w:t>
      </w:r>
      <w:r>
        <w:rPr>
          <w:rFonts w:eastAsia="Calibri"/>
          <w:szCs w:val="28"/>
        </w:rPr>
        <w:t>х</w:t>
      </w:r>
      <w:r w:rsidRPr="00AD7960">
        <w:rPr>
          <w:rFonts w:eastAsia="Calibri"/>
          <w:szCs w:val="28"/>
        </w:rPr>
        <w:t xml:space="preserve"> трансферт</w:t>
      </w:r>
      <w:r>
        <w:rPr>
          <w:rFonts w:eastAsia="Calibri"/>
          <w:szCs w:val="28"/>
        </w:rPr>
        <w:t>ов</w:t>
      </w:r>
      <w:r w:rsidRPr="00AD7960">
        <w:rPr>
          <w:rFonts w:eastAsia="Calibri"/>
          <w:szCs w:val="28"/>
        </w:rPr>
        <w:t xml:space="preserve"> </w:t>
      </w:r>
      <w:r>
        <w:rPr>
          <w:rFonts w:eastAsia="Calibri"/>
          <w:szCs w:val="28"/>
        </w:rPr>
        <w:t>в</w:t>
      </w:r>
      <w:r w:rsidRPr="00AD7960">
        <w:rPr>
          <w:rFonts w:eastAsia="Calibri"/>
          <w:szCs w:val="28"/>
        </w:rPr>
        <w:t xml:space="preserve"> 2022 году на общую сумму </w:t>
      </w:r>
      <w:r w:rsidRPr="00AD7960">
        <w:rPr>
          <w:szCs w:val="28"/>
        </w:rPr>
        <w:t xml:space="preserve">23 140 984,1 тыс. рублей, что </w:t>
      </w:r>
      <w:r>
        <w:rPr>
          <w:szCs w:val="28"/>
        </w:rPr>
        <w:t xml:space="preserve">на 791 543,2 тыс. рублей или на 3,5% больше показателя 2021 года, утвержденного Законом Чувашской Республики от 11.12.2020 №108, и </w:t>
      </w:r>
      <w:r w:rsidRPr="00AD7960">
        <w:rPr>
          <w:szCs w:val="28"/>
        </w:rPr>
        <w:t>на 6 094 952,2 тыс. рублей или на 20,8%, меньше показателя 2021</w:t>
      </w:r>
      <w:proofErr w:type="gramEnd"/>
      <w:r w:rsidRPr="00AD7960">
        <w:rPr>
          <w:szCs w:val="28"/>
        </w:rPr>
        <w:t xml:space="preserve"> год</w:t>
      </w:r>
      <w:r>
        <w:rPr>
          <w:szCs w:val="28"/>
        </w:rPr>
        <w:t>а</w:t>
      </w:r>
      <w:r w:rsidRPr="00AD7960">
        <w:rPr>
          <w:szCs w:val="28"/>
        </w:rPr>
        <w:t>, утвержденного Законом Чувашской Республики от 28.10.2021</w:t>
      </w:r>
      <w:r>
        <w:rPr>
          <w:szCs w:val="28"/>
        </w:rPr>
        <w:t>.</w:t>
      </w:r>
    </w:p>
    <w:p w:rsidR="00DD624A" w:rsidRDefault="00DD624A" w:rsidP="00DD624A">
      <w:pPr>
        <w:pStyle w:val="a5"/>
        <w:ind w:firstLine="709"/>
        <w:contextualSpacing/>
        <w:rPr>
          <w:szCs w:val="28"/>
        </w:rPr>
      </w:pPr>
      <w:r>
        <w:rPr>
          <w:szCs w:val="28"/>
        </w:rPr>
        <w:t>О</w:t>
      </w:r>
      <w:r w:rsidRPr="00AD7960">
        <w:rPr>
          <w:szCs w:val="28"/>
        </w:rPr>
        <w:t xml:space="preserve">бъем межбюджетных трансфертов </w:t>
      </w:r>
      <w:r>
        <w:rPr>
          <w:szCs w:val="28"/>
        </w:rPr>
        <w:t>на 2023 год запланирован</w:t>
      </w:r>
      <w:r w:rsidRPr="00AD7960">
        <w:rPr>
          <w:szCs w:val="28"/>
        </w:rPr>
        <w:t xml:space="preserve"> </w:t>
      </w:r>
      <w:r>
        <w:rPr>
          <w:szCs w:val="28"/>
        </w:rPr>
        <w:t xml:space="preserve">в сумме </w:t>
      </w:r>
      <w:r w:rsidRPr="00AD7960">
        <w:rPr>
          <w:szCs w:val="28"/>
        </w:rPr>
        <w:t xml:space="preserve">21 107 243,1 тыс. рублей, что на 2 033 741,0 тыс. рублей или на 8,8% меньше показателя 2022 года, </w:t>
      </w:r>
      <w:r>
        <w:rPr>
          <w:szCs w:val="28"/>
        </w:rPr>
        <w:t>на</w:t>
      </w:r>
      <w:r w:rsidRPr="00AD7960">
        <w:rPr>
          <w:szCs w:val="28"/>
        </w:rPr>
        <w:t xml:space="preserve"> 2024 год </w:t>
      </w:r>
      <w:r w:rsidR="00852871">
        <w:rPr>
          <w:szCs w:val="28"/>
        </w:rPr>
        <w:t>-</w:t>
      </w:r>
      <w:r w:rsidRPr="00AD7960">
        <w:rPr>
          <w:szCs w:val="28"/>
        </w:rPr>
        <w:t xml:space="preserve"> 20 000 678,7 тыс. рублей, что на 1 106 564,4 тыс. рублей или </w:t>
      </w:r>
      <w:proofErr w:type="gramStart"/>
      <w:r w:rsidRPr="00AD7960">
        <w:rPr>
          <w:szCs w:val="28"/>
        </w:rPr>
        <w:t>на</w:t>
      </w:r>
      <w:proofErr w:type="gramEnd"/>
      <w:r w:rsidRPr="00AD7960">
        <w:rPr>
          <w:szCs w:val="28"/>
        </w:rPr>
        <w:t xml:space="preserve"> 5,2% меньше </w:t>
      </w:r>
      <w:proofErr w:type="gramStart"/>
      <w:r w:rsidRPr="00AD7960">
        <w:rPr>
          <w:szCs w:val="28"/>
        </w:rPr>
        <w:t>показателя</w:t>
      </w:r>
      <w:proofErr w:type="gramEnd"/>
      <w:r w:rsidRPr="00AD7960">
        <w:rPr>
          <w:szCs w:val="28"/>
        </w:rPr>
        <w:t xml:space="preserve"> 2023 года.</w:t>
      </w:r>
    </w:p>
    <w:p w:rsidR="00240A12" w:rsidRPr="00D027F4" w:rsidRDefault="00240A12" w:rsidP="00D027F4">
      <w:pPr>
        <w:pStyle w:val="a5"/>
        <w:ind w:firstLine="0"/>
        <w:contextualSpacing/>
        <w:rPr>
          <w:szCs w:val="28"/>
          <w:lang w:val="en-US"/>
        </w:rPr>
      </w:pPr>
    </w:p>
    <w:p w:rsidR="00DD624A" w:rsidRPr="00F93AE9" w:rsidRDefault="00DD624A" w:rsidP="00DD624A">
      <w:pPr>
        <w:ind w:firstLine="709"/>
        <w:jc w:val="right"/>
        <w:rPr>
          <w:sz w:val="22"/>
          <w:szCs w:val="22"/>
        </w:rPr>
      </w:pPr>
      <w:r w:rsidRPr="00F93AE9">
        <w:rPr>
          <w:sz w:val="22"/>
          <w:szCs w:val="22"/>
        </w:rPr>
        <w:t>Таблица №</w:t>
      </w:r>
      <w:r w:rsidR="00F023D5" w:rsidRPr="00F93AE9">
        <w:rPr>
          <w:sz w:val="22"/>
          <w:szCs w:val="22"/>
        </w:rPr>
        <w:t>2</w:t>
      </w:r>
      <w:r w:rsidR="00FB0B4B" w:rsidRPr="00F93AE9">
        <w:rPr>
          <w:sz w:val="22"/>
          <w:szCs w:val="22"/>
        </w:rPr>
        <w:t>8</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1520"/>
        <w:gridCol w:w="1985"/>
        <w:gridCol w:w="1195"/>
        <w:gridCol w:w="1520"/>
        <w:gridCol w:w="969"/>
      </w:tblGrid>
      <w:tr w:rsidR="00DD624A" w:rsidRPr="005B34CC" w:rsidTr="00C73548">
        <w:trPr>
          <w:trHeight w:val="254"/>
          <w:tblHeader/>
          <w:jc w:val="center"/>
        </w:trPr>
        <w:tc>
          <w:tcPr>
            <w:tcW w:w="2733" w:type="dxa"/>
            <w:vMerge w:val="restart"/>
            <w:vAlign w:val="center"/>
          </w:tcPr>
          <w:p w:rsidR="00DD624A" w:rsidRPr="005B34CC" w:rsidRDefault="00DD624A" w:rsidP="00C73548">
            <w:pPr>
              <w:jc w:val="center"/>
              <w:rPr>
                <w:b/>
                <w:sz w:val="22"/>
                <w:szCs w:val="22"/>
              </w:rPr>
            </w:pPr>
            <w:r w:rsidRPr="005B34CC">
              <w:rPr>
                <w:b/>
                <w:sz w:val="22"/>
                <w:szCs w:val="22"/>
              </w:rPr>
              <w:t>Виды межбюджетных трансфертов</w:t>
            </w:r>
          </w:p>
        </w:tc>
        <w:tc>
          <w:tcPr>
            <w:tcW w:w="1520" w:type="dxa"/>
            <w:vMerge w:val="restart"/>
          </w:tcPr>
          <w:p w:rsidR="00DD624A" w:rsidRPr="005B34CC" w:rsidRDefault="00DD624A" w:rsidP="00C73548">
            <w:pPr>
              <w:jc w:val="center"/>
              <w:rPr>
                <w:b/>
                <w:sz w:val="22"/>
                <w:szCs w:val="22"/>
              </w:rPr>
            </w:pPr>
            <w:r>
              <w:rPr>
                <w:b/>
                <w:sz w:val="22"/>
                <w:szCs w:val="22"/>
              </w:rPr>
              <w:t>2022 год, тыс. рублей</w:t>
            </w:r>
          </w:p>
        </w:tc>
        <w:tc>
          <w:tcPr>
            <w:tcW w:w="3180" w:type="dxa"/>
            <w:gridSpan w:val="2"/>
            <w:vAlign w:val="center"/>
          </w:tcPr>
          <w:p w:rsidR="00DD624A" w:rsidRPr="005B34CC" w:rsidRDefault="00DD624A" w:rsidP="00C73548">
            <w:pPr>
              <w:jc w:val="center"/>
              <w:rPr>
                <w:b/>
                <w:sz w:val="22"/>
                <w:szCs w:val="22"/>
              </w:rPr>
            </w:pPr>
            <w:r w:rsidRPr="005B34CC">
              <w:rPr>
                <w:b/>
                <w:sz w:val="22"/>
                <w:szCs w:val="22"/>
              </w:rPr>
              <w:t>202</w:t>
            </w:r>
            <w:r>
              <w:rPr>
                <w:b/>
                <w:sz w:val="22"/>
                <w:szCs w:val="22"/>
              </w:rPr>
              <w:t>3</w:t>
            </w:r>
            <w:r w:rsidRPr="005B34CC">
              <w:rPr>
                <w:b/>
                <w:sz w:val="22"/>
                <w:szCs w:val="22"/>
              </w:rPr>
              <w:t xml:space="preserve"> год</w:t>
            </w:r>
          </w:p>
        </w:tc>
        <w:tc>
          <w:tcPr>
            <w:tcW w:w="2489" w:type="dxa"/>
            <w:gridSpan w:val="2"/>
            <w:vAlign w:val="center"/>
          </w:tcPr>
          <w:p w:rsidR="00DD624A" w:rsidRPr="005B34CC" w:rsidRDefault="00DD624A" w:rsidP="00C73548">
            <w:pPr>
              <w:jc w:val="center"/>
              <w:rPr>
                <w:b/>
                <w:sz w:val="22"/>
                <w:szCs w:val="22"/>
              </w:rPr>
            </w:pPr>
            <w:r w:rsidRPr="005B34CC">
              <w:rPr>
                <w:b/>
                <w:sz w:val="22"/>
                <w:szCs w:val="22"/>
              </w:rPr>
              <w:t>202</w:t>
            </w:r>
            <w:r>
              <w:rPr>
                <w:b/>
                <w:sz w:val="22"/>
                <w:szCs w:val="22"/>
              </w:rPr>
              <w:t>4</w:t>
            </w:r>
            <w:r w:rsidRPr="005B34CC">
              <w:rPr>
                <w:b/>
                <w:sz w:val="22"/>
                <w:szCs w:val="22"/>
              </w:rPr>
              <w:t xml:space="preserve"> год</w:t>
            </w:r>
          </w:p>
        </w:tc>
      </w:tr>
      <w:tr w:rsidR="00DD624A" w:rsidRPr="005B34CC" w:rsidTr="00C73548">
        <w:trPr>
          <w:trHeight w:val="147"/>
          <w:tblHeader/>
          <w:jc w:val="center"/>
        </w:trPr>
        <w:tc>
          <w:tcPr>
            <w:tcW w:w="2733" w:type="dxa"/>
            <w:vMerge/>
            <w:vAlign w:val="center"/>
          </w:tcPr>
          <w:p w:rsidR="00DD624A" w:rsidRPr="005B34CC" w:rsidRDefault="00DD624A" w:rsidP="00C73548">
            <w:pPr>
              <w:jc w:val="center"/>
              <w:rPr>
                <w:b/>
                <w:sz w:val="22"/>
                <w:szCs w:val="22"/>
              </w:rPr>
            </w:pPr>
          </w:p>
        </w:tc>
        <w:tc>
          <w:tcPr>
            <w:tcW w:w="1520" w:type="dxa"/>
            <w:vMerge/>
          </w:tcPr>
          <w:p w:rsidR="00DD624A" w:rsidRPr="005B34CC" w:rsidRDefault="00DD624A" w:rsidP="00C73548">
            <w:pPr>
              <w:jc w:val="center"/>
              <w:rPr>
                <w:b/>
                <w:sz w:val="22"/>
                <w:szCs w:val="22"/>
              </w:rPr>
            </w:pPr>
          </w:p>
        </w:tc>
        <w:tc>
          <w:tcPr>
            <w:tcW w:w="1985" w:type="dxa"/>
            <w:vAlign w:val="center"/>
          </w:tcPr>
          <w:p w:rsidR="00DD624A" w:rsidRPr="005B34CC" w:rsidRDefault="00DD624A" w:rsidP="00C73548">
            <w:pPr>
              <w:jc w:val="center"/>
              <w:rPr>
                <w:b/>
                <w:sz w:val="22"/>
                <w:szCs w:val="22"/>
              </w:rPr>
            </w:pPr>
            <w:r w:rsidRPr="005B34CC">
              <w:rPr>
                <w:b/>
                <w:sz w:val="22"/>
                <w:szCs w:val="22"/>
              </w:rPr>
              <w:t>Сумма, тыс. рублей</w:t>
            </w:r>
          </w:p>
        </w:tc>
        <w:tc>
          <w:tcPr>
            <w:tcW w:w="1195" w:type="dxa"/>
            <w:vAlign w:val="center"/>
          </w:tcPr>
          <w:p w:rsidR="00DD624A" w:rsidRPr="005B34CC" w:rsidRDefault="00DD624A" w:rsidP="00C73548">
            <w:pPr>
              <w:jc w:val="center"/>
              <w:rPr>
                <w:b/>
                <w:sz w:val="22"/>
                <w:szCs w:val="22"/>
              </w:rPr>
            </w:pPr>
            <w:r w:rsidRPr="005B34CC">
              <w:rPr>
                <w:b/>
                <w:sz w:val="22"/>
                <w:szCs w:val="22"/>
              </w:rPr>
              <w:t>Доля, %</w:t>
            </w:r>
          </w:p>
        </w:tc>
        <w:tc>
          <w:tcPr>
            <w:tcW w:w="1520" w:type="dxa"/>
            <w:vAlign w:val="center"/>
          </w:tcPr>
          <w:p w:rsidR="00DD624A" w:rsidRPr="005B34CC" w:rsidRDefault="00DD624A" w:rsidP="00C73548">
            <w:pPr>
              <w:jc w:val="center"/>
              <w:rPr>
                <w:b/>
                <w:sz w:val="22"/>
                <w:szCs w:val="22"/>
              </w:rPr>
            </w:pPr>
            <w:r w:rsidRPr="005B34CC">
              <w:rPr>
                <w:b/>
                <w:sz w:val="22"/>
                <w:szCs w:val="22"/>
              </w:rPr>
              <w:t>Сумма, тыс. рублей</w:t>
            </w:r>
          </w:p>
        </w:tc>
        <w:tc>
          <w:tcPr>
            <w:tcW w:w="969" w:type="dxa"/>
            <w:vAlign w:val="center"/>
          </w:tcPr>
          <w:p w:rsidR="00DD624A" w:rsidRPr="005B34CC" w:rsidRDefault="00DD624A" w:rsidP="00C73548">
            <w:pPr>
              <w:jc w:val="center"/>
              <w:rPr>
                <w:b/>
                <w:sz w:val="22"/>
                <w:szCs w:val="22"/>
              </w:rPr>
            </w:pPr>
            <w:r w:rsidRPr="005B34CC">
              <w:rPr>
                <w:b/>
                <w:sz w:val="22"/>
                <w:szCs w:val="22"/>
              </w:rPr>
              <w:t>Доля, %</w:t>
            </w:r>
          </w:p>
        </w:tc>
      </w:tr>
      <w:tr w:rsidR="00DD624A" w:rsidRPr="00E130C2" w:rsidTr="00C73548">
        <w:trPr>
          <w:trHeight w:val="254"/>
          <w:jc w:val="center"/>
        </w:trPr>
        <w:tc>
          <w:tcPr>
            <w:tcW w:w="2733" w:type="dxa"/>
            <w:vAlign w:val="center"/>
          </w:tcPr>
          <w:p w:rsidR="00DD624A" w:rsidRPr="003B44DB" w:rsidRDefault="00DD624A" w:rsidP="00C73548">
            <w:pPr>
              <w:jc w:val="center"/>
              <w:rPr>
                <w:sz w:val="22"/>
                <w:szCs w:val="22"/>
              </w:rPr>
            </w:pPr>
            <w:r w:rsidRPr="003B44DB">
              <w:rPr>
                <w:sz w:val="22"/>
                <w:szCs w:val="22"/>
              </w:rPr>
              <w:t>Дотации</w:t>
            </w:r>
          </w:p>
        </w:tc>
        <w:tc>
          <w:tcPr>
            <w:tcW w:w="1520" w:type="dxa"/>
            <w:vAlign w:val="center"/>
          </w:tcPr>
          <w:p w:rsidR="00DD624A" w:rsidRPr="003B44DB" w:rsidRDefault="00DD624A" w:rsidP="00C73548">
            <w:pPr>
              <w:jc w:val="center"/>
              <w:rPr>
                <w:sz w:val="22"/>
                <w:szCs w:val="22"/>
              </w:rPr>
            </w:pPr>
            <w:r w:rsidRPr="003B44DB">
              <w:rPr>
                <w:sz w:val="22"/>
                <w:szCs w:val="22"/>
              </w:rPr>
              <w:t>849 848,2</w:t>
            </w:r>
          </w:p>
        </w:tc>
        <w:tc>
          <w:tcPr>
            <w:tcW w:w="1985" w:type="dxa"/>
            <w:vAlign w:val="center"/>
          </w:tcPr>
          <w:p w:rsidR="00DD624A" w:rsidRPr="003B44DB" w:rsidRDefault="00DD624A" w:rsidP="00C73548">
            <w:pPr>
              <w:jc w:val="center"/>
              <w:rPr>
                <w:sz w:val="22"/>
                <w:szCs w:val="22"/>
              </w:rPr>
            </w:pPr>
            <w:r>
              <w:rPr>
                <w:sz w:val="22"/>
                <w:szCs w:val="22"/>
              </w:rPr>
              <w:t>645 687</w:t>
            </w:r>
            <w:r w:rsidRPr="003B44DB">
              <w:rPr>
                <w:sz w:val="22"/>
                <w:szCs w:val="22"/>
              </w:rPr>
              <w:t>,</w:t>
            </w:r>
            <w:r>
              <w:rPr>
                <w:sz w:val="22"/>
                <w:szCs w:val="22"/>
              </w:rPr>
              <w:t>1</w:t>
            </w:r>
          </w:p>
        </w:tc>
        <w:tc>
          <w:tcPr>
            <w:tcW w:w="1195" w:type="dxa"/>
            <w:vAlign w:val="center"/>
          </w:tcPr>
          <w:p w:rsidR="00DD624A" w:rsidRPr="00E130C2" w:rsidRDefault="00DD624A" w:rsidP="00C73548">
            <w:pPr>
              <w:jc w:val="center"/>
              <w:rPr>
                <w:color w:val="000000"/>
                <w:sz w:val="22"/>
                <w:szCs w:val="22"/>
              </w:rPr>
            </w:pPr>
            <w:r w:rsidRPr="00E130C2">
              <w:rPr>
                <w:color w:val="000000"/>
                <w:sz w:val="22"/>
                <w:szCs w:val="22"/>
              </w:rPr>
              <w:t>3,1</w:t>
            </w:r>
          </w:p>
        </w:tc>
        <w:tc>
          <w:tcPr>
            <w:tcW w:w="1520" w:type="dxa"/>
            <w:vAlign w:val="center"/>
          </w:tcPr>
          <w:p w:rsidR="00DD624A" w:rsidRPr="00C95216" w:rsidRDefault="00DD624A" w:rsidP="00C73548">
            <w:pPr>
              <w:jc w:val="center"/>
              <w:rPr>
                <w:sz w:val="22"/>
                <w:szCs w:val="22"/>
              </w:rPr>
            </w:pPr>
            <w:r w:rsidRPr="00C95216">
              <w:rPr>
                <w:sz w:val="22"/>
                <w:szCs w:val="22"/>
              </w:rPr>
              <w:t>544 908,7</w:t>
            </w:r>
          </w:p>
        </w:tc>
        <w:tc>
          <w:tcPr>
            <w:tcW w:w="969" w:type="dxa"/>
            <w:vAlign w:val="center"/>
          </w:tcPr>
          <w:p w:rsidR="00DD624A" w:rsidRPr="00E130C2" w:rsidRDefault="00DD624A" w:rsidP="00C73548">
            <w:pPr>
              <w:jc w:val="center"/>
              <w:rPr>
                <w:sz w:val="22"/>
                <w:szCs w:val="22"/>
              </w:rPr>
            </w:pPr>
            <w:r w:rsidRPr="00E130C2">
              <w:rPr>
                <w:sz w:val="22"/>
                <w:szCs w:val="22"/>
              </w:rPr>
              <w:t>2,7</w:t>
            </w:r>
          </w:p>
        </w:tc>
      </w:tr>
      <w:tr w:rsidR="00DD624A" w:rsidRPr="00E130C2" w:rsidTr="00C73548">
        <w:trPr>
          <w:trHeight w:val="254"/>
          <w:jc w:val="center"/>
        </w:trPr>
        <w:tc>
          <w:tcPr>
            <w:tcW w:w="2733" w:type="dxa"/>
            <w:vAlign w:val="center"/>
          </w:tcPr>
          <w:p w:rsidR="00DD624A" w:rsidRPr="003B44DB" w:rsidRDefault="00DD624A" w:rsidP="00C73548">
            <w:pPr>
              <w:jc w:val="center"/>
              <w:rPr>
                <w:sz w:val="22"/>
                <w:szCs w:val="22"/>
              </w:rPr>
            </w:pPr>
            <w:r w:rsidRPr="003B44DB">
              <w:rPr>
                <w:sz w:val="22"/>
                <w:szCs w:val="22"/>
              </w:rPr>
              <w:t>Субсидии</w:t>
            </w:r>
          </w:p>
        </w:tc>
        <w:tc>
          <w:tcPr>
            <w:tcW w:w="1520" w:type="dxa"/>
            <w:vAlign w:val="center"/>
          </w:tcPr>
          <w:p w:rsidR="00DD624A" w:rsidRPr="003B44DB" w:rsidRDefault="00DD624A" w:rsidP="00C73548">
            <w:pPr>
              <w:jc w:val="center"/>
              <w:rPr>
                <w:sz w:val="22"/>
                <w:szCs w:val="22"/>
              </w:rPr>
            </w:pPr>
            <w:r w:rsidRPr="003B44DB">
              <w:rPr>
                <w:sz w:val="22"/>
                <w:szCs w:val="22"/>
              </w:rPr>
              <w:t>7 901 482,3</w:t>
            </w:r>
          </w:p>
        </w:tc>
        <w:tc>
          <w:tcPr>
            <w:tcW w:w="1985" w:type="dxa"/>
            <w:vAlign w:val="center"/>
          </w:tcPr>
          <w:p w:rsidR="00DD624A" w:rsidRPr="003B44DB" w:rsidRDefault="00DD624A" w:rsidP="00C73548">
            <w:pPr>
              <w:jc w:val="center"/>
              <w:rPr>
                <w:sz w:val="22"/>
                <w:szCs w:val="22"/>
              </w:rPr>
            </w:pPr>
            <w:r>
              <w:rPr>
                <w:sz w:val="22"/>
                <w:szCs w:val="22"/>
              </w:rPr>
              <w:t>6 </w:t>
            </w:r>
            <w:r w:rsidRPr="003B44DB">
              <w:rPr>
                <w:sz w:val="22"/>
                <w:szCs w:val="22"/>
              </w:rPr>
              <w:t>5</w:t>
            </w:r>
            <w:r>
              <w:rPr>
                <w:sz w:val="22"/>
                <w:szCs w:val="22"/>
              </w:rPr>
              <w:t>03 105</w:t>
            </w:r>
            <w:r w:rsidRPr="003B44DB">
              <w:rPr>
                <w:sz w:val="22"/>
                <w:szCs w:val="22"/>
              </w:rPr>
              <w:t>,</w:t>
            </w:r>
            <w:r>
              <w:rPr>
                <w:sz w:val="22"/>
                <w:szCs w:val="22"/>
              </w:rPr>
              <w:t>6</w:t>
            </w:r>
          </w:p>
        </w:tc>
        <w:tc>
          <w:tcPr>
            <w:tcW w:w="1195" w:type="dxa"/>
            <w:vAlign w:val="center"/>
          </w:tcPr>
          <w:p w:rsidR="00DD624A" w:rsidRPr="00E130C2" w:rsidRDefault="00DD624A" w:rsidP="00C73548">
            <w:pPr>
              <w:jc w:val="center"/>
              <w:rPr>
                <w:color w:val="000000"/>
                <w:sz w:val="22"/>
                <w:szCs w:val="22"/>
              </w:rPr>
            </w:pPr>
            <w:r w:rsidRPr="00E130C2">
              <w:rPr>
                <w:color w:val="000000"/>
                <w:sz w:val="22"/>
                <w:szCs w:val="22"/>
              </w:rPr>
              <w:t>30,8</w:t>
            </w:r>
          </w:p>
        </w:tc>
        <w:tc>
          <w:tcPr>
            <w:tcW w:w="1520" w:type="dxa"/>
            <w:vAlign w:val="center"/>
          </w:tcPr>
          <w:p w:rsidR="00DD624A" w:rsidRPr="00C95216" w:rsidRDefault="00DD624A" w:rsidP="00C73548">
            <w:pPr>
              <w:jc w:val="center"/>
              <w:rPr>
                <w:sz w:val="22"/>
                <w:szCs w:val="22"/>
              </w:rPr>
            </w:pPr>
            <w:r w:rsidRPr="00C95216">
              <w:rPr>
                <w:sz w:val="22"/>
                <w:szCs w:val="22"/>
              </w:rPr>
              <w:t>5 485 204,5</w:t>
            </w:r>
          </w:p>
        </w:tc>
        <w:tc>
          <w:tcPr>
            <w:tcW w:w="969" w:type="dxa"/>
            <w:vAlign w:val="center"/>
          </w:tcPr>
          <w:p w:rsidR="00DD624A" w:rsidRPr="00E130C2" w:rsidRDefault="00DD624A" w:rsidP="00C73548">
            <w:pPr>
              <w:jc w:val="center"/>
              <w:rPr>
                <w:sz w:val="22"/>
                <w:szCs w:val="22"/>
              </w:rPr>
            </w:pPr>
            <w:r w:rsidRPr="00E130C2">
              <w:rPr>
                <w:sz w:val="22"/>
                <w:szCs w:val="22"/>
              </w:rPr>
              <w:t>27,4</w:t>
            </w:r>
          </w:p>
        </w:tc>
      </w:tr>
      <w:tr w:rsidR="00DD624A" w:rsidRPr="00E130C2" w:rsidTr="00C73548">
        <w:trPr>
          <w:trHeight w:val="254"/>
          <w:jc w:val="center"/>
        </w:trPr>
        <w:tc>
          <w:tcPr>
            <w:tcW w:w="2733" w:type="dxa"/>
            <w:vAlign w:val="center"/>
          </w:tcPr>
          <w:p w:rsidR="00DD624A" w:rsidRPr="003B44DB" w:rsidRDefault="00DD624A" w:rsidP="00C73548">
            <w:pPr>
              <w:jc w:val="center"/>
              <w:rPr>
                <w:sz w:val="22"/>
                <w:szCs w:val="22"/>
              </w:rPr>
            </w:pPr>
            <w:r w:rsidRPr="003B44DB">
              <w:rPr>
                <w:sz w:val="22"/>
                <w:szCs w:val="22"/>
              </w:rPr>
              <w:t>Субвенции</w:t>
            </w:r>
          </w:p>
        </w:tc>
        <w:tc>
          <w:tcPr>
            <w:tcW w:w="1520" w:type="dxa"/>
            <w:vAlign w:val="center"/>
          </w:tcPr>
          <w:p w:rsidR="00DD624A" w:rsidRPr="003B44DB" w:rsidRDefault="00DD624A" w:rsidP="00C73548">
            <w:pPr>
              <w:jc w:val="center"/>
              <w:rPr>
                <w:sz w:val="22"/>
                <w:szCs w:val="22"/>
              </w:rPr>
            </w:pPr>
            <w:r w:rsidRPr="003B44DB">
              <w:rPr>
                <w:sz w:val="22"/>
                <w:szCs w:val="22"/>
              </w:rPr>
              <w:t>13 663 454,8</w:t>
            </w:r>
          </w:p>
        </w:tc>
        <w:tc>
          <w:tcPr>
            <w:tcW w:w="1985" w:type="dxa"/>
            <w:vAlign w:val="center"/>
          </w:tcPr>
          <w:p w:rsidR="00DD624A" w:rsidRPr="003B44DB" w:rsidRDefault="00DD624A" w:rsidP="00C73548">
            <w:pPr>
              <w:jc w:val="center"/>
              <w:rPr>
                <w:sz w:val="22"/>
                <w:szCs w:val="22"/>
              </w:rPr>
            </w:pPr>
            <w:r w:rsidRPr="003B44DB">
              <w:rPr>
                <w:sz w:val="22"/>
                <w:szCs w:val="22"/>
              </w:rPr>
              <w:t>13</w:t>
            </w:r>
            <w:r>
              <w:rPr>
                <w:sz w:val="22"/>
                <w:szCs w:val="22"/>
              </w:rPr>
              <w:t> 357 551</w:t>
            </w:r>
            <w:r w:rsidRPr="003B44DB">
              <w:rPr>
                <w:sz w:val="22"/>
                <w:szCs w:val="22"/>
              </w:rPr>
              <w:t>,</w:t>
            </w:r>
            <w:r>
              <w:rPr>
                <w:sz w:val="22"/>
                <w:szCs w:val="22"/>
              </w:rPr>
              <w:t>6</w:t>
            </w:r>
          </w:p>
        </w:tc>
        <w:tc>
          <w:tcPr>
            <w:tcW w:w="1195" w:type="dxa"/>
            <w:vAlign w:val="center"/>
          </w:tcPr>
          <w:p w:rsidR="00DD624A" w:rsidRPr="00E130C2" w:rsidRDefault="00DD624A" w:rsidP="00C73548">
            <w:pPr>
              <w:jc w:val="center"/>
              <w:rPr>
                <w:color w:val="000000"/>
                <w:sz w:val="22"/>
                <w:szCs w:val="22"/>
              </w:rPr>
            </w:pPr>
            <w:r w:rsidRPr="00E130C2">
              <w:rPr>
                <w:color w:val="000000"/>
                <w:sz w:val="22"/>
                <w:szCs w:val="22"/>
              </w:rPr>
              <w:t>63,3</w:t>
            </w:r>
          </w:p>
        </w:tc>
        <w:tc>
          <w:tcPr>
            <w:tcW w:w="1520" w:type="dxa"/>
            <w:vAlign w:val="center"/>
          </w:tcPr>
          <w:p w:rsidR="00DD624A" w:rsidRPr="003B44DB" w:rsidRDefault="00DD624A" w:rsidP="00C73548">
            <w:pPr>
              <w:jc w:val="center"/>
              <w:rPr>
                <w:sz w:val="22"/>
                <w:szCs w:val="22"/>
              </w:rPr>
            </w:pPr>
            <w:r w:rsidRPr="003B44DB">
              <w:rPr>
                <w:sz w:val="22"/>
                <w:szCs w:val="22"/>
              </w:rPr>
              <w:t>13 </w:t>
            </w:r>
            <w:r>
              <w:rPr>
                <w:sz w:val="22"/>
                <w:szCs w:val="22"/>
              </w:rPr>
              <w:t>342</w:t>
            </w:r>
            <w:r w:rsidRPr="003B44DB">
              <w:rPr>
                <w:sz w:val="22"/>
                <w:szCs w:val="22"/>
              </w:rPr>
              <w:t> </w:t>
            </w:r>
            <w:r>
              <w:rPr>
                <w:sz w:val="22"/>
                <w:szCs w:val="22"/>
              </w:rPr>
              <w:t>012</w:t>
            </w:r>
            <w:r w:rsidRPr="003B44DB">
              <w:rPr>
                <w:sz w:val="22"/>
                <w:szCs w:val="22"/>
              </w:rPr>
              <w:t>,</w:t>
            </w:r>
            <w:r>
              <w:rPr>
                <w:sz w:val="22"/>
                <w:szCs w:val="22"/>
              </w:rPr>
              <w:t>3</w:t>
            </w:r>
          </w:p>
        </w:tc>
        <w:tc>
          <w:tcPr>
            <w:tcW w:w="969" w:type="dxa"/>
            <w:vAlign w:val="center"/>
          </w:tcPr>
          <w:p w:rsidR="00DD624A" w:rsidRPr="00E130C2" w:rsidRDefault="00DD624A" w:rsidP="00C73548">
            <w:pPr>
              <w:jc w:val="center"/>
              <w:rPr>
                <w:sz w:val="22"/>
                <w:szCs w:val="22"/>
              </w:rPr>
            </w:pPr>
            <w:r w:rsidRPr="00E130C2">
              <w:rPr>
                <w:sz w:val="22"/>
                <w:szCs w:val="22"/>
              </w:rPr>
              <w:t>66,7</w:t>
            </w:r>
          </w:p>
        </w:tc>
      </w:tr>
      <w:tr w:rsidR="00DD624A" w:rsidRPr="00E130C2" w:rsidTr="00C73548">
        <w:trPr>
          <w:trHeight w:val="763"/>
          <w:jc w:val="center"/>
        </w:trPr>
        <w:tc>
          <w:tcPr>
            <w:tcW w:w="2733" w:type="dxa"/>
            <w:vAlign w:val="center"/>
          </w:tcPr>
          <w:p w:rsidR="00DD624A" w:rsidRPr="003B44DB" w:rsidRDefault="00DD624A" w:rsidP="00C73548">
            <w:pPr>
              <w:jc w:val="center"/>
              <w:rPr>
                <w:sz w:val="22"/>
                <w:szCs w:val="22"/>
              </w:rPr>
            </w:pPr>
            <w:r w:rsidRPr="003B44DB">
              <w:rPr>
                <w:sz w:val="22"/>
                <w:szCs w:val="22"/>
              </w:rPr>
              <w:t>Иные межбюджетные трансферты, имеющие целевое назначение</w:t>
            </w:r>
          </w:p>
        </w:tc>
        <w:tc>
          <w:tcPr>
            <w:tcW w:w="1520" w:type="dxa"/>
            <w:vAlign w:val="center"/>
          </w:tcPr>
          <w:p w:rsidR="00DD624A" w:rsidRPr="003B44DB" w:rsidRDefault="00DD624A" w:rsidP="00C73548">
            <w:pPr>
              <w:jc w:val="center"/>
              <w:rPr>
                <w:sz w:val="22"/>
                <w:szCs w:val="22"/>
              </w:rPr>
            </w:pPr>
            <w:r w:rsidRPr="003B44DB">
              <w:rPr>
                <w:sz w:val="22"/>
                <w:szCs w:val="22"/>
              </w:rPr>
              <w:t>726 198,8</w:t>
            </w:r>
          </w:p>
        </w:tc>
        <w:tc>
          <w:tcPr>
            <w:tcW w:w="1985" w:type="dxa"/>
            <w:vAlign w:val="center"/>
          </w:tcPr>
          <w:p w:rsidR="00DD624A" w:rsidRPr="003B44DB" w:rsidRDefault="00DD624A" w:rsidP="00C73548">
            <w:pPr>
              <w:jc w:val="center"/>
              <w:rPr>
                <w:sz w:val="22"/>
                <w:szCs w:val="22"/>
              </w:rPr>
            </w:pPr>
            <w:r>
              <w:rPr>
                <w:spacing w:val="-2"/>
                <w:sz w:val="22"/>
                <w:szCs w:val="22"/>
              </w:rPr>
              <w:t>600 898</w:t>
            </w:r>
            <w:r w:rsidRPr="003B44DB">
              <w:rPr>
                <w:spacing w:val="-2"/>
                <w:sz w:val="22"/>
                <w:szCs w:val="22"/>
              </w:rPr>
              <w:t>,</w:t>
            </w:r>
            <w:r>
              <w:rPr>
                <w:spacing w:val="-2"/>
                <w:sz w:val="22"/>
                <w:szCs w:val="22"/>
              </w:rPr>
              <w:t>8</w:t>
            </w:r>
          </w:p>
        </w:tc>
        <w:tc>
          <w:tcPr>
            <w:tcW w:w="1195" w:type="dxa"/>
            <w:vAlign w:val="center"/>
          </w:tcPr>
          <w:p w:rsidR="00DD624A" w:rsidRPr="00E130C2" w:rsidRDefault="00DD624A" w:rsidP="00C73548">
            <w:pPr>
              <w:jc w:val="center"/>
              <w:rPr>
                <w:color w:val="000000"/>
                <w:sz w:val="22"/>
                <w:szCs w:val="22"/>
              </w:rPr>
            </w:pPr>
            <w:r w:rsidRPr="00E130C2">
              <w:rPr>
                <w:color w:val="000000"/>
                <w:sz w:val="22"/>
                <w:szCs w:val="22"/>
              </w:rPr>
              <w:t>2,8</w:t>
            </w:r>
          </w:p>
        </w:tc>
        <w:tc>
          <w:tcPr>
            <w:tcW w:w="1520" w:type="dxa"/>
            <w:vAlign w:val="center"/>
          </w:tcPr>
          <w:p w:rsidR="00DD624A" w:rsidRPr="003B44DB" w:rsidRDefault="00DD624A" w:rsidP="00C73548">
            <w:pPr>
              <w:jc w:val="center"/>
              <w:rPr>
                <w:sz w:val="22"/>
                <w:szCs w:val="22"/>
              </w:rPr>
            </w:pPr>
            <w:r>
              <w:rPr>
                <w:sz w:val="22"/>
                <w:szCs w:val="22"/>
              </w:rPr>
              <w:t>628</w:t>
            </w:r>
            <w:r w:rsidRPr="003B44DB">
              <w:rPr>
                <w:sz w:val="22"/>
                <w:szCs w:val="22"/>
              </w:rPr>
              <w:t> </w:t>
            </w:r>
            <w:r>
              <w:rPr>
                <w:sz w:val="22"/>
                <w:szCs w:val="22"/>
              </w:rPr>
              <w:t>553</w:t>
            </w:r>
            <w:r w:rsidRPr="003B44DB">
              <w:rPr>
                <w:sz w:val="22"/>
                <w:szCs w:val="22"/>
              </w:rPr>
              <w:t>,</w:t>
            </w:r>
            <w:r>
              <w:rPr>
                <w:sz w:val="22"/>
                <w:szCs w:val="22"/>
              </w:rPr>
              <w:t>2</w:t>
            </w:r>
          </w:p>
        </w:tc>
        <w:tc>
          <w:tcPr>
            <w:tcW w:w="969" w:type="dxa"/>
            <w:shd w:val="clear" w:color="auto" w:fill="auto"/>
            <w:vAlign w:val="center"/>
          </w:tcPr>
          <w:p w:rsidR="00DD624A" w:rsidRPr="00E130C2" w:rsidRDefault="00DD624A" w:rsidP="00C73548">
            <w:pPr>
              <w:jc w:val="center"/>
              <w:rPr>
                <w:sz w:val="22"/>
                <w:szCs w:val="22"/>
              </w:rPr>
            </w:pPr>
            <w:r w:rsidRPr="00E130C2">
              <w:rPr>
                <w:sz w:val="22"/>
                <w:szCs w:val="22"/>
              </w:rPr>
              <w:t>3,</w:t>
            </w:r>
            <w:r>
              <w:rPr>
                <w:sz w:val="22"/>
                <w:szCs w:val="22"/>
              </w:rPr>
              <w:t>2</w:t>
            </w:r>
          </w:p>
        </w:tc>
      </w:tr>
      <w:tr w:rsidR="00DD624A" w:rsidRPr="00126F79" w:rsidTr="00C73548">
        <w:trPr>
          <w:trHeight w:val="254"/>
          <w:jc w:val="center"/>
        </w:trPr>
        <w:tc>
          <w:tcPr>
            <w:tcW w:w="2733" w:type="dxa"/>
            <w:vAlign w:val="center"/>
          </w:tcPr>
          <w:p w:rsidR="00DD624A" w:rsidRPr="003B44DB" w:rsidRDefault="00DD624A" w:rsidP="00C73548">
            <w:pPr>
              <w:jc w:val="center"/>
              <w:rPr>
                <w:sz w:val="22"/>
                <w:szCs w:val="22"/>
              </w:rPr>
            </w:pPr>
            <w:r w:rsidRPr="003B44DB">
              <w:rPr>
                <w:sz w:val="22"/>
                <w:szCs w:val="22"/>
              </w:rPr>
              <w:t>Итого</w:t>
            </w:r>
          </w:p>
        </w:tc>
        <w:tc>
          <w:tcPr>
            <w:tcW w:w="1520" w:type="dxa"/>
            <w:vAlign w:val="center"/>
          </w:tcPr>
          <w:p w:rsidR="00DD624A" w:rsidRPr="003B44DB" w:rsidRDefault="00DD624A" w:rsidP="00C73548">
            <w:pPr>
              <w:jc w:val="center"/>
              <w:rPr>
                <w:sz w:val="22"/>
                <w:szCs w:val="22"/>
              </w:rPr>
            </w:pPr>
            <w:r w:rsidRPr="003B44DB">
              <w:rPr>
                <w:color w:val="000000"/>
                <w:sz w:val="22"/>
                <w:szCs w:val="22"/>
              </w:rPr>
              <w:t>23 140 984,1</w:t>
            </w:r>
          </w:p>
        </w:tc>
        <w:tc>
          <w:tcPr>
            <w:tcW w:w="1985" w:type="dxa"/>
            <w:vAlign w:val="center"/>
          </w:tcPr>
          <w:p w:rsidR="00DD624A" w:rsidRPr="003B44DB" w:rsidRDefault="00DD624A" w:rsidP="00C73548">
            <w:pPr>
              <w:jc w:val="center"/>
              <w:rPr>
                <w:sz w:val="22"/>
                <w:szCs w:val="22"/>
              </w:rPr>
            </w:pPr>
            <w:r>
              <w:rPr>
                <w:sz w:val="22"/>
                <w:szCs w:val="22"/>
              </w:rPr>
              <w:t>21 107 243</w:t>
            </w:r>
            <w:r w:rsidRPr="003B44DB">
              <w:rPr>
                <w:sz w:val="22"/>
                <w:szCs w:val="22"/>
              </w:rPr>
              <w:t>,</w:t>
            </w:r>
            <w:r>
              <w:rPr>
                <w:sz w:val="22"/>
                <w:szCs w:val="22"/>
              </w:rPr>
              <w:t>1</w:t>
            </w:r>
          </w:p>
        </w:tc>
        <w:tc>
          <w:tcPr>
            <w:tcW w:w="1195" w:type="dxa"/>
            <w:vAlign w:val="center"/>
          </w:tcPr>
          <w:p w:rsidR="00DD624A" w:rsidRPr="00126F79" w:rsidRDefault="00DD624A" w:rsidP="00C73548">
            <w:pPr>
              <w:jc w:val="center"/>
              <w:rPr>
                <w:color w:val="000000"/>
                <w:sz w:val="22"/>
                <w:szCs w:val="22"/>
                <w:highlight w:val="yellow"/>
              </w:rPr>
            </w:pPr>
            <w:r w:rsidRPr="00F44986">
              <w:rPr>
                <w:color w:val="000000"/>
                <w:sz w:val="22"/>
                <w:szCs w:val="22"/>
              </w:rPr>
              <w:t>100,0</w:t>
            </w:r>
          </w:p>
        </w:tc>
        <w:tc>
          <w:tcPr>
            <w:tcW w:w="1520" w:type="dxa"/>
            <w:vAlign w:val="center"/>
          </w:tcPr>
          <w:p w:rsidR="00DD624A" w:rsidRPr="003B44DB" w:rsidRDefault="00DD624A" w:rsidP="00C73548">
            <w:pPr>
              <w:jc w:val="center"/>
              <w:rPr>
                <w:sz w:val="22"/>
                <w:szCs w:val="22"/>
              </w:rPr>
            </w:pPr>
            <w:r>
              <w:rPr>
                <w:color w:val="000000"/>
                <w:sz w:val="22"/>
                <w:szCs w:val="22"/>
              </w:rPr>
              <w:t>20</w:t>
            </w:r>
            <w:r w:rsidRPr="003B44DB">
              <w:rPr>
                <w:color w:val="000000"/>
                <w:sz w:val="22"/>
                <w:szCs w:val="22"/>
              </w:rPr>
              <w:t> </w:t>
            </w:r>
            <w:r>
              <w:rPr>
                <w:color w:val="000000"/>
                <w:sz w:val="22"/>
                <w:szCs w:val="22"/>
              </w:rPr>
              <w:t>000</w:t>
            </w:r>
            <w:r w:rsidRPr="003B44DB">
              <w:rPr>
                <w:color w:val="000000"/>
                <w:sz w:val="22"/>
                <w:szCs w:val="22"/>
              </w:rPr>
              <w:t> </w:t>
            </w:r>
            <w:r>
              <w:rPr>
                <w:color w:val="000000"/>
                <w:sz w:val="22"/>
                <w:szCs w:val="22"/>
              </w:rPr>
              <w:t>678</w:t>
            </w:r>
            <w:r w:rsidRPr="003B44DB">
              <w:rPr>
                <w:color w:val="000000"/>
                <w:sz w:val="22"/>
                <w:szCs w:val="22"/>
              </w:rPr>
              <w:t>,</w:t>
            </w:r>
            <w:r>
              <w:rPr>
                <w:color w:val="000000"/>
                <w:sz w:val="22"/>
                <w:szCs w:val="22"/>
              </w:rPr>
              <w:t>7</w:t>
            </w:r>
          </w:p>
        </w:tc>
        <w:tc>
          <w:tcPr>
            <w:tcW w:w="969" w:type="dxa"/>
            <w:vAlign w:val="center"/>
          </w:tcPr>
          <w:p w:rsidR="00DD624A" w:rsidRPr="00126F79" w:rsidRDefault="00DD624A" w:rsidP="00C73548">
            <w:pPr>
              <w:jc w:val="center"/>
              <w:rPr>
                <w:sz w:val="22"/>
                <w:szCs w:val="22"/>
                <w:highlight w:val="yellow"/>
              </w:rPr>
            </w:pPr>
            <w:r w:rsidRPr="00F44986">
              <w:rPr>
                <w:sz w:val="22"/>
                <w:szCs w:val="22"/>
              </w:rPr>
              <w:t>100,0</w:t>
            </w:r>
          </w:p>
        </w:tc>
      </w:tr>
    </w:tbl>
    <w:p w:rsidR="00DD624A" w:rsidRDefault="00DD624A" w:rsidP="00DD624A">
      <w:pPr>
        <w:ind w:firstLine="709"/>
        <w:jc w:val="both"/>
        <w:rPr>
          <w:rFonts w:eastAsia="Calibri"/>
          <w:sz w:val="28"/>
          <w:szCs w:val="28"/>
        </w:rPr>
      </w:pPr>
    </w:p>
    <w:p w:rsidR="00DD624A" w:rsidRPr="00D36A7A" w:rsidRDefault="00DD624A" w:rsidP="00DD624A">
      <w:pPr>
        <w:ind w:firstLine="567"/>
        <w:jc w:val="both"/>
        <w:rPr>
          <w:sz w:val="28"/>
          <w:szCs w:val="28"/>
        </w:rPr>
      </w:pPr>
      <w:r>
        <w:rPr>
          <w:sz w:val="28"/>
          <w:szCs w:val="28"/>
        </w:rPr>
        <w:t xml:space="preserve">Проектом закона объем </w:t>
      </w:r>
      <w:r w:rsidRPr="004649D8">
        <w:rPr>
          <w:b/>
          <w:sz w:val="28"/>
          <w:szCs w:val="28"/>
        </w:rPr>
        <w:t>дотаций</w:t>
      </w:r>
      <w:r>
        <w:rPr>
          <w:b/>
          <w:sz w:val="28"/>
          <w:szCs w:val="28"/>
        </w:rPr>
        <w:t xml:space="preserve"> </w:t>
      </w:r>
      <w:r>
        <w:rPr>
          <w:sz w:val="28"/>
          <w:szCs w:val="28"/>
        </w:rPr>
        <w:t xml:space="preserve">бюджетам </w:t>
      </w:r>
      <w:r w:rsidR="00A2446F" w:rsidRPr="00A2446F">
        <w:rPr>
          <w:rFonts w:eastAsia="Calibri"/>
          <w:sz w:val="28"/>
          <w:szCs w:val="28"/>
        </w:rPr>
        <w:t>муниципальных районов, муниципальных округов и городских округов</w:t>
      </w:r>
      <w:r w:rsidRPr="00A2446F">
        <w:rPr>
          <w:sz w:val="28"/>
          <w:szCs w:val="28"/>
        </w:rPr>
        <w:t xml:space="preserve"> Чувашской Рес</w:t>
      </w:r>
      <w:r>
        <w:rPr>
          <w:sz w:val="28"/>
          <w:szCs w:val="28"/>
        </w:rPr>
        <w:t xml:space="preserve">публики на 2022 год предусматривается в общей сумме </w:t>
      </w:r>
      <w:r w:rsidRPr="001311CE">
        <w:rPr>
          <w:sz w:val="28"/>
          <w:szCs w:val="28"/>
        </w:rPr>
        <w:t>849</w:t>
      </w:r>
      <w:r>
        <w:rPr>
          <w:sz w:val="28"/>
          <w:szCs w:val="28"/>
        </w:rPr>
        <w:t> </w:t>
      </w:r>
      <w:r w:rsidRPr="001311CE">
        <w:rPr>
          <w:sz w:val="28"/>
          <w:szCs w:val="28"/>
        </w:rPr>
        <w:t>848,2 тыс. рублей</w:t>
      </w:r>
      <w:r>
        <w:rPr>
          <w:sz w:val="28"/>
          <w:szCs w:val="28"/>
        </w:rPr>
        <w:t xml:space="preserve">, </w:t>
      </w:r>
      <w:r w:rsidRPr="00D36A7A">
        <w:rPr>
          <w:sz w:val="28"/>
          <w:szCs w:val="28"/>
        </w:rPr>
        <w:t xml:space="preserve">что на </w:t>
      </w:r>
      <w:r w:rsidRPr="00D36A7A">
        <w:rPr>
          <w:rFonts w:eastAsiaTheme="minorHAnsi"/>
          <w:color w:val="000000"/>
          <w:sz w:val="28"/>
          <w:szCs w:val="28"/>
          <w:lang w:eastAsia="en-US"/>
        </w:rPr>
        <w:t>137 595,7 тыс. рублей или</w:t>
      </w:r>
      <w:r w:rsidRPr="00D36A7A">
        <w:rPr>
          <w:sz w:val="28"/>
          <w:szCs w:val="28"/>
        </w:rPr>
        <w:t xml:space="preserve"> </w:t>
      </w:r>
      <w:r>
        <w:rPr>
          <w:sz w:val="28"/>
          <w:szCs w:val="28"/>
        </w:rPr>
        <w:t>19,3</w:t>
      </w:r>
      <w:r w:rsidRPr="00D36A7A">
        <w:rPr>
          <w:sz w:val="28"/>
          <w:szCs w:val="28"/>
        </w:rPr>
        <w:t>% больше показателя 2021 года.</w:t>
      </w:r>
      <w:r>
        <w:rPr>
          <w:sz w:val="28"/>
          <w:szCs w:val="28"/>
        </w:rPr>
        <w:t xml:space="preserve"> В 2023 году объем дотаций составит в сумме </w:t>
      </w:r>
      <w:r w:rsidRPr="001311CE">
        <w:rPr>
          <w:sz w:val="28"/>
          <w:szCs w:val="28"/>
        </w:rPr>
        <w:t>645</w:t>
      </w:r>
      <w:r>
        <w:rPr>
          <w:sz w:val="28"/>
          <w:szCs w:val="28"/>
        </w:rPr>
        <w:t> </w:t>
      </w:r>
      <w:r w:rsidRPr="001311CE">
        <w:rPr>
          <w:sz w:val="28"/>
          <w:szCs w:val="28"/>
        </w:rPr>
        <w:t>687,1 тыс. рублей</w:t>
      </w:r>
      <w:r>
        <w:rPr>
          <w:sz w:val="28"/>
          <w:szCs w:val="28"/>
        </w:rPr>
        <w:t xml:space="preserve">, что на 204 161,1 тыс. рублей или на 24,0% меньше показателя 2022 года, в 2024 году </w:t>
      </w:r>
      <w:r w:rsidR="00852871">
        <w:rPr>
          <w:sz w:val="28"/>
          <w:szCs w:val="28"/>
        </w:rPr>
        <w:t>-</w:t>
      </w:r>
      <w:r>
        <w:rPr>
          <w:sz w:val="28"/>
          <w:szCs w:val="28"/>
        </w:rPr>
        <w:t xml:space="preserve"> </w:t>
      </w:r>
      <w:r w:rsidRPr="001311CE">
        <w:rPr>
          <w:sz w:val="28"/>
          <w:szCs w:val="28"/>
        </w:rPr>
        <w:t>544</w:t>
      </w:r>
      <w:r>
        <w:rPr>
          <w:sz w:val="28"/>
          <w:szCs w:val="28"/>
        </w:rPr>
        <w:t> </w:t>
      </w:r>
      <w:r w:rsidRPr="001311CE">
        <w:rPr>
          <w:sz w:val="28"/>
          <w:szCs w:val="28"/>
        </w:rPr>
        <w:t>908,7 тыс. рублей</w:t>
      </w:r>
      <w:r>
        <w:rPr>
          <w:sz w:val="28"/>
          <w:szCs w:val="28"/>
        </w:rPr>
        <w:t xml:space="preserve">, что на 100 778,4 тыс. рублей или </w:t>
      </w:r>
      <w:proofErr w:type="gramStart"/>
      <w:r>
        <w:rPr>
          <w:sz w:val="28"/>
          <w:szCs w:val="28"/>
        </w:rPr>
        <w:t>на</w:t>
      </w:r>
      <w:proofErr w:type="gramEnd"/>
      <w:r>
        <w:rPr>
          <w:sz w:val="28"/>
          <w:szCs w:val="28"/>
        </w:rPr>
        <w:t xml:space="preserve"> 15,6% меньше </w:t>
      </w:r>
      <w:proofErr w:type="gramStart"/>
      <w:r>
        <w:rPr>
          <w:sz w:val="28"/>
          <w:szCs w:val="28"/>
        </w:rPr>
        <w:t>показателя</w:t>
      </w:r>
      <w:proofErr w:type="gramEnd"/>
      <w:r>
        <w:rPr>
          <w:sz w:val="28"/>
          <w:szCs w:val="28"/>
        </w:rPr>
        <w:t xml:space="preserve"> 2023 года.</w:t>
      </w:r>
    </w:p>
    <w:p w:rsidR="00DD624A" w:rsidRDefault="00DD624A" w:rsidP="00DD624A">
      <w:pPr>
        <w:ind w:firstLine="567"/>
        <w:jc w:val="both"/>
        <w:rPr>
          <w:sz w:val="28"/>
          <w:szCs w:val="28"/>
        </w:rPr>
      </w:pPr>
      <w:r>
        <w:rPr>
          <w:sz w:val="28"/>
          <w:szCs w:val="28"/>
        </w:rPr>
        <w:lastRenderedPageBreak/>
        <w:t xml:space="preserve">Распределение дотаций бюджетам </w:t>
      </w:r>
      <w:r w:rsidR="00A2446F" w:rsidRPr="00A2446F">
        <w:rPr>
          <w:rFonts w:eastAsia="Calibri"/>
          <w:sz w:val="28"/>
          <w:szCs w:val="28"/>
        </w:rPr>
        <w:t>муниципальных районов, муниципальных округов и городских округов</w:t>
      </w:r>
      <w:r w:rsidRPr="00A2446F">
        <w:rPr>
          <w:sz w:val="28"/>
          <w:szCs w:val="28"/>
        </w:rPr>
        <w:t xml:space="preserve"> согласно</w:t>
      </w:r>
      <w:r w:rsidR="00F10CE5" w:rsidRPr="00A2446F">
        <w:rPr>
          <w:sz w:val="28"/>
          <w:szCs w:val="28"/>
        </w:rPr>
        <w:t xml:space="preserve"> приложени</w:t>
      </w:r>
      <w:r w:rsidR="00F10CE5">
        <w:rPr>
          <w:sz w:val="28"/>
          <w:szCs w:val="28"/>
        </w:rPr>
        <w:t xml:space="preserve">ю 16 к проекту закона произведено </w:t>
      </w:r>
      <w:r>
        <w:rPr>
          <w:sz w:val="28"/>
          <w:szCs w:val="28"/>
        </w:rPr>
        <w:t xml:space="preserve">100,0% от общего объема дотаций. </w:t>
      </w:r>
    </w:p>
    <w:p w:rsidR="00DD624A" w:rsidRDefault="00DD624A" w:rsidP="00DD624A">
      <w:pPr>
        <w:ind w:firstLine="709"/>
        <w:jc w:val="both"/>
        <w:rPr>
          <w:sz w:val="28"/>
          <w:szCs w:val="28"/>
        </w:rPr>
      </w:pPr>
      <w:r>
        <w:rPr>
          <w:sz w:val="28"/>
          <w:szCs w:val="28"/>
        </w:rPr>
        <w:t xml:space="preserve">Предоставление </w:t>
      </w:r>
      <w:r w:rsidRPr="00145F2F">
        <w:rPr>
          <w:b/>
          <w:sz w:val="28"/>
          <w:szCs w:val="28"/>
        </w:rPr>
        <w:t>субсидий</w:t>
      </w:r>
      <w:r>
        <w:rPr>
          <w:b/>
          <w:sz w:val="28"/>
          <w:szCs w:val="28"/>
        </w:rPr>
        <w:t xml:space="preserve"> </w:t>
      </w:r>
      <w:r>
        <w:rPr>
          <w:sz w:val="28"/>
          <w:szCs w:val="28"/>
        </w:rPr>
        <w:t xml:space="preserve">бюджетам </w:t>
      </w:r>
      <w:r w:rsidR="00A2446F" w:rsidRPr="00A2446F">
        <w:rPr>
          <w:rFonts w:eastAsia="Calibri"/>
          <w:sz w:val="28"/>
          <w:szCs w:val="28"/>
        </w:rPr>
        <w:t>муниципальных районов, муниципальных округов и городских округов</w:t>
      </w:r>
      <w:r w:rsidR="00A2446F" w:rsidRPr="00A2446F">
        <w:rPr>
          <w:sz w:val="28"/>
          <w:szCs w:val="28"/>
        </w:rPr>
        <w:t xml:space="preserve"> </w:t>
      </w:r>
      <w:r w:rsidRPr="00A2446F">
        <w:rPr>
          <w:sz w:val="28"/>
          <w:szCs w:val="28"/>
        </w:rPr>
        <w:t>Чувашской Республики</w:t>
      </w:r>
      <w:r>
        <w:rPr>
          <w:sz w:val="28"/>
          <w:szCs w:val="28"/>
        </w:rPr>
        <w:t xml:space="preserve"> на 2022 год предусматривается проектом закона в сумме </w:t>
      </w:r>
      <w:r w:rsidRPr="001311CE">
        <w:rPr>
          <w:sz w:val="28"/>
          <w:szCs w:val="28"/>
        </w:rPr>
        <w:t>7</w:t>
      </w:r>
      <w:r>
        <w:rPr>
          <w:sz w:val="28"/>
          <w:szCs w:val="28"/>
        </w:rPr>
        <w:t> </w:t>
      </w:r>
      <w:r w:rsidRPr="001311CE">
        <w:rPr>
          <w:sz w:val="28"/>
          <w:szCs w:val="28"/>
        </w:rPr>
        <w:t>901</w:t>
      </w:r>
      <w:r>
        <w:rPr>
          <w:sz w:val="28"/>
          <w:szCs w:val="28"/>
        </w:rPr>
        <w:t> </w:t>
      </w:r>
      <w:r w:rsidRPr="001311CE">
        <w:rPr>
          <w:sz w:val="28"/>
          <w:szCs w:val="28"/>
        </w:rPr>
        <w:t>482,3 тыс. рублей</w:t>
      </w:r>
      <w:r>
        <w:rPr>
          <w:sz w:val="28"/>
          <w:szCs w:val="28"/>
        </w:rPr>
        <w:t xml:space="preserve">, </w:t>
      </w:r>
      <w:r w:rsidRPr="00134583">
        <w:rPr>
          <w:sz w:val="28"/>
          <w:szCs w:val="28"/>
        </w:rPr>
        <w:t xml:space="preserve">что на </w:t>
      </w:r>
      <w:r w:rsidRPr="00134583">
        <w:rPr>
          <w:rFonts w:eastAsiaTheme="minorHAnsi"/>
          <w:color w:val="000000"/>
          <w:sz w:val="28"/>
          <w:szCs w:val="28"/>
          <w:lang w:eastAsia="en-US"/>
        </w:rPr>
        <w:t>5 643 465,7 тыс. рублей или на 41,7% меньше показателя 2021 года.</w:t>
      </w:r>
      <w:r>
        <w:rPr>
          <w:rFonts w:eastAsiaTheme="minorHAnsi"/>
          <w:color w:val="000000"/>
          <w:sz w:val="28"/>
          <w:szCs w:val="28"/>
          <w:lang w:eastAsia="en-US"/>
        </w:rPr>
        <w:t xml:space="preserve"> На 2023 год объем субсидий предусматривается в сумме </w:t>
      </w:r>
      <w:r w:rsidRPr="001311CE">
        <w:rPr>
          <w:sz w:val="28"/>
          <w:szCs w:val="28"/>
        </w:rPr>
        <w:t>6</w:t>
      </w:r>
      <w:r>
        <w:rPr>
          <w:sz w:val="28"/>
          <w:szCs w:val="28"/>
        </w:rPr>
        <w:t> </w:t>
      </w:r>
      <w:r w:rsidRPr="001311CE">
        <w:rPr>
          <w:sz w:val="28"/>
          <w:szCs w:val="28"/>
        </w:rPr>
        <w:t>503</w:t>
      </w:r>
      <w:r>
        <w:rPr>
          <w:sz w:val="28"/>
          <w:szCs w:val="28"/>
        </w:rPr>
        <w:t> </w:t>
      </w:r>
      <w:r w:rsidRPr="001311CE">
        <w:rPr>
          <w:sz w:val="28"/>
          <w:szCs w:val="28"/>
        </w:rPr>
        <w:t>105,6 тыс. рублей</w:t>
      </w:r>
      <w:r>
        <w:rPr>
          <w:sz w:val="28"/>
          <w:szCs w:val="28"/>
        </w:rPr>
        <w:t xml:space="preserve">, что на 1 398 376,7 тыс. рублей или на 17,7% меньше показателя 2022 года, на 2024 год </w:t>
      </w:r>
      <w:r w:rsidR="00852871">
        <w:rPr>
          <w:sz w:val="28"/>
          <w:szCs w:val="28"/>
        </w:rPr>
        <w:t>-</w:t>
      </w:r>
      <w:r>
        <w:rPr>
          <w:sz w:val="28"/>
          <w:szCs w:val="28"/>
        </w:rPr>
        <w:t xml:space="preserve"> </w:t>
      </w:r>
      <w:r w:rsidRPr="001311CE">
        <w:rPr>
          <w:sz w:val="28"/>
          <w:szCs w:val="28"/>
        </w:rPr>
        <w:t>5</w:t>
      </w:r>
      <w:r>
        <w:rPr>
          <w:sz w:val="28"/>
          <w:szCs w:val="28"/>
        </w:rPr>
        <w:t> </w:t>
      </w:r>
      <w:r w:rsidRPr="001311CE">
        <w:rPr>
          <w:sz w:val="28"/>
          <w:szCs w:val="28"/>
        </w:rPr>
        <w:t>485</w:t>
      </w:r>
      <w:r>
        <w:rPr>
          <w:sz w:val="28"/>
          <w:szCs w:val="28"/>
        </w:rPr>
        <w:t> </w:t>
      </w:r>
      <w:r w:rsidRPr="001311CE">
        <w:rPr>
          <w:sz w:val="28"/>
          <w:szCs w:val="28"/>
        </w:rPr>
        <w:t>204,5 тыс. рублей</w:t>
      </w:r>
      <w:r>
        <w:rPr>
          <w:sz w:val="28"/>
          <w:szCs w:val="28"/>
        </w:rPr>
        <w:t xml:space="preserve">, что на 1 017 901,1 тыс. рублей или </w:t>
      </w:r>
      <w:proofErr w:type="gramStart"/>
      <w:r>
        <w:rPr>
          <w:sz w:val="28"/>
          <w:szCs w:val="28"/>
        </w:rPr>
        <w:t>на</w:t>
      </w:r>
      <w:proofErr w:type="gramEnd"/>
      <w:r>
        <w:rPr>
          <w:sz w:val="28"/>
          <w:szCs w:val="28"/>
        </w:rPr>
        <w:t xml:space="preserve"> 15,6% меньше </w:t>
      </w:r>
      <w:proofErr w:type="gramStart"/>
      <w:r>
        <w:rPr>
          <w:sz w:val="28"/>
          <w:szCs w:val="28"/>
        </w:rPr>
        <w:t>показателя</w:t>
      </w:r>
      <w:proofErr w:type="gramEnd"/>
      <w:r>
        <w:rPr>
          <w:sz w:val="28"/>
          <w:szCs w:val="28"/>
        </w:rPr>
        <w:t xml:space="preserve"> 2023 года.</w:t>
      </w:r>
    </w:p>
    <w:p w:rsidR="00DD624A" w:rsidRPr="00416C56" w:rsidRDefault="00DD624A" w:rsidP="00DD624A">
      <w:pPr>
        <w:autoSpaceDE w:val="0"/>
        <w:autoSpaceDN w:val="0"/>
        <w:adjustRightInd w:val="0"/>
        <w:ind w:firstLine="709"/>
        <w:jc w:val="both"/>
        <w:rPr>
          <w:sz w:val="28"/>
          <w:szCs w:val="28"/>
        </w:rPr>
      </w:pPr>
      <w:proofErr w:type="gramStart"/>
      <w:r>
        <w:rPr>
          <w:sz w:val="28"/>
          <w:szCs w:val="28"/>
        </w:rPr>
        <w:t>С</w:t>
      </w:r>
      <w:r w:rsidRPr="00416C56">
        <w:rPr>
          <w:sz w:val="28"/>
          <w:szCs w:val="28"/>
        </w:rPr>
        <w:t xml:space="preserve">татьей </w:t>
      </w:r>
      <w:hyperlink r:id="rId20" w:history="1">
        <w:r w:rsidRPr="00416C56">
          <w:rPr>
            <w:sz w:val="28"/>
            <w:szCs w:val="28"/>
          </w:rPr>
          <w:t xml:space="preserve"> 139</w:t>
        </w:r>
      </w:hyperlink>
      <w:r w:rsidRPr="00416C56">
        <w:rPr>
          <w:sz w:val="28"/>
          <w:szCs w:val="28"/>
        </w:rPr>
        <w:t xml:space="preserve"> </w:t>
      </w:r>
      <w:r>
        <w:rPr>
          <w:sz w:val="28"/>
          <w:szCs w:val="28"/>
        </w:rPr>
        <w:t>Бюджетного кодекса Российской Федерации</w:t>
      </w:r>
      <w:r w:rsidRPr="00416C56">
        <w:rPr>
          <w:sz w:val="28"/>
          <w:szCs w:val="28"/>
        </w:rPr>
        <w:t>, установлено, что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w:t>
      </w:r>
      <w:proofErr w:type="gramEnd"/>
      <w:r w:rsidRPr="00416C56">
        <w:rPr>
          <w:sz w:val="28"/>
          <w:szCs w:val="28"/>
        </w:rPr>
        <w:t xml:space="preserve"> </w:t>
      </w:r>
      <w:proofErr w:type="gramStart"/>
      <w:r w:rsidRPr="00416C56">
        <w:rPr>
          <w:sz w:val="28"/>
          <w:szCs w:val="28"/>
        </w:rPr>
        <w:t>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roofErr w:type="gramEnd"/>
    </w:p>
    <w:p w:rsidR="00DD624A" w:rsidRPr="00EB1284" w:rsidRDefault="00DD624A" w:rsidP="00DD624A">
      <w:pPr>
        <w:ind w:firstLine="709"/>
        <w:jc w:val="both"/>
        <w:rPr>
          <w:color w:val="000000"/>
          <w:sz w:val="28"/>
          <w:szCs w:val="28"/>
        </w:rPr>
      </w:pPr>
      <w:r>
        <w:rPr>
          <w:sz w:val="28"/>
          <w:szCs w:val="28"/>
        </w:rPr>
        <w:t>О</w:t>
      </w:r>
      <w:r w:rsidRPr="00A10725">
        <w:rPr>
          <w:sz w:val="28"/>
          <w:szCs w:val="28"/>
        </w:rPr>
        <w:t xml:space="preserve">бъем распределенных субсидий </w:t>
      </w:r>
      <w:r>
        <w:rPr>
          <w:sz w:val="28"/>
          <w:szCs w:val="28"/>
        </w:rPr>
        <w:t>согласно приложению 17 к проекту закона</w:t>
      </w:r>
      <w:r w:rsidRPr="00A10725">
        <w:rPr>
          <w:sz w:val="28"/>
          <w:szCs w:val="28"/>
        </w:rPr>
        <w:t xml:space="preserve"> </w:t>
      </w:r>
      <w:r>
        <w:rPr>
          <w:sz w:val="28"/>
          <w:szCs w:val="28"/>
        </w:rPr>
        <w:t>на</w:t>
      </w:r>
      <w:r w:rsidRPr="00A10725">
        <w:rPr>
          <w:sz w:val="28"/>
          <w:szCs w:val="28"/>
        </w:rPr>
        <w:t xml:space="preserve"> 2022 год</w:t>
      </w:r>
      <w:r>
        <w:rPr>
          <w:sz w:val="28"/>
          <w:szCs w:val="28"/>
        </w:rPr>
        <w:t xml:space="preserve"> </w:t>
      </w:r>
      <w:r w:rsidRPr="00A10725">
        <w:rPr>
          <w:sz w:val="28"/>
          <w:szCs w:val="28"/>
        </w:rPr>
        <w:t xml:space="preserve">составляет в сумме </w:t>
      </w:r>
      <w:r w:rsidRPr="00A10725">
        <w:rPr>
          <w:color w:val="000000"/>
          <w:sz w:val="28"/>
          <w:szCs w:val="28"/>
        </w:rPr>
        <w:t>7</w:t>
      </w:r>
      <w:r>
        <w:rPr>
          <w:color w:val="000000"/>
          <w:sz w:val="28"/>
          <w:szCs w:val="28"/>
        </w:rPr>
        <w:t> </w:t>
      </w:r>
      <w:r w:rsidRPr="00A10725">
        <w:rPr>
          <w:color w:val="000000"/>
          <w:sz w:val="28"/>
          <w:szCs w:val="28"/>
        </w:rPr>
        <w:t>174</w:t>
      </w:r>
      <w:r>
        <w:rPr>
          <w:color w:val="000000"/>
          <w:sz w:val="28"/>
          <w:szCs w:val="28"/>
        </w:rPr>
        <w:t> </w:t>
      </w:r>
      <w:r w:rsidRPr="00A10725">
        <w:rPr>
          <w:color w:val="000000"/>
          <w:sz w:val="28"/>
          <w:szCs w:val="28"/>
        </w:rPr>
        <w:t>814,1  тыс. рублей или 90,8% от общего объема субсидий.</w:t>
      </w:r>
      <w:r>
        <w:rPr>
          <w:color w:val="000000"/>
          <w:sz w:val="28"/>
          <w:szCs w:val="28"/>
        </w:rPr>
        <w:t xml:space="preserve"> Соответственно объем не распределенных субсидий составляет в </w:t>
      </w:r>
      <w:r w:rsidRPr="00EB1284">
        <w:rPr>
          <w:color w:val="000000"/>
          <w:sz w:val="28"/>
          <w:szCs w:val="28"/>
        </w:rPr>
        <w:t xml:space="preserve">сумме </w:t>
      </w:r>
      <w:r w:rsidRPr="00EB1284">
        <w:rPr>
          <w:sz w:val="28"/>
          <w:szCs w:val="28"/>
        </w:rPr>
        <w:t>726 668,2 тыс. рублей</w:t>
      </w:r>
      <w:r>
        <w:rPr>
          <w:sz w:val="28"/>
          <w:szCs w:val="28"/>
        </w:rPr>
        <w:t xml:space="preserve"> или 9,2% от общего объема субсидий.</w:t>
      </w:r>
    </w:p>
    <w:p w:rsidR="00DD624A" w:rsidRDefault="00DD624A" w:rsidP="00DD624A">
      <w:pPr>
        <w:ind w:firstLine="709"/>
        <w:jc w:val="both"/>
        <w:rPr>
          <w:sz w:val="28"/>
          <w:szCs w:val="28"/>
        </w:rPr>
      </w:pPr>
      <w:r>
        <w:rPr>
          <w:sz w:val="28"/>
          <w:szCs w:val="28"/>
        </w:rPr>
        <w:t xml:space="preserve">В составе </w:t>
      </w:r>
      <w:r w:rsidRPr="00155DC7">
        <w:rPr>
          <w:sz w:val="28"/>
          <w:szCs w:val="28"/>
        </w:rPr>
        <w:t xml:space="preserve">материалов к </w:t>
      </w:r>
      <w:r>
        <w:rPr>
          <w:sz w:val="28"/>
          <w:szCs w:val="28"/>
        </w:rPr>
        <w:t>проекту закона</w:t>
      </w:r>
      <w:r w:rsidRPr="00155DC7">
        <w:rPr>
          <w:sz w:val="28"/>
          <w:szCs w:val="28"/>
        </w:rPr>
        <w:t xml:space="preserve"> представлен</w:t>
      </w:r>
      <w:r>
        <w:rPr>
          <w:sz w:val="28"/>
          <w:szCs w:val="28"/>
        </w:rPr>
        <w:t>ы 41 утвержденная методика и 15 проектов методик</w:t>
      </w:r>
      <w:r w:rsidRPr="00D6589D">
        <w:rPr>
          <w:sz w:val="28"/>
          <w:szCs w:val="28"/>
        </w:rPr>
        <w:t xml:space="preserve"> </w:t>
      </w:r>
      <w:r>
        <w:rPr>
          <w:sz w:val="28"/>
          <w:szCs w:val="28"/>
        </w:rPr>
        <w:t>распределения субсидий.</w:t>
      </w:r>
    </w:p>
    <w:p w:rsidR="00DD624A" w:rsidRDefault="00DD624A" w:rsidP="00DD624A">
      <w:pPr>
        <w:ind w:firstLine="709"/>
        <w:jc w:val="both"/>
        <w:rPr>
          <w:sz w:val="28"/>
          <w:szCs w:val="28"/>
        </w:rPr>
      </w:pPr>
      <w:r>
        <w:rPr>
          <w:sz w:val="28"/>
          <w:szCs w:val="28"/>
        </w:rPr>
        <w:t xml:space="preserve">Проектом закона предусматривается предоставление </w:t>
      </w:r>
      <w:r w:rsidRPr="007C788A">
        <w:rPr>
          <w:b/>
          <w:sz w:val="28"/>
          <w:szCs w:val="28"/>
        </w:rPr>
        <w:t xml:space="preserve">субвенций </w:t>
      </w:r>
      <w:r>
        <w:rPr>
          <w:sz w:val="28"/>
          <w:szCs w:val="28"/>
        </w:rPr>
        <w:t xml:space="preserve">бюджетам </w:t>
      </w:r>
      <w:r w:rsidR="00A2446F" w:rsidRPr="00A2446F">
        <w:rPr>
          <w:rFonts w:eastAsia="Calibri"/>
          <w:sz w:val="28"/>
          <w:szCs w:val="28"/>
        </w:rPr>
        <w:t>муниципальных районов, муниципальных округов и городских округов</w:t>
      </w:r>
      <w:r w:rsidR="00A2446F">
        <w:rPr>
          <w:sz w:val="28"/>
          <w:szCs w:val="28"/>
        </w:rPr>
        <w:t xml:space="preserve"> </w:t>
      </w:r>
      <w:r>
        <w:rPr>
          <w:sz w:val="28"/>
          <w:szCs w:val="28"/>
        </w:rPr>
        <w:t xml:space="preserve">Чувашской Республики на 2022 год в сумме </w:t>
      </w:r>
      <w:r w:rsidRPr="001311CE">
        <w:rPr>
          <w:sz w:val="28"/>
          <w:szCs w:val="28"/>
        </w:rPr>
        <w:t>13</w:t>
      </w:r>
      <w:r>
        <w:rPr>
          <w:sz w:val="28"/>
          <w:szCs w:val="28"/>
        </w:rPr>
        <w:t> </w:t>
      </w:r>
      <w:r w:rsidRPr="001311CE">
        <w:rPr>
          <w:sz w:val="28"/>
          <w:szCs w:val="28"/>
        </w:rPr>
        <w:t>663</w:t>
      </w:r>
      <w:r>
        <w:rPr>
          <w:sz w:val="28"/>
          <w:szCs w:val="28"/>
        </w:rPr>
        <w:t> </w:t>
      </w:r>
      <w:r w:rsidRPr="001311CE">
        <w:rPr>
          <w:sz w:val="28"/>
          <w:szCs w:val="28"/>
        </w:rPr>
        <w:t>454,8 тыс. рублей</w:t>
      </w:r>
      <w:r>
        <w:rPr>
          <w:sz w:val="28"/>
          <w:szCs w:val="28"/>
        </w:rPr>
        <w:t xml:space="preserve">, </w:t>
      </w:r>
      <w:r w:rsidRPr="007C788A">
        <w:rPr>
          <w:sz w:val="28"/>
          <w:szCs w:val="28"/>
        </w:rPr>
        <w:t xml:space="preserve">что на </w:t>
      </w:r>
      <w:r w:rsidRPr="007C788A">
        <w:rPr>
          <w:rFonts w:eastAsiaTheme="minorHAnsi"/>
          <w:color w:val="000000"/>
          <w:sz w:val="28"/>
          <w:szCs w:val="28"/>
          <w:lang w:eastAsia="en-US"/>
        </w:rPr>
        <w:t>233 743,1 тыс. рублей или на 1,7% больше показателя 2021 года.</w:t>
      </w:r>
      <w:r>
        <w:rPr>
          <w:rFonts w:eastAsiaTheme="minorHAnsi"/>
          <w:color w:val="000000"/>
          <w:sz w:val="28"/>
          <w:szCs w:val="28"/>
          <w:lang w:eastAsia="en-US"/>
        </w:rPr>
        <w:t xml:space="preserve"> На 2023 год объем субвенций предусматривается в сумме </w:t>
      </w:r>
      <w:r w:rsidRPr="001311CE">
        <w:rPr>
          <w:sz w:val="28"/>
          <w:szCs w:val="28"/>
        </w:rPr>
        <w:t>13</w:t>
      </w:r>
      <w:r>
        <w:rPr>
          <w:sz w:val="28"/>
          <w:szCs w:val="28"/>
        </w:rPr>
        <w:t> </w:t>
      </w:r>
      <w:r w:rsidRPr="001311CE">
        <w:rPr>
          <w:sz w:val="28"/>
          <w:szCs w:val="28"/>
        </w:rPr>
        <w:t>357</w:t>
      </w:r>
      <w:r>
        <w:rPr>
          <w:sz w:val="28"/>
          <w:szCs w:val="28"/>
        </w:rPr>
        <w:t xml:space="preserve"> </w:t>
      </w:r>
      <w:r w:rsidRPr="001311CE">
        <w:rPr>
          <w:sz w:val="28"/>
          <w:szCs w:val="28"/>
        </w:rPr>
        <w:t>551,6 тыс. рублей</w:t>
      </w:r>
      <w:r>
        <w:rPr>
          <w:sz w:val="28"/>
          <w:szCs w:val="28"/>
        </w:rPr>
        <w:t xml:space="preserve">, что на 305 903,2 тыс. рублей или на 2,2% меньше показателя 2022 года, на 2024 год </w:t>
      </w:r>
      <w:r w:rsidR="00852871">
        <w:rPr>
          <w:sz w:val="28"/>
          <w:szCs w:val="28"/>
        </w:rPr>
        <w:t>-</w:t>
      </w:r>
      <w:r>
        <w:rPr>
          <w:sz w:val="28"/>
          <w:szCs w:val="28"/>
        </w:rPr>
        <w:t xml:space="preserve"> </w:t>
      </w:r>
      <w:r w:rsidRPr="001311CE">
        <w:rPr>
          <w:sz w:val="28"/>
          <w:szCs w:val="28"/>
        </w:rPr>
        <w:t>13</w:t>
      </w:r>
      <w:r>
        <w:rPr>
          <w:sz w:val="28"/>
          <w:szCs w:val="28"/>
        </w:rPr>
        <w:t> </w:t>
      </w:r>
      <w:r w:rsidRPr="001311CE">
        <w:rPr>
          <w:sz w:val="28"/>
          <w:szCs w:val="28"/>
        </w:rPr>
        <w:t>342</w:t>
      </w:r>
      <w:r>
        <w:rPr>
          <w:sz w:val="28"/>
          <w:szCs w:val="28"/>
        </w:rPr>
        <w:t> </w:t>
      </w:r>
      <w:r w:rsidRPr="001311CE">
        <w:rPr>
          <w:sz w:val="28"/>
          <w:szCs w:val="28"/>
        </w:rPr>
        <w:t>012,3 тыс. рублей</w:t>
      </w:r>
      <w:r>
        <w:rPr>
          <w:sz w:val="28"/>
          <w:szCs w:val="28"/>
        </w:rPr>
        <w:t xml:space="preserve">, что на 15 539,3 тыс. рублей или </w:t>
      </w:r>
      <w:proofErr w:type="gramStart"/>
      <w:r>
        <w:rPr>
          <w:sz w:val="28"/>
          <w:szCs w:val="28"/>
        </w:rPr>
        <w:t>на</w:t>
      </w:r>
      <w:proofErr w:type="gramEnd"/>
      <w:r>
        <w:rPr>
          <w:sz w:val="28"/>
          <w:szCs w:val="28"/>
        </w:rPr>
        <w:t xml:space="preserve"> 0,1% меньше </w:t>
      </w:r>
      <w:proofErr w:type="gramStart"/>
      <w:r>
        <w:rPr>
          <w:sz w:val="28"/>
          <w:szCs w:val="28"/>
        </w:rPr>
        <w:t>показателя</w:t>
      </w:r>
      <w:proofErr w:type="gramEnd"/>
      <w:r>
        <w:rPr>
          <w:sz w:val="28"/>
          <w:szCs w:val="28"/>
        </w:rPr>
        <w:t xml:space="preserve"> 2023 года.</w:t>
      </w:r>
    </w:p>
    <w:p w:rsidR="00DD624A" w:rsidRDefault="00DD624A" w:rsidP="00DD624A">
      <w:pPr>
        <w:ind w:firstLine="709"/>
        <w:jc w:val="both"/>
        <w:rPr>
          <w:sz w:val="28"/>
          <w:szCs w:val="28"/>
        </w:rPr>
      </w:pPr>
      <w:r>
        <w:rPr>
          <w:sz w:val="28"/>
          <w:szCs w:val="28"/>
        </w:rPr>
        <w:t>Субвенции</w:t>
      </w:r>
      <w:r w:rsidRPr="00A10725">
        <w:rPr>
          <w:sz w:val="28"/>
          <w:szCs w:val="28"/>
        </w:rPr>
        <w:t xml:space="preserve"> в 2022 году</w:t>
      </w:r>
      <w:r>
        <w:rPr>
          <w:sz w:val="28"/>
          <w:szCs w:val="28"/>
        </w:rPr>
        <w:t xml:space="preserve"> согласно приложению 18 к проекту закона распределены в полном объеме</w:t>
      </w:r>
      <w:r>
        <w:rPr>
          <w:color w:val="000000"/>
          <w:sz w:val="28"/>
          <w:szCs w:val="28"/>
        </w:rPr>
        <w:t xml:space="preserve">. </w:t>
      </w:r>
    </w:p>
    <w:p w:rsidR="00DD624A" w:rsidRDefault="00DD624A" w:rsidP="00DD624A">
      <w:pPr>
        <w:ind w:firstLine="709"/>
        <w:jc w:val="both"/>
        <w:rPr>
          <w:sz w:val="28"/>
          <w:szCs w:val="28"/>
        </w:rPr>
      </w:pPr>
      <w:r>
        <w:rPr>
          <w:sz w:val="28"/>
          <w:szCs w:val="28"/>
        </w:rPr>
        <w:t xml:space="preserve">Предоставление </w:t>
      </w:r>
      <w:r w:rsidRPr="00BE6326">
        <w:rPr>
          <w:b/>
          <w:sz w:val="28"/>
          <w:szCs w:val="28"/>
        </w:rPr>
        <w:t>иных межбюджетных трансфертов, имеющих целевое назначение</w:t>
      </w:r>
      <w:r>
        <w:rPr>
          <w:sz w:val="28"/>
          <w:szCs w:val="28"/>
        </w:rPr>
        <w:t xml:space="preserve">, на 2022 год предусматривается в сумме </w:t>
      </w:r>
      <w:r w:rsidRPr="001311CE">
        <w:rPr>
          <w:sz w:val="28"/>
          <w:szCs w:val="28"/>
        </w:rPr>
        <w:t>726</w:t>
      </w:r>
      <w:r>
        <w:rPr>
          <w:sz w:val="28"/>
          <w:szCs w:val="28"/>
        </w:rPr>
        <w:t> </w:t>
      </w:r>
      <w:r w:rsidRPr="001311CE">
        <w:rPr>
          <w:sz w:val="28"/>
          <w:szCs w:val="28"/>
        </w:rPr>
        <w:t>198,8 тыс. рублей</w:t>
      </w:r>
      <w:r>
        <w:rPr>
          <w:sz w:val="28"/>
          <w:szCs w:val="28"/>
        </w:rPr>
        <w:t xml:space="preserve">, что </w:t>
      </w:r>
      <w:r w:rsidRPr="00CB364F">
        <w:rPr>
          <w:sz w:val="28"/>
          <w:szCs w:val="28"/>
        </w:rPr>
        <w:t xml:space="preserve">на </w:t>
      </w:r>
      <w:r w:rsidRPr="00CB364F">
        <w:rPr>
          <w:rFonts w:eastAsiaTheme="minorHAnsi"/>
          <w:color w:val="000000"/>
          <w:sz w:val="28"/>
          <w:szCs w:val="28"/>
          <w:lang w:eastAsia="en-US"/>
        </w:rPr>
        <w:t>822 825,3 тыс. рублей или на 53,1% ниже показателя 2021 года.</w:t>
      </w:r>
      <w:r>
        <w:rPr>
          <w:rFonts w:eastAsiaTheme="minorHAnsi"/>
          <w:color w:val="000000"/>
          <w:sz w:val="28"/>
          <w:szCs w:val="28"/>
          <w:lang w:eastAsia="en-US"/>
        </w:rPr>
        <w:t xml:space="preserve"> В 2023 году объем иных межбюджетных трансфертов, имеющих целевое назначение, запланирован в сумме </w:t>
      </w:r>
      <w:r w:rsidRPr="001311CE">
        <w:rPr>
          <w:sz w:val="28"/>
          <w:szCs w:val="28"/>
        </w:rPr>
        <w:t>600</w:t>
      </w:r>
      <w:r>
        <w:rPr>
          <w:sz w:val="28"/>
          <w:szCs w:val="28"/>
        </w:rPr>
        <w:t> </w:t>
      </w:r>
      <w:r w:rsidRPr="001311CE">
        <w:rPr>
          <w:sz w:val="28"/>
          <w:szCs w:val="28"/>
        </w:rPr>
        <w:t>898,8 тыс. рублей</w:t>
      </w:r>
      <w:r>
        <w:rPr>
          <w:sz w:val="28"/>
          <w:szCs w:val="28"/>
        </w:rPr>
        <w:t xml:space="preserve">, что на 125 300,0 тыс. рублей или на 17,3% меньше показателя 2022 года, на 2024 год </w:t>
      </w:r>
      <w:r w:rsidR="00852871">
        <w:rPr>
          <w:sz w:val="28"/>
          <w:szCs w:val="28"/>
        </w:rPr>
        <w:t>-</w:t>
      </w:r>
      <w:r>
        <w:rPr>
          <w:sz w:val="28"/>
          <w:szCs w:val="28"/>
        </w:rPr>
        <w:t xml:space="preserve"> </w:t>
      </w:r>
      <w:r w:rsidRPr="001311CE">
        <w:rPr>
          <w:sz w:val="28"/>
          <w:szCs w:val="28"/>
        </w:rPr>
        <w:t>628</w:t>
      </w:r>
      <w:r>
        <w:rPr>
          <w:sz w:val="28"/>
          <w:szCs w:val="28"/>
        </w:rPr>
        <w:t> </w:t>
      </w:r>
      <w:r w:rsidRPr="001311CE">
        <w:rPr>
          <w:sz w:val="28"/>
          <w:szCs w:val="28"/>
        </w:rPr>
        <w:t>553,2 тыс. рублей</w:t>
      </w:r>
      <w:r>
        <w:rPr>
          <w:sz w:val="28"/>
          <w:szCs w:val="28"/>
        </w:rPr>
        <w:t>, что на 27654,4 тыс. рублей или 4,6% больше показателя 2023 года.</w:t>
      </w:r>
    </w:p>
    <w:p w:rsidR="00DD624A" w:rsidRDefault="00DD624A" w:rsidP="00DD624A">
      <w:pPr>
        <w:ind w:firstLine="709"/>
        <w:jc w:val="both"/>
        <w:rPr>
          <w:color w:val="000000"/>
          <w:sz w:val="28"/>
          <w:szCs w:val="28"/>
        </w:rPr>
      </w:pPr>
      <w:r w:rsidRPr="00A10725">
        <w:rPr>
          <w:sz w:val="28"/>
          <w:szCs w:val="28"/>
        </w:rPr>
        <w:lastRenderedPageBreak/>
        <w:t xml:space="preserve">Объем распределенных </w:t>
      </w:r>
      <w:r>
        <w:rPr>
          <w:sz w:val="28"/>
          <w:szCs w:val="28"/>
        </w:rPr>
        <w:t>иных межбюджетных субсидий, имеющих целевое назначение,</w:t>
      </w:r>
      <w:r w:rsidRPr="00A10725">
        <w:rPr>
          <w:sz w:val="28"/>
          <w:szCs w:val="28"/>
        </w:rPr>
        <w:t xml:space="preserve"> в 2022 году</w:t>
      </w:r>
      <w:r>
        <w:rPr>
          <w:sz w:val="28"/>
          <w:szCs w:val="28"/>
        </w:rPr>
        <w:t xml:space="preserve"> согласно приложению 19 к проекту закона </w:t>
      </w:r>
      <w:r w:rsidRPr="00A10725">
        <w:rPr>
          <w:sz w:val="28"/>
          <w:szCs w:val="28"/>
        </w:rPr>
        <w:t>состав</w:t>
      </w:r>
      <w:r>
        <w:rPr>
          <w:sz w:val="28"/>
          <w:szCs w:val="28"/>
        </w:rPr>
        <w:t xml:space="preserve">ляет </w:t>
      </w:r>
      <w:r w:rsidRPr="00A10725">
        <w:rPr>
          <w:sz w:val="28"/>
          <w:szCs w:val="28"/>
        </w:rPr>
        <w:t xml:space="preserve">в </w:t>
      </w:r>
      <w:r w:rsidRPr="00082AA4">
        <w:rPr>
          <w:sz w:val="28"/>
          <w:szCs w:val="28"/>
        </w:rPr>
        <w:t xml:space="preserve">сумме 652 043,8 </w:t>
      </w:r>
      <w:r w:rsidRPr="00082AA4">
        <w:rPr>
          <w:color w:val="000000"/>
          <w:sz w:val="28"/>
          <w:szCs w:val="28"/>
        </w:rPr>
        <w:t>тыс. рублей</w:t>
      </w:r>
      <w:r w:rsidRPr="00A10725">
        <w:rPr>
          <w:color w:val="000000"/>
          <w:sz w:val="28"/>
          <w:szCs w:val="28"/>
        </w:rPr>
        <w:t xml:space="preserve"> или </w:t>
      </w:r>
      <w:r>
        <w:rPr>
          <w:color w:val="000000"/>
          <w:sz w:val="28"/>
          <w:szCs w:val="28"/>
        </w:rPr>
        <w:t xml:space="preserve">89,8 </w:t>
      </w:r>
      <w:r w:rsidRPr="00A10725">
        <w:rPr>
          <w:color w:val="000000"/>
          <w:sz w:val="28"/>
          <w:szCs w:val="28"/>
        </w:rPr>
        <w:t xml:space="preserve">% от общего объема </w:t>
      </w:r>
      <w:r>
        <w:rPr>
          <w:color w:val="000000"/>
          <w:sz w:val="28"/>
          <w:szCs w:val="28"/>
        </w:rPr>
        <w:t>иных межбюджетных трансфертов, имеющих целевое назначение</w:t>
      </w:r>
      <w:r w:rsidRPr="00A10725">
        <w:rPr>
          <w:color w:val="000000"/>
          <w:sz w:val="28"/>
          <w:szCs w:val="28"/>
        </w:rPr>
        <w:t>.</w:t>
      </w:r>
    </w:p>
    <w:p w:rsidR="00A2446F" w:rsidRPr="00F93AE9" w:rsidRDefault="00DD624A" w:rsidP="00F93AE9">
      <w:pPr>
        <w:ind w:firstLine="709"/>
        <w:jc w:val="both"/>
        <w:rPr>
          <w:rFonts w:eastAsia="Calibri"/>
          <w:sz w:val="28"/>
          <w:szCs w:val="28"/>
        </w:rPr>
      </w:pPr>
      <w:r>
        <w:rPr>
          <w:rFonts w:eastAsia="Calibri"/>
          <w:sz w:val="28"/>
          <w:szCs w:val="28"/>
        </w:rPr>
        <w:t xml:space="preserve">Расходы республиканского бюджета на предоставление межбюджетных трансфертов бюджетам </w:t>
      </w:r>
      <w:r w:rsidR="00A2446F" w:rsidRPr="00A2446F">
        <w:rPr>
          <w:rFonts w:eastAsia="Calibri"/>
          <w:sz w:val="28"/>
          <w:szCs w:val="28"/>
        </w:rPr>
        <w:t xml:space="preserve">муниципальных районов, муниципальных округов и городских округов </w:t>
      </w:r>
      <w:r w:rsidRPr="00A2446F">
        <w:rPr>
          <w:rFonts w:eastAsia="Calibri"/>
          <w:sz w:val="28"/>
          <w:szCs w:val="28"/>
        </w:rPr>
        <w:t>Чувашской Республики</w:t>
      </w:r>
      <w:r w:rsidRPr="005B5CDE">
        <w:rPr>
          <w:rFonts w:eastAsia="Calibri"/>
          <w:sz w:val="28"/>
          <w:szCs w:val="28"/>
        </w:rPr>
        <w:t xml:space="preserve"> </w:t>
      </w:r>
      <w:r>
        <w:rPr>
          <w:rFonts w:eastAsia="Calibri"/>
          <w:sz w:val="28"/>
          <w:szCs w:val="28"/>
        </w:rPr>
        <w:t>проектом закона</w:t>
      </w:r>
      <w:r w:rsidRPr="005B5CDE">
        <w:rPr>
          <w:rFonts w:eastAsia="Calibri"/>
          <w:sz w:val="28"/>
          <w:szCs w:val="28"/>
        </w:rPr>
        <w:t xml:space="preserve"> </w:t>
      </w:r>
      <w:r>
        <w:rPr>
          <w:rFonts w:eastAsia="Calibri"/>
          <w:sz w:val="28"/>
          <w:szCs w:val="28"/>
        </w:rPr>
        <w:t>на 2022 год и на плановый период 2023 и 2024 годов предусмотрены по 11 разделам классификации расходов бюджета (за исключением разделов «Здравоохранение» и «</w:t>
      </w:r>
      <w:r w:rsidR="00A2446F">
        <w:rPr>
          <w:rFonts w:eastAsia="Calibri"/>
          <w:sz w:val="28"/>
          <w:szCs w:val="28"/>
        </w:rPr>
        <w:t>Средства массовой информации»).</w:t>
      </w:r>
    </w:p>
    <w:p w:rsidR="00DD624A" w:rsidRPr="00F93AE9" w:rsidRDefault="00DD624A" w:rsidP="00DD624A">
      <w:pPr>
        <w:ind w:firstLine="709"/>
        <w:jc w:val="right"/>
        <w:rPr>
          <w:rFonts w:eastAsia="Calibri"/>
          <w:sz w:val="22"/>
          <w:szCs w:val="22"/>
        </w:rPr>
      </w:pPr>
      <w:r w:rsidRPr="00F93AE9">
        <w:rPr>
          <w:sz w:val="22"/>
          <w:szCs w:val="22"/>
        </w:rPr>
        <w:t>Таблица №</w:t>
      </w:r>
      <w:r w:rsidR="00F023D5" w:rsidRPr="00F93AE9">
        <w:rPr>
          <w:sz w:val="22"/>
          <w:szCs w:val="22"/>
        </w:rPr>
        <w:t>2</w:t>
      </w:r>
      <w:r w:rsidR="00FB0B4B" w:rsidRPr="00F93AE9">
        <w:rPr>
          <w:sz w:val="22"/>
          <w:szCs w:val="22"/>
        </w:rPr>
        <w:t>9</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618"/>
        <w:gridCol w:w="1225"/>
        <w:gridCol w:w="640"/>
        <w:gridCol w:w="1202"/>
        <w:gridCol w:w="664"/>
        <w:gridCol w:w="1179"/>
        <w:gridCol w:w="686"/>
        <w:gridCol w:w="1191"/>
        <w:gridCol w:w="993"/>
      </w:tblGrid>
      <w:tr w:rsidR="00DD624A" w:rsidRPr="003B44DB" w:rsidTr="0089422C">
        <w:trPr>
          <w:trHeight w:val="246"/>
          <w:tblHeader/>
        </w:trPr>
        <w:tc>
          <w:tcPr>
            <w:tcW w:w="1667" w:type="dxa"/>
            <w:vMerge w:val="restart"/>
            <w:vAlign w:val="center"/>
          </w:tcPr>
          <w:p w:rsidR="00DD624A" w:rsidRPr="009F4396" w:rsidRDefault="00DD624A" w:rsidP="00C73548">
            <w:pPr>
              <w:jc w:val="center"/>
              <w:rPr>
                <w:sz w:val="18"/>
                <w:szCs w:val="18"/>
              </w:rPr>
            </w:pPr>
            <w:r w:rsidRPr="009F4396">
              <w:rPr>
                <w:sz w:val="18"/>
                <w:szCs w:val="18"/>
              </w:rPr>
              <w:t>Виды межбюджетных трансфертов</w:t>
            </w:r>
          </w:p>
        </w:tc>
        <w:tc>
          <w:tcPr>
            <w:tcW w:w="618" w:type="dxa"/>
            <w:vMerge w:val="restart"/>
          </w:tcPr>
          <w:p w:rsidR="00DD624A" w:rsidRPr="009F4396" w:rsidRDefault="00DD624A" w:rsidP="00C73548">
            <w:pPr>
              <w:jc w:val="center"/>
              <w:rPr>
                <w:sz w:val="18"/>
                <w:szCs w:val="18"/>
              </w:rPr>
            </w:pPr>
            <w:r w:rsidRPr="009F4396">
              <w:rPr>
                <w:sz w:val="18"/>
                <w:szCs w:val="18"/>
              </w:rPr>
              <w:t>Раздел</w:t>
            </w:r>
          </w:p>
        </w:tc>
        <w:tc>
          <w:tcPr>
            <w:tcW w:w="1865" w:type="dxa"/>
            <w:gridSpan w:val="2"/>
            <w:vAlign w:val="center"/>
          </w:tcPr>
          <w:p w:rsidR="00DD624A" w:rsidRDefault="00DD624A" w:rsidP="00C73548">
            <w:pPr>
              <w:jc w:val="center"/>
              <w:rPr>
                <w:sz w:val="18"/>
                <w:szCs w:val="18"/>
              </w:rPr>
            </w:pPr>
            <w:r w:rsidRPr="009F4396">
              <w:rPr>
                <w:sz w:val="18"/>
                <w:szCs w:val="18"/>
              </w:rPr>
              <w:t>2021 год</w:t>
            </w:r>
            <w:r>
              <w:rPr>
                <w:sz w:val="18"/>
                <w:szCs w:val="18"/>
              </w:rPr>
              <w:t xml:space="preserve"> </w:t>
            </w:r>
          </w:p>
          <w:p w:rsidR="00DD624A" w:rsidRPr="009F4396" w:rsidRDefault="00DD624A" w:rsidP="00C73548">
            <w:pPr>
              <w:jc w:val="center"/>
              <w:rPr>
                <w:sz w:val="18"/>
                <w:szCs w:val="18"/>
              </w:rPr>
            </w:pPr>
            <w:r>
              <w:rPr>
                <w:sz w:val="18"/>
                <w:szCs w:val="18"/>
              </w:rPr>
              <w:t xml:space="preserve">(в </w:t>
            </w:r>
            <w:proofErr w:type="spellStart"/>
            <w:r>
              <w:rPr>
                <w:sz w:val="18"/>
                <w:szCs w:val="18"/>
              </w:rPr>
              <w:t>ред</w:t>
            </w:r>
            <w:proofErr w:type="gramStart"/>
            <w:r>
              <w:rPr>
                <w:sz w:val="18"/>
                <w:szCs w:val="18"/>
              </w:rPr>
              <w:t>.о</w:t>
            </w:r>
            <w:proofErr w:type="gramEnd"/>
            <w:r>
              <w:rPr>
                <w:sz w:val="18"/>
                <w:szCs w:val="18"/>
              </w:rPr>
              <w:t>т</w:t>
            </w:r>
            <w:proofErr w:type="spellEnd"/>
            <w:r>
              <w:rPr>
                <w:sz w:val="18"/>
                <w:szCs w:val="18"/>
              </w:rPr>
              <w:t xml:space="preserve"> 28.10.2021)</w:t>
            </w:r>
          </w:p>
        </w:tc>
        <w:tc>
          <w:tcPr>
            <w:tcW w:w="1866" w:type="dxa"/>
            <w:gridSpan w:val="2"/>
            <w:vAlign w:val="center"/>
          </w:tcPr>
          <w:p w:rsidR="00DD624A" w:rsidRPr="009F4396" w:rsidRDefault="00DD624A" w:rsidP="00C73548">
            <w:pPr>
              <w:jc w:val="center"/>
              <w:rPr>
                <w:sz w:val="18"/>
                <w:szCs w:val="18"/>
              </w:rPr>
            </w:pPr>
            <w:r w:rsidRPr="009F4396">
              <w:rPr>
                <w:sz w:val="18"/>
                <w:szCs w:val="18"/>
              </w:rPr>
              <w:t>2022 год</w:t>
            </w:r>
          </w:p>
        </w:tc>
        <w:tc>
          <w:tcPr>
            <w:tcW w:w="1865" w:type="dxa"/>
            <w:gridSpan w:val="2"/>
            <w:vAlign w:val="center"/>
          </w:tcPr>
          <w:p w:rsidR="00DD624A" w:rsidRPr="009F4396" w:rsidRDefault="00DD624A" w:rsidP="00C73548">
            <w:pPr>
              <w:jc w:val="center"/>
              <w:rPr>
                <w:sz w:val="18"/>
                <w:szCs w:val="18"/>
              </w:rPr>
            </w:pPr>
            <w:r w:rsidRPr="009F4396">
              <w:rPr>
                <w:sz w:val="18"/>
                <w:szCs w:val="18"/>
              </w:rPr>
              <w:t>2023 год</w:t>
            </w:r>
          </w:p>
        </w:tc>
        <w:tc>
          <w:tcPr>
            <w:tcW w:w="2184" w:type="dxa"/>
            <w:gridSpan w:val="2"/>
          </w:tcPr>
          <w:p w:rsidR="00DD624A" w:rsidRPr="009F4396" w:rsidRDefault="00DD624A" w:rsidP="00C73548">
            <w:pPr>
              <w:jc w:val="center"/>
              <w:rPr>
                <w:sz w:val="18"/>
                <w:szCs w:val="18"/>
              </w:rPr>
            </w:pPr>
            <w:r w:rsidRPr="009F4396">
              <w:rPr>
                <w:sz w:val="18"/>
                <w:szCs w:val="18"/>
              </w:rPr>
              <w:t>2024 год</w:t>
            </w:r>
          </w:p>
        </w:tc>
      </w:tr>
      <w:tr w:rsidR="00DD624A" w:rsidRPr="003B44DB" w:rsidTr="0089422C">
        <w:trPr>
          <w:trHeight w:val="142"/>
          <w:tblHeader/>
        </w:trPr>
        <w:tc>
          <w:tcPr>
            <w:tcW w:w="1667" w:type="dxa"/>
            <w:vMerge/>
            <w:vAlign w:val="center"/>
          </w:tcPr>
          <w:p w:rsidR="00DD624A" w:rsidRPr="009F4396" w:rsidRDefault="00DD624A" w:rsidP="00C73548">
            <w:pPr>
              <w:jc w:val="center"/>
              <w:rPr>
                <w:sz w:val="18"/>
                <w:szCs w:val="18"/>
              </w:rPr>
            </w:pPr>
          </w:p>
        </w:tc>
        <w:tc>
          <w:tcPr>
            <w:tcW w:w="618" w:type="dxa"/>
            <w:vMerge/>
          </w:tcPr>
          <w:p w:rsidR="00DD624A" w:rsidRPr="009F4396" w:rsidRDefault="00DD624A" w:rsidP="00C73548">
            <w:pPr>
              <w:jc w:val="center"/>
              <w:rPr>
                <w:sz w:val="18"/>
                <w:szCs w:val="18"/>
              </w:rPr>
            </w:pPr>
          </w:p>
        </w:tc>
        <w:tc>
          <w:tcPr>
            <w:tcW w:w="1225" w:type="dxa"/>
            <w:vAlign w:val="center"/>
          </w:tcPr>
          <w:p w:rsidR="00DD624A" w:rsidRPr="009F4396" w:rsidRDefault="00DD624A" w:rsidP="00C73548">
            <w:pPr>
              <w:jc w:val="center"/>
              <w:rPr>
                <w:sz w:val="18"/>
                <w:szCs w:val="18"/>
              </w:rPr>
            </w:pPr>
            <w:r w:rsidRPr="009F4396">
              <w:rPr>
                <w:sz w:val="18"/>
                <w:szCs w:val="18"/>
              </w:rPr>
              <w:t>Сумма, тыс. рублей</w:t>
            </w:r>
          </w:p>
        </w:tc>
        <w:tc>
          <w:tcPr>
            <w:tcW w:w="640" w:type="dxa"/>
            <w:vAlign w:val="center"/>
          </w:tcPr>
          <w:p w:rsidR="00DD624A" w:rsidRPr="009F4396" w:rsidRDefault="00DD624A" w:rsidP="00C73548">
            <w:pPr>
              <w:jc w:val="center"/>
              <w:rPr>
                <w:sz w:val="18"/>
                <w:szCs w:val="18"/>
              </w:rPr>
            </w:pPr>
            <w:r w:rsidRPr="009F4396">
              <w:rPr>
                <w:sz w:val="18"/>
                <w:szCs w:val="18"/>
              </w:rPr>
              <w:t>Доля, %</w:t>
            </w:r>
          </w:p>
        </w:tc>
        <w:tc>
          <w:tcPr>
            <w:tcW w:w="1202" w:type="dxa"/>
            <w:vAlign w:val="center"/>
          </w:tcPr>
          <w:p w:rsidR="00DD624A" w:rsidRPr="009F4396" w:rsidRDefault="00DD624A" w:rsidP="00C73548">
            <w:pPr>
              <w:jc w:val="center"/>
              <w:rPr>
                <w:sz w:val="18"/>
                <w:szCs w:val="18"/>
              </w:rPr>
            </w:pPr>
            <w:r w:rsidRPr="009F4396">
              <w:rPr>
                <w:sz w:val="18"/>
                <w:szCs w:val="18"/>
              </w:rPr>
              <w:t>Сумма, тыс. рублей</w:t>
            </w:r>
          </w:p>
        </w:tc>
        <w:tc>
          <w:tcPr>
            <w:tcW w:w="664" w:type="dxa"/>
            <w:vAlign w:val="center"/>
          </w:tcPr>
          <w:p w:rsidR="00DD624A" w:rsidRPr="009F4396" w:rsidRDefault="00DD624A" w:rsidP="00C73548">
            <w:pPr>
              <w:jc w:val="center"/>
              <w:rPr>
                <w:sz w:val="18"/>
                <w:szCs w:val="18"/>
              </w:rPr>
            </w:pPr>
            <w:r w:rsidRPr="009F4396">
              <w:rPr>
                <w:sz w:val="18"/>
                <w:szCs w:val="18"/>
              </w:rPr>
              <w:t>Доля, %</w:t>
            </w:r>
          </w:p>
        </w:tc>
        <w:tc>
          <w:tcPr>
            <w:tcW w:w="1179" w:type="dxa"/>
            <w:vAlign w:val="center"/>
          </w:tcPr>
          <w:p w:rsidR="00DD624A" w:rsidRPr="009F4396" w:rsidRDefault="00DD624A" w:rsidP="00C73548">
            <w:pPr>
              <w:jc w:val="center"/>
              <w:rPr>
                <w:sz w:val="18"/>
                <w:szCs w:val="18"/>
              </w:rPr>
            </w:pPr>
            <w:r w:rsidRPr="009F4396">
              <w:rPr>
                <w:sz w:val="18"/>
                <w:szCs w:val="18"/>
              </w:rPr>
              <w:t>Сумма, тыс. рублей</w:t>
            </w:r>
          </w:p>
        </w:tc>
        <w:tc>
          <w:tcPr>
            <w:tcW w:w="686" w:type="dxa"/>
            <w:vAlign w:val="center"/>
          </w:tcPr>
          <w:p w:rsidR="00DD624A" w:rsidRPr="009F4396" w:rsidRDefault="00DD624A" w:rsidP="00C73548">
            <w:pPr>
              <w:jc w:val="center"/>
              <w:rPr>
                <w:sz w:val="18"/>
                <w:szCs w:val="18"/>
              </w:rPr>
            </w:pPr>
            <w:r w:rsidRPr="009F4396">
              <w:rPr>
                <w:sz w:val="18"/>
                <w:szCs w:val="18"/>
              </w:rPr>
              <w:t>Доля, %</w:t>
            </w:r>
          </w:p>
        </w:tc>
        <w:tc>
          <w:tcPr>
            <w:tcW w:w="1191" w:type="dxa"/>
            <w:vAlign w:val="center"/>
          </w:tcPr>
          <w:p w:rsidR="00DD624A" w:rsidRPr="009F4396" w:rsidRDefault="00DD624A" w:rsidP="00C73548">
            <w:pPr>
              <w:jc w:val="center"/>
              <w:rPr>
                <w:sz w:val="18"/>
                <w:szCs w:val="18"/>
              </w:rPr>
            </w:pPr>
            <w:r w:rsidRPr="009F4396">
              <w:rPr>
                <w:sz w:val="18"/>
                <w:szCs w:val="18"/>
              </w:rPr>
              <w:t>Сумма, тыс. рублей</w:t>
            </w:r>
          </w:p>
        </w:tc>
        <w:tc>
          <w:tcPr>
            <w:tcW w:w="993" w:type="dxa"/>
            <w:vAlign w:val="center"/>
          </w:tcPr>
          <w:p w:rsidR="00DD624A" w:rsidRPr="009F4396" w:rsidRDefault="00DD624A" w:rsidP="00C73548">
            <w:pPr>
              <w:jc w:val="center"/>
              <w:rPr>
                <w:sz w:val="18"/>
                <w:szCs w:val="18"/>
              </w:rPr>
            </w:pPr>
            <w:r w:rsidRPr="009F4396">
              <w:rPr>
                <w:sz w:val="18"/>
                <w:szCs w:val="18"/>
              </w:rPr>
              <w:t>Доля, %</w:t>
            </w:r>
          </w:p>
        </w:tc>
      </w:tr>
      <w:tr w:rsidR="00DD624A" w:rsidRPr="003B44DB" w:rsidTr="0089422C">
        <w:trPr>
          <w:trHeight w:val="142"/>
          <w:tblHeader/>
        </w:trPr>
        <w:tc>
          <w:tcPr>
            <w:tcW w:w="1667" w:type="dxa"/>
            <w:vAlign w:val="center"/>
          </w:tcPr>
          <w:p w:rsidR="00DD624A" w:rsidRPr="009F4396" w:rsidRDefault="00DD624A" w:rsidP="00C73548">
            <w:pPr>
              <w:jc w:val="center"/>
              <w:rPr>
                <w:sz w:val="18"/>
                <w:szCs w:val="18"/>
              </w:rPr>
            </w:pPr>
            <w:r w:rsidRPr="009F4396">
              <w:rPr>
                <w:sz w:val="18"/>
                <w:szCs w:val="18"/>
              </w:rPr>
              <w:t>1</w:t>
            </w:r>
          </w:p>
        </w:tc>
        <w:tc>
          <w:tcPr>
            <w:tcW w:w="618" w:type="dxa"/>
          </w:tcPr>
          <w:p w:rsidR="00DD624A" w:rsidRPr="009F4396" w:rsidRDefault="00DD624A" w:rsidP="00C73548">
            <w:pPr>
              <w:jc w:val="center"/>
              <w:rPr>
                <w:sz w:val="18"/>
                <w:szCs w:val="18"/>
              </w:rPr>
            </w:pPr>
            <w:r w:rsidRPr="009F4396">
              <w:rPr>
                <w:sz w:val="18"/>
                <w:szCs w:val="18"/>
              </w:rPr>
              <w:t>2</w:t>
            </w:r>
          </w:p>
        </w:tc>
        <w:tc>
          <w:tcPr>
            <w:tcW w:w="1225" w:type="dxa"/>
            <w:vAlign w:val="center"/>
          </w:tcPr>
          <w:p w:rsidR="00DD624A" w:rsidRPr="009F4396" w:rsidRDefault="00DD624A" w:rsidP="00C73548">
            <w:pPr>
              <w:jc w:val="center"/>
              <w:rPr>
                <w:sz w:val="18"/>
                <w:szCs w:val="18"/>
              </w:rPr>
            </w:pPr>
            <w:r w:rsidRPr="009F4396">
              <w:rPr>
                <w:sz w:val="18"/>
                <w:szCs w:val="18"/>
              </w:rPr>
              <w:t>3</w:t>
            </w:r>
          </w:p>
        </w:tc>
        <w:tc>
          <w:tcPr>
            <w:tcW w:w="640" w:type="dxa"/>
            <w:vAlign w:val="center"/>
          </w:tcPr>
          <w:p w:rsidR="00DD624A" w:rsidRPr="009F4396" w:rsidRDefault="00DD624A" w:rsidP="00C73548">
            <w:pPr>
              <w:jc w:val="center"/>
              <w:rPr>
                <w:sz w:val="18"/>
                <w:szCs w:val="18"/>
              </w:rPr>
            </w:pPr>
            <w:r w:rsidRPr="009F4396">
              <w:rPr>
                <w:sz w:val="18"/>
                <w:szCs w:val="18"/>
              </w:rPr>
              <w:t>4</w:t>
            </w:r>
          </w:p>
        </w:tc>
        <w:tc>
          <w:tcPr>
            <w:tcW w:w="1202" w:type="dxa"/>
            <w:vAlign w:val="center"/>
          </w:tcPr>
          <w:p w:rsidR="00DD624A" w:rsidRPr="009F4396" w:rsidRDefault="00DD624A" w:rsidP="00C73548">
            <w:pPr>
              <w:jc w:val="center"/>
              <w:rPr>
                <w:sz w:val="18"/>
                <w:szCs w:val="18"/>
              </w:rPr>
            </w:pPr>
            <w:r w:rsidRPr="009F4396">
              <w:rPr>
                <w:sz w:val="18"/>
                <w:szCs w:val="18"/>
              </w:rPr>
              <w:t>5</w:t>
            </w:r>
          </w:p>
        </w:tc>
        <w:tc>
          <w:tcPr>
            <w:tcW w:w="664" w:type="dxa"/>
            <w:vAlign w:val="center"/>
          </w:tcPr>
          <w:p w:rsidR="00DD624A" w:rsidRPr="009F4396" w:rsidRDefault="00DD624A" w:rsidP="00C73548">
            <w:pPr>
              <w:jc w:val="center"/>
              <w:rPr>
                <w:sz w:val="18"/>
                <w:szCs w:val="18"/>
              </w:rPr>
            </w:pPr>
            <w:r w:rsidRPr="009F4396">
              <w:rPr>
                <w:sz w:val="18"/>
                <w:szCs w:val="18"/>
              </w:rPr>
              <w:t>6</w:t>
            </w:r>
          </w:p>
        </w:tc>
        <w:tc>
          <w:tcPr>
            <w:tcW w:w="1179" w:type="dxa"/>
            <w:vAlign w:val="center"/>
          </w:tcPr>
          <w:p w:rsidR="00DD624A" w:rsidRPr="009F4396" w:rsidRDefault="00DD624A" w:rsidP="00C73548">
            <w:pPr>
              <w:jc w:val="center"/>
              <w:rPr>
                <w:sz w:val="18"/>
                <w:szCs w:val="18"/>
              </w:rPr>
            </w:pPr>
            <w:r>
              <w:rPr>
                <w:sz w:val="18"/>
                <w:szCs w:val="18"/>
              </w:rPr>
              <w:t>7</w:t>
            </w:r>
          </w:p>
        </w:tc>
        <w:tc>
          <w:tcPr>
            <w:tcW w:w="686" w:type="dxa"/>
            <w:vAlign w:val="center"/>
          </w:tcPr>
          <w:p w:rsidR="00DD624A" w:rsidRPr="009F4396" w:rsidRDefault="00DD624A" w:rsidP="00C73548">
            <w:pPr>
              <w:jc w:val="center"/>
              <w:rPr>
                <w:sz w:val="18"/>
                <w:szCs w:val="18"/>
              </w:rPr>
            </w:pPr>
            <w:r>
              <w:rPr>
                <w:sz w:val="18"/>
                <w:szCs w:val="18"/>
              </w:rPr>
              <w:t>8</w:t>
            </w:r>
          </w:p>
        </w:tc>
        <w:tc>
          <w:tcPr>
            <w:tcW w:w="1191" w:type="dxa"/>
          </w:tcPr>
          <w:p w:rsidR="00DD624A" w:rsidRPr="009F4396" w:rsidRDefault="00DD624A" w:rsidP="00C73548">
            <w:pPr>
              <w:jc w:val="center"/>
              <w:rPr>
                <w:sz w:val="18"/>
                <w:szCs w:val="18"/>
              </w:rPr>
            </w:pPr>
            <w:r>
              <w:rPr>
                <w:sz w:val="18"/>
                <w:szCs w:val="18"/>
              </w:rPr>
              <w:t>9</w:t>
            </w:r>
          </w:p>
        </w:tc>
        <w:tc>
          <w:tcPr>
            <w:tcW w:w="993" w:type="dxa"/>
          </w:tcPr>
          <w:p w:rsidR="00DD624A" w:rsidRPr="009F4396" w:rsidRDefault="00DD624A" w:rsidP="00C73548">
            <w:pPr>
              <w:jc w:val="center"/>
              <w:rPr>
                <w:sz w:val="18"/>
                <w:szCs w:val="18"/>
              </w:rPr>
            </w:pPr>
            <w:r>
              <w:rPr>
                <w:sz w:val="18"/>
                <w:szCs w:val="18"/>
              </w:rPr>
              <w:t>10</w:t>
            </w:r>
          </w:p>
        </w:tc>
      </w:tr>
      <w:tr w:rsidR="00DD624A" w:rsidTr="0089422C">
        <w:trPr>
          <w:trHeight w:val="246"/>
        </w:trPr>
        <w:tc>
          <w:tcPr>
            <w:tcW w:w="1667" w:type="dxa"/>
            <w:vAlign w:val="center"/>
          </w:tcPr>
          <w:p w:rsidR="00DD624A" w:rsidRPr="009F4396" w:rsidRDefault="00DD624A" w:rsidP="00C73548">
            <w:pPr>
              <w:rPr>
                <w:sz w:val="18"/>
                <w:szCs w:val="18"/>
              </w:rPr>
            </w:pPr>
            <w:r w:rsidRPr="009F4396">
              <w:rPr>
                <w:sz w:val="18"/>
                <w:szCs w:val="18"/>
              </w:rPr>
              <w:t>Общегосударственные вопросы</w:t>
            </w:r>
          </w:p>
        </w:tc>
        <w:tc>
          <w:tcPr>
            <w:tcW w:w="618" w:type="dxa"/>
          </w:tcPr>
          <w:p w:rsidR="00DD624A" w:rsidRPr="009F4396" w:rsidRDefault="00DD624A" w:rsidP="00C73548">
            <w:pPr>
              <w:jc w:val="center"/>
              <w:rPr>
                <w:sz w:val="18"/>
                <w:szCs w:val="18"/>
              </w:rPr>
            </w:pPr>
            <w:r w:rsidRPr="009F4396">
              <w:rPr>
                <w:sz w:val="18"/>
                <w:szCs w:val="18"/>
              </w:rPr>
              <w:t>01</w:t>
            </w:r>
          </w:p>
        </w:tc>
        <w:tc>
          <w:tcPr>
            <w:tcW w:w="1225" w:type="dxa"/>
          </w:tcPr>
          <w:p w:rsidR="00DD624A" w:rsidRPr="009F4396" w:rsidRDefault="00DD624A" w:rsidP="00C73548">
            <w:pPr>
              <w:jc w:val="center"/>
              <w:rPr>
                <w:color w:val="000000"/>
                <w:sz w:val="18"/>
                <w:szCs w:val="18"/>
              </w:rPr>
            </w:pPr>
            <w:r w:rsidRPr="009F4396">
              <w:rPr>
                <w:color w:val="000000"/>
                <w:sz w:val="18"/>
                <w:szCs w:val="18"/>
              </w:rPr>
              <w:t>79522,7</w:t>
            </w:r>
          </w:p>
        </w:tc>
        <w:tc>
          <w:tcPr>
            <w:tcW w:w="640" w:type="dxa"/>
          </w:tcPr>
          <w:p w:rsidR="00DD624A" w:rsidRPr="009F4396" w:rsidRDefault="00DD624A" w:rsidP="00C73548">
            <w:pPr>
              <w:jc w:val="center"/>
              <w:rPr>
                <w:color w:val="000000"/>
                <w:sz w:val="18"/>
                <w:szCs w:val="18"/>
              </w:rPr>
            </w:pPr>
            <w:r w:rsidRPr="009F4396">
              <w:rPr>
                <w:color w:val="000000"/>
                <w:sz w:val="18"/>
                <w:szCs w:val="18"/>
              </w:rPr>
              <w:t>0,3</w:t>
            </w:r>
          </w:p>
        </w:tc>
        <w:tc>
          <w:tcPr>
            <w:tcW w:w="1202" w:type="dxa"/>
          </w:tcPr>
          <w:p w:rsidR="00DD624A" w:rsidRPr="009F4396" w:rsidRDefault="00DD624A" w:rsidP="00C73548">
            <w:pPr>
              <w:jc w:val="center"/>
              <w:rPr>
                <w:color w:val="000000"/>
                <w:sz w:val="18"/>
                <w:szCs w:val="18"/>
              </w:rPr>
            </w:pPr>
            <w:r w:rsidRPr="009F4396">
              <w:rPr>
                <w:color w:val="000000"/>
                <w:sz w:val="18"/>
                <w:szCs w:val="18"/>
              </w:rPr>
              <w:t>66 904,9</w:t>
            </w:r>
          </w:p>
        </w:tc>
        <w:tc>
          <w:tcPr>
            <w:tcW w:w="664" w:type="dxa"/>
          </w:tcPr>
          <w:p w:rsidR="00DD624A" w:rsidRPr="009F4396" w:rsidRDefault="00DD624A" w:rsidP="00C73548">
            <w:pPr>
              <w:jc w:val="center"/>
              <w:rPr>
                <w:color w:val="000000"/>
                <w:sz w:val="18"/>
                <w:szCs w:val="18"/>
              </w:rPr>
            </w:pPr>
            <w:r w:rsidRPr="009F4396">
              <w:rPr>
                <w:color w:val="000000"/>
                <w:sz w:val="18"/>
                <w:szCs w:val="18"/>
              </w:rPr>
              <w:t>0,3</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67 264,8</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0,3</w:t>
            </w:r>
          </w:p>
        </w:tc>
        <w:tc>
          <w:tcPr>
            <w:tcW w:w="1191" w:type="dxa"/>
          </w:tcPr>
          <w:p w:rsidR="00DD624A" w:rsidRPr="009F4396" w:rsidRDefault="00DD624A" w:rsidP="00C73548">
            <w:pPr>
              <w:jc w:val="center"/>
              <w:rPr>
                <w:color w:val="000000"/>
                <w:sz w:val="18"/>
                <w:szCs w:val="18"/>
              </w:rPr>
            </w:pPr>
            <w:r w:rsidRPr="009F4396">
              <w:rPr>
                <w:color w:val="000000"/>
                <w:sz w:val="18"/>
                <w:szCs w:val="18"/>
              </w:rPr>
              <w:t>60 916,2</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0,3</w:t>
            </w:r>
          </w:p>
        </w:tc>
      </w:tr>
      <w:tr w:rsidR="00DD624A" w:rsidTr="0089422C">
        <w:trPr>
          <w:trHeight w:val="246"/>
        </w:trPr>
        <w:tc>
          <w:tcPr>
            <w:tcW w:w="1667" w:type="dxa"/>
            <w:vAlign w:val="center"/>
          </w:tcPr>
          <w:p w:rsidR="00DD624A" w:rsidRPr="009F4396" w:rsidRDefault="00DD624A" w:rsidP="00C73548">
            <w:pPr>
              <w:rPr>
                <w:sz w:val="18"/>
                <w:szCs w:val="18"/>
              </w:rPr>
            </w:pPr>
            <w:r w:rsidRPr="009F4396">
              <w:rPr>
                <w:sz w:val="18"/>
                <w:szCs w:val="18"/>
              </w:rPr>
              <w:t>Национальная оборона</w:t>
            </w:r>
          </w:p>
        </w:tc>
        <w:tc>
          <w:tcPr>
            <w:tcW w:w="618" w:type="dxa"/>
          </w:tcPr>
          <w:p w:rsidR="00DD624A" w:rsidRPr="009F4396" w:rsidRDefault="00DD624A" w:rsidP="00C73548">
            <w:pPr>
              <w:jc w:val="center"/>
              <w:rPr>
                <w:sz w:val="18"/>
                <w:szCs w:val="18"/>
              </w:rPr>
            </w:pPr>
            <w:r w:rsidRPr="009F4396">
              <w:rPr>
                <w:sz w:val="18"/>
                <w:szCs w:val="18"/>
              </w:rPr>
              <w:t>02</w:t>
            </w:r>
          </w:p>
        </w:tc>
        <w:tc>
          <w:tcPr>
            <w:tcW w:w="1225" w:type="dxa"/>
          </w:tcPr>
          <w:p w:rsidR="00DD624A" w:rsidRPr="009F4396" w:rsidRDefault="00DD624A" w:rsidP="00C73548">
            <w:pPr>
              <w:jc w:val="center"/>
              <w:rPr>
                <w:color w:val="000000"/>
                <w:sz w:val="18"/>
                <w:szCs w:val="18"/>
              </w:rPr>
            </w:pPr>
            <w:r w:rsidRPr="009F4396">
              <w:rPr>
                <w:color w:val="000000"/>
                <w:sz w:val="18"/>
                <w:szCs w:val="18"/>
              </w:rPr>
              <w:t>36 598,8</w:t>
            </w:r>
          </w:p>
        </w:tc>
        <w:tc>
          <w:tcPr>
            <w:tcW w:w="640" w:type="dxa"/>
          </w:tcPr>
          <w:p w:rsidR="00DD624A" w:rsidRPr="009F4396" w:rsidRDefault="00DD624A" w:rsidP="00C73548">
            <w:pPr>
              <w:jc w:val="center"/>
              <w:rPr>
                <w:color w:val="000000"/>
                <w:sz w:val="18"/>
                <w:szCs w:val="18"/>
              </w:rPr>
            </w:pPr>
            <w:r w:rsidRPr="009F4396">
              <w:rPr>
                <w:color w:val="000000"/>
                <w:sz w:val="18"/>
                <w:szCs w:val="18"/>
              </w:rPr>
              <w:t>0,1</w:t>
            </w:r>
          </w:p>
        </w:tc>
        <w:tc>
          <w:tcPr>
            <w:tcW w:w="1202" w:type="dxa"/>
          </w:tcPr>
          <w:p w:rsidR="00DD624A" w:rsidRPr="009F4396" w:rsidRDefault="00DD624A" w:rsidP="00C73548">
            <w:pPr>
              <w:jc w:val="center"/>
              <w:rPr>
                <w:color w:val="000000"/>
                <w:sz w:val="18"/>
                <w:szCs w:val="18"/>
              </w:rPr>
            </w:pPr>
            <w:r w:rsidRPr="009F4396">
              <w:rPr>
                <w:color w:val="000000"/>
                <w:sz w:val="18"/>
                <w:szCs w:val="18"/>
              </w:rPr>
              <w:t>35 224,2</w:t>
            </w:r>
          </w:p>
        </w:tc>
        <w:tc>
          <w:tcPr>
            <w:tcW w:w="664" w:type="dxa"/>
          </w:tcPr>
          <w:p w:rsidR="00DD624A" w:rsidRPr="009F4396" w:rsidRDefault="00DD624A" w:rsidP="00C73548">
            <w:pPr>
              <w:jc w:val="center"/>
              <w:rPr>
                <w:color w:val="000000"/>
                <w:sz w:val="18"/>
                <w:szCs w:val="18"/>
              </w:rPr>
            </w:pPr>
            <w:r w:rsidRPr="009F4396">
              <w:rPr>
                <w:color w:val="000000"/>
                <w:sz w:val="18"/>
                <w:szCs w:val="18"/>
              </w:rPr>
              <w:t>0,2</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36 378,6</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0,2</w:t>
            </w:r>
          </w:p>
        </w:tc>
        <w:tc>
          <w:tcPr>
            <w:tcW w:w="1191" w:type="dxa"/>
          </w:tcPr>
          <w:p w:rsidR="00DD624A" w:rsidRPr="009F4396" w:rsidRDefault="00DD624A" w:rsidP="00C73548">
            <w:pPr>
              <w:jc w:val="center"/>
              <w:rPr>
                <w:color w:val="000000"/>
                <w:sz w:val="18"/>
                <w:szCs w:val="18"/>
              </w:rPr>
            </w:pPr>
            <w:r w:rsidRPr="009F4396">
              <w:rPr>
                <w:color w:val="000000"/>
                <w:sz w:val="18"/>
                <w:szCs w:val="18"/>
              </w:rPr>
              <w:t>37 629,4</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0,2</w:t>
            </w:r>
          </w:p>
        </w:tc>
      </w:tr>
      <w:tr w:rsidR="00DD624A" w:rsidTr="0089422C">
        <w:trPr>
          <w:trHeight w:val="246"/>
        </w:trPr>
        <w:tc>
          <w:tcPr>
            <w:tcW w:w="1667" w:type="dxa"/>
            <w:vAlign w:val="center"/>
          </w:tcPr>
          <w:p w:rsidR="00DD624A" w:rsidRPr="009F4396" w:rsidRDefault="00DD624A" w:rsidP="00C73548">
            <w:pPr>
              <w:rPr>
                <w:sz w:val="18"/>
                <w:szCs w:val="18"/>
              </w:rPr>
            </w:pPr>
            <w:r w:rsidRPr="009F4396">
              <w:rPr>
                <w:sz w:val="18"/>
                <w:szCs w:val="18"/>
              </w:rPr>
              <w:t>Национальная безопасность и правоохранительная деятельность</w:t>
            </w:r>
          </w:p>
        </w:tc>
        <w:tc>
          <w:tcPr>
            <w:tcW w:w="618" w:type="dxa"/>
          </w:tcPr>
          <w:p w:rsidR="00DD624A" w:rsidRPr="009F4396" w:rsidRDefault="00DD624A" w:rsidP="00C73548">
            <w:pPr>
              <w:jc w:val="center"/>
              <w:rPr>
                <w:sz w:val="18"/>
                <w:szCs w:val="18"/>
              </w:rPr>
            </w:pPr>
            <w:r w:rsidRPr="009F4396">
              <w:rPr>
                <w:sz w:val="18"/>
                <w:szCs w:val="18"/>
              </w:rPr>
              <w:t>03</w:t>
            </w:r>
          </w:p>
        </w:tc>
        <w:tc>
          <w:tcPr>
            <w:tcW w:w="1225" w:type="dxa"/>
          </w:tcPr>
          <w:p w:rsidR="00DD624A" w:rsidRPr="009F4396" w:rsidRDefault="00DD624A" w:rsidP="00C73548">
            <w:pPr>
              <w:jc w:val="center"/>
              <w:rPr>
                <w:color w:val="000000"/>
                <w:sz w:val="18"/>
                <w:szCs w:val="18"/>
              </w:rPr>
            </w:pPr>
            <w:r w:rsidRPr="009F4396">
              <w:rPr>
                <w:color w:val="000000"/>
                <w:sz w:val="18"/>
                <w:szCs w:val="18"/>
              </w:rPr>
              <w:t>53 776,5</w:t>
            </w:r>
          </w:p>
        </w:tc>
        <w:tc>
          <w:tcPr>
            <w:tcW w:w="640" w:type="dxa"/>
          </w:tcPr>
          <w:p w:rsidR="00DD624A" w:rsidRPr="009F4396" w:rsidRDefault="00DD624A" w:rsidP="00C73548">
            <w:pPr>
              <w:jc w:val="center"/>
              <w:rPr>
                <w:color w:val="000000"/>
                <w:sz w:val="18"/>
                <w:szCs w:val="18"/>
              </w:rPr>
            </w:pPr>
            <w:r w:rsidRPr="009F4396">
              <w:rPr>
                <w:color w:val="000000"/>
                <w:sz w:val="18"/>
                <w:szCs w:val="18"/>
              </w:rPr>
              <w:t>0,2</w:t>
            </w:r>
          </w:p>
        </w:tc>
        <w:tc>
          <w:tcPr>
            <w:tcW w:w="1202" w:type="dxa"/>
          </w:tcPr>
          <w:p w:rsidR="00DD624A" w:rsidRPr="009F4396" w:rsidRDefault="00DD624A" w:rsidP="00C73548">
            <w:pPr>
              <w:jc w:val="center"/>
              <w:rPr>
                <w:color w:val="000000"/>
                <w:sz w:val="18"/>
                <w:szCs w:val="18"/>
              </w:rPr>
            </w:pPr>
            <w:r w:rsidRPr="009F4396">
              <w:rPr>
                <w:color w:val="000000"/>
                <w:sz w:val="18"/>
                <w:szCs w:val="18"/>
              </w:rPr>
              <w:t>52 958,1</w:t>
            </w:r>
          </w:p>
        </w:tc>
        <w:tc>
          <w:tcPr>
            <w:tcW w:w="664" w:type="dxa"/>
          </w:tcPr>
          <w:p w:rsidR="00DD624A" w:rsidRPr="009F4396" w:rsidRDefault="00DD624A" w:rsidP="00C73548">
            <w:pPr>
              <w:jc w:val="center"/>
              <w:rPr>
                <w:color w:val="000000"/>
                <w:sz w:val="18"/>
                <w:szCs w:val="18"/>
              </w:rPr>
            </w:pPr>
            <w:r w:rsidRPr="009F4396">
              <w:rPr>
                <w:color w:val="000000"/>
                <w:sz w:val="18"/>
                <w:szCs w:val="18"/>
              </w:rPr>
              <w:t>0,2</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47 454,7</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0,2</w:t>
            </w:r>
          </w:p>
        </w:tc>
        <w:tc>
          <w:tcPr>
            <w:tcW w:w="1191" w:type="dxa"/>
          </w:tcPr>
          <w:p w:rsidR="00DD624A" w:rsidRPr="009F4396" w:rsidRDefault="00DD624A" w:rsidP="00C73548">
            <w:pPr>
              <w:jc w:val="center"/>
              <w:rPr>
                <w:color w:val="000000"/>
                <w:sz w:val="18"/>
                <w:szCs w:val="18"/>
              </w:rPr>
            </w:pPr>
            <w:r w:rsidRPr="009F4396">
              <w:rPr>
                <w:color w:val="000000"/>
                <w:sz w:val="18"/>
                <w:szCs w:val="18"/>
              </w:rPr>
              <w:t>47 454,7</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0,2</w:t>
            </w:r>
          </w:p>
        </w:tc>
      </w:tr>
      <w:tr w:rsidR="00DD624A" w:rsidTr="0089422C">
        <w:trPr>
          <w:trHeight w:val="302"/>
        </w:trPr>
        <w:tc>
          <w:tcPr>
            <w:tcW w:w="1667" w:type="dxa"/>
            <w:vAlign w:val="center"/>
          </w:tcPr>
          <w:p w:rsidR="00DD624A" w:rsidRPr="009F4396" w:rsidRDefault="00DD624A" w:rsidP="00C73548">
            <w:pPr>
              <w:rPr>
                <w:sz w:val="18"/>
                <w:szCs w:val="18"/>
              </w:rPr>
            </w:pPr>
            <w:r w:rsidRPr="009F4396">
              <w:rPr>
                <w:sz w:val="18"/>
                <w:szCs w:val="18"/>
              </w:rPr>
              <w:t>Национальная  экономика</w:t>
            </w:r>
          </w:p>
        </w:tc>
        <w:tc>
          <w:tcPr>
            <w:tcW w:w="618" w:type="dxa"/>
          </w:tcPr>
          <w:p w:rsidR="00DD624A" w:rsidRPr="009F4396" w:rsidRDefault="00DD624A" w:rsidP="00C73548">
            <w:pPr>
              <w:jc w:val="center"/>
              <w:rPr>
                <w:spacing w:val="-2"/>
                <w:sz w:val="18"/>
                <w:szCs w:val="18"/>
              </w:rPr>
            </w:pPr>
            <w:r w:rsidRPr="009F4396">
              <w:rPr>
                <w:spacing w:val="-2"/>
                <w:sz w:val="18"/>
                <w:szCs w:val="18"/>
              </w:rPr>
              <w:t>04</w:t>
            </w:r>
          </w:p>
        </w:tc>
        <w:tc>
          <w:tcPr>
            <w:tcW w:w="1225" w:type="dxa"/>
          </w:tcPr>
          <w:p w:rsidR="00DD624A" w:rsidRPr="009F4396" w:rsidRDefault="00DD624A" w:rsidP="00C73548">
            <w:pPr>
              <w:jc w:val="center"/>
              <w:rPr>
                <w:color w:val="000000"/>
                <w:sz w:val="18"/>
                <w:szCs w:val="18"/>
              </w:rPr>
            </w:pPr>
            <w:r w:rsidRPr="009F4396">
              <w:rPr>
                <w:color w:val="000000"/>
                <w:sz w:val="18"/>
                <w:szCs w:val="18"/>
              </w:rPr>
              <w:t>4 079 169,4</w:t>
            </w:r>
          </w:p>
        </w:tc>
        <w:tc>
          <w:tcPr>
            <w:tcW w:w="640" w:type="dxa"/>
          </w:tcPr>
          <w:p w:rsidR="00DD624A" w:rsidRPr="009F4396" w:rsidRDefault="00DD624A" w:rsidP="00C73548">
            <w:pPr>
              <w:jc w:val="center"/>
              <w:rPr>
                <w:color w:val="000000"/>
                <w:sz w:val="18"/>
                <w:szCs w:val="18"/>
              </w:rPr>
            </w:pPr>
            <w:r w:rsidRPr="009F4396">
              <w:rPr>
                <w:color w:val="000000"/>
                <w:sz w:val="18"/>
                <w:szCs w:val="18"/>
              </w:rPr>
              <w:t>14,0</w:t>
            </w:r>
          </w:p>
        </w:tc>
        <w:tc>
          <w:tcPr>
            <w:tcW w:w="1202" w:type="dxa"/>
          </w:tcPr>
          <w:p w:rsidR="00DD624A" w:rsidRPr="009F4396" w:rsidRDefault="00DD624A" w:rsidP="00C73548">
            <w:pPr>
              <w:jc w:val="center"/>
              <w:rPr>
                <w:color w:val="000000"/>
                <w:sz w:val="18"/>
                <w:szCs w:val="18"/>
              </w:rPr>
            </w:pPr>
            <w:r w:rsidRPr="009F4396">
              <w:rPr>
                <w:color w:val="000000"/>
                <w:sz w:val="18"/>
                <w:szCs w:val="18"/>
              </w:rPr>
              <w:t>3 251 498,4</w:t>
            </w:r>
          </w:p>
        </w:tc>
        <w:tc>
          <w:tcPr>
            <w:tcW w:w="664" w:type="dxa"/>
            <w:shd w:val="clear" w:color="auto" w:fill="auto"/>
          </w:tcPr>
          <w:p w:rsidR="00DD624A" w:rsidRPr="009F4396" w:rsidRDefault="00DD624A" w:rsidP="00C73548">
            <w:pPr>
              <w:jc w:val="center"/>
              <w:rPr>
                <w:color w:val="000000"/>
                <w:sz w:val="18"/>
                <w:szCs w:val="18"/>
              </w:rPr>
            </w:pPr>
            <w:r w:rsidRPr="009F4396">
              <w:rPr>
                <w:color w:val="000000"/>
                <w:sz w:val="18"/>
                <w:szCs w:val="18"/>
              </w:rPr>
              <w:t>14,1</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3 564 968,3</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16,9</w:t>
            </w:r>
          </w:p>
        </w:tc>
        <w:tc>
          <w:tcPr>
            <w:tcW w:w="1191" w:type="dxa"/>
          </w:tcPr>
          <w:p w:rsidR="00DD624A" w:rsidRPr="009F4396" w:rsidRDefault="00DD624A" w:rsidP="00C73548">
            <w:pPr>
              <w:jc w:val="center"/>
              <w:rPr>
                <w:color w:val="000000"/>
                <w:sz w:val="18"/>
                <w:szCs w:val="18"/>
              </w:rPr>
            </w:pPr>
            <w:r w:rsidRPr="009F4396">
              <w:rPr>
                <w:color w:val="000000"/>
                <w:sz w:val="18"/>
                <w:szCs w:val="18"/>
              </w:rPr>
              <w:t>2 612 247,1</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13,1</w:t>
            </w:r>
          </w:p>
        </w:tc>
      </w:tr>
      <w:tr w:rsidR="00DD624A" w:rsidTr="0089422C">
        <w:trPr>
          <w:trHeight w:val="246"/>
        </w:trPr>
        <w:tc>
          <w:tcPr>
            <w:tcW w:w="1667" w:type="dxa"/>
            <w:vAlign w:val="center"/>
          </w:tcPr>
          <w:p w:rsidR="00DD624A" w:rsidRPr="009F4396" w:rsidRDefault="00DD624A" w:rsidP="00C73548">
            <w:pPr>
              <w:rPr>
                <w:sz w:val="18"/>
                <w:szCs w:val="18"/>
              </w:rPr>
            </w:pPr>
            <w:r w:rsidRPr="009F4396">
              <w:rPr>
                <w:sz w:val="18"/>
                <w:szCs w:val="18"/>
              </w:rPr>
              <w:t>Жилищно-коммунальное хозяйство</w:t>
            </w:r>
          </w:p>
        </w:tc>
        <w:tc>
          <w:tcPr>
            <w:tcW w:w="618" w:type="dxa"/>
          </w:tcPr>
          <w:p w:rsidR="00DD624A" w:rsidRPr="009F4396" w:rsidRDefault="00DD624A" w:rsidP="00C73548">
            <w:pPr>
              <w:jc w:val="center"/>
              <w:rPr>
                <w:sz w:val="18"/>
                <w:szCs w:val="18"/>
              </w:rPr>
            </w:pPr>
            <w:r w:rsidRPr="009F4396">
              <w:rPr>
                <w:sz w:val="18"/>
                <w:szCs w:val="18"/>
              </w:rPr>
              <w:t>05</w:t>
            </w:r>
          </w:p>
        </w:tc>
        <w:tc>
          <w:tcPr>
            <w:tcW w:w="1225" w:type="dxa"/>
          </w:tcPr>
          <w:p w:rsidR="00DD624A" w:rsidRPr="009F4396" w:rsidRDefault="00DD624A" w:rsidP="00C73548">
            <w:pPr>
              <w:jc w:val="center"/>
              <w:rPr>
                <w:color w:val="000000"/>
                <w:sz w:val="18"/>
                <w:szCs w:val="18"/>
              </w:rPr>
            </w:pPr>
            <w:r w:rsidRPr="009F4396">
              <w:rPr>
                <w:color w:val="000000"/>
                <w:sz w:val="18"/>
                <w:szCs w:val="18"/>
              </w:rPr>
              <w:t>3 101 814,4</w:t>
            </w:r>
          </w:p>
        </w:tc>
        <w:tc>
          <w:tcPr>
            <w:tcW w:w="640" w:type="dxa"/>
          </w:tcPr>
          <w:p w:rsidR="00DD624A" w:rsidRPr="009F4396" w:rsidRDefault="00DD624A" w:rsidP="00C73548">
            <w:pPr>
              <w:jc w:val="center"/>
              <w:rPr>
                <w:color w:val="000000"/>
                <w:sz w:val="18"/>
                <w:szCs w:val="18"/>
              </w:rPr>
            </w:pPr>
            <w:r w:rsidRPr="009F4396">
              <w:rPr>
                <w:color w:val="000000"/>
                <w:sz w:val="18"/>
                <w:szCs w:val="18"/>
              </w:rPr>
              <w:t>10,6</w:t>
            </w:r>
          </w:p>
        </w:tc>
        <w:tc>
          <w:tcPr>
            <w:tcW w:w="1202" w:type="dxa"/>
          </w:tcPr>
          <w:p w:rsidR="00DD624A" w:rsidRPr="009F4396" w:rsidRDefault="00DD624A" w:rsidP="00C73548">
            <w:pPr>
              <w:jc w:val="center"/>
              <w:rPr>
                <w:color w:val="000000"/>
                <w:sz w:val="18"/>
                <w:szCs w:val="18"/>
              </w:rPr>
            </w:pPr>
            <w:r w:rsidRPr="009F4396">
              <w:rPr>
                <w:color w:val="000000"/>
                <w:sz w:val="18"/>
                <w:szCs w:val="18"/>
              </w:rPr>
              <w:t>1 238 187,4</w:t>
            </w:r>
          </w:p>
        </w:tc>
        <w:tc>
          <w:tcPr>
            <w:tcW w:w="664" w:type="dxa"/>
          </w:tcPr>
          <w:p w:rsidR="00DD624A" w:rsidRPr="009F4396" w:rsidRDefault="00DD624A" w:rsidP="00C73548">
            <w:pPr>
              <w:jc w:val="center"/>
              <w:rPr>
                <w:color w:val="000000"/>
                <w:sz w:val="18"/>
                <w:szCs w:val="18"/>
              </w:rPr>
            </w:pPr>
            <w:r w:rsidRPr="009F4396">
              <w:rPr>
                <w:color w:val="000000"/>
                <w:sz w:val="18"/>
                <w:szCs w:val="18"/>
              </w:rPr>
              <w:t>5,4</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633 233,0</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3,0</w:t>
            </w:r>
          </w:p>
        </w:tc>
        <w:tc>
          <w:tcPr>
            <w:tcW w:w="1191" w:type="dxa"/>
          </w:tcPr>
          <w:p w:rsidR="00DD624A" w:rsidRPr="009F4396" w:rsidRDefault="00DD624A" w:rsidP="00C73548">
            <w:pPr>
              <w:jc w:val="center"/>
              <w:rPr>
                <w:color w:val="000000"/>
                <w:sz w:val="18"/>
                <w:szCs w:val="18"/>
              </w:rPr>
            </w:pPr>
            <w:r w:rsidRPr="009F4396">
              <w:rPr>
                <w:color w:val="000000"/>
                <w:sz w:val="18"/>
                <w:szCs w:val="18"/>
              </w:rPr>
              <w:t>423 715,6</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2,1</w:t>
            </w:r>
          </w:p>
        </w:tc>
      </w:tr>
      <w:tr w:rsidR="00DD624A" w:rsidRPr="003B44DB" w:rsidTr="0089422C">
        <w:trPr>
          <w:trHeight w:val="505"/>
        </w:trPr>
        <w:tc>
          <w:tcPr>
            <w:tcW w:w="1667" w:type="dxa"/>
            <w:vAlign w:val="center"/>
          </w:tcPr>
          <w:p w:rsidR="00DD624A" w:rsidRPr="009F4396" w:rsidRDefault="00DD624A" w:rsidP="00C73548">
            <w:pPr>
              <w:rPr>
                <w:sz w:val="18"/>
                <w:szCs w:val="18"/>
              </w:rPr>
            </w:pPr>
            <w:r w:rsidRPr="009F4396">
              <w:rPr>
                <w:sz w:val="18"/>
                <w:szCs w:val="18"/>
              </w:rPr>
              <w:t>Охрана окружающей среды</w:t>
            </w:r>
          </w:p>
        </w:tc>
        <w:tc>
          <w:tcPr>
            <w:tcW w:w="618" w:type="dxa"/>
          </w:tcPr>
          <w:p w:rsidR="00DD624A" w:rsidRPr="009F4396" w:rsidRDefault="00DD624A" w:rsidP="00C73548">
            <w:pPr>
              <w:jc w:val="center"/>
              <w:rPr>
                <w:color w:val="000000"/>
                <w:sz w:val="18"/>
                <w:szCs w:val="18"/>
              </w:rPr>
            </w:pPr>
            <w:r w:rsidRPr="009F4396">
              <w:rPr>
                <w:color w:val="000000"/>
                <w:sz w:val="18"/>
                <w:szCs w:val="18"/>
              </w:rPr>
              <w:t>06</w:t>
            </w:r>
          </w:p>
        </w:tc>
        <w:tc>
          <w:tcPr>
            <w:tcW w:w="1225" w:type="dxa"/>
          </w:tcPr>
          <w:p w:rsidR="00DD624A" w:rsidRPr="009F4396" w:rsidRDefault="00DD624A" w:rsidP="00C73548">
            <w:pPr>
              <w:jc w:val="center"/>
              <w:rPr>
                <w:color w:val="000000"/>
                <w:sz w:val="18"/>
                <w:szCs w:val="18"/>
              </w:rPr>
            </w:pPr>
            <w:r w:rsidRPr="009F4396">
              <w:rPr>
                <w:color w:val="000000"/>
                <w:sz w:val="18"/>
                <w:szCs w:val="18"/>
              </w:rPr>
              <w:t>102 642,2</w:t>
            </w:r>
          </w:p>
        </w:tc>
        <w:tc>
          <w:tcPr>
            <w:tcW w:w="640" w:type="dxa"/>
          </w:tcPr>
          <w:p w:rsidR="00DD624A" w:rsidRPr="009F4396" w:rsidRDefault="00DD624A" w:rsidP="00C73548">
            <w:pPr>
              <w:jc w:val="center"/>
              <w:rPr>
                <w:color w:val="000000"/>
                <w:sz w:val="18"/>
                <w:szCs w:val="18"/>
              </w:rPr>
            </w:pPr>
            <w:r w:rsidRPr="009F4396">
              <w:rPr>
                <w:color w:val="000000"/>
                <w:sz w:val="18"/>
                <w:szCs w:val="18"/>
              </w:rPr>
              <w:t>0,4</w:t>
            </w:r>
          </w:p>
        </w:tc>
        <w:tc>
          <w:tcPr>
            <w:tcW w:w="1202" w:type="dxa"/>
          </w:tcPr>
          <w:p w:rsidR="00DD624A" w:rsidRPr="009F4396" w:rsidRDefault="00DD624A" w:rsidP="00C73548">
            <w:pPr>
              <w:jc w:val="center"/>
              <w:rPr>
                <w:color w:val="000000"/>
                <w:sz w:val="18"/>
                <w:szCs w:val="18"/>
              </w:rPr>
            </w:pPr>
            <w:r w:rsidRPr="009F4396">
              <w:rPr>
                <w:color w:val="000000"/>
                <w:sz w:val="18"/>
                <w:szCs w:val="18"/>
              </w:rPr>
              <w:t>239 983,4</w:t>
            </w:r>
          </w:p>
        </w:tc>
        <w:tc>
          <w:tcPr>
            <w:tcW w:w="664" w:type="dxa"/>
          </w:tcPr>
          <w:p w:rsidR="00DD624A" w:rsidRPr="009F4396" w:rsidRDefault="00DD624A" w:rsidP="00C73548">
            <w:pPr>
              <w:jc w:val="center"/>
              <w:rPr>
                <w:color w:val="000000"/>
                <w:sz w:val="18"/>
                <w:szCs w:val="18"/>
              </w:rPr>
            </w:pPr>
            <w:r w:rsidRPr="009F4396">
              <w:rPr>
                <w:color w:val="000000"/>
                <w:sz w:val="18"/>
                <w:szCs w:val="18"/>
              </w:rPr>
              <w:t>1,0</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266 838,1</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1,3</w:t>
            </w:r>
          </w:p>
        </w:tc>
        <w:tc>
          <w:tcPr>
            <w:tcW w:w="1191" w:type="dxa"/>
          </w:tcPr>
          <w:p w:rsidR="00DD624A" w:rsidRPr="009F4396" w:rsidRDefault="00DD624A" w:rsidP="00C73548">
            <w:pPr>
              <w:jc w:val="center"/>
              <w:rPr>
                <w:color w:val="000000"/>
                <w:sz w:val="18"/>
                <w:szCs w:val="18"/>
              </w:rPr>
            </w:pPr>
            <w:r w:rsidRPr="009F4396">
              <w:rPr>
                <w:color w:val="000000"/>
                <w:sz w:val="18"/>
                <w:szCs w:val="18"/>
              </w:rPr>
              <w:t>383 826,8</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1,9</w:t>
            </w:r>
          </w:p>
        </w:tc>
      </w:tr>
      <w:tr w:rsidR="00DD624A" w:rsidRPr="003B44DB" w:rsidTr="0089422C">
        <w:trPr>
          <w:trHeight w:val="192"/>
        </w:trPr>
        <w:tc>
          <w:tcPr>
            <w:tcW w:w="1667" w:type="dxa"/>
            <w:vAlign w:val="center"/>
          </w:tcPr>
          <w:p w:rsidR="00DD624A" w:rsidRPr="009F4396" w:rsidRDefault="00DD624A" w:rsidP="00C73548">
            <w:pPr>
              <w:rPr>
                <w:sz w:val="18"/>
                <w:szCs w:val="18"/>
              </w:rPr>
            </w:pPr>
            <w:r w:rsidRPr="009F4396">
              <w:rPr>
                <w:sz w:val="18"/>
                <w:szCs w:val="18"/>
              </w:rPr>
              <w:t>Образование</w:t>
            </w:r>
          </w:p>
        </w:tc>
        <w:tc>
          <w:tcPr>
            <w:tcW w:w="618" w:type="dxa"/>
          </w:tcPr>
          <w:p w:rsidR="00DD624A" w:rsidRPr="009F4396" w:rsidRDefault="00DD624A" w:rsidP="00C73548">
            <w:pPr>
              <w:jc w:val="center"/>
              <w:rPr>
                <w:color w:val="000000"/>
                <w:sz w:val="18"/>
                <w:szCs w:val="18"/>
              </w:rPr>
            </w:pPr>
            <w:r w:rsidRPr="009F4396">
              <w:rPr>
                <w:color w:val="000000"/>
                <w:sz w:val="18"/>
                <w:szCs w:val="18"/>
              </w:rPr>
              <w:t>07</w:t>
            </w:r>
          </w:p>
        </w:tc>
        <w:tc>
          <w:tcPr>
            <w:tcW w:w="1225" w:type="dxa"/>
          </w:tcPr>
          <w:p w:rsidR="00DD624A" w:rsidRPr="009F4396" w:rsidRDefault="00DD624A" w:rsidP="00C73548">
            <w:pPr>
              <w:jc w:val="center"/>
              <w:rPr>
                <w:color w:val="000000"/>
                <w:sz w:val="18"/>
                <w:szCs w:val="18"/>
              </w:rPr>
            </w:pPr>
            <w:r w:rsidRPr="009F4396">
              <w:rPr>
                <w:color w:val="000000"/>
                <w:sz w:val="18"/>
                <w:szCs w:val="18"/>
              </w:rPr>
              <w:t>17 487 556,0</w:t>
            </w:r>
          </w:p>
        </w:tc>
        <w:tc>
          <w:tcPr>
            <w:tcW w:w="640" w:type="dxa"/>
          </w:tcPr>
          <w:p w:rsidR="00DD624A" w:rsidRPr="009F4396" w:rsidRDefault="00DD624A" w:rsidP="00C73548">
            <w:pPr>
              <w:jc w:val="center"/>
              <w:rPr>
                <w:color w:val="000000"/>
                <w:sz w:val="18"/>
                <w:szCs w:val="18"/>
              </w:rPr>
            </w:pPr>
            <w:r w:rsidRPr="009F4396">
              <w:rPr>
                <w:color w:val="000000"/>
                <w:sz w:val="18"/>
                <w:szCs w:val="18"/>
              </w:rPr>
              <w:t>59,8</w:t>
            </w:r>
          </w:p>
        </w:tc>
        <w:tc>
          <w:tcPr>
            <w:tcW w:w="1202" w:type="dxa"/>
          </w:tcPr>
          <w:p w:rsidR="00DD624A" w:rsidRPr="009F4396" w:rsidRDefault="00DD624A" w:rsidP="00C73548">
            <w:pPr>
              <w:jc w:val="center"/>
              <w:rPr>
                <w:color w:val="000000"/>
                <w:sz w:val="18"/>
                <w:szCs w:val="18"/>
              </w:rPr>
            </w:pPr>
            <w:r w:rsidRPr="009F4396">
              <w:rPr>
                <w:color w:val="000000"/>
                <w:sz w:val="18"/>
                <w:szCs w:val="18"/>
              </w:rPr>
              <w:t>14 796 729,8</w:t>
            </w:r>
          </w:p>
        </w:tc>
        <w:tc>
          <w:tcPr>
            <w:tcW w:w="664" w:type="dxa"/>
          </w:tcPr>
          <w:p w:rsidR="00DD624A" w:rsidRPr="009F4396" w:rsidRDefault="00DD624A" w:rsidP="00C73548">
            <w:pPr>
              <w:jc w:val="center"/>
              <w:rPr>
                <w:color w:val="000000"/>
                <w:sz w:val="18"/>
                <w:szCs w:val="18"/>
              </w:rPr>
            </w:pPr>
            <w:r w:rsidRPr="009F4396">
              <w:rPr>
                <w:color w:val="000000"/>
                <w:sz w:val="18"/>
                <w:szCs w:val="18"/>
              </w:rPr>
              <w:t>63,9</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14 013 277,8</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66,4</w:t>
            </w:r>
          </w:p>
        </w:tc>
        <w:tc>
          <w:tcPr>
            <w:tcW w:w="1191" w:type="dxa"/>
          </w:tcPr>
          <w:p w:rsidR="00DD624A" w:rsidRPr="009F4396" w:rsidRDefault="00DD624A" w:rsidP="00C73548">
            <w:pPr>
              <w:jc w:val="center"/>
              <w:rPr>
                <w:color w:val="000000"/>
                <w:sz w:val="18"/>
                <w:szCs w:val="18"/>
              </w:rPr>
            </w:pPr>
            <w:r w:rsidRPr="009F4396">
              <w:rPr>
                <w:color w:val="000000"/>
                <w:sz w:val="18"/>
                <w:szCs w:val="18"/>
              </w:rPr>
              <w:t>14 251 920,1</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71,3</w:t>
            </w:r>
          </w:p>
        </w:tc>
      </w:tr>
      <w:tr w:rsidR="00DD624A" w:rsidRPr="003B44DB" w:rsidTr="0089422C">
        <w:trPr>
          <w:trHeight w:val="505"/>
        </w:trPr>
        <w:tc>
          <w:tcPr>
            <w:tcW w:w="1667" w:type="dxa"/>
            <w:vAlign w:val="center"/>
          </w:tcPr>
          <w:p w:rsidR="00DD624A" w:rsidRPr="009F4396" w:rsidRDefault="00DD624A" w:rsidP="00C73548">
            <w:pPr>
              <w:rPr>
                <w:sz w:val="18"/>
                <w:szCs w:val="18"/>
              </w:rPr>
            </w:pPr>
            <w:r w:rsidRPr="009F4396">
              <w:rPr>
                <w:sz w:val="18"/>
                <w:szCs w:val="18"/>
              </w:rPr>
              <w:t>Культура, кинематография</w:t>
            </w:r>
          </w:p>
        </w:tc>
        <w:tc>
          <w:tcPr>
            <w:tcW w:w="618" w:type="dxa"/>
          </w:tcPr>
          <w:p w:rsidR="00DD624A" w:rsidRPr="009F4396" w:rsidRDefault="00DD624A" w:rsidP="00C73548">
            <w:pPr>
              <w:jc w:val="center"/>
              <w:rPr>
                <w:color w:val="000000"/>
                <w:sz w:val="18"/>
                <w:szCs w:val="18"/>
              </w:rPr>
            </w:pPr>
            <w:r w:rsidRPr="009F4396">
              <w:rPr>
                <w:color w:val="000000"/>
                <w:sz w:val="18"/>
                <w:szCs w:val="18"/>
              </w:rPr>
              <w:t>08</w:t>
            </w:r>
          </w:p>
        </w:tc>
        <w:tc>
          <w:tcPr>
            <w:tcW w:w="1225" w:type="dxa"/>
          </w:tcPr>
          <w:p w:rsidR="00DD624A" w:rsidRPr="009F4396" w:rsidRDefault="00DD624A" w:rsidP="00C73548">
            <w:pPr>
              <w:jc w:val="center"/>
              <w:rPr>
                <w:color w:val="000000"/>
                <w:sz w:val="18"/>
                <w:szCs w:val="18"/>
              </w:rPr>
            </w:pPr>
            <w:r w:rsidRPr="009F4396">
              <w:rPr>
                <w:color w:val="000000"/>
                <w:sz w:val="18"/>
                <w:szCs w:val="18"/>
              </w:rPr>
              <w:t>387 713,4</w:t>
            </w:r>
          </w:p>
        </w:tc>
        <w:tc>
          <w:tcPr>
            <w:tcW w:w="640" w:type="dxa"/>
          </w:tcPr>
          <w:p w:rsidR="00DD624A" w:rsidRPr="009F4396" w:rsidRDefault="00DD624A" w:rsidP="00C73548">
            <w:pPr>
              <w:jc w:val="center"/>
              <w:rPr>
                <w:color w:val="000000"/>
                <w:sz w:val="18"/>
                <w:szCs w:val="18"/>
              </w:rPr>
            </w:pPr>
            <w:r w:rsidRPr="009F4396">
              <w:rPr>
                <w:color w:val="000000"/>
                <w:sz w:val="18"/>
                <w:szCs w:val="18"/>
              </w:rPr>
              <w:t>1,3</w:t>
            </w:r>
          </w:p>
        </w:tc>
        <w:tc>
          <w:tcPr>
            <w:tcW w:w="1202" w:type="dxa"/>
          </w:tcPr>
          <w:p w:rsidR="00DD624A" w:rsidRPr="009F4396" w:rsidRDefault="00DD624A" w:rsidP="00C73548">
            <w:pPr>
              <w:jc w:val="center"/>
              <w:rPr>
                <w:color w:val="000000"/>
                <w:sz w:val="18"/>
                <w:szCs w:val="18"/>
              </w:rPr>
            </w:pPr>
            <w:r w:rsidRPr="009F4396">
              <w:rPr>
                <w:color w:val="000000"/>
                <w:sz w:val="18"/>
                <w:szCs w:val="18"/>
              </w:rPr>
              <w:t>135 302,4</w:t>
            </w:r>
          </w:p>
        </w:tc>
        <w:tc>
          <w:tcPr>
            <w:tcW w:w="664" w:type="dxa"/>
          </w:tcPr>
          <w:p w:rsidR="00DD624A" w:rsidRPr="009F4396" w:rsidRDefault="00DD624A" w:rsidP="00C73548">
            <w:pPr>
              <w:jc w:val="center"/>
              <w:rPr>
                <w:color w:val="000000"/>
                <w:sz w:val="18"/>
                <w:szCs w:val="18"/>
              </w:rPr>
            </w:pPr>
            <w:r w:rsidRPr="009F4396">
              <w:rPr>
                <w:color w:val="000000"/>
                <w:sz w:val="18"/>
                <w:szCs w:val="18"/>
              </w:rPr>
              <w:t>0,6</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180 645,5</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0,8</w:t>
            </w:r>
          </w:p>
        </w:tc>
        <w:tc>
          <w:tcPr>
            <w:tcW w:w="1191" w:type="dxa"/>
          </w:tcPr>
          <w:p w:rsidR="00DD624A" w:rsidRPr="009F4396" w:rsidRDefault="00DD624A" w:rsidP="00C73548">
            <w:pPr>
              <w:jc w:val="center"/>
              <w:rPr>
                <w:color w:val="000000"/>
                <w:sz w:val="18"/>
                <w:szCs w:val="18"/>
              </w:rPr>
            </w:pPr>
            <w:r w:rsidRPr="009F4396">
              <w:rPr>
                <w:color w:val="000000"/>
                <w:sz w:val="18"/>
                <w:szCs w:val="18"/>
              </w:rPr>
              <w:t>132 695,9</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0,7</w:t>
            </w:r>
          </w:p>
        </w:tc>
      </w:tr>
      <w:tr w:rsidR="00DD624A" w:rsidRPr="003B44DB" w:rsidTr="0089422C">
        <w:trPr>
          <w:trHeight w:val="316"/>
        </w:trPr>
        <w:tc>
          <w:tcPr>
            <w:tcW w:w="1667" w:type="dxa"/>
            <w:vAlign w:val="center"/>
          </w:tcPr>
          <w:p w:rsidR="00DD624A" w:rsidRPr="009F4396" w:rsidRDefault="00DD624A" w:rsidP="00C73548">
            <w:pPr>
              <w:rPr>
                <w:sz w:val="18"/>
                <w:szCs w:val="18"/>
              </w:rPr>
            </w:pPr>
            <w:r w:rsidRPr="009F4396">
              <w:rPr>
                <w:sz w:val="18"/>
                <w:szCs w:val="18"/>
              </w:rPr>
              <w:t>Социальная политика</w:t>
            </w:r>
          </w:p>
        </w:tc>
        <w:tc>
          <w:tcPr>
            <w:tcW w:w="618" w:type="dxa"/>
          </w:tcPr>
          <w:p w:rsidR="00DD624A" w:rsidRPr="009F4396" w:rsidRDefault="00DD624A" w:rsidP="00C73548">
            <w:pPr>
              <w:jc w:val="center"/>
              <w:rPr>
                <w:color w:val="000000"/>
                <w:sz w:val="18"/>
                <w:szCs w:val="18"/>
              </w:rPr>
            </w:pPr>
            <w:r w:rsidRPr="009F4396">
              <w:rPr>
                <w:color w:val="000000"/>
                <w:sz w:val="18"/>
                <w:szCs w:val="18"/>
              </w:rPr>
              <w:t>10</w:t>
            </w:r>
          </w:p>
        </w:tc>
        <w:tc>
          <w:tcPr>
            <w:tcW w:w="1225" w:type="dxa"/>
          </w:tcPr>
          <w:p w:rsidR="00DD624A" w:rsidRPr="009F4396" w:rsidRDefault="00DD624A" w:rsidP="00C73548">
            <w:pPr>
              <w:jc w:val="center"/>
              <w:rPr>
                <w:color w:val="000000"/>
                <w:sz w:val="18"/>
                <w:szCs w:val="18"/>
              </w:rPr>
            </w:pPr>
            <w:r w:rsidRPr="009F4396">
              <w:rPr>
                <w:color w:val="000000"/>
                <w:sz w:val="18"/>
                <w:szCs w:val="18"/>
              </w:rPr>
              <w:t>1 021 439,9</w:t>
            </w:r>
          </w:p>
        </w:tc>
        <w:tc>
          <w:tcPr>
            <w:tcW w:w="640" w:type="dxa"/>
          </w:tcPr>
          <w:p w:rsidR="00DD624A" w:rsidRPr="009F4396" w:rsidRDefault="00DD624A" w:rsidP="00C73548">
            <w:pPr>
              <w:jc w:val="center"/>
              <w:rPr>
                <w:color w:val="000000"/>
                <w:sz w:val="18"/>
                <w:szCs w:val="18"/>
              </w:rPr>
            </w:pPr>
            <w:r w:rsidRPr="009F4396">
              <w:rPr>
                <w:color w:val="000000"/>
                <w:sz w:val="18"/>
                <w:szCs w:val="18"/>
              </w:rPr>
              <w:t>3,5</w:t>
            </w:r>
          </w:p>
        </w:tc>
        <w:tc>
          <w:tcPr>
            <w:tcW w:w="1202" w:type="dxa"/>
          </w:tcPr>
          <w:p w:rsidR="00DD624A" w:rsidRPr="009F4396" w:rsidRDefault="00DD624A" w:rsidP="00C73548">
            <w:pPr>
              <w:jc w:val="center"/>
              <w:rPr>
                <w:color w:val="000000"/>
                <w:sz w:val="18"/>
                <w:szCs w:val="18"/>
              </w:rPr>
            </w:pPr>
            <w:r w:rsidRPr="009F4396">
              <w:rPr>
                <w:color w:val="000000"/>
                <w:sz w:val="18"/>
                <w:szCs w:val="18"/>
              </w:rPr>
              <w:t>859 138,3</w:t>
            </w:r>
          </w:p>
        </w:tc>
        <w:tc>
          <w:tcPr>
            <w:tcW w:w="664" w:type="dxa"/>
          </w:tcPr>
          <w:p w:rsidR="00DD624A" w:rsidRPr="009F4396" w:rsidRDefault="00DD624A" w:rsidP="00C73548">
            <w:pPr>
              <w:jc w:val="center"/>
              <w:rPr>
                <w:color w:val="000000"/>
                <w:sz w:val="18"/>
                <w:szCs w:val="18"/>
              </w:rPr>
            </w:pPr>
            <w:r w:rsidRPr="009F4396">
              <w:rPr>
                <w:color w:val="000000"/>
                <w:sz w:val="18"/>
                <w:szCs w:val="18"/>
              </w:rPr>
              <w:t>3,7</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641 147,6</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3,0</w:t>
            </w:r>
          </w:p>
        </w:tc>
        <w:tc>
          <w:tcPr>
            <w:tcW w:w="1191" w:type="dxa"/>
          </w:tcPr>
          <w:p w:rsidR="00DD624A" w:rsidRPr="009F4396" w:rsidRDefault="00DD624A" w:rsidP="00C73548">
            <w:pPr>
              <w:jc w:val="center"/>
              <w:rPr>
                <w:color w:val="000000"/>
                <w:sz w:val="18"/>
                <w:szCs w:val="18"/>
              </w:rPr>
            </w:pPr>
            <w:r w:rsidRPr="009F4396">
              <w:rPr>
                <w:color w:val="000000"/>
                <w:sz w:val="18"/>
                <w:szCs w:val="18"/>
              </w:rPr>
              <w:t>638 482</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3,2</w:t>
            </w:r>
          </w:p>
        </w:tc>
      </w:tr>
      <w:tr w:rsidR="00DD624A" w:rsidRPr="003B44DB" w:rsidTr="0089422C">
        <w:trPr>
          <w:trHeight w:val="505"/>
        </w:trPr>
        <w:tc>
          <w:tcPr>
            <w:tcW w:w="1667" w:type="dxa"/>
            <w:vAlign w:val="center"/>
          </w:tcPr>
          <w:p w:rsidR="00DD624A" w:rsidRPr="009F4396" w:rsidRDefault="00DD624A" w:rsidP="00C73548">
            <w:pPr>
              <w:rPr>
                <w:sz w:val="18"/>
                <w:szCs w:val="18"/>
              </w:rPr>
            </w:pPr>
            <w:r w:rsidRPr="009F4396">
              <w:rPr>
                <w:sz w:val="18"/>
                <w:szCs w:val="18"/>
              </w:rPr>
              <w:t>Физическая культура и спорт</w:t>
            </w:r>
          </w:p>
        </w:tc>
        <w:tc>
          <w:tcPr>
            <w:tcW w:w="618" w:type="dxa"/>
          </w:tcPr>
          <w:p w:rsidR="00DD624A" w:rsidRPr="009F4396" w:rsidRDefault="00DD624A" w:rsidP="00C73548">
            <w:pPr>
              <w:jc w:val="center"/>
              <w:rPr>
                <w:color w:val="000000"/>
                <w:sz w:val="18"/>
                <w:szCs w:val="18"/>
              </w:rPr>
            </w:pPr>
            <w:r w:rsidRPr="009F4396">
              <w:rPr>
                <w:color w:val="000000"/>
                <w:sz w:val="18"/>
                <w:szCs w:val="18"/>
              </w:rPr>
              <w:t>11</w:t>
            </w:r>
          </w:p>
        </w:tc>
        <w:tc>
          <w:tcPr>
            <w:tcW w:w="1225" w:type="dxa"/>
          </w:tcPr>
          <w:p w:rsidR="00DD624A" w:rsidRPr="009F4396" w:rsidRDefault="00DD624A" w:rsidP="00C73548">
            <w:pPr>
              <w:jc w:val="center"/>
              <w:rPr>
                <w:color w:val="000000"/>
                <w:sz w:val="18"/>
                <w:szCs w:val="18"/>
              </w:rPr>
            </w:pPr>
            <w:r w:rsidRPr="009F4396">
              <w:rPr>
                <w:color w:val="000000"/>
                <w:sz w:val="18"/>
                <w:szCs w:val="18"/>
              </w:rPr>
              <w:t>160 073,8</w:t>
            </w:r>
          </w:p>
        </w:tc>
        <w:tc>
          <w:tcPr>
            <w:tcW w:w="640" w:type="dxa"/>
          </w:tcPr>
          <w:p w:rsidR="00DD624A" w:rsidRPr="009F4396" w:rsidRDefault="00DD624A" w:rsidP="00C73548">
            <w:pPr>
              <w:jc w:val="center"/>
              <w:rPr>
                <w:color w:val="000000"/>
                <w:sz w:val="18"/>
                <w:szCs w:val="18"/>
              </w:rPr>
            </w:pPr>
            <w:r w:rsidRPr="009F4396">
              <w:rPr>
                <w:color w:val="000000"/>
                <w:sz w:val="18"/>
                <w:szCs w:val="18"/>
              </w:rPr>
              <w:t>0,5</w:t>
            </w:r>
          </w:p>
        </w:tc>
        <w:tc>
          <w:tcPr>
            <w:tcW w:w="1202" w:type="dxa"/>
          </w:tcPr>
          <w:p w:rsidR="00DD624A" w:rsidRPr="009F4396" w:rsidRDefault="00DD624A" w:rsidP="00C73548">
            <w:pPr>
              <w:jc w:val="center"/>
              <w:rPr>
                <w:color w:val="000000"/>
                <w:sz w:val="18"/>
                <w:szCs w:val="18"/>
              </w:rPr>
            </w:pPr>
            <w:r w:rsidRPr="009F4396">
              <w:rPr>
                <w:color w:val="000000"/>
                <w:sz w:val="18"/>
                <w:szCs w:val="18"/>
              </w:rPr>
              <w:t>118 611,9</w:t>
            </w:r>
          </w:p>
        </w:tc>
        <w:tc>
          <w:tcPr>
            <w:tcW w:w="664" w:type="dxa"/>
          </w:tcPr>
          <w:p w:rsidR="00DD624A" w:rsidRPr="009F4396" w:rsidRDefault="00DD624A" w:rsidP="00C73548">
            <w:pPr>
              <w:jc w:val="center"/>
              <w:rPr>
                <w:color w:val="000000"/>
                <w:sz w:val="18"/>
                <w:szCs w:val="18"/>
              </w:rPr>
            </w:pPr>
            <w:r w:rsidRPr="009F4396">
              <w:rPr>
                <w:color w:val="000000"/>
                <w:sz w:val="18"/>
                <w:szCs w:val="18"/>
              </w:rPr>
              <w:t>0,5</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8 125,9</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0,1</w:t>
            </w:r>
          </w:p>
        </w:tc>
        <w:tc>
          <w:tcPr>
            <w:tcW w:w="1191" w:type="dxa"/>
          </w:tcPr>
          <w:p w:rsidR="00DD624A" w:rsidRPr="009F4396" w:rsidRDefault="00DD624A" w:rsidP="00C73548">
            <w:pPr>
              <w:jc w:val="center"/>
              <w:rPr>
                <w:color w:val="000000"/>
                <w:sz w:val="18"/>
                <w:szCs w:val="18"/>
              </w:rPr>
            </w:pPr>
            <w:r w:rsidRPr="009F4396">
              <w:rPr>
                <w:color w:val="000000"/>
                <w:sz w:val="18"/>
                <w:szCs w:val="18"/>
              </w:rPr>
              <w:t>0</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0</w:t>
            </w:r>
          </w:p>
        </w:tc>
      </w:tr>
      <w:tr w:rsidR="00DD624A" w:rsidRPr="003B44DB" w:rsidTr="0089422C">
        <w:trPr>
          <w:trHeight w:val="505"/>
        </w:trPr>
        <w:tc>
          <w:tcPr>
            <w:tcW w:w="1667" w:type="dxa"/>
            <w:vAlign w:val="center"/>
          </w:tcPr>
          <w:p w:rsidR="00DD624A" w:rsidRPr="009F4396" w:rsidRDefault="00DD624A" w:rsidP="00C73548">
            <w:pPr>
              <w:rPr>
                <w:sz w:val="18"/>
                <w:szCs w:val="18"/>
              </w:rPr>
            </w:pPr>
            <w:r w:rsidRPr="009F4396">
              <w:rPr>
                <w:sz w:val="18"/>
                <w:szCs w:val="18"/>
              </w:rPr>
              <w:t>Межбюджетные трансферты общего характера бюджетам бюджетной системы Российской Федерации</w:t>
            </w:r>
          </w:p>
        </w:tc>
        <w:tc>
          <w:tcPr>
            <w:tcW w:w="618" w:type="dxa"/>
          </w:tcPr>
          <w:p w:rsidR="00DD624A" w:rsidRPr="009F4396" w:rsidRDefault="00DD624A" w:rsidP="00C73548">
            <w:pPr>
              <w:jc w:val="center"/>
              <w:rPr>
                <w:color w:val="000000"/>
                <w:sz w:val="18"/>
                <w:szCs w:val="18"/>
              </w:rPr>
            </w:pPr>
            <w:r w:rsidRPr="009F4396">
              <w:rPr>
                <w:color w:val="000000"/>
                <w:sz w:val="18"/>
                <w:szCs w:val="18"/>
              </w:rPr>
              <w:t>14</w:t>
            </w:r>
          </w:p>
        </w:tc>
        <w:tc>
          <w:tcPr>
            <w:tcW w:w="1225" w:type="dxa"/>
          </w:tcPr>
          <w:p w:rsidR="00DD624A" w:rsidRPr="009F4396" w:rsidRDefault="00DD624A" w:rsidP="00C73548">
            <w:pPr>
              <w:jc w:val="center"/>
              <w:rPr>
                <w:color w:val="000000"/>
                <w:sz w:val="18"/>
                <w:szCs w:val="18"/>
              </w:rPr>
            </w:pPr>
            <w:r w:rsidRPr="009F4396">
              <w:rPr>
                <w:color w:val="000000"/>
                <w:sz w:val="18"/>
                <w:szCs w:val="18"/>
              </w:rPr>
              <w:t>2 725 629,2</w:t>
            </w:r>
          </w:p>
        </w:tc>
        <w:tc>
          <w:tcPr>
            <w:tcW w:w="640" w:type="dxa"/>
          </w:tcPr>
          <w:p w:rsidR="00DD624A" w:rsidRPr="009F4396" w:rsidRDefault="00DD624A" w:rsidP="00C73548">
            <w:pPr>
              <w:jc w:val="center"/>
              <w:rPr>
                <w:color w:val="000000"/>
                <w:sz w:val="18"/>
                <w:szCs w:val="18"/>
              </w:rPr>
            </w:pPr>
            <w:r w:rsidRPr="009F4396">
              <w:rPr>
                <w:color w:val="000000"/>
                <w:sz w:val="18"/>
                <w:szCs w:val="18"/>
              </w:rPr>
              <w:t>9,3</w:t>
            </w:r>
          </w:p>
        </w:tc>
        <w:tc>
          <w:tcPr>
            <w:tcW w:w="1202" w:type="dxa"/>
          </w:tcPr>
          <w:p w:rsidR="00DD624A" w:rsidRPr="009F4396" w:rsidRDefault="00DD624A" w:rsidP="00C73548">
            <w:pPr>
              <w:jc w:val="center"/>
              <w:rPr>
                <w:color w:val="000000"/>
                <w:sz w:val="18"/>
                <w:szCs w:val="18"/>
              </w:rPr>
            </w:pPr>
            <w:r w:rsidRPr="009F4396">
              <w:rPr>
                <w:color w:val="000000"/>
                <w:sz w:val="18"/>
                <w:szCs w:val="18"/>
              </w:rPr>
              <w:t>2 346 445,3</w:t>
            </w:r>
          </w:p>
        </w:tc>
        <w:tc>
          <w:tcPr>
            <w:tcW w:w="664" w:type="dxa"/>
          </w:tcPr>
          <w:p w:rsidR="00DD624A" w:rsidRPr="009F4396" w:rsidRDefault="00DD624A" w:rsidP="00C73548">
            <w:pPr>
              <w:jc w:val="center"/>
              <w:rPr>
                <w:color w:val="000000"/>
                <w:sz w:val="18"/>
                <w:szCs w:val="18"/>
              </w:rPr>
            </w:pPr>
            <w:r w:rsidRPr="009F4396">
              <w:rPr>
                <w:color w:val="000000"/>
                <w:sz w:val="18"/>
                <w:szCs w:val="18"/>
              </w:rPr>
              <w:t>10,1</w:t>
            </w:r>
          </w:p>
        </w:tc>
        <w:tc>
          <w:tcPr>
            <w:tcW w:w="1179" w:type="dxa"/>
            <w:shd w:val="clear" w:color="auto" w:fill="auto"/>
          </w:tcPr>
          <w:p w:rsidR="00DD624A" w:rsidRPr="009F4396" w:rsidRDefault="00DD624A" w:rsidP="00C73548">
            <w:pPr>
              <w:jc w:val="center"/>
              <w:rPr>
                <w:color w:val="000000"/>
                <w:sz w:val="18"/>
                <w:szCs w:val="18"/>
              </w:rPr>
            </w:pPr>
            <w:r w:rsidRPr="009F4396">
              <w:rPr>
                <w:color w:val="000000"/>
                <w:sz w:val="18"/>
                <w:szCs w:val="18"/>
              </w:rPr>
              <w:t>1 647 908,8</w:t>
            </w:r>
          </w:p>
        </w:tc>
        <w:tc>
          <w:tcPr>
            <w:tcW w:w="686" w:type="dxa"/>
            <w:shd w:val="clear" w:color="auto" w:fill="auto"/>
          </w:tcPr>
          <w:p w:rsidR="00DD624A" w:rsidRPr="009F4396" w:rsidRDefault="00DD624A" w:rsidP="00C73548">
            <w:pPr>
              <w:jc w:val="center"/>
              <w:rPr>
                <w:color w:val="000000"/>
                <w:sz w:val="18"/>
                <w:szCs w:val="18"/>
                <w:highlight w:val="yellow"/>
              </w:rPr>
            </w:pPr>
            <w:r w:rsidRPr="009F4396">
              <w:rPr>
                <w:color w:val="000000"/>
                <w:sz w:val="18"/>
                <w:szCs w:val="18"/>
              </w:rPr>
              <w:t>7,8</w:t>
            </w:r>
          </w:p>
        </w:tc>
        <w:tc>
          <w:tcPr>
            <w:tcW w:w="1191" w:type="dxa"/>
          </w:tcPr>
          <w:p w:rsidR="00DD624A" w:rsidRPr="009F4396" w:rsidRDefault="00DD624A" w:rsidP="00C73548">
            <w:pPr>
              <w:jc w:val="center"/>
              <w:rPr>
                <w:color w:val="000000"/>
                <w:sz w:val="18"/>
                <w:szCs w:val="18"/>
              </w:rPr>
            </w:pPr>
            <w:r w:rsidRPr="009F4396">
              <w:rPr>
                <w:color w:val="000000"/>
                <w:sz w:val="18"/>
                <w:szCs w:val="18"/>
              </w:rPr>
              <w:t>1 411 790,9</w:t>
            </w:r>
          </w:p>
        </w:tc>
        <w:tc>
          <w:tcPr>
            <w:tcW w:w="993" w:type="dxa"/>
          </w:tcPr>
          <w:p w:rsidR="00DD624A" w:rsidRPr="009F4396" w:rsidRDefault="00DD624A" w:rsidP="00C73548">
            <w:pPr>
              <w:jc w:val="center"/>
              <w:rPr>
                <w:color w:val="000000"/>
                <w:sz w:val="18"/>
                <w:szCs w:val="18"/>
                <w:highlight w:val="yellow"/>
              </w:rPr>
            </w:pPr>
            <w:r w:rsidRPr="009F4396">
              <w:rPr>
                <w:color w:val="000000"/>
                <w:sz w:val="18"/>
                <w:szCs w:val="18"/>
              </w:rPr>
              <w:t>7,0</w:t>
            </w:r>
          </w:p>
        </w:tc>
      </w:tr>
      <w:tr w:rsidR="00DD624A" w:rsidRPr="003B44DB" w:rsidTr="0089422C">
        <w:trPr>
          <w:trHeight w:val="218"/>
        </w:trPr>
        <w:tc>
          <w:tcPr>
            <w:tcW w:w="1667" w:type="dxa"/>
            <w:vAlign w:val="center"/>
          </w:tcPr>
          <w:p w:rsidR="00DD624A" w:rsidRPr="009F4396" w:rsidRDefault="00DD624A" w:rsidP="00C73548">
            <w:pPr>
              <w:rPr>
                <w:b/>
                <w:sz w:val="18"/>
                <w:szCs w:val="18"/>
              </w:rPr>
            </w:pPr>
            <w:r w:rsidRPr="009F4396">
              <w:rPr>
                <w:b/>
                <w:sz w:val="18"/>
                <w:szCs w:val="18"/>
              </w:rPr>
              <w:t xml:space="preserve">Итого </w:t>
            </w:r>
          </w:p>
        </w:tc>
        <w:tc>
          <w:tcPr>
            <w:tcW w:w="618" w:type="dxa"/>
          </w:tcPr>
          <w:p w:rsidR="00DD624A" w:rsidRPr="009F4396" w:rsidRDefault="00DD624A" w:rsidP="00C73548">
            <w:pPr>
              <w:jc w:val="center"/>
              <w:rPr>
                <w:b/>
                <w:color w:val="000000"/>
                <w:sz w:val="18"/>
                <w:szCs w:val="18"/>
              </w:rPr>
            </w:pPr>
          </w:p>
        </w:tc>
        <w:tc>
          <w:tcPr>
            <w:tcW w:w="1225" w:type="dxa"/>
          </w:tcPr>
          <w:p w:rsidR="00DD624A" w:rsidRPr="009F4396" w:rsidRDefault="00DD624A" w:rsidP="00C73548">
            <w:pPr>
              <w:jc w:val="center"/>
              <w:rPr>
                <w:b/>
                <w:color w:val="000000"/>
                <w:sz w:val="18"/>
                <w:szCs w:val="18"/>
              </w:rPr>
            </w:pPr>
            <w:r w:rsidRPr="009F4396">
              <w:rPr>
                <w:b/>
                <w:color w:val="000000"/>
                <w:sz w:val="18"/>
                <w:szCs w:val="18"/>
              </w:rPr>
              <w:t>29 235 936,3</w:t>
            </w:r>
          </w:p>
        </w:tc>
        <w:tc>
          <w:tcPr>
            <w:tcW w:w="640" w:type="dxa"/>
          </w:tcPr>
          <w:p w:rsidR="00DD624A" w:rsidRPr="009F4396" w:rsidRDefault="00DD624A" w:rsidP="00C73548">
            <w:pPr>
              <w:jc w:val="center"/>
              <w:rPr>
                <w:b/>
                <w:color w:val="000000"/>
                <w:sz w:val="18"/>
                <w:szCs w:val="18"/>
              </w:rPr>
            </w:pPr>
            <w:r w:rsidRPr="009F4396">
              <w:rPr>
                <w:b/>
                <w:color w:val="000000"/>
                <w:sz w:val="18"/>
                <w:szCs w:val="18"/>
              </w:rPr>
              <w:t>100,0</w:t>
            </w:r>
          </w:p>
        </w:tc>
        <w:tc>
          <w:tcPr>
            <w:tcW w:w="1202" w:type="dxa"/>
          </w:tcPr>
          <w:p w:rsidR="00DD624A" w:rsidRPr="009F4396" w:rsidRDefault="00DD624A" w:rsidP="00C73548">
            <w:pPr>
              <w:jc w:val="center"/>
              <w:rPr>
                <w:b/>
                <w:color w:val="000000"/>
                <w:sz w:val="18"/>
                <w:szCs w:val="18"/>
              </w:rPr>
            </w:pPr>
            <w:r w:rsidRPr="009F4396">
              <w:rPr>
                <w:b/>
                <w:color w:val="000000"/>
                <w:sz w:val="18"/>
                <w:szCs w:val="18"/>
              </w:rPr>
              <w:t>23 140 984,1</w:t>
            </w:r>
          </w:p>
        </w:tc>
        <w:tc>
          <w:tcPr>
            <w:tcW w:w="664" w:type="dxa"/>
          </w:tcPr>
          <w:p w:rsidR="00DD624A" w:rsidRPr="009F4396" w:rsidRDefault="00DD624A" w:rsidP="00C73548">
            <w:pPr>
              <w:jc w:val="center"/>
              <w:rPr>
                <w:b/>
                <w:color w:val="000000"/>
                <w:sz w:val="18"/>
                <w:szCs w:val="18"/>
              </w:rPr>
            </w:pPr>
            <w:r w:rsidRPr="009F4396">
              <w:rPr>
                <w:b/>
                <w:color w:val="000000"/>
                <w:sz w:val="18"/>
                <w:szCs w:val="18"/>
              </w:rPr>
              <w:t>100,0</w:t>
            </w:r>
          </w:p>
        </w:tc>
        <w:tc>
          <w:tcPr>
            <w:tcW w:w="1179" w:type="dxa"/>
            <w:shd w:val="clear" w:color="auto" w:fill="auto"/>
          </w:tcPr>
          <w:p w:rsidR="00DD624A" w:rsidRPr="009F4396" w:rsidRDefault="00DD624A" w:rsidP="00C73548">
            <w:pPr>
              <w:jc w:val="center"/>
              <w:rPr>
                <w:b/>
                <w:color w:val="000000"/>
                <w:sz w:val="18"/>
                <w:szCs w:val="18"/>
              </w:rPr>
            </w:pPr>
            <w:r w:rsidRPr="009F4396">
              <w:rPr>
                <w:b/>
                <w:color w:val="000000"/>
                <w:sz w:val="18"/>
                <w:szCs w:val="18"/>
              </w:rPr>
              <w:t>21 107 243,1</w:t>
            </w:r>
          </w:p>
        </w:tc>
        <w:tc>
          <w:tcPr>
            <w:tcW w:w="686" w:type="dxa"/>
            <w:shd w:val="clear" w:color="auto" w:fill="auto"/>
          </w:tcPr>
          <w:p w:rsidR="00DD624A" w:rsidRPr="009F4396" w:rsidRDefault="00DD624A" w:rsidP="00C73548">
            <w:pPr>
              <w:jc w:val="center"/>
              <w:rPr>
                <w:b/>
                <w:color w:val="000000"/>
                <w:sz w:val="18"/>
                <w:szCs w:val="18"/>
              </w:rPr>
            </w:pPr>
            <w:r w:rsidRPr="009F4396">
              <w:rPr>
                <w:b/>
                <w:color w:val="000000"/>
                <w:sz w:val="18"/>
                <w:szCs w:val="18"/>
              </w:rPr>
              <w:t>100,0</w:t>
            </w:r>
          </w:p>
        </w:tc>
        <w:tc>
          <w:tcPr>
            <w:tcW w:w="1191" w:type="dxa"/>
          </w:tcPr>
          <w:p w:rsidR="00DD624A" w:rsidRPr="009F4396" w:rsidRDefault="00DD624A" w:rsidP="00C73548">
            <w:pPr>
              <w:jc w:val="center"/>
              <w:rPr>
                <w:b/>
                <w:color w:val="000000"/>
                <w:sz w:val="18"/>
                <w:szCs w:val="18"/>
              </w:rPr>
            </w:pPr>
            <w:r w:rsidRPr="009F4396">
              <w:rPr>
                <w:b/>
                <w:color w:val="000000"/>
                <w:sz w:val="18"/>
                <w:szCs w:val="18"/>
              </w:rPr>
              <w:t>20 000 678,7</w:t>
            </w:r>
          </w:p>
        </w:tc>
        <w:tc>
          <w:tcPr>
            <w:tcW w:w="993" w:type="dxa"/>
          </w:tcPr>
          <w:p w:rsidR="00DD624A" w:rsidRPr="009F4396" w:rsidRDefault="00DD624A" w:rsidP="00C73548">
            <w:pPr>
              <w:jc w:val="center"/>
              <w:rPr>
                <w:b/>
                <w:color w:val="000000"/>
                <w:sz w:val="18"/>
                <w:szCs w:val="18"/>
              </w:rPr>
            </w:pPr>
            <w:r w:rsidRPr="009F4396">
              <w:rPr>
                <w:b/>
                <w:color w:val="000000"/>
                <w:sz w:val="18"/>
                <w:szCs w:val="18"/>
              </w:rPr>
              <w:t>100,0</w:t>
            </w:r>
          </w:p>
        </w:tc>
      </w:tr>
    </w:tbl>
    <w:p w:rsidR="00F93AE9" w:rsidRDefault="00F93AE9" w:rsidP="00FC64CB">
      <w:pPr>
        <w:ind w:firstLine="709"/>
        <w:jc w:val="both"/>
        <w:rPr>
          <w:rFonts w:eastAsia="Calibri"/>
          <w:sz w:val="28"/>
          <w:szCs w:val="28"/>
        </w:rPr>
      </w:pPr>
    </w:p>
    <w:p w:rsidR="00DD624A" w:rsidRPr="007A31FB" w:rsidRDefault="00DD624A" w:rsidP="00FC64CB">
      <w:pPr>
        <w:ind w:firstLine="709"/>
        <w:jc w:val="both"/>
        <w:rPr>
          <w:rFonts w:eastAsia="Calibri"/>
          <w:sz w:val="28"/>
          <w:szCs w:val="28"/>
        </w:rPr>
      </w:pPr>
      <w:r>
        <w:rPr>
          <w:rFonts w:eastAsia="Calibri"/>
          <w:sz w:val="28"/>
          <w:szCs w:val="28"/>
        </w:rPr>
        <w:t xml:space="preserve">Основная доля межбюджетных трансфертов в 2022 году приходится на раздел «Образование» - 63,9% (в 2021 году - 59,8%), «Национальная экономика» - 14,1% (в 2021 году </w:t>
      </w:r>
      <w:r w:rsidR="00852871">
        <w:rPr>
          <w:rFonts w:eastAsia="Calibri"/>
          <w:sz w:val="28"/>
          <w:szCs w:val="28"/>
        </w:rPr>
        <w:t>-</w:t>
      </w:r>
      <w:r>
        <w:rPr>
          <w:rFonts w:eastAsia="Calibri"/>
          <w:sz w:val="28"/>
          <w:szCs w:val="28"/>
        </w:rPr>
        <w:t xml:space="preserve"> 14,0%), </w:t>
      </w:r>
      <w:r w:rsidRPr="007A31FB">
        <w:rPr>
          <w:rFonts w:eastAsia="Calibri"/>
          <w:sz w:val="28"/>
          <w:szCs w:val="28"/>
        </w:rPr>
        <w:t>«</w:t>
      </w:r>
      <w:r w:rsidRPr="007A31FB">
        <w:rPr>
          <w:sz w:val="28"/>
          <w:szCs w:val="28"/>
        </w:rPr>
        <w:t>Межбюджетные трансферты общего характера бюджетам бюджетной системы Российской Федерации» - 10,1</w:t>
      </w:r>
      <w:r>
        <w:rPr>
          <w:sz w:val="28"/>
          <w:szCs w:val="28"/>
        </w:rPr>
        <w:t xml:space="preserve">% (в 2021 году </w:t>
      </w:r>
      <w:r w:rsidR="00852871">
        <w:rPr>
          <w:sz w:val="28"/>
          <w:szCs w:val="28"/>
        </w:rPr>
        <w:t>-</w:t>
      </w:r>
      <w:r>
        <w:rPr>
          <w:sz w:val="28"/>
          <w:szCs w:val="28"/>
        </w:rPr>
        <w:t xml:space="preserve"> 9,3%).</w:t>
      </w:r>
    </w:p>
    <w:p w:rsidR="00DD624A" w:rsidRDefault="00DD624A" w:rsidP="00DD624A">
      <w:pPr>
        <w:ind w:firstLine="709"/>
        <w:jc w:val="both"/>
        <w:rPr>
          <w:sz w:val="28"/>
          <w:szCs w:val="28"/>
        </w:rPr>
      </w:pPr>
      <w:r>
        <w:rPr>
          <w:sz w:val="28"/>
          <w:szCs w:val="28"/>
        </w:rPr>
        <w:t xml:space="preserve">Предоставление межбюджетных трансфертов в 2022 году предусмотрено в рамках реализации 18 государственных программ Чувашской Республики (в 2021 году - 16 государственных программ Чувашской Республики). Анализ приведен в нижеследующей таблице. </w:t>
      </w:r>
    </w:p>
    <w:p w:rsidR="00DD624A" w:rsidRPr="00F93AE9" w:rsidRDefault="00DD624A" w:rsidP="00DD624A">
      <w:pPr>
        <w:ind w:firstLine="709"/>
        <w:jc w:val="right"/>
        <w:rPr>
          <w:sz w:val="22"/>
          <w:szCs w:val="22"/>
        </w:rPr>
      </w:pPr>
      <w:r w:rsidRPr="00F93AE9">
        <w:rPr>
          <w:sz w:val="22"/>
          <w:szCs w:val="22"/>
        </w:rPr>
        <w:lastRenderedPageBreak/>
        <w:t xml:space="preserve">Таблица </w:t>
      </w:r>
      <w:r w:rsidR="00FB0B4B" w:rsidRPr="00F93AE9">
        <w:rPr>
          <w:sz w:val="22"/>
          <w:szCs w:val="22"/>
        </w:rPr>
        <w:t>30</w:t>
      </w:r>
    </w:p>
    <w:p w:rsidR="00DD624A" w:rsidRPr="00F93AE9" w:rsidRDefault="00DD624A" w:rsidP="00DD624A">
      <w:pPr>
        <w:ind w:firstLine="709"/>
        <w:jc w:val="right"/>
        <w:rPr>
          <w:sz w:val="22"/>
          <w:szCs w:val="22"/>
        </w:rPr>
      </w:pPr>
      <w:r w:rsidRPr="00F93AE9">
        <w:rPr>
          <w:sz w:val="22"/>
          <w:szCs w:val="22"/>
        </w:rPr>
        <w:t>(тыс. рублей)</w:t>
      </w:r>
    </w:p>
    <w:tbl>
      <w:tblPr>
        <w:tblW w:w="10065" w:type="dxa"/>
        <w:tblInd w:w="108" w:type="dxa"/>
        <w:tblLook w:val="04A0" w:firstRow="1" w:lastRow="0" w:firstColumn="1" w:lastColumn="0" w:noHBand="0" w:noVBand="1"/>
      </w:tblPr>
      <w:tblGrid>
        <w:gridCol w:w="426"/>
        <w:gridCol w:w="2772"/>
        <w:gridCol w:w="1339"/>
        <w:gridCol w:w="1377"/>
        <w:gridCol w:w="1295"/>
        <w:gridCol w:w="1438"/>
        <w:gridCol w:w="1418"/>
      </w:tblGrid>
      <w:tr w:rsidR="00DD624A" w:rsidRPr="005971D8" w:rsidTr="0089422C">
        <w:trPr>
          <w:trHeight w:val="300"/>
          <w:tblHeader/>
        </w:trPr>
        <w:tc>
          <w:tcPr>
            <w:tcW w:w="426" w:type="dxa"/>
            <w:tcBorders>
              <w:top w:val="single" w:sz="4" w:space="0" w:color="auto"/>
              <w:left w:val="single" w:sz="4" w:space="0" w:color="auto"/>
              <w:bottom w:val="single" w:sz="4" w:space="0" w:color="auto"/>
              <w:right w:val="single" w:sz="4" w:space="0" w:color="auto"/>
            </w:tcBorders>
          </w:tcPr>
          <w:p w:rsidR="00DD624A" w:rsidRPr="005B34CC" w:rsidRDefault="00DD624A" w:rsidP="00C73548">
            <w:pPr>
              <w:jc w:val="center"/>
              <w:rPr>
                <w:b/>
                <w:color w:val="000000"/>
                <w:sz w:val="20"/>
                <w:szCs w:val="20"/>
              </w:rPr>
            </w:pPr>
            <w:r w:rsidRPr="005B34CC">
              <w:rPr>
                <w:b/>
                <w:color w:val="000000"/>
                <w:sz w:val="20"/>
                <w:szCs w:val="20"/>
              </w:rPr>
              <w:t>№</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24A" w:rsidRPr="005B34CC" w:rsidRDefault="00DD624A" w:rsidP="00C73548">
            <w:pPr>
              <w:jc w:val="center"/>
              <w:rPr>
                <w:b/>
                <w:color w:val="000000"/>
                <w:sz w:val="20"/>
                <w:szCs w:val="20"/>
              </w:rPr>
            </w:pPr>
            <w:r w:rsidRPr="005B34CC">
              <w:rPr>
                <w:b/>
                <w:color w:val="000000"/>
                <w:sz w:val="20"/>
                <w:szCs w:val="20"/>
              </w:rPr>
              <w:t xml:space="preserve">Наименование Государственной программы Чувашской Республики </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DD624A" w:rsidRPr="005B34CC" w:rsidRDefault="00DD624A" w:rsidP="00C73548">
            <w:pPr>
              <w:jc w:val="center"/>
              <w:rPr>
                <w:b/>
                <w:color w:val="000000"/>
                <w:sz w:val="20"/>
                <w:szCs w:val="20"/>
              </w:rPr>
            </w:pPr>
            <w:r w:rsidRPr="005B34CC">
              <w:rPr>
                <w:b/>
                <w:color w:val="000000"/>
                <w:sz w:val="20"/>
                <w:szCs w:val="20"/>
              </w:rPr>
              <w:t xml:space="preserve">Целевая </w:t>
            </w:r>
          </w:p>
          <w:p w:rsidR="00DD624A" w:rsidRPr="005B34CC" w:rsidRDefault="00DD624A" w:rsidP="00C73548">
            <w:pPr>
              <w:jc w:val="center"/>
              <w:rPr>
                <w:b/>
                <w:color w:val="000000"/>
                <w:sz w:val="20"/>
                <w:szCs w:val="20"/>
              </w:rPr>
            </w:pPr>
            <w:r w:rsidRPr="005B34CC">
              <w:rPr>
                <w:b/>
                <w:color w:val="000000"/>
                <w:sz w:val="20"/>
                <w:szCs w:val="20"/>
              </w:rPr>
              <w:t>статья</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DD624A" w:rsidRDefault="00DD624A" w:rsidP="00C73548">
            <w:pPr>
              <w:jc w:val="center"/>
              <w:rPr>
                <w:b/>
                <w:color w:val="000000"/>
                <w:sz w:val="20"/>
                <w:szCs w:val="20"/>
              </w:rPr>
            </w:pPr>
            <w:r w:rsidRPr="005B34CC">
              <w:rPr>
                <w:b/>
                <w:color w:val="000000"/>
                <w:sz w:val="20"/>
                <w:szCs w:val="20"/>
              </w:rPr>
              <w:t>2021 год</w:t>
            </w:r>
            <w:r>
              <w:rPr>
                <w:b/>
                <w:color w:val="000000"/>
                <w:sz w:val="20"/>
                <w:szCs w:val="20"/>
              </w:rPr>
              <w:t xml:space="preserve"> </w:t>
            </w:r>
          </w:p>
          <w:p w:rsidR="00DD624A" w:rsidRPr="005B34CC" w:rsidRDefault="00DD624A" w:rsidP="00C73548">
            <w:pPr>
              <w:jc w:val="center"/>
              <w:rPr>
                <w:b/>
                <w:color w:val="000000"/>
                <w:sz w:val="20"/>
                <w:szCs w:val="20"/>
              </w:rPr>
            </w:pPr>
            <w:r>
              <w:rPr>
                <w:b/>
                <w:color w:val="000000"/>
                <w:sz w:val="20"/>
                <w:szCs w:val="20"/>
              </w:rPr>
              <w:t>(в ред. от 28.10.2021)</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624A" w:rsidRPr="005B34CC" w:rsidRDefault="00DD624A" w:rsidP="00C73548">
            <w:pPr>
              <w:jc w:val="center"/>
              <w:rPr>
                <w:b/>
                <w:color w:val="000000"/>
                <w:sz w:val="20"/>
                <w:szCs w:val="20"/>
              </w:rPr>
            </w:pPr>
            <w:r w:rsidRPr="005B34CC">
              <w:rPr>
                <w:b/>
                <w:color w:val="000000"/>
                <w:sz w:val="20"/>
                <w:szCs w:val="20"/>
              </w:rPr>
              <w:t xml:space="preserve">Доля </w:t>
            </w:r>
            <w:proofErr w:type="gramStart"/>
            <w:r w:rsidRPr="005B34CC">
              <w:rPr>
                <w:b/>
                <w:color w:val="000000"/>
                <w:sz w:val="20"/>
                <w:szCs w:val="20"/>
              </w:rPr>
              <w:t>в</w:t>
            </w:r>
            <w:proofErr w:type="gramEnd"/>
            <w:r w:rsidRPr="005B34CC">
              <w:rPr>
                <w:b/>
                <w:color w:val="000000"/>
                <w:sz w:val="20"/>
                <w:szCs w:val="20"/>
              </w:rPr>
              <w:t xml:space="preserve"> </w:t>
            </w:r>
          </w:p>
          <w:p w:rsidR="00DD624A" w:rsidRPr="005B34CC" w:rsidRDefault="00DD624A" w:rsidP="00C73548">
            <w:pPr>
              <w:jc w:val="center"/>
              <w:rPr>
                <w:b/>
                <w:color w:val="000000"/>
                <w:sz w:val="20"/>
                <w:szCs w:val="20"/>
              </w:rPr>
            </w:pPr>
            <w:r w:rsidRPr="005B34CC">
              <w:rPr>
                <w:b/>
                <w:color w:val="000000"/>
                <w:sz w:val="20"/>
                <w:szCs w:val="20"/>
              </w:rPr>
              <w:t xml:space="preserve">общей </w:t>
            </w:r>
          </w:p>
          <w:p w:rsidR="00DD624A" w:rsidRPr="005B34CC" w:rsidRDefault="00DD624A" w:rsidP="00C73548">
            <w:pPr>
              <w:jc w:val="center"/>
              <w:rPr>
                <w:b/>
                <w:color w:val="000000"/>
                <w:sz w:val="20"/>
                <w:szCs w:val="20"/>
              </w:rPr>
            </w:pPr>
            <w:r w:rsidRPr="005B34CC">
              <w:rPr>
                <w:b/>
                <w:color w:val="000000"/>
                <w:sz w:val="20"/>
                <w:szCs w:val="20"/>
              </w:rPr>
              <w:t>сумме, %</w:t>
            </w:r>
          </w:p>
        </w:tc>
        <w:tc>
          <w:tcPr>
            <w:tcW w:w="1438" w:type="dxa"/>
            <w:tcBorders>
              <w:top w:val="single" w:sz="4" w:space="0" w:color="auto"/>
              <w:left w:val="nil"/>
              <w:bottom w:val="single" w:sz="4" w:space="0" w:color="auto"/>
              <w:right w:val="single" w:sz="4" w:space="0" w:color="auto"/>
            </w:tcBorders>
            <w:vAlign w:val="center"/>
          </w:tcPr>
          <w:p w:rsidR="00DD624A" w:rsidRPr="005B34CC" w:rsidRDefault="00DD624A" w:rsidP="00C73548">
            <w:pPr>
              <w:jc w:val="center"/>
              <w:rPr>
                <w:b/>
                <w:color w:val="000000"/>
                <w:sz w:val="20"/>
                <w:szCs w:val="20"/>
              </w:rPr>
            </w:pPr>
            <w:r w:rsidRPr="005B34CC">
              <w:rPr>
                <w:b/>
                <w:color w:val="000000"/>
                <w:sz w:val="20"/>
                <w:szCs w:val="20"/>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624A" w:rsidRPr="005B34CC" w:rsidRDefault="00DD624A" w:rsidP="00C73548">
            <w:pPr>
              <w:jc w:val="center"/>
              <w:rPr>
                <w:b/>
                <w:color w:val="000000"/>
                <w:sz w:val="20"/>
                <w:szCs w:val="20"/>
              </w:rPr>
            </w:pPr>
            <w:r w:rsidRPr="005B34CC">
              <w:rPr>
                <w:b/>
                <w:color w:val="000000"/>
                <w:sz w:val="20"/>
                <w:szCs w:val="20"/>
              </w:rPr>
              <w:t>Доля в общей сумме, %</w:t>
            </w:r>
          </w:p>
        </w:tc>
      </w:tr>
      <w:tr w:rsidR="00DD624A" w:rsidRPr="00F7683A" w:rsidTr="0089422C">
        <w:trPr>
          <w:trHeight w:val="9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Повышение безопасности жизнедеятельности населения и территорий Чувашской Республики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Ц800000000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0,00</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298"/>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здравоохранения</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Ц200000000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0,00</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391"/>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3</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земельных и имущественных отношений</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A400000000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0,00</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8</w:t>
            </w:r>
            <w:r>
              <w:rPr>
                <w:color w:val="000000"/>
                <w:sz w:val="20"/>
                <w:szCs w:val="20"/>
              </w:rPr>
              <w:t> </w:t>
            </w:r>
            <w:r w:rsidRPr="00F7683A">
              <w:rPr>
                <w:color w:val="000000"/>
                <w:sz w:val="20"/>
                <w:szCs w:val="20"/>
              </w:rPr>
              <w:t>045,0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215"/>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4</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культуры и туризма</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Ц400000000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w:t>
            </w:r>
            <w:r>
              <w:rPr>
                <w:color w:val="000000"/>
                <w:sz w:val="20"/>
                <w:szCs w:val="20"/>
              </w:rPr>
              <w:t> </w:t>
            </w:r>
            <w:r w:rsidRPr="00F7683A">
              <w:rPr>
                <w:color w:val="000000"/>
                <w:sz w:val="20"/>
                <w:szCs w:val="20"/>
              </w:rPr>
              <w:t>201</w:t>
            </w:r>
            <w:r>
              <w:rPr>
                <w:color w:val="000000"/>
                <w:sz w:val="20"/>
                <w:szCs w:val="20"/>
              </w:rPr>
              <w:t> </w:t>
            </w:r>
            <w:r w:rsidRPr="00F7683A">
              <w:rPr>
                <w:color w:val="000000"/>
                <w:sz w:val="20"/>
                <w:szCs w:val="20"/>
              </w:rPr>
              <w:t>830,3</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4,1</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440</w:t>
            </w:r>
            <w:r>
              <w:rPr>
                <w:color w:val="000000"/>
                <w:sz w:val="20"/>
                <w:szCs w:val="20"/>
              </w:rPr>
              <w:t> </w:t>
            </w:r>
            <w:r w:rsidRPr="00F7683A">
              <w:rPr>
                <w:color w:val="000000"/>
                <w:sz w:val="20"/>
                <w:szCs w:val="20"/>
              </w:rPr>
              <w:t>307,6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1,9</w:t>
            </w:r>
          </w:p>
        </w:tc>
      </w:tr>
      <w:tr w:rsidR="00DD624A" w:rsidRPr="00F7683A" w:rsidTr="0089422C">
        <w:trPr>
          <w:trHeight w:val="309"/>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5</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образования</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Ц700000000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17</w:t>
            </w:r>
            <w:r>
              <w:rPr>
                <w:color w:val="000000"/>
                <w:sz w:val="20"/>
                <w:szCs w:val="20"/>
              </w:rPr>
              <w:t> </w:t>
            </w:r>
            <w:r w:rsidRPr="00F7683A">
              <w:rPr>
                <w:color w:val="000000"/>
                <w:sz w:val="20"/>
                <w:szCs w:val="20"/>
              </w:rPr>
              <w:t>518</w:t>
            </w:r>
            <w:r>
              <w:rPr>
                <w:color w:val="000000"/>
                <w:sz w:val="20"/>
                <w:szCs w:val="20"/>
              </w:rPr>
              <w:t> </w:t>
            </w:r>
            <w:r w:rsidRPr="00F7683A">
              <w:rPr>
                <w:color w:val="000000"/>
                <w:sz w:val="20"/>
                <w:szCs w:val="20"/>
              </w:rPr>
              <w:t>691</w:t>
            </w:r>
            <w:r>
              <w:rPr>
                <w:color w:val="000000"/>
                <w:sz w:val="20"/>
                <w:szCs w:val="20"/>
              </w:rPr>
              <w:t>,0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59,9</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14</w:t>
            </w:r>
            <w:r>
              <w:rPr>
                <w:color w:val="000000"/>
                <w:sz w:val="20"/>
                <w:szCs w:val="20"/>
              </w:rPr>
              <w:t> </w:t>
            </w:r>
            <w:r w:rsidRPr="00F7683A">
              <w:rPr>
                <w:color w:val="000000"/>
                <w:sz w:val="20"/>
                <w:szCs w:val="20"/>
              </w:rPr>
              <w:t>837</w:t>
            </w:r>
            <w:r>
              <w:rPr>
                <w:color w:val="000000"/>
                <w:sz w:val="20"/>
                <w:szCs w:val="20"/>
              </w:rPr>
              <w:t> </w:t>
            </w:r>
            <w:r w:rsidRPr="00F7683A">
              <w:rPr>
                <w:color w:val="000000"/>
                <w:sz w:val="20"/>
                <w:szCs w:val="20"/>
              </w:rPr>
              <w:t>485,5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64,1</w:t>
            </w:r>
          </w:p>
        </w:tc>
      </w:tr>
      <w:tr w:rsidR="00DD624A" w:rsidRPr="00F7683A" w:rsidTr="0089422C">
        <w:trPr>
          <w:trHeight w:val="6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6</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потенциала государственного управления</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Ч500000000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63</w:t>
            </w:r>
            <w:r>
              <w:rPr>
                <w:color w:val="000000"/>
                <w:sz w:val="20"/>
                <w:szCs w:val="20"/>
              </w:rPr>
              <w:t> </w:t>
            </w:r>
            <w:r w:rsidRPr="00F7683A">
              <w:rPr>
                <w:color w:val="000000"/>
                <w:sz w:val="20"/>
                <w:szCs w:val="20"/>
              </w:rPr>
              <w:t>345,6</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0,2</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59</w:t>
            </w:r>
            <w:r>
              <w:rPr>
                <w:color w:val="000000"/>
                <w:sz w:val="20"/>
                <w:szCs w:val="20"/>
              </w:rPr>
              <w:t> </w:t>
            </w:r>
            <w:r w:rsidRPr="00F7683A">
              <w:rPr>
                <w:color w:val="000000"/>
                <w:sz w:val="20"/>
                <w:szCs w:val="20"/>
              </w:rPr>
              <w:t>767,8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0,3</w:t>
            </w:r>
          </w:p>
        </w:tc>
      </w:tr>
      <w:tr w:rsidR="00DD624A" w:rsidRPr="00F7683A" w:rsidTr="0089422C">
        <w:trPr>
          <w:trHeight w:val="9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7</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потенциала природно-сырьевых ресурсов и обеспечение экологической безопасности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Ч300000000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107</w:t>
            </w:r>
            <w:r>
              <w:rPr>
                <w:color w:val="000000"/>
                <w:sz w:val="20"/>
                <w:szCs w:val="20"/>
              </w:rPr>
              <w:t> </w:t>
            </w:r>
            <w:r w:rsidRPr="00F7683A">
              <w:rPr>
                <w:color w:val="000000"/>
                <w:sz w:val="20"/>
                <w:szCs w:val="20"/>
              </w:rPr>
              <w:t>340,2</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4</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250</w:t>
            </w:r>
            <w:r>
              <w:rPr>
                <w:color w:val="000000"/>
                <w:sz w:val="20"/>
                <w:szCs w:val="20"/>
              </w:rPr>
              <w:t> </w:t>
            </w:r>
            <w:r w:rsidRPr="00F7683A">
              <w:rPr>
                <w:color w:val="000000"/>
                <w:sz w:val="20"/>
                <w:szCs w:val="20"/>
              </w:rPr>
              <w:t>542,0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1,1</w:t>
            </w:r>
          </w:p>
        </w:tc>
      </w:tr>
      <w:tr w:rsidR="00DD624A" w:rsidRPr="00F7683A" w:rsidTr="0089422C">
        <w:trPr>
          <w:trHeight w:val="6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8</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промышленности и инновационная экономика</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Ч700000000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0,00</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12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9</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сельского хозяйства и регулирование рынка сельскохозяйственной продукции, сырья и продовольствия Чувашской Республики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Ц900000000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15</w:t>
            </w:r>
            <w:r>
              <w:rPr>
                <w:color w:val="000000"/>
                <w:sz w:val="20"/>
                <w:szCs w:val="20"/>
              </w:rPr>
              <w:t> </w:t>
            </w:r>
            <w:r w:rsidRPr="00F7683A">
              <w:rPr>
                <w:color w:val="000000"/>
                <w:sz w:val="20"/>
                <w:szCs w:val="20"/>
              </w:rPr>
              <w:t>895,0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0,05</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28</w:t>
            </w:r>
            <w:r>
              <w:rPr>
                <w:color w:val="000000"/>
                <w:sz w:val="20"/>
                <w:szCs w:val="20"/>
              </w:rPr>
              <w:t> </w:t>
            </w:r>
            <w:r w:rsidRPr="00F7683A">
              <w:rPr>
                <w:color w:val="000000"/>
                <w:sz w:val="20"/>
                <w:szCs w:val="20"/>
              </w:rPr>
              <w:t>393,7</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0,1</w:t>
            </w:r>
          </w:p>
        </w:tc>
      </w:tr>
      <w:tr w:rsidR="00DD624A" w:rsidRPr="00F7683A" w:rsidTr="0089422C">
        <w:trPr>
          <w:trHeight w:val="253"/>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10</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строительного комплекса и архитектуры</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Ч900000000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0,00</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9</w:t>
            </w:r>
            <w:r>
              <w:rPr>
                <w:color w:val="000000"/>
                <w:sz w:val="20"/>
                <w:szCs w:val="20"/>
              </w:rPr>
              <w:t> </w:t>
            </w:r>
            <w:r w:rsidRPr="00F7683A">
              <w:rPr>
                <w:color w:val="000000"/>
                <w:sz w:val="20"/>
                <w:szCs w:val="20"/>
              </w:rPr>
              <w:t>957,1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253"/>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11</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физической культуры и спорта</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Ц500000000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160</w:t>
            </w:r>
            <w:r>
              <w:rPr>
                <w:color w:val="000000"/>
                <w:sz w:val="20"/>
                <w:szCs w:val="20"/>
              </w:rPr>
              <w:t> </w:t>
            </w:r>
            <w:r w:rsidRPr="00F7683A">
              <w:rPr>
                <w:color w:val="000000"/>
                <w:sz w:val="20"/>
                <w:szCs w:val="20"/>
              </w:rPr>
              <w:t>073,8</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6</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118</w:t>
            </w:r>
            <w:r>
              <w:rPr>
                <w:color w:val="000000"/>
                <w:sz w:val="20"/>
                <w:szCs w:val="20"/>
              </w:rPr>
              <w:t> </w:t>
            </w:r>
            <w:r w:rsidRPr="00F7683A">
              <w:rPr>
                <w:color w:val="000000"/>
                <w:sz w:val="20"/>
                <w:szCs w:val="20"/>
              </w:rPr>
              <w:t>611,9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0,5</w:t>
            </w:r>
          </w:p>
        </w:tc>
      </w:tr>
      <w:tr w:rsidR="00DD624A" w:rsidRPr="00F7683A" w:rsidTr="0089422C">
        <w:trPr>
          <w:trHeight w:val="325"/>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12</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Содействие занятости населения</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Ц600000000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2</w:t>
            </w:r>
            <w:r>
              <w:rPr>
                <w:color w:val="000000"/>
                <w:sz w:val="20"/>
                <w:szCs w:val="20"/>
              </w:rPr>
              <w:t> </w:t>
            </w:r>
            <w:r w:rsidRPr="00F7683A">
              <w:rPr>
                <w:color w:val="000000"/>
                <w:sz w:val="20"/>
                <w:szCs w:val="20"/>
              </w:rPr>
              <w:t>115,0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0,01</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w:t>
            </w:r>
            <w:r>
              <w:rPr>
                <w:color w:val="000000"/>
                <w:sz w:val="20"/>
                <w:szCs w:val="20"/>
              </w:rPr>
              <w:t> </w:t>
            </w:r>
            <w:r w:rsidRPr="00F7683A">
              <w:rPr>
                <w:color w:val="000000"/>
                <w:sz w:val="20"/>
                <w:szCs w:val="20"/>
              </w:rPr>
              <w:t>138,5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277"/>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13</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Социальная поддержка граждан</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Ц300000000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115</w:t>
            </w:r>
            <w:r>
              <w:rPr>
                <w:color w:val="000000"/>
                <w:sz w:val="20"/>
                <w:szCs w:val="20"/>
              </w:rPr>
              <w:t> </w:t>
            </w:r>
            <w:r w:rsidRPr="00F7683A">
              <w:rPr>
                <w:color w:val="000000"/>
                <w:sz w:val="20"/>
                <w:szCs w:val="20"/>
              </w:rPr>
              <w:t>649,1</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0,4</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121</w:t>
            </w:r>
            <w:r>
              <w:rPr>
                <w:color w:val="000000"/>
                <w:sz w:val="20"/>
                <w:szCs w:val="20"/>
              </w:rPr>
              <w:t> </w:t>
            </w:r>
            <w:r w:rsidRPr="00F7683A">
              <w:rPr>
                <w:color w:val="000000"/>
                <w:sz w:val="20"/>
                <w:szCs w:val="20"/>
              </w:rPr>
              <w:t>483,4</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0,5</w:t>
            </w:r>
          </w:p>
        </w:tc>
      </w:tr>
      <w:tr w:rsidR="00DD624A" w:rsidRPr="00F7683A" w:rsidTr="0089422C">
        <w:trPr>
          <w:trHeight w:val="513"/>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14</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Управление общественными финансами и государственным долгом Чувашской Республики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Ч400000000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2</w:t>
            </w:r>
            <w:r>
              <w:rPr>
                <w:color w:val="000000"/>
                <w:sz w:val="20"/>
                <w:szCs w:val="20"/>
              </w:rPr>
              <w:t> </w:t>
            </w:r>
            <w:r w:rsidRPr="00F7683A">
              <w:rPr>
                <w:color w:val="000000"/>
                <w:sz w:val="20"/>
                <w:szCs w:val="20"/>
              </w:rPr>
              <w:t>316</w:t>
            </w:r>
            <w:r>
              <w:rPr>
                <w:color w:val="000000"/>
                <w:sz w:val="20"/>
                <w:szCs w:val="20"/>
              </w:rPr>
              <w:t> </w:t>
            </w:r>
            <w:r w:rsidRPr="00F7683A">
              <w:rPr>
                <w:color w:val="000000"/>
                <w:sz w:val="20"/>
                <w:szCs w:val="20"/>
              </w:rPr>
              <w:t>420,6</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7,9</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w:t>
            </w:r>
            <w:r>
              <w:rPr>
                <w:color w:val="000000"/>
                <w:sz w:val="20"/>
                <w:szCs w:val="20"/>
              </w:rPr>
              <w:t> </w:t>
            </w:r>
            <w:r w:rsidRPr="00F7683A">
              <w:rPr>
                <w:color w:val="000000"/>
                <w:sz w:val="20"/>
                <w:szCs w:val="20"/>
              </w:rPr>
              <w:t>947</w:t>
            </w:r>
            <w:r>
              <w:rPr>
                <w:color w:val="000000"/>
                <w:sz w:val="20"/>
                <w:szCs w:val="20"/>
              </w:rPr>
              <w:t> </w:t>
            </w:r>
            <w:r w:rsidRPr="00F7683A">
              <w:rPr>
                <w:color w:val="000000"/>
                <w:sz w:val="20"/>
                <w:szCs w:val="20"/>
              </w:rPr>
              <w:t>810,6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8,4</w:t>
            </w:r>
          </w:p>
        </w:tc>
      </w:tr>
      <w:tr w:rsidR="00DD624A" w:rsidRPr="00F7683A" w:rsidTr="0089422C">
        <w:trPr>
          <w:trHeight w:val="9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15</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Формирование современной городской среды на территории Чувашской Республики на 2018</w:t>
            </w:r>
            <w:r w:rsidR="00852871">
              <w:rPr>
                <w:color w:val="000000"/>
                <w:sz w:val="20"/>
                <w:szCs w:val="20"/>
              </w:rPr>
              <w:t>-</w:t>
            </w:r>
            <w:r w:rsidRPr="00F7683A">
              <w:rPr>
                <w:color w:val="000000"/>
                <w:sz w:val="20"/>
                <w:szCs w:val="20"/>
              </w:rPr>
              <w:t>2024 годы</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A500000000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2</w:t>
            </w:r>
            <w:r>
              <w:rPr>
                <w:color w:val="000000"/>
                <w:sz w:val="20"/>
                <w:szCs w:val="20"/>
              </w:rPr>
              <w:t> </w:t>
            </w:r>
            <w:r w:rsidRPr="00F7683A">
              <w:rPr>
                <w:color w:val="000000"/>
                <w:sz w:val="20"/>
                <w:szCs w:val="20"/>
              </w:rPr>
              <w:t>154</w:t>
            </w:r>
            <w:r>
              <w:rPr>
                <w:color w:val="000000"/>
                <w:sz w:val="20"/>
                <w:szCs w:val="20"/>
              </w:rPr>
              <w:t> </w:t>
            </w:r>
            <w:r w:rsidRPr="00F7683A">
              <w:rPr>
                <w:color w:val="000000"/>
                <w:sz w:val="20"/>
                <w:szCs w:val="20"/>
              </w:rPr>
              <w:t>620,0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7,</w:t>
            </w:r>
            <w:r>
              <w:rPr>
                <w:color w:val="000000"/>
                <w:sz w:val="20"/>
                <w:szCs w:val="20"/>
              </w:rPr>
              <w:t>4</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583</w:t>
            </w:r>
            <w:r>
              <w:rPr>
                <w:color w:val="000000"/>
                <w:sz w:val="20"/>
                <w:szCs w:val="20"/>
              </w:rPr>
              <w:t> </w:t>
            </w:r>
            <w:r w:rsidRPr="00F7683A">
              <w:rPr>
                <w:color w:val="000000"/>
                <w:sz w:val="20"/>
                <w:szCs w:val="20"/>
              </w:rPr>
              <w:t>945,4</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2,5</w:t>
            </w:r>
          </w:p>
        </w:tc>
      </w:tr>
      <w:tr w:rsidR="00DD624A" w:rsidRPr="00F7683A" w:rsidTr="0089422C">
        <w:trPr>
          <w:trHeight w:val="242"/>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16</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Цифровое общество Чувашии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Ч600000000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0,0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478"/>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17</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Экономическое развитие Чувашской Республики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Ч100000000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90</w:t>
            </w:r>
            <w:r>
              <w:rPr>
                <w:color w:val="000000"/>
                <w:sz w:val="20"/>
                <w:szCs w:val="20"/>
              </w:rPr>
              <w:t> </w:t>
            </w:r>
            <w:r w:rsidRPr="00F7683A">
              <w:rPr>
                <w:color w:val="000000"/>
                <w:sz w:val="20"/>
                <w:szCs w:val="20"/>
              </w:rPr>
              <w:t>450,8</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0,3</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60</w:t>
            </w:r>
            <w:r>
              <w:rPr>
                <w:color w:val="000000"/>
                <w:sz w:val="20"/>
                <w:szCs w:val="20"/>
              </w:rPr>
              <w:t> </w:t>
            </w:r>
            <w:r w:rsidRPr="00F7683A">
              <w:rPr>
                <w:color w:val="000000"/>
                <w:sz w:val="20"/>
                <w:szCs w:val="20"/>
              </w:rPr>
              <w:t>000,0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0,3</w:t>
            </w:r>
          </w:p>
        </w:tc>
      </w:tr>
      <w:tr w:rsidR="00DD624A" w:rsidRPr="00F7683A" w:rsidTr="0089422C">
        <w:trPr>
          <w:trHeight w:val="288"/>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18</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Доступная среда</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Ч800000000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0,0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0,00</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0,0</w:t>
            </w:r>
          </w:p>
        </w:tc>
      </w:tr>
      <w:tr w:rsidR="00DD624A" w:rsidRPr="00F7683A" w:rsidTr="0089422C">
        <w:trPr>
          <w:trHeight w:val="561"/>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19</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Комплексное развитие сельских территорий Чувашской Республики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A600000000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797</w:t>
            </w:r>
            <w:r>
              <w:rPr>
                <w:color w:val="000000"/>
                <w:sz w:val="20"/>
                <w:szCs w:val="20"/>
              </w:rPr>
              <w:t> </w:t>
            </w:r>
            <w:r w:rsidRPr="00F7683A">
              <w:rPr>
                <w:color w:val="000000"/>
                <w:sz w:val="20"/>
                <w:szCs w:val="20"/>
              </w:rPr>
              <w:t>748,7</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2,7</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611</w:t>
            </w:r>
            <w:r>
              <w:rPr>
                <w:color w:val="000000"/>
                <w:sz w:val="20"/>
                <w:szCs w:val="20"/>
              </w:rPr>
              <w:t> </w:t>
            </w:r>
            <w:r w:rsidRPr="00F7683A">
              <w:rPr>
                <w:color w:val="000000"/>
                <w:sz w:val="20"/>
                <w:szCs w:val="20"/>
              </w:rPr>
              <w:t>214,2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2,6</w:t>
            </w:r>
          </w:p>
        </w:tc>
      </w:tr>
      <w:tr w:rsidR="00DD624A" w:rsidRPr="00F7683A" w:rsidTr="0089422C">
        <w:trPr>
          <w:trHeight w:val="571"/>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20</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Модернизация и развитие сферы жилищно-коммунального хозяйства</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A100000000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671</w:t>
            </w:r>
            <w:r>
              <w:rPr>
                <w:color w:val="000000"/>
                <w:sz w:val="20"/>
                <w:szCs w:val="20"/>
              </w:rPr>
              <w:t> </w:t>
            </w:r>
            <w:r w:rsidRPr="00F7683A">
              <w:rPr>
                <w:color w:val="000000"/>
                <w:sz w:val="20"/>
                <w:szCs w:val="20"/>
              </w:rPr>
              <w:t>293,7</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2,3</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122</w:t>
            </w:r>
            <w:r>
              <w:rPr>
                <w:color w:val="000000"/>
                <w:sz w:val="20"/>
                <w:szCs w:val="20"/>
              </w:rPr>
              <w:t> </w:t>
            </w:r>
            <w:r w:rsidRPr="00F7683A">
              <w:rPr>
                <w:color w:val="000000"/>
                <w:sz w:val="20"/>
                <w:szCs w:val="20"/>
              </w:rPr>
              <w:t>570,2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0,5</w:t>
            </w:r>
          </w:p>
        </w:tc>
      </w:tr>
      <w:tr w:rsidR="00DD624A" w:rsidRPr="00F7683A" w:rsidTr="0089422C">
        <w:trPr>
          <w:trHeight w:val="9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21</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 xml:space="preserve">Обеспечение граждан в Чувашской Республике доступным и комфортным </w:t>
            </w:r>
            <w:r w:rsidRPr="00F7683A">
              <w:rPr>
                <w:color w:val="000000"/>
                <w:sz w:val="20"/>
                <w:szCs w:val="20"/>
              </w:rPr>
              <w:lastRenderedPageBreak/>
              <w:t>жильем</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lastRenderedPageBreak/>
              <w:t>A200000000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w:t>
            </w:r>
            <w:r>
              <w:rPr>
                <w:color w:val="000000"/>
                <w:sz w:val="20"/>
                <w:szCs w:val="20"/>
              </w:rPr>
              <w:t xml:space="preserve"> </w:t>
            </w:r>
            <w:r w:rsidRPr="00F7683A">
              <w:rPr>
                <w:color w:val="000000"/>
                <w:sz w:val="20"/>
                <w:szCs w:val="20"/>
              </w:rPr>
              <w:t>493</w:t>
            </w:r>
            <w:r>
              <w:rPr>
                <w:color w:val="000000"/>
                <w:sz w:val="20"/>
                <w:szCs w:val="20"/>
              </w:rPr>
              <w:t xml:space="preserve"> </w:t>
            </w:r>
            <w:r w:rsidRPr="00F7683A">
              <w:rPr>
                <w:color w:val="000000"/>
                <w:sz w:val="20"/>
                <w:szCs w:val="20"/>
              </w:rPr>
              <w:t>432,6</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5,1</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w:t>
            </w:r>
            <w:r>
              <w:rPr>
                <w:color w:val="000000"/>
                <w:sz w:val="20"/>
                <w:szCs w:val="20"/>
              </w:rPr>
              <w:t> </w:t>
            </w:r>
            <w:r w:rsidRPr="00F7683A">
              <w:rPr>
                <w:color w:val="000000"/>
                <w:sz w:val="20"/>
                <w:szCs w:val="20"/>
              </w:rPr>
              <w:t>533</w:t>
            </w:r>
            <w:r>
              <w:rPr>
                <w:color w:val="000000"/>
                <w:sz w:val="20"/>
                <w:szCs w:val="20"/>
              </w:rPr>
              <w:t> </w:t>
            </w:r>
            <w:r w:rsidRPr="00F7683A">
              <w:rPr>
                <w:color w:val="000000"/>
                <w:sz w:val="20"/>
                <w:szCs w:val="20"/>
              </w:rPr>
              <w:t>353,1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6,6</w:t>
            </w:r>
          </w:p>
        </w:tc>
      </w:tr>
      <w:tr w:rsidR="00DD624A" w:rsidRPr="00F7683A" w:rsidTr="0089422C">
        <w:trPr>
          <w:trHeight w:val="9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lastRenderedPageBreak/>
              <w:t>22</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Обеспечение общественного порядка и противодействие преступности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A300000000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17</w:t>
            </w:r>
            <w:r>
              <w:rPr>
                <w:color w:val="000000"/>
                <w:sz w:val="20"/>
                <w:szCs w:val="20"/>
              </w:rPr>
              <w:t> </w:t>
            </w:r>
            <w:r w:rsidRPr="00F7683A">
              <w:rPr>
                <w:color w:val="000000"/>
                <w:sz w:val="20"/>
                <w:szCs w:val="20"/>
              </w:rPr>
              <w:t>820,0</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w:t>
            </w:r>
            <w:r>
              <w:rPr>
                <w:color w:val="000000"/>
                <w:sz w:val="20"/>
                <w:szCs w:val="20"/>
              </w:rPr>
              <w:t>1</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19</w:t>
            </w:r>
            <w:r>
              <w:rPr>
                <w:color w:val="000000"/>
                <w:sz w:val="20"/>
                <w:szCs w:val="20"/>
              </w:rPr>
              <w:t> </w:t>
            </w:r>
            <w:r w:rsidRPr="00F7683A">
              <w:rPr>
                <w:color w:val="000000"/>
                <w:sz w:val="20"/>
                <w:szCs w:val="20"/>
              </w:rPr>
              <w:t>256,1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0,1</w:t>
            </w:r>
          </w:p>
        </w:tc>
      </w:tr>
      <w:tr w:rsidR="00DD624A" w:rsidRPr="00F7683A" w:rsidTr="0089422C">
        <w:trPr>
          <w:trHeight w:val="6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23</w:t>
            </w:r>
          </w:p>
        </w:tc>
        <w:tc>
          <w:tcPr>
            <w:tcW w:w="2772" w:type="dxa"/>
            <w:tcBorders>
              <w:top w:val="nil"/>
              <w:left w:val="single" w:sz="4" w:space="0" w:color="auto"/>
              <w:bottom w:val="single" w:sz="4" w:space="0" w:color="auto"/>
              <w:right w:val="single" w:sz="4" w:space="0" w:color="auto"/>
            </w:tcBorders>
            <w:shd w:val="clear" w:color="auto" w:fill="auto"/>
            <w:vAlign w:val="center"/>
            <w:hideMark/>
          </w:tcPr>
          <w:p w:rsidR="00DD624A" w:rsidRPr="00F7683A" w:rsidRDefault="00DD624A" w:rsidP="00C73548">
            <w:pPr>
              <w:rPr>
                <w:color w:val="000000"/>
                <w:sz w:val="20"/>
                <w:szCs w:val="20"/>
              </w:rPr>
            </w:pPr>
            <w:r w:rsidRPr="00F7683A">
              <w:rPr>
                <w:color w:val="000000"/>
                <w:sz w:val="20"/>
                <w:szCs w:val="20"/>
              </w:rPr>
              <w:t>Развитие транспортной системы Чувашской Республики</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Ч200000000</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F7683A" w:rsidRDefault="00DD624A" w:rsidP="00C73548">
            <w:pPr>
              <w:jc w:val="center"/>
              <w:rPr>
                <w:color w:val="000000"/>
                <w:sz w:val="20"/>
                <w:szCs w:val="20"/>
              </w:rPr>
            </w:pPr>
            <w:r w:rsidRPr="00F7683A">
              <w:rPr>
                <w:color w:val="000000"/>
                <w:sz w:val="20"/>
                <w:szCs w:val="20"/>
              </w:rPr>
              <w:t>2</w:t>
            </w:r>
            <w:r>
              <w:rPr>
                <w:color w:val="000000"/>
                <w:sz w:val="20"/>
                <w:szCs w:val="20"/>
              </w:rPr>
              <w:t> </w:t>
            </w:r>
            <w:r w:rsidRPr="00F7683A">
              <w:rPr>
                <w:color w:val="000000"/>
                <w:sz w:val="20"/>
                <w:szCs w:val="20"/>
              </w:rPr>
              <w:t>509</w:t>
            </w:r>
            <w:r>
              <w:rPr>
                <w:color w:val="000000"/>
                <w:sz w:val="20"/>
                <w:szCs w:val="20"/>
              </w:rPr>
              <w:t> </w:t>
            </w:r>
            <w:r w:rsidRPr="00F7683A">
              <w:rPr>
                <w:color w:val="000000"/>
                <w:sz w:val="20"/>
                <w:szCs w:val="20"/>
              </w:rPr>
              <w:t>209,9</w:t>
            </w:r>
          </w:p>
        </w:tc>
        <w:tc>
          <w:tcPr>
            <w:tcW w:w="1295"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8,</w:t>
            </w:r>
            <w:r>
              <w:rPr>
                <w:color w:val="000000"/>
                <w:sz w:val="20"/>
                <w:szCs w:val="20"/>
              </w:rPr>
              <w:t>6</w:t>
            </w:r>
          </w:p>
        </w:tc>
        <w:tc>
          <w:tcPr>
            <w:tcW w:w="1438" w:type="dxa"/>
            <w:tcBorders>
              <w:top w:val="single" w:sz="4" w:space="0" w:color="auto"/>
              <w:left w:val="nil"/>
              <w:bottom w:val="single" w:sz="4" w:space="0" w:color="auto"/>
              <w:right w:val="single" w:sz="4" w:space="0" w:color="auto"/>
            </w:tcBorders>
            <w:vAlign w:val="center"/>
          </w:tcPr>
          <w:p w:rsidR="00DD624A" w:rsidRPr="00F7683A" w:rsidRDefault="00DD624A" w:rsidP="00C73548">
            <w:pPr>
              <w:jc w:val="center"/>
              <w:rPr>
                <w:color w:val="000000"/>
                <w:sz w:val="20"/>
                <w:szCs w:val="20"/>
              </w:rPr>
            </w:pPr>
            <w:r w:rsidRPr="00F7683A">
              <w:rPr>
                <w:color w:val="000000"/>
                <w:sz w:val="20"/>
                <w:szCs w:val="20"/>
              </w:rPr>
              <w:t>2</w:t>
            </w:r>
            <w:r>
              <w:rPr>
                <w:color w:val="000000"/>
                <w:sz w:val="20"/>
                <w:szCs w:val="20"/>
              </w:rPr>
              <w:t> </w:t>
            </w:r>
            <w:r w:rsidRPr="00F7683A">
              <w:rPr>
                <w:color w:val="000000"/>
                <w:sz w:val="20"/>
                <w:szCs w:val="20"/>
              </w:rPr>
              <w:t>386</w:t>
            </w:r>
            <w:r>
              <w:rPr>
                <w:color w:val="000000"/>
                <w:sz w:val="20"/>
                <w:szCs w:val="20"/>
              </w:rPr>
              <w:t> </w:t>
            </w:r>
            <w:r w:rsidRPr="00F7683A">
              <w:rPr>
                <w:color w:val="000000"/>
                <w:sz w:val="20"/>
                <w:szCs w:val="20"/>
              </w:rPr>
              <w:t>102,0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color w:val="000000"/>
                <w:sz w:val="20"/>
                <w:szCs w:val="20"/>
              </w:rPr>
            </w:pPr>
            <w:r w:rsidRPr="00F7683A">
              <w:rPr>
                <w:color w:val="000000"/>
                <w:sz w:val="20"/>
                <w:szCs w:val="20"/>
              </w:rPr>
              <w:t>10,3</w:t>
            </w:r>
          </w:p>
        </w:tc>
      </w:tr>
      <w:tr w:rsidR="00DD624A" w:rsidRPr="005B34CC" w:rsidTr="0089422C">
        <w:trPr>
          <w:trHeight w:val="300"/>
        </w:trPr>
        <w:tc>
          <w:tcPr>
            <w:tcW w:w="426" w:type="dxa"/>
            <w:tcBorders>
              <w:top w:val="nil"/>
              <w:left w:val="single" w:sz="4" w:space="0" w:color="auto"/>
              <w:bottom w:val="single" w:sz="4" w:space="0" w:color="auto"/>
              <w:right w:val="single" w:sz="4" w:space="0" w:color="auto"/>
            </w:tcBorders>
            <w:vAlign w:val="center"/>
          </w:tcPr>
          <w:p w:rsidR="00DD624A" w:rsidRPr="00F7683A" w:rsidRDefault="00DD624A" w:rsidP="00C73548">
            <w:pPr>
              <w:jc w:val="center"/>
              <w:rPr>
                <w:color w:val="000000"/>
                <w:sz w:val="20"/>
                <w:szCs w:val="2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DD624A" w:rsidRPr="005B34CC" w:rsidRDefault="00DD624A" w:rsidP="00C73548">
            <w:pPr>
              <w:rPr>
                <w:b/>
                <w:color w:val="000000"/>
                <w:sz w:val="20"/>
                <w:szCs w:val="20"/>
              </w:rPr>
            </w:pPr>
            <w:r w:rsidRPr="005B34CC">
              <w:rPr>
                <w:b/>
                <w:color w:val="000000"/>
                <w:sz w:val="20"/>
                <w:szCs w:val="20"/>
              </w:rPr>
              <w:t> ИТОГО</w:t>
            </w:r>
          </w:p>
        </w:tc>
        <w:tc>
          <w:tcPr>
            <w:tcW w:w="1339" w:type="dxa"/>
            <w:tcBorders>
              <w:top w:val="nil"/>
              <w:left w:val="nil"/>
              <w:bottom w:val="single" w:sz="4" w:space="0" w:color="auto"/>
              <w:right w:val="single" w:sz="4" w:space="0" w:color="auto"/>
            </w:tcBorders>
            <w:shd w:val="clear" w:color="auto" w:fill="auto"/>
            <w:noWrap/>
            <w:vAlign w:val="center"/>
            <w:hideMark/>
          </w:tcPr>
          <w:p w:rsidR="00DD624A" w:rsidRPr="005B34CC" w:rsidRDefault="00DD624A" w:rsidP="00C73548">
            <w:pPr>
              <w:jc w:val="center"/>
              <w:rPr>
                <w:b/>
                <w:color w:val="000000"/>
                <w:sz w:val="20"/>
                <w:szCs w:val="20"/>
              </w:rPr>
            </w:pPr>
            <w:r w:rsidRPr="005B34CC">
              <w:rPr>
                <w:b/>
                <w:color w:val="000000"/>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DD624A" w:rsidRPr="005B34CC" w:rsidRDefault="00DD624A" w:rsidP="00C73548">
            <w:pPr>
              <w:jc w:val="center"/>
              <w:rPr>
                <w:b/>
                <w:color w:val="000000"/>
                <w:sz w:val="20"/>
                <w:szCs w:val="20"/>
              </w:rPr>
            </w:pPr>
            <w:r w:rsidRPr="005B34CC">
              <w:rPr>
                <w:b/>
                <w:color w:val="000000"/>
                <w:sz w:val="20"/>
                <w:szCs w:val="20"/>
              </w:rPr>
              <w:t>29 235 936,3</w:t>
            </w:r>
          </w:p>
        </w:tc>
        <w:tc>
          <w:tcPr>
            <w:tcW w:w="1295" w:type="dxa"/>
            <w:tcBorders>
              <w:top w:val="nil"/>
              <w:left w:val="nil"/>
              <w:bottom w:val="single" w:sz="4" w:space="0" w:color="auto"/>
              <w:right w:val="single" w:sz="4" w:space="0" w:color="auto"/>
            </w:tcBorders>
            <w:shd w:val="clear" w:color="auto" w:fill="auto"/>
            <w:noWrap/>
            <w:vAlign w:val="center"/>
          </w:tcPr>
          <w:p w:rsidR="00DD624A" w:rsidRPr="005B34CC" w:rsidRDefault="00DD624A" w:rsidP="00C73548">
            <w:pPr>
              <w:jc w:val="center"/>
              <w:rPr>
                <w:b/>
                <w:color w:val="000000"/>
                <w:sz w:val="20"/>
                <w:szCs w:val="20"/>
              </w:rPr>
            </w:pPr>
            <w:r w:rsidRPr="005B34CC">
              <w:rPr>
                <w:b/>
                <w:color w:val="000000"/>
                <w:sz w:val="20"/>
                <w:szCs w:val="20"/>
              </w:rPr>
              <w:t>100</w:t>
            </w:r>
          </w:p>
        </w:tc>
        <w:tc>
          <w:tcPr>
            <w:tcW w:w="1438" w:type="dxa"/>
            <w:tcBorders>
              <w:top w:val="single" w:sz="4" w:space="0" w:color="auto"/>
              <w:left w:val="nil"/>
              <w:bottom w:val="single" w:sz="4" w:space="0" w:color="auto"/>
              <w:right w:val="single" w:sz="4" w:space="0" w:color="auto"/>
            </w:tcBorders>
            <w:vAlign w:val="center"/>
          </w:tcPr>
          <w:p w:rsidR="00DD624A" w:rsidRPr="005B34CC" w:rsidRDefault="00DD624A" w:rsidP="00C73548">
            <w:pPr>
              <w:jc w:val="center"/>
              <w:rPr>
                <w:b/>
                <w:color w:val="000000"/>
                <w:sz w:val="20"/>
                <w:szCs w:val="20"/>
              </w:rPr>
            </w:pPr>
            <w:r w:rsidRPr="005B34CC">
              <w:rPr>
                <w:b/>
                <w:color w:val="000000"/>
                <w:sz w:val="20"/>
                <w:szCs w:val="20"/>
              </w:rPr>
              <w:t>23 140 984,1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D624A" w:rsidRPr="00F7683A" w:rsidRDefault="00DD624A" w:rsidP="00C73548">
            <w:pPr>
              <w:jc w:val="center"/>
              <w:rPr>
                <w:b/>
                <w:color w:val="000000"/>
                <w:sz w:val="20"/>
                <w:szCs w:val="20"/>
              </w:rPr>
            </w:pPr>
            <w:r w:rsidRPr="00F7683A">
              <w:rPr>
                <w:b/>
                <w:color w:val="000000"/>
                <w:sz w:val="20"/>
                <w:szCs w:val="20"/>
              </w:rPr>
              <w:t>100,0</w:t>
            </w:r>
          </w:p>
        </w:tc>
      </w:tr>
    </w:tbl>
    <w:p w:rsidR="00F93AE9" w:rsidRDefault="00F93AE9" w:rsidP="00FC64CB">
      <w:pPr>
        <w:ind w:firstLine="709"/>
        <w:jc w:val="both"/>
        <w:rPr>
          <w:sz w:val="28"/>
          <w:szCs w:val="28"/>
        </w:rPr>
      </w:pPr>
    </w:p>
    <w:p w:rsidR="00DD624A" w:rsidRPr="00F74B89" w:rsidRDefault="00DD624A" w:rsidP="00FC64CB">
      <w:pPr>
        <w:ind w:firstLine="709"/>
        <w:jc w:val="both"/>
        <w:rPr>
          <w:sz w:val="28"/>
          <w:szCs w:val="28"/>
        </w:rPr>
      </w:pPr>
      <w:r>
        <w:rPr>
          <w:sz w:val="28"/>
          <w:szCs w:val="28"/>
        </w:rPr>
        <w:t xml:space="preserve">Наибольшая доля межбюджетных трансфертов в разрезе государственных программы Чувашской Республики приходится на государственные программы Чувашской Республики «Развитие образования» - 64,1% (в 2021 году </w:t>
      </w:r>
      <w:r w:rsidR="00852871">
        <w:rPr>
          <w:sz w:val="28"/>
          <w:szCs w:val="28"/>
        </w:rPr>
        <w:t>-</w:t>
      </w:r>
      <w:r>
        <w:rPr>
          <w:sz w:val="28"/>
          <w:szCs w:val="28"/>
        </w:rPr>
        <w:t xml:space="preserve"> 59,9%), </w:t>
      </w:r>
      <w:r w:rsidRPr="00F74B89">
        <w:rPr>
          <w:sz w:val="28"/>
          <w:szCs w:val="28"/>
        </w:rPr>
        <w:t>«</w:t>
      </w:r>
      <w:r w:rsidRPr="00F74B89">
        <w:rPr>
          <w:color w:val="000000"/>
          <w:sz w:val="28"/>
          <w:szCs w:val="28"/>
        </w:rPr>
        <w:t xml:space="preserve">Управление общественными финансами и государственным долгом Чувашской Республики» - 8,4% (в 2021 году </w:t>
      </w:r>
      <w:r w:rsidR="00852871">
        <w:rPr>
          <w:color w:val="000000"/>
          <w:sz w:val="28"/>
          <w:szCs w:val="28"/>
        </w:rPr>
        <w:t>-</w:t>
      </w:r>
      <w:r w:rsidRPr="00F74B89">
        <w:rPr>
          <w:color w:val="000000"/>
          <w:sz w:val="28"/>
          <w:szCs w:val="28"/>
        </w:rPr>
        <w:t xml:space="preserve"> 7,9%)</w:t>
      </w:r>
      <w:r>
        <w:rPr>
          <w:color w:val="000000"/>
          <w:sz w:val="28"/>
          <w:szCs w:val="28"/>
        </w:rPr>
        <w:t xml:space="preserve">, </w:t>
      </w:r>
      <w:r w:rsidRPr="00F74B89">
        <w:rPr>
          <w:color w:val="000000"/>
          <w:sz w:val="28"/>
          <w:szCs w:val="28"/>
        </w:rPr>
        <w:t xml:space="preserve">«Обеспечение граждан в Чувашской Республике доступным и комфортным жильем» - 6,6% (в 2021 году </w:t>
      </w:r>
      <w:r w:rsidR="00852871">
        <w:rPr>
          <w:color w:val="000000"/>
          <w:sz w:val="28"/>
          <w:szCs w:val="28"/>
        </w:rPr>
        <w:t>-</w:t>
      </w:r>
      <w:r w:rsidRPr="00F74B89">
        <w:rPr>
          <w:color w:val="000000"/>
          <w:sz w:val="28"/>
          <w:szCs w:val="28"/>
        </w:rPr>
        <w:t xml:space="preserve"> 5,1%).</w:t>
      </w:r>
    </w:p>
    <w:p w:rsidR="00240A12" w:rsidRPr="00D027F4" w:rsidRDefault="00DD624A" w:rsidP="00D027F4">
      <w:pPr>
        <w:ind w:firstLine="709"/>
        <w:jc w:val="both"/>
        <w:rPr>
          <w:sz w:val="28"/>
          <w:szCs w:val="28"/>
        </w:rPr>
      </w:pPr>
      <w:r>
        <w:rPr>
          <w:sz w:val="28"/>
          <w:szCs w:val="28"/>
        </w:rPr>
        <w:t>Проектом закона на 2022 год межбюджетные трансферты предусматриваются 13 главным распорядителям. Анализ распределения межбюджетных трансфертов в разрезе главных распорядителей бюджетных сре</w:t>
      </w:r>
      <w:proofErr w:type="gramStart"/>
      <w:r>
        <w:rPr>
          <w:sz w:val="28"/>
          <w:szCs w:val="28"/>
        </w:rPr>
        <w:t>дств пр</w:t>
      </w:r>
      <w:proofErr w:type="gramEnd"/>
      <w:r>
        <w:rPr>
          <w:sz w:val="28"/>
          <w:szCs w:val="28"/>
        </w:rPr>
        <w:t>иведен в нижеследующей таблице.</w:t>
      </w:r>
    </w:p>
    <w:p w:rsidR="00240A12" w:rsidRDefault="00240A12" w:rsidP="00DD624A">
      <w:pPr>
        <w:jc w:val="right"/>
        <w:rPr>
          <w:sz w:val="22"/>
          <w:szCs w:val="22"/>
        </w:rPr>
      </w:pPr>
    </w:p>
    <w:p w:rsidR="00DD624A" w:rsidRDefault="00DD624A" w:rsidP="00DD624A">
      <w:pPr>
        <w:jc w:val="right"/>
        <w:rPr>
          <w:sz w:val="22"/>
          <w:szCs w:val="22"/>
        </w:rPr>
      </w:pPr>
      <w:r>
        <w:rPr>
          <w:sz w:val="22"/>
          <w:szCs w:val="22"/>
        </w:rPr>
        <w:t xml:space="preserve">Таблица </w:t>
      </w:r>
      <w:r w:rsidR="00FC64CB">
        <w:rPr>
          <w:sz w:val="22"/>
          <w:szCs w:val="22"/>
        </w:rPr>
        <w:t xml:space="preserve">№ </w:t>
      </w:r>
      <w:r w:rsidR="00FB0B4B">
        <w:rPr>
          <w:sz w:val="22"/>
          <w:szCs w:val="22"/>
        </w:rPr>
        <w:t>31</w:t>
      </w:r>
    </w:p>
    <w:p w:rsidR="00DD624A" w:rsidRPr="005B34CC" w:rsidRDefault="00FC64CB" w:rsidP="00DD624A">
      <w:pPr>
        <w:jc w:val="right"/>
        <w:rPr>
          <w:sz w:val="22"/>
          <w:szCs w:val="22"/>
        </w:rPr>
      </w:pPr>
      <w:r>
        <w:rPr>
          <w:sz w:val="22"/>
          <w:szCs w:val="22"/>
        </w:rPr>
        <w:t>(</w:t>
      </w:r>
      <w:r w:rsidR="00DD624A">
        <w:rPr>
          <w:sz w:val="22"/>
          <w:szCs w:val="22"/>
        </w:rPr>
        <w:t>т</w:t>
      </w:r>
      <w:r w:rsidR="00DD624A" w:rsidRPr="005B34CC">
        <w:rPr>
          <w:sz w:val="22"/>
          <w:szCs w:val="22"/>
        </w:rPr>
        <w:t>ыс. рублей</w:t>
      </w:r>
      <w:r>
        <w:rPr>
          <w:sz w:val="22"/>
          <w:szCs w:val="22"/>
        </w:rPr>
        <w:t>)</w:t>
      </w:r>
    </w:p>
    <w:tbl>
      <w:tblPr>
        <w:tblW w:w="10080" w:type="dxa"/>
        <w:tblInd w:w="93" w:type="dxa"/>
        <w:tblLook w:val="04A0" w:firstRow="1" w:lastRow="0" w:firstColumn="1" w:lastColumn="0" w:noHBand="0" w:noVBand="1"/>
      </w:tblPr>
      <w:tblGrid>
        <w:gridCol w:w="505"/>
        <w:gridCol w:w="5738"/>
        <w:gridCol w:w="985"/>
        <w:gridCol w:w="1434"/>
        <w:gridCol w:w="1418"/>
      </w:tblGrid>
      <w:tr w:rsidR="00DD624A" w:rsidRPr="00A53D45" w:rsidTr="0034274F">
        <w:trPr>
          <w:trHeight w:val="300"/>
          <w:tblHeader/>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24A" w:rsidRPr="00A53D45" w:rsidRDefault="00DD624A" w:rsidP="00C73548">
            <w:pPr>
              <w:jc w:val="center"/>
              <w:rPr>
                <w:b/>
                <w:color w:val="000000"/>
                <w:sz w:val="20"/>
                <w:szCs w:val="20"/>
              </w:rPr>
            </w:pPr>
            <w:r w:rsidRPr="005B34CC">
              <w:rPr>
                <w:b/>
                <w:color w:val="000000"/>
                <w:sz w:val="20"/>
                <w:szCs w:val="20"/>
              </w:rPr>
              <w:t>№</w:t>
            </w:r>
          </w:p>
        </w:tc>
        <w:tc>
          <w:tcPr>
            <w:tcW w:w="5738" w:type="dxa"/>
            <w:tcBorders>
              <w:top w:val="single" w:sz="4" w:space="0" w:color="auto"/>
              <w:left w:val="nil"/>
              <w:bottom w:val="single" w:sz="4" w:space="0" w:color="auto"/>
              <w:right w:val="single" w:sz="4" w:space="0" w:color="auto"/>
            </w:tcBorders>
            <w:shd w:val="clear" w:color="auto" w:fill="auto"/>
            <w:noWrap/>
            <w:vAlign w:val="center"/>
            <w:hideMark/>
          </w:tcPr>
          <w:p w:rsidR="00DD624A" w:rsidRPr="00A53D45" w:rsidRDefault="00DD624A" w:rsidP="00C73548">
            <w:pPr>
              <w:jc w:val="center"/>
              <w:rPr>
                <w:b/>
                <w:color w:val="000000"/>
                <w:sz w:val="20"/>
                <w:szCs w:val="20"/>
              </w:rPr>
            </w:pPr>
            <w:r w:rsidRPr="00A53D45">
              <w:rPr>
                <w:b/>
                <w:color w:val="000000"/>
                <w:sz w:val="20"/>
                <w:szCs w:val="20"/>
              </w:rPr>
              <w:t xml:space="preserve">Главные распорядители бюджетных </w:t>
            </w:r>
            <w:r w:rsidRPr="005B34CC">
              <w:rPr>
                <w:b/>
                <w:color w:val="000000"/>
                <w:sz w:val="20"/>
                <w:szCs w:val="20"/>
              </w:rPr>
              <w:t>с</w:t>
            </w:r>
            <w:r w:rsidRPr="00A53D45">
              <w:rPr>
                <w:b/>
                <w:color w:val="000000"/>
                <w:sz w:val="20"/>
                <w:szCs w:val="20"/>
              </w:rPr>
              <w:t>редств</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DD624A" w:rsidRPr="00A53D45" w:rsidRDefault="00DD624A" w:rsidP="00C73548">
            <w:pPr>
              <w:jc w:val="center"/>
              <w:rPr>
                <w:b/>
                <w:color w:val="000000"/>
                <w:sz w:val="20"/>
                <w:szCs w:val="20"/>
              </w:rPr>
            </w:pPr>
            <w:r w:rsidRPr="005B34CC">
              <w:rPr>
                <w:b/>
                <w:color w:val="000000"/>
                <w:sz w:val="20"/>
                <w:szCs w:val="20"/>
              </w:rPr>
              <w:t>ГР</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DD624A" w:rsidRPr="00A53D45" w:rsidRDefault="00DD624A" w:rsidP="00C73548">
            <w:pPr>
              <w:jc w:val="center"/>
              <w:rPr>
                <w:b/>
                <w:color w:val="000000"/>
                <w:sz w:val="20"/>
                <w:szCs w:val="20"/>
              </w:rPr>
            </w:pPr>
            <w:r w:rsidRPr="005B34CC">
              <w:rPr>
                <w:b/>
                <w:color w:val="000000"/>
                <w:sz w:val="20"/>
                <w:szCs w:val="20"/>
              </w:rPr>
              <w:t xml:space="preserve">Объем </w:t>
            </w:r>
            <w:r w:rsidRPr="00A53D45">
              <w:rPr>
                <w:b/>
                <w:color w:val="000000"/>
                <w:sz w:val="20"/>
                <w:szCs w:val="20"/>
              </w:rPr>
              <w:t>МБТ</w:t>
            </w:r>
            <w:r w:rsidRPr="005B34CC">
              <w:rPr>
                <w:b/>
                <w:color w:val="000000"/>
                <w:sz w:val="20"/>
                <w:szCs w:val="20"/>
              </w:rPr>
              <w:t xml:space="preserve"> на 2022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624A" w:rsidRPr="00A53D45" w:rsidRDefault="00DD624A" w:rsidP="00C73548">
            <w:pPr>
              <w:jc w:val="center"/>
              <w:rPr>
                <w:b/>
                <w:color w:val="000000"/>
                <w:sz w:val="20"/>
                <w:szCs w:val="20"/>
              </w:rPr>
            </w:pPr>
            <w:r w:rsidRPr="00A53D45">
              <w:rPr>
                <w:b/>
                <w:color w:val="000000"/>
                <w:sz w:val="20"/>
                <w:szCs w:val="20"/>
              </w:rPr>
              <w:t>Доля, %</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1</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Государственная служба Чувашской Республики по делам юстиции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818</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61</w:t>
            </w:r>
            <w:r w:rsidRPr="005B34CC">
              <w:rPr>
                <w:color w:val="000000"/>
                <w:sz w:val="20"/>
                <w:szCs w:val="20"/>
              </w:rPr>
              <w:t> </w:t>
            </w:r>
            <w:r w:rsidRPr="00A53D45">
              <w:rPr>
                <w:color w:val="000000"/>
                <w:sz w:val="20"/>
                <w:szCs w:val="20"/>
              </w:rPr>
              <w:t>227</w:t>
            </w:r>
            <w:r w:rsidRPr="005B34CC">
              <w:rPr>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0,3</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2</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транспорта и дорожного хозяйства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831</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2</w:t>
            </w:r>
            <w:r w:rsidRPr="005B34CC">
              <w:rPr>
                <w:color w:val="000000"/>
                <w:sz w:val="20"/>
                <w:szCs w:val="20"/>
              </w:rPr>
              <w:t> </w:t>
            </w:r>
            <w:r w:rsidRPr="00A53D45">
              <w:rPr>
                <w:color w:val="000000"/>
                <w:sz w:val="20"/>
                <w:szCs w:val="20"/>
              </w:rPr>
              <w:t>386</w:t>
            </w:r>
            <w:r w:rsidRPr="005B34CC">
              <w:rPr>
                <w:color w:val="000000"/>
                <w:sz w:val="20"/>
                <w:szCs w:val="20"/>
              </w:rPr>
              <w:t> </w:t>
            </w:r>
            <w:r w:rsidRPr="00A53D45">
              <w:rPr>
                <w:color w:val="000000"/>
                <w:sz w:val="20"/>
                <w:szCs w:val="20"/>
              </w:rPr>
              <w:t>102,0</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10,3</w:t>
            </w:r>
          </w:p>
        </w:tc>
      </w:tr>
      <w:tr w:rsidR="00DD624A" w:rsidRPr="00A53D45" w:rsidTr="0034274F">
        <w:trPr>
          <w:trHeight w:val="601"/>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3</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строительства, архитектуры и жилищно-коммунального хозяйства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832</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2</w:t>
            </w:r>
            <w:r w:rsidRPr="005B34CC">
              <w:rPr>
                <w:color w:val="000000"/>
                <w:sz w:val="20"/>
                <w:szCs w:val="20"/>
              </w:rPr>
              <w:t> </w:t>
            </w:r>
            <w:r w:rsidRPr="00A53D45">
              <w:rPr>
                <w:color w:val="000000"/>
                <w:sz w:val="20"/>
                <w:szCs w:val="20"/>
              </w:rPr>
              <w:t>249</w:t>
            </w:r>
            <w:r w:rsidRPr="005B34CC">
              <w:rPr>
                <w:color w:val="000000"/>
                <w:sz w:val="20"/>
                <w:szCs w:val="20"/>
              </w:rPr>
              <w:t> </w:t>
            </w:r>
            <w:r w:rsidRPr="00A53D45">
              <w:rPr>
                <w:color w:val="000000"/>
                <w:sz w:val="20"/>
                <w:szCs w:val="20"/>
              </w:rPr>
              <w:t>803,2</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9,7</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4</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Государственная жилищная инспекция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833</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22,6</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0,0</w:t>
            </w:r>
          </w:p>
        </w:tc>
      </w:tr>
      <w:tr w:rsidR="00DD624A" w:rsidRPr="00A53D45" w:rsidTr="0034274F">
        <w:trPr>
          <w:trHeight w:val="601"/>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5</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rPr>
                <w:bCs/>
                <w:color w:val="000000"/>
                <w:sz w:val="20"/>
                <w:szCs w:val="20"/>
              </w:rPr>
            </w:pPr>
            <w:r w:rsidRPr="00A53D45">
              <w:rPr>
                <w:bCs/>
                <w:color w:val="000000"/>
                <w:sz w:val="20"/>
                <w:szCs w:val="20"/>
              </w:rPr>
              <w:t>Министерство экономического развития и имущественных отношений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840</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331</w:t>
            </w:r>
            <w:r w:rsidRPr="005B34CC">
              <w:rPr>
                <w:color w:val="000000"/>
                <w:sz w:val="20"/>
                <w:szCs w:val="20"/>
              </w:rPr>
              <w:t> </w:t>
            </w:r>
            <w:r w:rsidRPr="00A53D45">
              <w:rPr>
                <w:color w:val="000000"/>
                <w:sz w:val="20"/>
                <w:szCs w:val="20"/>
              </w:rPr>
              <w:t>695,4</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1,4</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6</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природных ресурсов и экологии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850</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250</w:t>
            </w:r>
            <w:r w:rsidRPr="005B34CC">
              <w:rPr>
                <w:color w:val="000000"/>
                <w:sz w:val="20"/>
                <w:szCs w:val="20"/>
              </w:rPr>
              <w:t> </w:t>
            </w:r>
            <w:r w:rsidRPr="00A53D45">
              <w:rPr>
                <w:color w:val="000000"/>
                <w:sz w:val="20"/>
                <w:szCs w:val="20"/>
              </w:rPr>
              <w:t>542,0</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1,1</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7</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труда и социальной защиты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856</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8</w:t>
            </w:r>
            <w:r w:rsidRPr="005B34CC">
              <w:rPr>
                <w:color w:val="000000"/>
                <w:sz w:val="20"/>
                <w:szCs w:val="20"/>
              </w:rPr>
              <w:t> </w:t>
            </w:r>
            <w:r w:rsidRPr="00A53D45">
              <w:rPr>
                <w:color w:val="000000"/>
                <w:sz w:val="20"/>
                <w:szCs w:val="20"/>
              </w:rPr>
              <w:t>164,3</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0,0</w:t>
            </w:r>
          </w:p>
        </w:tc>
      </w:tr>
      <w:tr w:rsidR="00DD624A" w:rsidRPr="00A53D45" w:rsidTr="0034274F">
        <w:trPr>
          <w:trHeight w:val="601"/>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8</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культуры, по делам национальностей и архивного дела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857</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197</w:t>
            </w:r>
            <w:r w:rsidRPr="005B34CC">
              <w:rPr>
                <w:color w:val="000000"/>
                <w:sz w:val="20"/>
                <w:szCs w:val="20"/>
              </w:rPr>
              <w:t> </w:t>
            </w:r>
            <w:r w:rsidRPr="00A53D45">
              <w:rPr>
                <w:color w:val="000000"/>
                <w:sz w:val="20"/>
                <w:szCs w:val="20"/>
              </w:rPr>
              <w:t>601,8</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0,9</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9</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физической культуры и спорта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867</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118</w:t>
            </w:r>
            <w:r w:rsidRPr="005B34CC">
              <w:rPr>
                <w:color w:val="000000"/>
                <w:sz w:val="20"/>
                <w:szCs w:val="20"/>
              </w:rPr>
              <w:t> </w:t>
            </w:r>
            <w:r w:rsidRPr="00A53D45">
              <w:rPr>
                <w:color w:val="000000"/>
                <w:sz w:val="20"/>
                <w:szCs w:val="20"/>
              </w:rPr>
              <w:t>611,9</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0,5</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10</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образования и молодежной политики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874</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14</w:t>
            </w:r>
            <w:r w:rsidRPr="005B34CC">
              <w:rPr>
                <w:color w:val="000000"/>
                <w:sz w:val="20"/>
                <w:szCs w:val="20"/>
              </w:rPr>
              <w:t> </w:t>
            </w:r>
            <w:r w:rsidRPr="00A53D45">
              <w:rPr>
                <w:color w:val="000000"/>
                <w:sz w:val="20"/>
                <w:szCs w:val="20"/>
              </w:rPr>
              <w:t>949</w:t>
            </w:r>
            <w:r w:rsidRPr="005B34CC">
              <w:rPr>
                <w:color w:val="000000"/>
                <w:sz w:val="20"/>
                <w:szCs w:val="20"/>
              </w:rPr>
              <w:t> </w:t>
            </w:r>
            <w:r w:rsidRPr="00A53D45">
              <w:rPr>
                <w:color w:val="000000"/>
                <w:sz w:val="20"/>
                <w:szCs w:val="20"/>
              </w:rPr>
              <w:t>795,4</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64,6</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11</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Государственная ветеринарная служба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881</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8</w:t>
            </w:r>
            <w:r w:rsidRPr="005B34CC">
              <w:rPr>
                <w:color w:val="000000"/>
                <w:sz w:val="20"/>
                <w:szCs w:val="20"/>
              </w:rPr>
              <w:t> </w:t>
            </w:r>
            <w:r w:rsidRPr="00A53D45">
              <w:rPr>
                <w:color w:val="000000"/>
                <w:sz w:val="20"/>
                <w:szCs w:val="20"/>
              </w:rPr>
              <w:t>915,8</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0,0</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12</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сельского хозяйства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882</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630</w:t>
            </w:r>
            <w:r w:rsidRPr="005B34CC">
              <w:rPr>
                <w:color w:val="000000"/>
                <w:sz w:val="20"/>
                <w:szCs w:val="20"/>
              </w:rPr>
              <w:t> </w:t>
            </w:r>
            <w:r w:rsidRPr="00A53D45">
              <w:rPr>
                <w:color w:val="000000"/>
                <w:sz w:val="20"/>
                <w:szCs w:val="20"/>
              </w:rPr>
              <w:t>692,1</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2,7</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DD624A" w:rsidRPr="00A53D45" w:rsidRDefault="00DD624A" w:rsidP="00C73548">
            <w:pPr>
              <w:jc w:val="center"/>
              <w:rPr>
                <w:color w:val="000000"/>
                <w:sz w:val="20"/>
                <w:szCs w:val="20"/>
              </w:rPr>
            </w:pPr>
            <w:r>
              <w:rPr>
                <w:color w:val="000000"/>
                <w:sz w:val="20"/>
                <w:szCs w:val="20"/>
              </w:rPr>
              <w:t>13</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Cs/>
                <w:color w:val="000000"/>
                <w:sz w:val="20"/>
                <w:szCs w:val="20"/>
              </w:rPr>
            </w:pPr>
            <w:r w:rsidRPr="00A53D45">
              <w:rPr>
                <w:bCs/>
                <w:color w:val="000000"/>
                <w:sz w:val="20"/>
                <w:szCs w:val="20"/>
              </w:rPr>
              <w:t>Министерство финансов Чувашской Республики</w:t>
            </w:r>
          </w:p>
        </w:tc>
        <w:tc>
          <w:tcPr>
            <w:tcW w:w="985"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center"/>
              <w:rPr>
                <w:bCs/>
                <w:color w:val="000000"/>
                <w:sz w:val="20"/>
                <w:szCs w:val="20"/>
              </w:rPr>
            </w:pPr>
            <w:r w:rsidRPr="00A53D45">
              <w:rPr>
                <w:bCs/>
                <w:color w:val="000000"/>
                <w:sz w:val="20"/>
                <w:szCs w:val="20"/>
              </w:rPr>
              <w:t>892</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1</w:t>
            </w:r>
            <w:r w:rsidRPr="005B34CC">
              <w:rPr>
                <w:color w:val="000000"/>
                <w:sz w:val="20"/>
                <w:szCs w:val="20"/>
              </w:rPr>
              <w:t> </w:t>
            </w:r>
            <w:r w:rsidRPr="00A53D45">
              <w:rPr>
                <w:color w:val="000000"/>
                <w:sz w:val="20"/>
                <w:szCs w:val="20"/>
              </w:rPr>
              <w:t>947</w:t>
            </w:r>
            <w:r w:rsidRPr="005B34CC">
              <w:rPr>
                <w:color w:val="000000"/>
                <w:sz w:val="20"/>
                <w:szCs w:val="20"/>
              </w:rPr>
              <w:t> </w:t>
            </w:r>
            <w:r w:rsidRPr="00A53D45">
              <w:rPr>
                <w:color w:val="000000"/>
                <w:sz w:val="20"/>
                <w:szCs w:val="20"/>
              </w:rPr>
              <w:t>810,6</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143115" w:rsidRDefault="00DD624A" w:rsidP="00C73548">
            <w:pPr>
              <w:jc w:val="center"/>
              <w:rPr>
                <w:color w:val="000000"/>
                <w:sz w:val="20"/>
                <w:szCs w:val="20"/>
              </w:rPr>
            </w:pPr>
            <w:r w:rsidRPr="00143115">
              <w:rPr>
                <w:color w:val="000000"/>
                <w:sz w:val="20"/>
                <w:szCs w:val="20"/>
              </w:rPr>
              <w:t>8,4</w:t>
            </w:r>
          </w:p>
        </w:tc>
      </w:tr>
      <w:tr w:rsidR="00DD624A" w:rsidRPr="00A53D45" w:rsidTr="0034274F">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DD624A" w:rsidRPr="00A53D45" w:rsidRDefault="00DD624A" w:rsidP="00C73548">
            <w:pPr>
              <w:jc w:val="center"/>
              <w:rPr>
                <w:color w:val="000000"/>
                <w:sz w:val="20"/>
                <w:szCs w:val="20"/>
              </w:rPr>
            </w:pPr>
            <w:r w:rsidRPr="00A53D45">
              <w:rPr>
                <w:color w:val="000000"/>
                <w:sz w:val="20"/>
                <w:szCs w:val="20"/>
              </w:rPr>
              <w:t> </w:t>
            </w:r>
          </w:p>
        </w:tc>
        <w:tc>
          <w:tcPr>
            <w:tcW w:w="5738" w:type="dxa"/>
            <w:tcBorders>
              <w:top w:val="nil"/>
              <w:left w:val="nil"/>
              <w:bottom w:val="single" w:sz="4" w:space="0" w:color="auto"/>
              <w:right w:val="single" w:sz="4" w:space="0" w:color="auto"/>
            </w:tcBorders>
            <w:shd w:val="clear" w:color="auto" w:fill="auto"/>
            <w:vAlign w:val="center"/>
            <w:hideMark/>
          </w:tcPr>
          <w:p w:rsidR="00DD624A" w:rsidRPr="00A53D45" w:rsidRDefault="00DD624A" w:rsidP="00C73548">
            <w:pPr>
              <w:jc w:val="both"/>
              <w:rPr>
                <w:b/>
                <w:bCs/>
                <w:color w:val="000000"/>
                <w:sz w:val="20"/>
                <w:szCs w:val="20"/>
              </w:rPr>
            </w:pPr>
            <w:r w:rsidRPr="00A53D45">
              <w:rPr>
                <w:b/>
                <w:bCs/>
                <w:color w:val="000000"/>
                <w:sz w:val="20"/>
                <w:szCs w:val="20"/>
              </w:rPr>
              <w:t>Итого</w:t>
            </w:r>
          </w:p>
        </w:tc>
        <w:tc>
          <w:tcPr>
            <w:tcW w:w="985"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rPr>
                <w:b/>
                <w:color w:val="000000"/>
                <w:sz w:val="20"/>
                <w:szCs w:val="20"/>
              </w:rPr>
            </w:pPr>
            <w:r w:rsidRPr="00A53D45">
              <w:rPr>
                <w:b/>
                <w:color w:val="000000"/>
                <w:sz w:val="20"/>
                <w:szCs w:val="20"/>
              </w:rPr>
              <w:t> </w:t>
            </w:r>
          </w:p>
        </w:tc>
        <w:tc>
          <w:tcPr>
            <w:tcW w:w="1434"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b/>
                <w:color w:val="000000"/>
                <w:sz w:val="20"/>
                <w:szCs w:val="20"/>
              </w:rPr>
            </w:pPr>
            <w:r w:rsidRPr="00A53D45">
              <w:rPr>
                <w:b/>
                <w:color w:val="000000"/>
                <w:sz w:val="20"/>
                <w:szCs w:val="20"/>
              </w:rPr>
              <w:t>23</w:t>
            </w:r>
            <w:r w:rsidRPr="005B34CC">
              <w:rPr>
                <w:b/>
                <w:color w:val="000000"/>
                <w:sz w:val="20"/>
                <w:szCs w:val="20"/>
              </w:rPr>
              <w:t> </w:t>
            </w:r>
            <w:r w:rsidRPr="00A53D45">
              <w:rPr>
                <w:b/>
                <w:color w:val="000000"/>
                <w:sz w:val="20"/>
                <w:szCs w:val="20"/>
              </w:rPr>
              <w:t>140</w:t>
            </w:r>
            <w:r w:rsidRPr="005B34CC">
              <w:rPr>
                <w:b/>
                <w:color w:val="000000"/>
                <w:sz w:val="20"/>
                <w:szCs w:val="20"/>
              </w:rPr>
              <w:t> </w:t>
            </w:r>
            <w:r w:rsidRPr="00A53D45">
              <w:rPr>
                <w:b/>
                <w:color w:val="000000"/>
                <w:sz w:val="20"/>
                <w:szCs w:val="20"/>
              </w:rPr>
              <w:t>984,1</w:t>
            </w:r>
          </w:p>
        </w:tc>
        <w:tc>
          <w:tcPr>
            <w:tcW w:w="1418" w:type="dxa"/>
            <w:tcBorders>
              <w:top w:val="nil"/>
              <w:left w:val="nil"/>
              <w:bottom w:val="single" w:sz="4" w:space="0" w:color="auto"/>
              <w:right w:val="single" w:sz="4" w:space="0" w:color="auto"/>
            </w:tcBorders>
            <w:shd w:val="clear" w:color="auto" w:fill="auto"/>
            <w:noWrap/>
            <w:vAlign w:val="bottom"/>
            <w:hideMark/>
          </w:tcPr>
          <w:p w:rsidR="00DD624A" w:rsidRPr="00A53D45" w:rsidRDefault="00DD624A" w:rsidP="00C73548">
            <w:pPr>
              <w:jc w:val="center"/>
              <w:rPr>
                <w:b/>
                <w:color w:val="000000"/>
                <w:sz w:val="20"/>
                <w:szCs w:val="20"/>
              </w:rPr>
            </w:pPr>
            <w:r w:rsidRPr="00A53D45">
              <w:rPr>
                <w:b/>
                <w:color w:val="000000"/>
                <w:sz w:val="20"/>
                <w:szCs w:val="20"/>
              </w:rPr>
              <w:t>100</w:t>
            </w:r>
            <w:r>
              <w:rPr>
                <w:b/>
                <w:color w:val="000000"/>
                <w:sz w:val="20"/>
                <w:szCs w:val="20"/>
              </w:rPr>
              <w:t>,0</w:t>
            </w:r>
          </w:p>
        </w:tc>
      </w:tr>
    </w:tbl>
    <w:p w:rsidR="00FC64CB" w:rsidRDefault="00FC64CB" w:rsidP="00F93AE9">
      <w:pPr>
        <w:jc w:val="both"/>
      </w:pPr>
    </w:p>
    <w:p w:rsidR="00420A52" w:rsidRPr="00FC64CB" w:rsidRDefault="00DD624A" w:rsidP="00FC64CB">
      <w:pPr>
        <w:ind w:firstLine="709"/>
        <w:jc w:val="both"/>
        <w:rPr>
          <w:sz w:val="28"/>
          <w:szCs w:val="28"/>
        </w:rPr>
      </w:pPr>
      <w:r>
        <w:rPr>
          <w:sz w:val="28"/>
          <w:szCs w:val="28"/>
        </w:rPr>
        <w:t>Распределенный объем</w:t>
      </w:r>
      <w:r w:rsidRPr="003024D5">
        <w:rPr>
          <w:sz w:val="28"/>
          <w:szCs w:val="28"/>
        </w:rPr>
        <w:t xml:space="preserve"> межбюджетных трансфертов </w:t>
      </w:r>
      <w:r>
        <w:rPr>
          <w:sz w:val="28"/>
          <w:szCs w:val="28"/>
        </w:rPr>
        <w:t xml:space="preserve">между </w:t>
      </w:r>
      <w:r w:rsidR="00A2446F" w:rsidRPr="00A2446F">
        <w:rPr>
          <w:rFonts w:eastAsia="Calibri"/>
          <w:sz w:val="28"/>
          <w:szCs w:val="28"/>
        </w:rPr>
        <w:t>муниципальными районами, муниципальными округами и городскими округами</w:t>
      </w:r>
      <w:r w:rsidR="00A2446F" w:rsidRPr="00A2446F">
        <w:rPr>
          <w:sz w:val="28"/>
          <w:szCs w:val="28"/>
        </w:rPr>
        <w:t xml:space="preserve"> </w:t>
      </w:r>
      <w:r w:rsidRPr="00A2446F">
        <w:rPr>
          <w:sz w:val="28"/>
          <w:szCs w:val="28"/>
        </w:rPr>
        <w:t>Чувашской Республики</w:t>
      </w:r>
      <w:r>
        <w:rPr>
          <w:sz w:val="28"/>
          <w:szCs w:val="28"/>
        </w:rPr>
        <w:t xml:space="preserve"> </w:t>
      </w:r>
      <w:r w:rsidRPr="003024D5">
        <w:rPr>
          <w:sz w:val="28"/>
          <w:szCs w:val="28"/>
        </w:rPr>
        <w:t>на 202</w:t>
      </w:r>
      <w:r>
        <w:rPr>
          <w:sz w:val="28"/>
          <w:szCs w:val="28"/>
        </w:rPr>
        <w:t>2</w:t>
      </w:r>
      <w:r w:rsidRPr="003024D5">
        <w:rPr>
          <w:sz w:val="28"/>
          <w:szCs w:val="28"/>
        </w:rPr>
        <w:t xml:space="preserve"> год </w:t>
      </w:r>
      <w:r>
        <w:rPr>
          <w:sz w:val="28"/>
          <w:szCs w:val="28"/>
        </w:rPr>
        <w:t>согласно приложениям 16, 17, 18, 19 к проекту закона</w:t>
      </w:r>
      <w:r w:rsidRPr="003024D5">
        <w:rPr>
          <w:sz w:val="28"/>
          <w:szCs w:val="28"/>
        </w:rPr>
        <w:t xml:space="preserve"> </w:t>
      </w:r>
      <w:r>
        <w:rPr>
          <w:sz w:val="28"/>
          <w:szCs w:val="28"/>
        </w:rPr>
        <w:t xml:space="preserve">составляет </w:t>
      </w:r>
      <w:r w:rsidRPr="003024D5">
        <w:rPr>
          <w:sz w:val="28"/>
          <w:szCs w:val="28"/>
        </w:rPr>
        <w:t xml:space="preserve">в общей сумме </w:t>
      </w:r>
      <w:r>
        <w:rPr>
          <w:sz w:val="28"/>
          <w:szCs w:val="28"/>
        </w:rPr>
        <w:t>22 340 160,9 </w:t>
      </w:r>
      <w:r w:rsidRPr="003024D5">
        <w:rPr>
          <w:sz w:val="28"/>
          <w:szCs w:val="28"/>
        </w:rPr>
        <w:t>тыс. рублей</w:t>
      </w:r>
      <w:r>
        <w:rPr>
          <w:sz w:val="28"/>
          <w:szCs w:val="28"/>
        </w:rPr>
        <w:t xml:space="preserve"> </w:t>
      </w:r>
      <w:r w:rsidRPr="009F0D39">
        <w:rPr>
          <w:sz w:val="28"/>
          <w:szCs w:val="28"/>
        </w:rPr>
        <w:t>или 96,5%</w:t>
      </w:r>
      <w:r w:rsidRPr="003024D5">
        <w:rPr>
          <w:sz w:val="28"/>
          <w:szCs w:val="28"/>
        </w:rPr>
        <w:t xml:space="preserve"> к общему объему межбюджетных трансфертов</w:t>
      </w:r>
      <w:r>
        <w:rPr>
          <w:sz w:val="28"/>
          <w:szCs w:val="28"/>
        </w:rPr>
        <w:t>, определенному статьей 9 проекта закона. Анализ в разрезе видов межбюджетных трансфертов пр</w:t>
      </w:r>
      <w:r w:rsidR="00FC64CB">
        <w:rPr>
          <w:sz w:val="28"/>
          <w:szCs w:val="28"/>
        </w:rPr>
        <w:t>иведен в нижеследующей таблице.</w:t>
      </w:r>
    </w:p>
    <w:p w:rsidR="00DD624A" w:rsidRPr="00FC64CB" w:rsidRDefault="00DD624A" w:rsidP="00DD624A">
      <w:pPr>
        <w:ind w:firstLine="709"/>
        <w:jc w:val="right"/>
        <w:rPr>
          <w:sz w:val="22"/>
          <w:szCs w:val="22"/>
        </w:rPr>
      </w:pPr>
      <w:r w:rsidRPr="00FC64CB">
        <w:rPr>
          <w:sz w:val="22"/>
          <w:szCs w:val="22"/>
        </w:rPr>
        <w:t>Таблица №</w:t>
      </w:r>
      <w:r w:rsidR="00FB0B4B">
        <w:rPr>
          <w:sz w:val="22"/>
          <w:szCs w:val="22"/>
        </w:rPr>
        <w:t>32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41"/>
        <w:gridCol w:w="2275"/>
        <w:gridCol w:w="974"/>
        <w:gridCol w:w="1948"/>
        <w:gridCol w:w="1159"/>
      </w:tblGrid>
      <w:tr w:rsidR="00DD624A" w:rsidTr="0034274F">
        <w:trPr>
          <w:trHeight w:val="474"/>
        </w:trPr>
        <w:tc>
          <w:tcPr>
            <w:tcW w:w="1668" w:type="dxa"/>
          </w:tcPr>
          <w:p w:rsidR="00DD624A" w:rsidRPr="005E239C" w:rsidRDefault="00DD624A" w:rsidP="00C73548">
            <w:pPr>
              <w:jc w:val="center"/>
              <w:rPr>
                <w:b/>
                <w:sz w:val="20"/>
                <w:szCs w:val="20"/>
              </w:rPr>
            </w:pPr>
            <w:r>
              <w:rPr>
                <w:b/>
                <w:sz w:val="20"/>
                <w:szCs w:val="20"/>
              </w:rPr>
              <w:t xml:space="preserve">Виды </w:t>
            </w:r>
            <w:r w:rsidRPr="005E239C">
              <w:rPr>
                <w:b/>
                <w:sz w:val="20"/>
                <w:szCs w:val="20"/>
              </w:rPr>
              <w:t>МБТ</w:t>
            </w:r>
          </w:p>
        </w:tc>
        <w:tc>
          <w:tcPr>
            <w:tcW w:w="2041" w:type="dxa"/>
          </w:tcPr>
          <w:p w:rsidR="00DD624A" w:rsidRPr="005E239C" w:rsidRDefault="00DD624A" w:rsidP="00C73548">
            <w:pPr>
              <w:jc w:val="center"/>
              <w:rPr>
                <w:b/>
                <w:sz w:val="20"/>
                <w:szCs w:val="20"/>
              </w:rPr>
            </w:pPr>
            <w:r>
              <w:rPr>
                <w:b/>
                <w:sz w:val="20"/>
                <w:szCs w:val="20"/>
              </w:rPr>
              <w:t>О</w:t>
            </w:r>
            <w:r w:rsidRPr="005E239C">
              <w:rPr>
                <w:b/>
                <w:sz w:val="20"/>
                <w:szCs w:val="20"/>
              </w:rPr>
              <w:t>бщий объем МБТ, тыс. рублей</w:t>
            </w:r>
          </w:p>
        </w:tc>
        <w:tc>
          <w:tcPr>
            <w:tcW w:w="2275" w:type="dxa"/>
          </w:tcPr>
          <w:p w:rsidR="00DD624A" w:rsidRPr="005E239C" w:rsidRDefault="00DD624A" w:rsidP="00C73548">
            <w:pPr>
              <w:jc w:val="center"/>
              <w:rPr>
                <w:b/>
                <w:sz w:val="20"/>
                <w:szCs w:val="20"/>
              </w:rPr>
            </w:pPr>
            <w:r w:rsidRPr="005E239C">
              <w:rPr>
                <w:b/>
                <w:sz w:val="20"/>
                <w:szCs w:val="20"/>
              </w:rPr>
              <w:t>распределено МБТ, тыс. рублей</w:t>
            </w:r>
          </w:p>
        </w:tc>
        <w:tc>
          <w:tcPr>
            <w:tcW w:w="974" w:type="dxa"/>
          </w:tcPr>
          <w:p w:rsidR="00DD624A" w:rsidRPr="005E239C" w:rsidRDefault="00DD624A" w:rsidP="00C73548">
            <w:pPr>
              <w:jc w:val="center"/>
              <w:rPr>
                <w:b/>
                <w:sz w:val="20"/>
                <w:szCs w:val="20"/>
              </w:rPr>
            </w:pPr>
            <w:r w:rsidRPr="005E239C">
              <w:rPr>
                <w:b/>
                <w:sz w:val="20"/>
                <w:szCs w:val="20"/>
              </w:rPr>
              <w:t>Доля, %</w:t>
            </w:r>
          </w:p>
        </w:tc>
        <w:tc>
          <w:tcPr>
            <w:tcW w:w="1948" w:type="dxa"/>
          </w:tcPr>
          <w:p w:rsidR="00DD624A" w:rsidRPr="005E239C" w:rsidRDefault="00DD624A" w:rsidP="00C73548">
            <w:pPr>
              <w:jc w:val="center"/>
              <w:rPr>
                <w:b/>
                <w:sz w:val="20"/>
                <w:szCs w:val="20"/>
              </w:rPr>
            </w:pPr>
            <w:r w:rsidRPr="005E239C">
              <w:rPr>
                <w:b/>
                <w:sz w:val="20"/>
                <w:szCs w:val="20"/>
              </w:rPr>
              <w:t>не распределено МБТ, тыс. рублей</w:t>
            </w:r>
          </w:p>
        </w:tc>
        <w:tc>
          <w:tcPr>
            <w:tcW w:w="1159" w:type="dxa"/>
          </w:tcPr>
          <w:p w:rsidR="00DD624A" w:rsidRPr="005E239C" w:rsidRDefault="00DD624A" w:rsidP="00C73548">
            <w:pPr>
              <w:jc w:val="center"/>
              <w:rPr>
                <w:b/>
                <w:sz w:val="20"/>
                <w:szCs w:val="20"/>
              </w:rPr>
            </w:pPr>
            <w:r w:rsidRPr="005E239C">
              <w:rPr>
                <w:b/>
                <w:sz w:val="20"/>
                <w:szCs w:val="20"/>
              </w:rPr>
              <w:t>Доля, %</w:t>
            </w:r>
          </w:p>
        </w:tc>
      </w:tr>
      <w:tr w:rsidR="00DD624A" w:rsidTr="0034274F">
        <w:trPr>
          <w:trHeight w:val="232"/>
        </w:trPr>
        <w:tc>
          <w:tcPr>
            <w:tcW w:w="1668" w:type="dxa"/>
          </w:tcPr>
          <w:p w:rsidR="00DD624A" w:rsidRPr="005E239C" w:rsidRDefault="00DD624A" w:rsidP="00C73548">
            <w:pPr>
              <w:rPr>
                <w:sz w:val="20"/>
                <w:szCs w:val="20"/>
              </w:rPr>
            </w:pPr>
            <w:r w:rsidRPr="005E239C">
              <w:rPr>
                <w:sz w:val="20"/>
                <w:szCs w:val="20"/>
              </w:rPr>
              <w:t>Дотации</w:t>
            </w:r>
          </w:p>
        </w:tc>
        <w:tc>
          <w:tcPr>
            <w:tcW w:w="2041" w:type="dxa"/>
          </w:tcPr>
          <w:p w:rsidR="00DD624A" w:rsidRPr="005E239C" w:rsidRDefault="00DD624A" w:rsidP="00C73548">
            <w:pPr>
              <w:jc w:val="right"/>
              <w:rPr>
                <w:sz w:val="20"/>
                <w:szCs w:val="20"/>
              </w:rPr>
            </w:pPr>
            <w:r w:rsidRPr="005E239C">
              <w:rPr>
                <w:sz w:val="20"/>
                <w:szCs w:val="20"/>
              </w:rPr>
              <w:t>849 848,2</w:t>
            </w:r>
          </w:p>
        </w:tc>
        <w:tc>
          <w:tcPr>
            <w:tcW w:w="2275" w:type="dxa"/>
          </w:tcPr>
          <w:p w:rsidR="00DD624A" w:rsidRPr="005E239C" w:rsidRDefault="00DD624A" w:rsidP="00C73548">
            <w:pPr>
              <w:jc w:val="right"/>
              <w:rPr>
                <w:sz w:val="20"/>
                <w:szCs w:val="20"/>
              </w:rPr>
            </w:pPr>
            <w:r w:rsidRPr="005E239C">
              <w:rPr>
                <w:sz w:val="20"/>
                <w:szCs w:val="20"/>
              </w:rPr>
              <w:t>849 848,2</w:t>
            </w:r>
          </w:p>
        </w:tc>
        <w:tc>
          <w:tcPr>
            <w:tcW w:w="974" w:type="dxa"/>
          </w:tcPr>
          <w:p w:rsidR="00DD624A" w:rsidRPr="005E239C" w:rsidRDefault="00DD624A" w:rsidP="00C73548">
            <w:pPr>
              <w:jc w:val="right"/>
              <w:rPr>
                <w:sz w:val="20"/>
                <w:szCs w:val="20"/>
              </w:rPr>
            </w:pPr>
            <w:r w:rsidRPr="005E239C">
              <w:rPr>
                <w:sz w:val="20"/>
                <w:szCs w:val="20"/>
              </w:rPr>
              <w:t>100,0</w:t>
            </w:r>
          </w:p>
        </w:tc>
        <w:tc>
          <w:tcPr>
            <w:tcW w:w="1948" w:type="dxa"/>
          </w:tcPr>
          <w:p w:rsidR="00DD624A" w:rsidRPr="005E239C" w:rsidRDefault="00DD624A" w:rsidP="00C73548">
            <w:pPr>
              <w:jc w:val="right"/>
              <w:rPr>
                <w:sz w:val="20"/>
                <w:szCs w:val="20"/>
              </w:rPr>
            </w:pPr>
            <w:r w:rsidRPr="005E239C">
              <w:rPr>
                <w:sz w:val="20"/>
                <w:szCs w:val="20"/>
              </w:rPr>
              <w:t>0,00</w:t>
            </w:r>
          </w:p>
        </w:tc>
        <w:tc>
          <w:tcPr>
            <w:tcW w:w="1159" w:type="dxa"/>
          </w:tcPr>
          <w:p w:rsidR="00DD624A" w:rsidRPr="005E239C" w:rsidRDefault="00DD624A" w:rsidP="00C73548">
            <w:pPr>
              <w:jc w:val="right"/>
              <w:rPr>
                <w:sz w:val="20"/>
                <w:szCs w:val="20"/>
              </w:rPr>
            </w:pPr>
            <w:r w:rsidRPr="005E239C">
              <w:rPr>
                <w:sz w:val="20"/>
                <w:szCs w:val="20"/>
              </w:rPr>
              <w:t>0,0</w:t>
            </w:r>
          </w:p>
        </w:tc>
      </w:tr>
      <w:tr w:rsidR="00DD624A" w:rsidTr="0034274F">
        <w:trPr>
          <w:trHeight w:val="232"/>
        </w:trPr>
        <w:tc>
          <w:tcPr>
            <w:tcW w:w="1668" w:type="dxa"/>
          </w:tcPr>
          <w:p w:rsidR="00DD624A" w:rsidRPr="005E239C" w:rsidRDefault="00DD624A" w:rsidP="00C73548">
            <w:pPr>
              <w:rPr>
                <w:sz w:val="20"/>
                <w:szCs w:val="20"/>
              </w:rPr>
            </w:pPr>
            <w:r w:rsidRPr="005E239C">
              <w:rPr>
                <w:sz w:val="20"/>
                <w:szCs w:val="20"/>
              </w:rPr>
              <w:t>Субсидии</w:t>
            </w:r>
          </w:p>
        </w:tc>
        <w:tc>
          <w:tcPr>
            <w:tcW w:w="2041" w:type="dxa"/>
          </w:tcPr>
          <w:p w:rsidR="00DD624A" w:rsidRPr="005E239C" w:rsidRDefault="00DD624A" w:rsidP="00C73548">
            <w:pPr>
              <w:jc w:val="right"/>
              <w:rPr>
                <w:sz w:val="20"/>
                <w:szCs w:val="20"/>
              </w:rPr>
            </w:pPr>
            <w:r w:rsidRPr="005E239C">
              <w:rPr>
                <w:sz w:val="20"/>
                <w:szCs w:val="20"/>
              </w:rPr>
              <w:t>7 901 482,3</w:t>
            </w:r>
          </w:p>
        </w:tc>
        <w:tc>
          <w:tcPr>
            <w:tcW w:w="2275" w:type="dxa"/>
          </w:tcPr>
          <w:p w:rsidR="00DD624A" w:rsidRPr="005E239C" w:rsidRDefault="00DD624A" w:rsidP="00C73548">
            <w:pPr>
              <w:jc w:val="right"/>
              <w:rPr>
                <w:sz w:val="20"/>
                <w:szCs w:val="20"/>
              </w:rPr>
            </w:pPr>
            <w:r w:rsidRPr="005E239C">
              <w:rPr>
                <w:color w:val="000000"/>
                <w:sz w:val="20"/>
                <w:szCs w:val="20"/>
              </w:rPr>
              <w:t xml:space="preserve">7 174 814,1  </w:t>
            </w:r>
          </w:p>
        </w:tc>
        <w:tc>
          <w:tcPr>
            <w:tcW w:w="974" w:type="dxa"/>
          </w:tcPr>
          <w:p w:rsidR="00DD624A" w:rsidRPr="005E239C" w:rsidRDefault="00DD624A" w:rsidP="00C73548">
            <w:pPr>
              <w:jc w:val="right"/>
              <w:rPr>
                <w:sz w:val="20"/>
                <w:szCs w:val="20"/>
              </w:rPr>
            </w:pPr>
            <w:r w:rsidRPr="005E239C">
              <w:rPr>
                <w:sz w:val="20"/>
                <w:szCs w:val="20"/>
              </w:rPr>
              <w:t>90,8</w:t>
            </w:r>
          </w:p>
        </w:tc>
        <w:tc>
          <w:tcPr>
            <w:tcW w:w="1948" w:type="dxa"/>
          </w:tcPr>
          <w:p w:rsidR="00DD624A" w:rsidRPr="005E239C" w:rsidRDefault="00DD624A" w:rsidP="00C73548">
            <w:pPr>
              <w:jc w:val="right"/>
              <w:rPr>
                <w:sz w:val="20"/>
                <w:szCs w:val="20"/>
              </w:rPr>
            </w:pPr>
            <w:r w:rsidRPr="005E239C">
              <w:rPr>
                <w:sz w:val="20"/>
                <w:szCs w:val="20"/>
              </w:rPr>
              <w:t>726 668,2</w:t>
            </w:r>
          </w:p>
        </w:tc>
        <w:tc>
          <w:tcPr>
            <w:tcW w:w="1159" w:type="dxa"/>
          </w:tcPr>
          <w:p w:rsidR="00DD624A" w:rsidRPr="005E239C" w:rsidRDefault="00DD624A" w:rsidP="00C73548">
            <w:pPr>
              <w:jc w:val="right"/>
              <w:rPr>
                <w:sz w:val="20"/>
                <w:szCs w:val="20"/>
              </w:rPr>
            </w:pPr>
            <w:r w:rsidRPr="005E239C">
              <w:rPr>
                <w:sz w:val="20"/>
                <w:szCs w:val="20"/>
              </w:rPr>
              <w:t>9,2</w:t>
            </w:r>
          </w:p>
        </w:tc>
      </w:tr>
      <w:tr w:rsidR="00DD624A" w:rsidTr="0034274F">
        <w:trPr>
          <w:trHeight w:val="232"/>
        </w:trPr>
        <w:tc>
          <w:tcPr>
            <w:tcW w:w="1668" w:type="dxa"/>
          </w:tcPr>
          <w:p w:rsidR="00DD624A" w:rsidRPr="005E239C" w:rsidRDefault="00DD624A" w:rsidP="00C73548">
            <w:pPr>
              <w:rPr>
                <w:sz w:val="20"/>
                <w:szCs w:val="20"/>
              </w:rPr>
            </w:pPr>
            <w:r w:rsidRPr="005E239C">
              <w:rPr>
                <w:sz w:val="20"/>
                <w:szCs w:val="20"/>
              </w:rPr>
              <w:t>Субвенции</w:t>
            </w:r>
          </w:p>
        </w:tc>
        <w:tc>
          <w:tcPr>
            <w:tcW w:w="2041" w:type="dxa"/>
          </w:tcPr>
          <w:p w:rsidR="00DD624A" w:rsidRPr="005E239C" w:rsidRDefault="00DD624A" w:rsidP="00C73548">
            <w:pPr>
              <w:jc w:val="right"/>
              <w:rPr>
                <w:sz w:val="20"/>
                <w:szCs w:val="20"/>
              </w:rPr>
            </w:pPr>
            <w:r w:rsidRPr="005E239C">
              <w:rPr>
                <w:sz w:val="20"/>
                <w:szCs w:val="20"/>
              </w:rPr>
              <w:t>13 663 454,8</w:t>
            </w:r>
          </w:p>
        </w:tc>
        <w:tc>
          <w:tcPr>
            <w:tcW w:w="2275" w:type="dxa"/>
          </w:tcPr>
          <w:p w:rsidR="00DD624A" w:rsidRPr="005E239C" w:rsidRDefault="00DD624A" w:rsidP="00C73548">
            <w:pPr>
              <w:jc w:val="right"/>
              <w:rPr>
                <w:sz w:val="20"/>
                <w:szCs w:val="20"/>
              </w:rPr>
            </w:pPr>
            <w:r w:rsidRPr="005E239C">
              <w:rPr>
                <w:sz w:val="20"/>
                <w:szCs w:val="20"/>
              </w:rPr>
              <w:t>13 663 454,8</w:t>
            </w:r>
          </w:p>
        </w:tc>
        <w:tc>
          <w:tcPr>
            <w:tcW w:w="974" w:type="dxa"/>
          </w:tcPr>
          <w:p w:rsidR="00DD624A" w:rsidRPr="005E239C" w:rsidRDefault="00DD624A" w:rsidP="00C73548">
            <w:pPr>
              <w:jc w:val="right"/>
              <w:rPr>
                <w:sz w:val="20"/>
                <w:szCs w:val="20"/>
              </w:rPr>
            </w:pPr>
            <w:r w:rsidRPr="005E239C">
              <w:rPr>
                <w:sz w:val="20"/>
                <w:szCs w:val="20"/>
              </w:rPr>
              <w:t>100,0</w:t>
            </w:r>
          </w:p>
        </w:tc>
        <w:tc>
          <w:tcPr>
            <w:tcW w:w="1948" w:type="dxa"/>
          </w:tcPr>
          <w:p w:rsidR="00DD624A" w:rsidRPr="005E239C" w:rsidRDefault="00DD624A" w:rsidP="00C73548">
            <w:pPr>
              <w:jc w:val="right"/>
              <w:rPr>
                <w:sz w:val="20"/>
                <w:szCs w:val="20"/>
              </w:rPr>
            </w:pPr>
            <w:r w:rsidRPr="005E239C">
              <w:rPr>
                <w:sz w:val="20"/>
                <w:szCs w:val="20"/>
              </w:rPr>
              <w:t>0,0</w:t>
            </w:r>
          </w:p>
        </w:tc>
        <w:tc>
          <w:tcPr>
            <w:tcW w:w="1159" w:type="dxa"/>
          </w:tcPr>
          <w:p w:rsidR="00DD624A" w:rsidRPr="005E239C" w:rsidRDefault="00DD624A" w:rsidP="00C73548">
            <w:pPr>
              <w:jc w:val="right"/>
              <w:rPr>
                <w:sz w:val="20"/>
                <w:szCs w:val="20"/>
              </w:rPr>
            </w:pPr>
            <w:r w:rsidRPr="005E239C">
              <w:rPr>
                <w:sz w:val="20"/>
                <w:szCs w:val="20"/>
              </w:rPr>
              <w:t>0,0</w:t>
            </w:r>
          </w:p>
        </w:tc>
      </w:tr>
      <w:tr w:rsidR="00DD624A" w:rsidTr="0034274F">
        <w:trPr>
          <w:trHeight w:val="232"/>
        </w:trPr>
        <w:tc>
          <w:tcPr>
            <w:tcW w:w="1668" w:type="dxa"/>
          </w:tcPr>
          <w:p w:rsidR="00DD624A" w:rsidRPr="005E239C" w:rsidRDefault="00DD624A" w:rsidP="00C73548">
            <w:pPr>
              <w:rPr>
                <w:sz w:val="20"/>
                <w:szCs w:val="20"/>
              </w:rPr>
            </w:pPr>
            <w:r w:rsidRPr="005E239C">
              <w:rPr>
                <w:sz w:val="20"/>
                <w:szCs w:val="20"/>
              </w:rPr>
              <w:t xml:space="preserve">Иные </w:t>
            </w:r>
            <w:r>
              <w:rPr>
                <w:sz w:val="20"/>
                <w:szCs w:val="20"/>
              </w:rPr>
              <w:t>межбюджетные трансферты</w:t>
            </w:r>
          </w:p>
        </w:tc>
        <w:tc>
          <w:tcPr>
            <w:tcW w:w="2041" w:type="dxa"/>
          </w:tcPr>
          <w:p w:rsidR="00DD624A" w:rsidRPr="005E239C" w:rsidRDefault="00DD624A" w:rsidP="00C73548">
            <w:pPr>
              <w:jc w:val="right"/>
              <w:rPr>
                <w:sz w:val="20"/>
                <w:szCs w:val="20"/>
              </w:rPr>
            </w:pPr>
            <w:r w:rsidRPr="005E239C">
              <w:rPr>
                <w:sz w:val="20"/>
                <w:szCs w:val="20"/>
              </w:rPr>
              <w:t>726 198,8</w:t>
            </w:r>
          </w:p>
        </w:tc>
        <w:tc>
          <w:tcPr>
            <w:tcW w:w="2275" w:type="dxa"/>
          </w:tcPr>
          <w:p w:rsidR="00DD624A" w:rsidRPr="005E239C" w:rsidRDefault="00DD624A" w:rsidP="00C73548">
            <w:pPr>
              <w:jc w:val="right"/>
              <w:rPr>
                <w:sz w:val="20"/>
                <w:szCs w:val="20"/>
              </w:rPr>
            </w:pPr>
            <w:r w:rsidRPr="005E239C">
              <w:rPr>
                <w:sz w:val="20"/>
                <w:szCs w:val="20"/>
              </w:rPr>
              <w:t>652 043,8</w:t>
            </w:r>
          </w:p>
        </w:tc>
        <w:tc>
          <w:tcPr>
            <w:tcW w:w="974" w:type="dxa"/>
          </w:tcPr>
          <w:p w:rsidR="00DD624A" w:rsidRPr="005E239C" w:rsidRDefault="00DD624A" w:rsidP="00C73548">
            <w:pPr>
              <w:jc w:val="right"/>
              <w:rPr>
                <w:sz w:val="20"/>
                <w:szCs w:val="20"/>
              </w:rPr>
            </w:pPr>
            <w:r w:rsidRPr="005E239C">
              <w:rPr>
                <w:sz w:val="20"/>
                <w:szCs w:val="20"/>
              </w:rPr>
              <w:t>89,8</w:t>
            </w:r>
          </w:p>
        </w:tc>
        <w:tc>
          <w:tcPr>
            <w:tcW w:w="1948" w:type="dxa"/>
          </w:tcPr>
          <w:p w:rsidR="00DD624A" w:rsidRPr="005E239C" w:rsidRDefault="00DD624A" w:rsidP="00C73548">
            <w:pPr>
              <w:jc w:val="right"/>
              <w:rPr>
                <w:sz w:val="20"/>
                <w:szCs w:val="20"/>
              </w:rPr>
            </w:pPr>
            <w:r w:rsidRPr="005E239C">
              <w:rPr>
                <w:sz w:val="20"/>
                <w:szCs w:val="20"/>
              </w:rPr>
              <w:t>74 155,0</w:t>
            </w:r>
          </w:p>
        </w:tc>
        <w:tc>
          <w:tcPr>
            <w:tcW w:w="1159" w:type="dxa"/>
          </w:tcPr>
          <w:p w:rsidR="00DD624A" w:rsidRPr="005E239C" w:rsidRDefault="00DD624A" w:rsidP="00C73548">
            <w:pPr>
              <w:jc w:val="right"/>
              <w:rPr>
                <w:sz w:val="20"/>
                <w:szCs w:val="20"/>
              </w:rPr>
            </w:pPr>
            <w:r w:rsidRPr="005E239C">
              <w:rPr>
                <w:sz w:val="20"/>
                <w:szCs w:val="20"/>
              </w:rPr>
              <w:t>10,2</w:t>
            </w:r>
          </w:p>
        </w:tc>
      </w:tr>
      <w:tr w:rsidR="00DD624A" w:rsidTr="0034274F">
        <w:trPr>
          <w:trHeight w:val="243"/>
        </w:trPr>
        <w:tc>
          <w:tcPr>
            <w:tcW w:w="1668" w:type="dxa"/>
          </w:tcPr>
          <w:p w:rsidR="00DD624A" w:rsidRPr="005E239C" w:rsidRDefault="00DD624A" w:rsidP="00C73548">
            <w:pPr>
              <w:rPr>
                <w:b/>
                <w:sz w:val="20"/>
                <w:szCs w:val="20"/>
              </w:rPr>
            </w:pPr>
            <w:r w:rsidRPr="005E239C">
              <w:rPr>
                <w:b/>
                <w:sz w:val="20"/>
                <w:szCs w:val="20"/>
              </w:rPr>
              <w:t>Итого</w:t>
            </w:r>
          </w:p>
        </w:tc>
        <w:tc>
          <w:tcPr>
            <w:tcW w:w="2041" w:type="dxa"/>
          </w:tcPr>
          <w:p w:rsidR="00DD624A" w:rsidRPr="005E239C" w:rsidRDefault="00DD624A" w:rsidP="00C73548">
            <w:pPr>
              <w:jc w:val="right"/>
              <w:rPr>
                <w:b/>
                <w:sz w:val="20"/>
                <w:szCs w:val="20"/>
              </w:rPr>
            </w:pPr>
            <w:r w:rsidRPr="005E239C">
              <w:rPr>
                <w:b/>
                <w:color w:val="000000"/>
                <w:sz w:val="20"/>
                <w:szCs w:val="20"/>
              </w:rPr>
              <w:t>23 140 984,1</w:t>
            </w:r>
          </w:p>
        </w:tc>
        <w:tc>
          <w:tcPr>
            <w:tcW w:w="2275" w:type="dxa"/>
          </w:tcPr>
          <w:p w:rsidR="00DD624A" w:rsidRPr="005E239C" w:rsidRDefault="00DD624A" w:rsidP="00C73548">
            <w:pPr>
              <w:jc w:val="right"/>
              <w:rPr>
                <w:b/>
                <w:color w:val="000000"/>
                <w:sz w:val="20"/>
                <w:szCs w:val="20"/>
              </w:rPr>
            </w:pPr>
            <w:r w:rsidRPr="005E239C">
              <w:rPr>
                <w:b/>
                <w:color w:val="000000"/>
                <w:sz w:val="20"/>
                <w:szCs w:val="20"/>
              </w:rPr>
              <w:t xml:space="preserve">22 340 160,9  </w:t>
            </w:r>
          </w:p>
        </w:tc>
        <w:tc>
          <w:tcPr>
            <w:tcW w:w="974" w:type="dxa"/>
          </w:tcPr>
          <w:p w:rsidR="00DD624A" w:rsidRPr="005E239C" w:rsidRDefault="00DD624A" w:rsidP="00C73548">
            <w:pPr>
              <w:jc w:val="right"/>
              <w:rPr>
                <w:b/>
                <w:sz w:val="20"/>
                <w:szCs w:val="20"/>
              </w:rPr>
            </w:pPr>
            <w:r w:rsidRPr="005E239C">
              <w:rPr>
                <w:b/>
                <w:sz w:val="20"/>
                <w:szCs w:val="20"/>
              </w:rPr>
              <w:t>96,5</w:t>
            </w:r>
          </w:p>
        </w:tc>
        <w:tc>
          <w:tcPr>
            <w:tcW w:w="1948" w:type="dxa"/>
          </w:tcPr>
          <w:p w:rsidR="00DD624A" w:rsidRPr="005E239C" w:rsidRDefault="00DD624A" w:rsidP="00C73548">
            <w:pPr>
              <w:jc w:val="right"/>
              <w:rPr>
                <w:b/>
                <w:sz w:val="20"/>
                <w:szCs w:val="20"/>
              </w:rPr>
            </w:pPr>
            <w:r w:rsidRPr="005E239C">
              <w:rPr>
                <w:b/>
                <w:sz w:val="20"/>
                <w:szCs w:val="20"/>
              </w:rPr>
              <w:t>800 823,2</w:t>
            </w:r>
          </w:p>
        </w:tc>
        <w:tc>
          <w:tcPr>
            <w:tcW w:w="1159" w:type="dxa"/>
          </w:tcPr>
          <w:p w:rsidR="00DD624A" w:rsidRPr="005E239C" w:rsidRDefault="00DD624A" w:rsidP="00C73548">
            <w:pPr>
              <w:jc w:val="right"/>
              <w:rPr>
                <w:b/>
                <w:sz w:val="20"/>
                <w:szCs w:val="20"/>
              </w:rPr>
            </w:pPr>
            <w:r>
              <w:rPr>
                <w:b/>
                <w:sz w:val="20"/>
                <w:szCs w:val="20"/>
              </w:rPr>
              <w:t>3</w:t>
            </w:r>
            <w:r w:rsidRPr="005E239C">
              <w:rPr>
                <w:b/>
                <w:sz w:val="20"/>
                <w:szCs w:val="20"/>
              </w:rPr>
              <w:t>,5</w:t>
            </w:r>
          </w:p>
        </w:tc>
      </w:tr>
    </w:tbl>
    <w:p w:rsidR="00DD624A" w:rsidRPr="00904332" w:rsidRDefault="00DD624A" w:rsidP="00DD624A">
      <w:pPr>
        <w:ind w:firstLine="567"/>
        <w:jc w:val="both"/>
        <w:rPr>
          <w:sz w:val="20"/>
          <w:szCs w:val="20"/>
        </w:rPr>
      </w:pPr>
    </w:p>
    <w:p w:rsidR="00DD624A" w:rsidRDefault="00DD624A" w:rsidP="00DD624A">
      <w:pPr>
        <w:ind w:firstLine="567"/>
        <w:jc w:val="both"/>
        <w:rPr>
          <w:sz w:val="28"/>
          <w:szCs w:val="28"/>
        </w:rPr>
      </w:pPr>
      <w:proofErr w:type="gramStart"/>
      <w:r>
        <w:rPr>
          <w:sz w:val="28"/>
          <w:szCs w:val="28"/>
        </w:rPr>
        <w:t>В соответствии с требованиями статьи 184.2 Бюджетного кодекса РФ и пункта 4 статьи 47 Закона Чувашской Республики от 23.07.2021 №36 «О регулировании бюджетных правоотношений в Чувашской Республике» в составе материалов к проекту закона представлены методики (проекты методик) распределения межбюджетных трансфертов, а также расчеты распределения межбюджетных трансфертов, распределение которых утверждается законом о республиканском бюджете на очередной финансовый год и плановый период.</w:t>
      </w:r>
      <w:proofErr w:type="gramEnd"/>
    </w:p>
    <w:p w:rsidR="00DD624A" w:rsidRDefault="00DD624A" w:rsidP="00DD624A">
      <w:pPr>
        <w:ind w:firstLine="567"/>
        <w:jc w:val="both"/>
        <w:rPr>
          <w:sz w:val="28"/>
          <w:szCs w:val="28"/>
        </w:rPr>
      </w:pPr>
      <w:r>
        <w:rPr>
          <w:sz w:val="28"/>
          <w:szCs w:val="28"/>
        </w:rPr>
        <w:t xml:space="preserve">В 2022 году проектом закона предусматривается распределение межбюджетных трансфертов по 79 направлениям расходов, в том числе дотации </w:t>
      </w:r>
      <w:r w:rsidR="00852871">
        <w:rPr>
          <w:sz w:val="28"/>
          <w:szCs w:val="28"/>
        </w:rPr>
        <w:t>-</w:t>
      </w:r>
      <w:r>
        <w:rPr>
          <w:sz w:val="28"/>
          <w:szCs w:val="28"/>
        </w:rPr>
        <w:t xml:space="preserve"> по 3 направлениям, субсидии </w:t>
      </w:r>
      <w:r w:rsidR="00852871">
        <w:rPr>
          <w:sz w:val="28"/>
          <w:szCs w:val="28"/>
        </w:rPr>
        <w:t>-</w:t>
      </w:r>
      <w:r>
        <w:rPr>
          <w:sz w:val="28"/>
          <w:szCs w:val="28"/>
        </w:rPr>
        <w:t xml:space="preserve"> по 46 направлениям, субвенции </w:t>
      </w:r>
      <w:r w:rsidR="00852871">
        <w:rPr>
          <w:sz w:val="28"/>
          <w:szCs w:val="28"/>
        </w:rPr>
        <w:t>-</w:t>
      </w:r>
      <w:r>
        <w:rPr>
          <w:sz w:val="28"/>
          <w:szCs w:val="28"/>
        </w:rPr>
        <w:t xml:space="preserve"> по 25 направлениям, иные межбюджетные трансферты, имеющие целевое назначение </w:t>
      </w:r>
      <w:r w:rsidR="00852871">
        <w:rPr>
          <w:sz w:val="28"/>
          <w:szCs w:val="28"/>
        </w:rPr>
        <w:t>-</w:t>
      </w:r>
      <w:r>
        <w:rPr>
          <w:sz w:val="28"/>
          <w:szCs w:val="28"/>
        </w:rPr>
        <w:t xml:space="preserve"> по 5 направлениям.</w:t>
      </w:r>
    </w:p>
    <w:p w:rsidR="00DD624A" w:rsidRDefault="00DD624A" w:rsidP="00DD624A">
      <w:pPr>
        <w:ind w:firstLine="567"/>
        <w:jc w:val="both"/>
        <w:rPr>
          <w:sz w:val="28"/>
          <w:szCs w:val="28"/>
        </w:rPr>
      </w:pPr>
      <w:r>
        <w:rPr>
          <w:sz w:val="28"/>
          <w:szCs w:val="28"/>
        </w:rPr>
        <w:t xml:space="preserve">Анализ распределения объема межбюджетных трансфертов в разрезе </w:t>
      </w:r>
      <w:r w:rsidR="00911E56" w:rsidRPr="00911E56">
        <w:rPr>
          <w:rFonts w:eastAsia="Calibri"/>
          <w:sz w:val="28"/>
          <w:szCs w:val="28"/>
        </w:rPr>
        <w:t>муниципальных районов, муниципальных округов и городских округов</w:t>
      </w:r>
      <w:r>
        <w:rPr>
          <w:sz w:val="28"/>
          <w:szCs w:val="28"/>
        </w:rPr>
        <w:t xml:space="preserve"> на 2022 год представлен в следующей таблице.</w:t>
      </w:r>
    </w:p>
    <w:p w:rsidR="00DD624A" w:rsidRPr="00FC64CB" w:rsidRDefault="00DD624A" w:rsidP="00DD624A">
      <w:pPr>
        <w:ind w:firstLine="567"/>
        <w:jc w:val="right"/>
        <w:rPr>
          <w:sz w:val="22"/>
          <w:szCs w:val="22"/>
        </w:rPr>
      </w:pPr>
      <w:r w:rsidRPr="00FC64CB">
        <w:rPr>
          <w:sz w:val="22"/>
          <w:szCs w:val="22"/>
        </w:rPr>
        <w:t>Таблица №</w:t>
      </w:r>
      <w:r w:rsidR="00DE378A" w:rsidRPr="00FC64CB">
        <w:rPr>
          <w:sz w:val="22"/>
          <w:szCs w:val="22"/>
        </w:rPr>
        <w:t>3</w:t>
      </w:r>
      <w:r w:rsidR="00FB0B4B">
        <w:rPr>
          <w:sz w:val="22"/>
          <w:szCs w:val="22"/>
        </w:rPr>
        <w:t>3</w:t>
      </w:r>
    </w:p>
    <w:tbl>
      <w:tblPr>
        <w:tblW w:w="10080" w:type="dxa"/>
        <w:tblInd w:w="93" w:type="dxa"/>
        <w:tblLook w:val="04A0" w:firstRow="1" w:lastRow="0" w:firstColumn="1" w:lastColumn="0" w:noHBand="0" w:noVBand="1"/>
      </w:tblPr>
      <w:tblGrid>
        <w:gridCol w:w="1937"/>
        <w:gridCol w:w="1375"/>
        <w:gridCol w:w="1508"/>
        <w:gridCol w:w="1375"/>
        <w:gridCol w:w="1375"/>
        <w:gridCol w:w="1433"/>
        <w:gridCol w:w="1077"/>
      </w:tblGrid>
      <w:tr w:rsidR="00DD624A" w:rsidTr="0034274F">
        <w:trPr>
          <w:trHeight w:val="303"/>
          <w:tblHead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24A" w:rsidRPr="00525F2B" w:rsidRDefault="00DD624A" w:rsidP="00C73548">
            <w:pPr>
              <w:jc w:val="center"/>
              <w:rPr>
                <w:b/>
                <w:color w:val="000000"/>
                <w:sz w:val="22"/>
                <w:szCs w:val="22"/>
              </w:rPr>
            </w:pPr>
            <w:r w:rsidRPr="00525F2B">
              <w:rPr>
                <w:b/>
                <w:color w:val="000000"/>
                <w:sz w:val="22"/>
                <w:szCs w:val="22"/>
              </w:rPr>
              <w:t>Наименование МО</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DD624A" w:rsidRPr="00525F2B" w:rsidRDefault="00DD624A" w:rsidP="00C73548">
            <w:pPr>
              <w:jc w:val="center"/>
              <w:rPr>
                <w:b/>
                <w:color w:val="000000"/>
                <w:sz w:val="22"/>
                <w:szCs w:val="22"/>
              </w:rPr>
            </w:pPr>
            <w:r w:rsidRPr="00525F2B">
              <w:rPr>
                <w:b/>
                <w:color w:val="000000"/>
                <w:sz w:val="22"/>
                <w:szCs w:val="22"/>
              </w:rPr>
              <w:t>Субсидии</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DD624A" w:rsidRPr="00525F2B" w:rsidRDefault="00DD624A" w:rsidP="00C73548">
            <w:pPr>
              <w:jc w:val="center"/>
              <w:rPr>
                <w:b/>
                <w:color w:val="000000"/>
                <w:sz w:val="22"/>
                <w:szCs w:val="22"/>
              </w:rPr>
            </w:pPr>
            <w:r w:rsidRPr="00525F2B">
              <w:rPr>
                <w:b/>
                <w:color w:val="000000"/>
                <w:sz w:val="22"/>
                <w:szCs w:val="22"/>
              </w:rPr>
              <w:t>Субвенции</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DD624A" w:rsidRPr="00525F2B" w:rsidRDefault="00DD624A" w:rsidP="00C73548">
            <w:pPr>
              <w:jc w:val="center"/>
              <w:rPr>
                <w:b/>
                <w:color w:val="000000"/>
                <w:sz w:val="22"/>
                <w:szCs w:val="22"/>
              </w:rPr>
            </w:pPr>
            <w:r w:rsidRPr="00525F2B">
              <w:rPr>
                <w:b/>
                <w:color w:val="000000"/>
                <w:sz w:val="22"/>
                <w:szCs w:val="22"/>
              </w:rPr>
              <w:t>Дотации</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DD624A" w:rsidRPr="00525F2B" w:rsidRDefault="00DD624A" w:rsidP="00C73548">
            <w:pPr>
              <w:jc w:val="center"/>
              <w:rPr>
                <w:b/>
                <w:color w:val="000000"/>
                <w:sz w:val="22"/>
                <w:szCs w:val="22"/>
              </w:rPr>
            </w:pPr>
            <w:r w:rsidRPr="00525F2B">
              <w:rPr>
                <w:b/>
                <w:color w:val="000000"/>
                <w:sz w:val="22"/>
                <w:szCs w:val="22"/>
              </w:rPr>
              <w:t>Иные МБТ</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DD624A" w:rsidRPr="00525F2B" w:rsidRDefault="00DD624A" w:rsidP="00C73548">
            <w:pPr>
              <w:jc w:val="center"/>
              <w:rPr>
                <w:b/>
                <w:color w:val="000000"/>
                <w:sz w:val="22"/>
                <w:szCs w:val="22"/>
              </w:rPr>
            </w:pPr>
            <w:r w:rsidRPr="00525F2B">
              <w:rPr>
                <w:b/>
                <w:color w:val="000000"/>
                <w:sz w:val="22"/>
                <w:szCs w:val="22"/>
              </w:rPr>
              <w:t>Всего</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DD624A" w:rsidRPr="00525F2B" w:rsidRDefault="00DD624A" w:rsidP="00C73548">
            <w:pPr>
              <w:jc w:val="center"/>
              <w:rPr>
                <w:b/>
                <w:color w:val="000000"/>
                <w:sz w:val="22"/>
                <w:szCs w:val="22"/>
              </w:rPr>
            </w:pPr>
            <w:r w:rsidRPr="00525F2B">
              <w:rPr>
                <w:b/>
                <w:color w:val="000000"/>
                <w:sz w:val="22"/>
                <w:szCs w:val="22"/>
              </w:rPr>
              <w:t>Доля %</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Алатырский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74 880,5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167 994,5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39 336,7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9 061,9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291 273,6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1,3</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Аликовский</w:t>
            </w:r>
            <w:proofErr w:type="spellEnd"/>
            <w:r w:rsidRPr="00525F2B">
              <w:rPr>
                <w:color w:val="000000"/>
                <w:sz w:val="22"/>
                <w:szCs w:val="22"/>
              </w:rPr>
              <w:t xml:space="preserve">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92 953,4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209 055,1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48 041,5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9 296,3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359 346,3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1,6</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Батыревский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122 943,6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481 833,8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33 268,2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21 326,8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659 372,4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3,0</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Вурнарский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160 599,4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392 793,8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1 009,1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17 498,9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571 901,2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2,6</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Ибресинский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115 704,9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284 766,5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56 258,4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12 733,6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469 463,4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2,1</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Канашский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136 886,5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456 388,6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77 126,5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21 248,6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691 650,2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3,1</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Козловский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85 690,4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205 494,4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10 469,9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58 593,2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360 247,9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1,6</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Комсомольский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136 248,0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305 286,0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29 069,3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16 014,6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486 617,9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2,2</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Красноармейский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97 138,2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148 291,0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46 285,9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8 202,6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299 917,7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1,3</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Красночетайский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81 827,2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168 647,3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34 797,4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7 655,8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292 927,7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1,3</w:t>
            </w:r>
          </w:p>
        </w:tc>
      </w:tr>
      <w:tr w:rsidR="00DD624A" w:rsidTr="0034274F">
        <w:trPr>
          <w:trHeight w:val="63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Мариинско-Посадский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253 643,4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245 768,5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52 816,2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9 218,2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561 446,3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2,5</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lastRenderedPageBreak/>
              <w:t>Моргаушский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194 813,2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425 793,5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1 796,8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18 123,8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640 527,3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2,9</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Порецкий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65 497,0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112 845,5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18 209,5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5 312,2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201 864,2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0,9</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Урмарский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136 970,5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279 234,5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43 567,0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11 874,2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471 646,2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2,1</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Цивильский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166 538,6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452 590,4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0,0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16 405,2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635 534,2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2,8</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Чебоксарский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291 087,1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712 692,9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2 776,5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25 310,9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1 031 867,4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4,6</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Шемуршинский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53 300,8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154 180,6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37 501,8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7 187,0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252 170,2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1,1</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Шумерлинский</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75 232,9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70 337,4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87 463,9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4 452,8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237 487,0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1,1</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Ядринский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182 522,7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279 436,2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15 408,0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13 918,0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491 284,9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2,2</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Яльчикский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82 224,2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188 596,7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25 077,0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9 921,2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305 819,1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1,4</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proofErr w:type="spellStart"/>
            <w:r w:rsidRPr="00525F2B">
              <w:rPr>
                <w:color w:val="000000"/>
                <w:sz w:val="22"/>
                <w:szCs w:val="22"/>
              </w:rPr>
              <w:t>Янтиковский</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82 030,1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180 273,0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35 159,2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9 061,9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306 524,2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1,4</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г. Алатырь</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163 061,8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253 741,9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30 554,2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12 421,1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459 779,0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2,1</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г. Канаш</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160 880,4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471 264,5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5 230,0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20 623,7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657 998,6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2,9</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г. Новочебоксарск</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529 332,5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1 265 789,8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113 803,1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45 693,7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1 954 619,1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8,7</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г. Чебоксары</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3 435 014,0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5 502 032,6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0,0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179 872,7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9 116 919,3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40,8</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color w:val="000000"/>
                <w:sz w:val="22"/>
                <w:szCs w:val="22"/>
              </w:rPr>
            </w:pPr>
            <w:r w:rsidRPr="00525F2B">
              <w:rPr>
                <w:color w:val="000000"/>
                <w:sz w:val="22"/>
                <w:szCs w:val="22"/>
              </w:rPr>
              <w:t>г. Шумерля</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197 792,8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248 325,8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4 822,1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81 014,9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 xml:space="preserve">531 955,6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color w:val="000000"/>
                <w:sz w:val="22"/>
                <w:szCs w:val="22"/>
              </w:rPr>
            </w:pPr>
            <w:r w:rsidRPr="00525F2B">
              <w:rPr>
                <w:color w:val="000000"/>
                <w:sz w:val="22"/>
                <w:szCs w:val="22"/>
              </w:rPr>
              <w:t>2,4</w:t>
            </w:r>
          </w:p>
        </w:tc>
      </w:tr>
      <w:tr w:rsidR="00DD624A" w:rsidTr="0034274F">
        <w:trPr>
          <w:trHeight w:val="318"/>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DD624A" w:rsidRPr="00525F2B" w:rsidRDefault="00DD624A" w:rsidP="00C73548">
            <w:pPr>
              <w:rPr>
                <w:b/>
                <w:color w:val="000000"/>
                <w:sz w:val="22"/>
                <w:szCs w:val="22"/>
              </w:rPr>
            </w:pPr>
            <w:r w:rsidRPr="00525F2B">
              <w:rPr>
                <w:b/>
                <w:color w:val="000000"/>
                <w:sz w:val="22"/>
                <w:szCs w:val="22"/>
              </w:rPr>
              <w:t>Итого</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b/>
                <w:color w:val="000000"/>
                <w:sz w:val="22"/>
                <w:szCs w:val="22"/>
              </w:rPr>
            </w:pPr>
            <w:r w:rsidRPr="00525F2B">
              <w:rPr>
                <w:b/>
                <w:color w:val="000000"/>
                <w:sz w:val="22"/>
                <w:szCs w:val="22"/>
              </w:rPr>
              <w:t xml:space="preserve">7 174 814,1  </w:t>
            </w:r>
          </w:p>
        </w:tc>
        <w:tc>
          <w:tcPr>
            <w:tcW w:w="1508"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b/>
                <w:color w:val="000000"/>
                <w:sz w:val="22"/>
                <w:szCs w:val="22"/>
              </w:rPr>
            </w:pPr>
            <w:r w:rsidRPr="00525F2B">
              <w:rPr>
                <w:b/>
                <w:color w:val="000000"/>
                <w:sz w:val="22"/>
                <w:szCs w:val="22"/>
              </w:rPr>
              <w:t xml:space="preserve">13 663 454,8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b/>
                <w:color w:val="000000"/>
                <w:sz w:val="22"/>
                <w:szCs w:val="22"/>
              </w:rPr>
            </w:pPr>
            <w:r w:rsidRPr="00525F2B">
              <w:rPr>
                <w:b/>
                <w:color w:val="000000"/>
                <w:sz w:val="22"/>
                <w:szCs w:val="22"/>
              </w:rPr>
              <w:t xml:space="preserve">849 848,2  </w:t>
            </w:r>
          </w:p>
        </w:tc>
        <w:tc>
          <w:tcPr>
            <w:tcW w:w="1375"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b/>
                <w:color w:val="000000"/>
                <w:sz w:val="22"/>
                <w:szCs w:val="22"/>
              </w:rPr>
            </w:pPr>
            <w:r w:rsidRPr="00525F2B">
              <w:rPr>
                <w:b/>
                <w:color w:val="000000"/>
                <w:sz w:val="22"/>
                <w:szCs w:val="22"/>
              </w:rPr>
              <w:t xml:space="preserve">652 043,8  </w:t>
            </w:r>
          </w:p>
        </w:tc>
        <w:tc>
          <w:tcPr>
            <w:tcW w:w="1433"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b/>
                <w:color w:val="000000"/>
                <w:sz w:val="22"/>
                <w:szCs w:val="22"/>
              </w:rPr>
            </w:pPr>
            <w:r w:rsidRPr="00525F2B">
              <w:rPr>
                <w:b/>
                <w:color w:val="000000"/>
                <w:sz w:val="22"/>
                <w:szCs w:val="22"/>
              </w:rPr>
              <w:t xml:space="preserve">22 340 160,9  </w:t>
            </w:r>
          </w:p>
        </w:tc>
        <w:tc>
          <w:tcPr>
            <w:tcW w:w="1077" w:type="dxa"/>
            <w:tcBorders>
              <w:top w:val="nil"/>
              <w:left w:val="nil"/>
              <w:bottom w:val="single" w:sz="4" w:space="0" w:color="auto"/>
              <w:right w:val="single" w:sz="4" w:space="0" w:color="auto"/>
            </w:tcBorders>
            <w:shd w:val="clear" w:color="auto" w:fill="auto"/>
            <w:noWrap/>
            <w:vAlign w:val="bottom"/>
            <w:hideMark/>
          </w:tcPr>
          <w:p w:rsidR="00DD624A" w:rsidRPr="00525F2B" w:rsidRDefault="00DD624A" w:rsidP="00C73548">
            <w:pPr>
              <w:jc w:val="right"/>
              <w:rPr>
                <w:b/>
                <w:color w:val="000000"/>
                <w:sz w:val="22"/>
                <w:szCs w:val="22"/>
              </w:rPr>
            </w:pPr>
            <w:r w:rsidRPr="00525F2B">
              <w:rPr>
                <w:b/>
                <w:color w:val="000000"/>
                <w:sz w:val="22"/>
                <w:szCs w:val="22"/>
              </w:rPr>
              <w:t>100,0</w:t>
            </w:r>
          </w:p>
        </w:tc>
      </w:tr>
    </w:tbl>
    <w:p w:rsidR="00DD624A" w:rsidRDefault="00DD624A" w:rsidP="00A2446F">
      <w:pPr>
        <w:rPr>
          <w:sz w:val="28"/>
          <w:szCs w:val="28"/>
        </w:rPr>
      </w:pPr>
    </w:p>
    <w:p w:rsidR="00DD624A" w:rsidRDefault="00DD624A" w:rsidP="00DD624A">
      <w:pPr>
        <w:ind w:firstLine="567"/>
        <w:jc w:val="both"/>
        <w:rPr>
          <w:sz w:val="28"/>
          <w:szCs w:val="28"/>
        </w:rPr>
      </w:pPr>
      <w:proofErr w:type="gramStart"/>
      <w:r>
        <w:rPr>
          <w:sz w:val="28"/>
          <w:szCs w:val="28"/>
        </w:rPr>
        <w:t xml:space="preserve">Не распределенный объем межбюджетных трансфертов  в 2022 году в соответствии с пунктом 6 статьи 9 проекта закона по 13 направлениям расходов предусматривается в общей </w:t>
      </w:r>
      <w:r w:rsidRPr="005C1300">
        <w:rPr>
          <w:sz w:val="28"/>
          <w:szCs w:val="28"/>
        </w:rPr>
        <w:t xml:space="preserve">сумме </w:t>
      </w:r>
      <w:r>
        <w:rPr>
          <w:sz w:val="28"/>
          <w:szCs w:val="28"/>
        </w:rPr>
        <w:t>800 823,2</w:t>
      </w:r>
      <w:r w:rsidRPr="005C1300">
        <w:rPr>
          <w:sz w:val="28"/>
          <w:szCs w:val="28"/>
        </w:rPr>
        <w:t xml:space="preserve"> тыс. рублей</w:t>
      </w:r>
      <w:r>
        <w:rPr>
          <w:sz w:val="28"/>
          <w:szCs w:val="28"/>
        </w:rPr>
        <w:t>,</w:t>
      </w:r>
      <w:r w:rsidRPr="005C1300">
        <w:rPr>
          <w:sz w:val="28"/>
          <w:szCs w:val="28"/>
        </w:rPr>
        <w:t xml:space="preserve"> (субсидии </w:t>
      </w:r>
      <w:r w:rsidR="00852871">
        <w:rPr>
          <w:sz w:val="28"/>
          <w:szCs w:val="28"/>
        </w:rPr>
        <w:t>-</w:t>
      </w:r>
      <w:r w:rsidRPr="009F0D39">
        <w:rPr>
          <w:sz w:val="28"/>
          <w:szCs w:val="28"/>
        </w:rPr>
        <w:t xml:space="preserve"> 726 668,2 тыс</w:t>
      </w:r>
      <w:r w:rsidRPr="005C1300">
        <w:rPr>
          <w:sz w:val="28"/>
          <w:szCs w:val="28"/>
        </w:rPr>
        <w:t>. рублей, иные</w:t>
      </w:r>
      <w:r>
        <w:rPr>
          <w:sz w:val="28"/>
          <w:szCs w:val="28"/>
        </w:rPr>
        <w:t xml:space="preserve"> межбюджетные трансферты </w:t>
      </w:r>
      <w:r w:rsidR="00852871">
        <w:rPr>
          <w:sz w:val="28"/>
          <w:szCs w:val="28"/>
        </w:rPr>
        <w:t>-</w:t>
      </w:r>
      <w:r>
        <w:rPr>
          <w:sz w:val="28"/>
          <w:szCs w:val="28"/>
        </w:rPr>
        <w:t xml:space="preserve"> 74 155,0 тыс. рублей), доля которых в общем объеме межбюджетных трансфертов составляет 3,5% (в 2021 году </w:t>
      </w:r>
      <w:r w:rsidR="00852871">
        <w:rPr>
          <w:sz w:val="28"/>
          <w:szCs w:val="28"/>
        </w:rPr>
        <w:t>-</w:t>
      </w:r>
      <w:r>
        <w:rPr>
          <w:sz w:val="28"/>
          <w:szCs w:val="28"/>
        </w:rPr>
        <w:t xml:space="preserve"> 3,0%).</w:t>
      </w:r>
      <w:proofErr w:type="gramEnd"/>
    </w:p>
    <w:p w:rsidR="00420A52" w:rsidRPr="00E2464F" w:rsidRDefault="00DD624A" w:rsidP="00E2464F">
      <w:pPr>
        <w:ind w:firstLine="567"/>
        <w:jc w:val="both"/>
        <w:rPr>
          <w:sz w:val="28"/>
          <w:szCs w:val="28"/>
        </w:rPr>
      </w:pPr>
      <w:r>
        <w:rPr>
          <w:sz w:val="28"/>
          <w:szCs w:val="28"/>
        </w:rPr>
        <w:t>Анализ не распределенных межбюджетных трансфертов в разрезе направлений расходов пр</w:t>
      </w:r>
      <w:r w:rsidR="00E2464F">
        <w:rPr>
          <w:sz w:val="28"/>
          <w:szCs w:val="28"/>
        </w:rPr>
        <w:t>иведен в нижеследующей таблице.</w:t>
      </w:r>
    </w:p>
    <w:p w:rsidR="00DD624A" w:rsidRDefault="00DD624A" w:rsidP="00DD624A">
      <w:pPr>
        <w:ind w:firstLine="567"/>
        <w:jc w:val="right"/>
      </w:pPr>
      <w:r w:rsidRPr="00904332">
        <w:t>Таблица №</w:t>
      </w:r>
      <w:r w:rsidR="00F023D5">
        <w:t>3</w:t>
      </w:r>
      <w:r w:rsidR="00FB0B4B">
        <w:t>4</w:t>
      </w:r>
    </w:p>
    <w:p w:rsidR="00DD624A" w:rsidRPr="00A836B3" w:rsidRDefault="00DD624A" w:rsidP="00DD624A">
      <w:pPr>
        <w:ind w:firstLine="567"/>
        <w:jc w:val="right"/>
        <w:rPr>
          <w:sz w:val="20"/>
          <w:szCs w:val="20"/>
        </w:rPr>
      </w:pPr>
      <w:r w:rsidRPr="00A836B3">
        <w:rPr>
          <w:sz w:val="20"/>
          <w:szCs w:val="20"/>
        </w:rPr>
        <w:t>(тыс. рублей)</w:t>
      </w:r>
    </w:p>
    <w:tbl>
      <w:tblPr>
        <w:tblW w:w="10080" w:type="dxa"/>
        <w:tblInd w:w="93" w:type="dxa"/>
        <w:tblLook w:val="04A0" w:firstRow="1" w:lastRow="0" w:firstColumn="1" w:lastColumn="0" w:noHBand="0" w:noVBand="1"/>
      </w:tblPr>
      <w:tblGrid>
        <w:gridCol w:w="6819"/>
        <w:gridCol w:w="1560"/>
        <w:gridCol w:w="1701"/>
      </w:tblGrid>
      <w:tr w:rsidR="00DD624A" w:rsidRPr="00A836B3" w:rsidTr="0034274F">
        <w:trPr>
          <w:trHeight w:val="300"/>
          <w:tblHeader/>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jc w:val="center"/>
              <w:rPr>
                <w:b/>
                <w:bCs/>
                <w:color w:val="000000"/>
                <w:sz w:val="20"/>
                <w:szCs w:val="20"/>
              </w:rPr>
            </w:pPr>
            <w:r w:rsidRPr="00E2464F">
              <w:rPr>
                <w:b/>
                <w:bCs/>
                <w:color w:val="000000"/>
                <w:sz w:val="20"/>
                <w:szCs w:val="20"/>
              </w:rPr>
              <w:t>Показатели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b/>
                <w:bCs/>
                <w:color w:val="000000"/>
                <w:sz w:val="20"/>
                <w:szCs w:val="20"/>
              </w:rPr>
            </w:pPr>
            <w:r w:rsidRPr="00E2464F">
              <w:rPr>
                <w:b/>
                <w:bCs/>
                <w:color w:val="000000"/>
                <w:sz w:val="20"/>
                <w:szCs w:val="20"/>
              </w:rPr>
              <w:t xml:space="preserve">2021 год </w:t>
            </w:r>
          </w:p>
          <w:p w:rsidR="00DD624A" w:rsidRPr="00E2464F" w:rsidRDefault="00DD624A" w:rsidP="00C73548">
            <w:pPr>
              <w:jc w:val="center"/>
              <w:rPr>
                <w:b/>
                <w:bCs/>
                <w:color w:val="000000"/>
                <w:sz w:val="20"/>
                <w:szCs w:val="20"/>
              </w:rPr>
            </w:pPr>
            <w:r w:rsidRPr="00E2464F">
              <w:rPr>
                <w:b/>
                <w:bCs/>
                <w:color w:val="000000"/>
                <w:sz w:val="20"/>
                <w:szCs w:val="20"/>
              </w:rPr>
              <w:t>(в ред. от 28.10.2021)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b/>
                <w:bCs/>
                <w:color w:val="000000"/>
                <w:sz w:val="20"/>
                <w:szCs w:val="20"/>
              </w:rPr>
            </w:pPr>
            <w:r w:rsidRPr="00E2464F">
              <w:rPr>
                <w:b/>
                <w:bCs/>
                <w:color w:val="000000"/>
                <w:sz w:val="20"/>
                <w:szCs w:val="20"/>
              </w:rPr>
              <w:t>Проект</w:t>
            </w:r>
          </w:p>
          <w:p w:rsidR="00DD624A" w:rsidRPr="00E2464F" w:rsidRDefault="00DD624A" w:rsidP="00C73548">
            <w:pPr>
              <w:jc w:val="center"/>
              <w:rPr>
                <w:b/>
                <w:bCs/>
                <w:color w:val="000000"/>
                <w:sz w:val="20"/>
                <w:szCs w:val="20"/>
              </w:rPr>
            </w:pPr>
            <w:r w:rsidRPr="00E2464F">
              <w:rPr>
                <w:b/>
                <w:bCs/>
                <w:color w:val="000000"/>
                <w:sz w:val="20"/>
                <w:szCs w:val="20"/>
              </w:rPr>
              <w:t xml:space="preserve"> закона на 2022 год</w:t>
            </w:r>
          </w:p>
        </w:tc>
      </w:tr>
      <w:tr w:rsidR="00DD624A" w:rsidRPr="00A836B3" w:rsidTr="0034274F">
        <w:trPr>
          <w:trHeight w:val="3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b/>
                <w:bCs/>
                <w:color w:val="000000"/>
                <w:sz w:val="20"/>
                <w:szCs w:val="20"/>
              </w:rPr>
            </w:pPr>
            <w:r w:rsidRPr="00E2464F">
              <w:rPr>
                <w:b/>
                <w:bCs/>
                <w:color w:val="000000"/>
                <w:sz w:val="20"/>
                <w:szCs w:val="20"/>
              </w:rPr>
              <w:t>Общий объем межбюджетных трансфертов</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b/>
                <w:bCs/>
                <w:color w:val="000000"/>
                <w:sz w:val="20"/>
                <w:szCs w:val="20"/>
              </w:rPr>
            </w:pPr>
            <w:r w:rsidRPr="00E2464F">
              <w:rPr>
                <w:b/>
                <w:bCs/>
                <w:color w:val="000000"/>
                <w:sz w:val="20"/>
                <w:szCs w:val="20"/>
              </w:rPr>
              <w:t>29 235 936,3</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b/>
                <w:bCs/>
                <w:color w:val="000000"/>
                <w:sz w:val="20"/>
                <w:szCs w:val="20"/>
              </w:rPr>
            </w:pPr>
            <w:r w:rsidRPr="00E2464F">
              <w:rPr>
                <w:b/>
                <w:bCs/>
                <w:color w:val="000000"/>
                <w:sz w:val="20"/>
                <w:szCs w:val="20"/>
              </w:rPr>
              <w:t>23 140 984,1</w:t>
            </w:r>
          </w:p>
        </w:tc>
      </w:tr>
      <w:tr w:rsidR="00DD624A" w:rsidRPr="00A836B3" w:rsidTr="0034274F">
        <w:trPr>
          <w:trHeight w:val="3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i/>
                <w:iCs/>
                <w:color w:val="000000"/>
                <w:sz w:val="20"/>
                <w:szCs w:val="20"/>
              </w:rPr>
            </w:pPr>
            <w:r w:rsidRPr="00E2464F">
              <w:rPr>
                <w:i/>
                <w:iCs/>
                <w:color w:val="000000"/>
                <w:sz w:val="20"/>
                <w:szCs w:val="20"/>
              </w:rPr>
              <w:t>из них не распределенный объем МБТ</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i/>
                <w:iCs/>
                <w:color w:val="000000"/>
                <w:sz w:val="20"/>
                <w:szCs w:val="20"/>
              </w:rPr>
            </w:pPr>
            <w:r w:rsidRPr="00E2464F">
              <w:rPr>
                <w:i/>
                <w:iCs/>
                <w:color w:val="000000"/>
                <w:sz w:val="20"/>
                <w:szCs w:val="20"/>
              </w:rPr>
              <w:t>866 951,5</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i/>
                <w:iCs/>
                <w:color w:val="000000"/>
                <w:sz w:val="20"/>
                <w:szCs w:val="20"/>
              </w:rPr>
            </w:pPr>
            <w:r w:rsidRPr="00E2464F">
              <w:rPr>
                <w:i/>
                <w:iCs/>
                <w:color w:val="000000"/>
                <w:sz w:val="20"/>
                <w:szCs w:val="20"/>
              </w:rPr>
              <w:t>800 823,2</w:t>
            </w:r>
          </w:p>
        </w:tc>
      </w:tr>
      <w:tr w:rsidR="00DD624A" w:rsidRPr="00A836B3" w:rsidTr="0034274F">
        <w:trPr>
          <w:trHeight w:val="300"/>
        </w:trPr>
        <w:tc>
          <w:tcPr>
            <w:tcW w:w="6819" w:type="dxa"/>
            <w:tcBorders>
              <w:top w:val="nil"/>
              <w:left w:val="single" w:sz="4" w:space="0" w:color="auto"/>
              <w:bottom w:val="single" w:sz="4" w:space="0" w:color="auto"/>
              <w:right w:val="single" w:sz="4" w:space="0" w:color="auto"/>
            </w:tcBorders>
            <w:shd w:val="clear" w:color="auto" w:fill="auto"/>
            <w:vAlign w:val="bottom"/>
          </w:tcPr>
          <w:p w:rsidR="00DD624A" w:rsidRPr="00E2464F" w:rsidRDefault="00DD624A" w:rsidP="00C73548">
            <w:pPr>
              <w:rPr>
                <w:i/>
                <w:iCs/>
                <w:color w:val="000000"/>
                <w:sz w:val="20"/>
                <w:szCs w:val="20"/>
              </w:rPr>
            </w:pPr>
            <w:r w:rsidRPr="00E2464F">
              <w:rPr>
                <w:i/>
                <w:iCs/>
                <w:color w:val="000000"/>
                <w:sz w:val="20"/>
                <w:szCs w:val="20"/>
              </w:rPr>
              <w:t>Доля в общем объеме МБТ</w:t>
            </w:r>
          </w:p>
        </w:tc>
        <w:tc>
          <w:tcPr>
            <w:tcW w:w="1560" w:type="dxa"/>
            <w:tcBorders>
              <w:top w:val="nil"/>
              <w:left w:val="nil"/>
              <w:bottom w:val="single" w:sz="4" w:space="0" w:color="auto"/>
              <w:right w:val="single" w:sz="4" w:space="0" w:color="auto"/>
            </w:tcBorders>
            <w:shd w:val="clear" w:color="auto" w:fill="auto"/>
            <w:noWrap/>
            <w:vAlign w:val="center"/>
          </w:tcPr>
          <w:p w:rsidR="00DD624A" w:rsidRPr="00E2464F" w:rsidRDefault="00DD624A" w:rsidP="00C73548">
            <w:pPr>
              <w:jc w:val="center"/>
              <w:rPr>
                <w:i/>
                <w:iCs/>
                <w:color w:val="000000"/>
                <w:sz w:val="20"/>
                <w:szCs w:val="20"/>
              </w:rPr>
            </w:pPr>
            <w:r w:rsidRPr="00E2464F">
              <w:rPr>
                <w:i/>
                <w:iCs/>
                <w:color w:val="000000"/>
                <w:sz w:val="20"/>
                <w:szCs w:val="20"/>
              </w:rPr>
              <w:t>3,0%</w:t>
            </w:r>
          </w:p>
        </w:tc>
        <w:tc>
          <w:tcPr>
            <w:tcW w:w="1701" w:type="dxa"/>
            <w:tcBorders>
              <w:top w:val="nil"/>
              <w:left w:val="nil"/>
              <w:bottom w:val="single" w:sz="4" w:space="0" w:color="auto"/>
              <w:right w:val="single" w:sz="4" w:space="0" w:color="auto"/>
            </w:tcBorders>
            <w:shd w:val="clear" w:color="auto" w:fill="auto"/>
            <w:noWrap/>
            <w:vAlign w:val="center"/>
          </w:tcPr>
          <w:p w:rsidR="00DD624A" w:rsidRPr="00E2464F" w:rsidRDefault="00DD624A" w:rsidP="00C73548">
            <w:pPr>
              <w:jc w:val="center"/>
              <w:rPr>
                <w:i/>
                <w:iCs/>
                <w:color w:val="000000"/>
                <w:sz w:val="20"/>
                <w:szCs w:val="20"/>
              </w:rPr>
            </w:pPr>
            <w:r w:rsidRPr="00E2464F">
              <w:rPr>
                <w:i/>
                <w:iCs/>
                <w:color w:val="000000"/>
                <w:sz w:val="20"/>
                <w:szCs w:val="20"/>
              </w:rPr>
              <w:t>3,5%</w:t>
            </w:r>
          </w:p>
        </w:tc>
      </w:tr>
      <w:tr w:rsidR="00DD624A" w:rsidRPr="00A836B3" w:rsidTr="0034274F">
        <w:trPr>
          <w:trHeight w:val="3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в том числе по направлениям расходов:</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b/>
                <w:bCs/>
                <w:color w:val="000000"/>
                <w:sz w:val="20"/>
                <w:szCs w:val="20"/>
              </w:rPr>
            </w:pPr>
            <w:r w:rsidRPr="00E2464F">
              <w:rPr>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center"/>
              <w:rPr>
                <w:b/>
                <w:bCs/>
                <w:color w:val="000000"/>
                <w:sz w:val="20"/>
                <w:szCs w:val="20"/>
              </w:rPr>
            </w:pPr>
            <w:r w:rsidRPr="00E2464F">
              <w:rPr>
                <w:b/>
                <w:bCs/>
                <w:color w:val="000000"/>
                <w:sz w:val="20"/>
                <w:szCs w:val="20"/>
              </w:rPr>
              <w:t> </w:t>
            </w:r>
          </w:p>
        </w:tc>
      </w:tr>
      <w:tr w:rsidR="00DD624A" w:rsidRPr="00A836B3" w:rsidTr="0034274F">
        <w:trPr>
          <w:trHeight w:val="69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32 678,6</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29 470,0</w:t>
            </w:r>
          </w:p>
        </w:tc>
      </w:tr>
      <w:tr w:rsidR="00DD624A" w:rsidRPr="00A836B3" w:rsidTr="0034274F">
        <w:trPr>
          <w:trHeight w:val="65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 xml:space="preserve">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3 300,0</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3 300,0</w:t>
            </w:r>
          </w:p>
        </w:tc>
      </w:tr>
      <w:tr w:rsidR="00DD624A" w:rsidRPr="00A836B3" w:rsidTr="0034274F">
        <w:trPr>
          <w:trHeight w:val="47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Укрепление материально-технической базы муниципальных образовательных организаций (в части модернизации инфраструктуры)</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150 000,0</w:t>
            </w:r>
          </w:p>
        </w:tc>
      </w:tr>
      <w:tr w:rsidR="00DD624A" w:rsidRPr="00A836B3" w:rsidTr="0034274F">
        <w:trPr>
          <w:trHeight w:val="167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proofErr w:type="gramStart"/>
            <w:r w:rsidRPr="00E2464F">
              <w:rPr>
                <w:color w:val="000000"/>
                <w:sz w:val="20"/>
                <w:szCs w:val="20"/>
              </w:rPr>
              <w:lastRenderedPageBreak/>
              <w:t>Выплата ежегодного гранта Главы Чувашской Республики на поощрение муниципальных районов, муниципальных округов и городских округов в рамках реализации Указа Главы Чувашской Республики от 10 июня 2013 года №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10 000,0</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10 000,0</w:t>
            </w:r>
          </w:p>
        </w:tc>
      </w:tr>
      <w:tr w:rsidR="00DD624A" w:rsidRPr="00A836B3" w:rsidTr="00E2464F">
        <w:trPr>
          <w:trHeight w:val="1808"/>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proofErr w:type="gramStart"/>
            <w:r w:rsidRPr="00E2464F">
              <w:rPr>
                <w:color w:val="000000"/>
                <w:sz w:val="20"/>
                <w:szCs w:val="20"/>
              </w:rPr>
              <w:t>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муниципальных округов и городских округов в рамках реализации Указа Президента Чувашской Республики от 26 января 2009 года № 4 «Об оценке эффективности деятельности органов местного самоуправления муниципальных, городских округов и муниципальных районов»</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5 000,0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10 000,0</w:t>
            </w:r>
          </w:p>
        </w:tc>
      </w:tr>
      <w:tr w:rsidR="00DD624A" w:rsidRPr="00A836B3" w:rsidTr="00E2464F">
        <w:trPr>
          <w:trHeight w:val="1652"/>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proofErr w:type="gramStart"/>
            <w:r w:rsidRPr="00E2464F">
              <w:rPr>
                <w:color w:val="000000"/>
                <w:sz w:val="20"/>
                <w:szCs w:val="20"/>
              </w:rPr>
              <w:t>Выплата грантов Главы Чувашской Республики муниципальным районам,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Указа Главы Чувашской Республики от 28 октября 2016 года № 156 «О дополнительных мерах по стимулированию деятельности органов местного самоуправления муниципальных районов и городских округов»</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50 000,0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50 000,0</w:t>
            </w:r>
          </w:p>
        </w:tc>
      </w:tr>
      <w:tr w:rsidR="00DD624A" w:rsidRPr="00A836B3" w:rsidTr="0034274F">
        <w:trPr>
          <w:trHeight w:val="3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Реализация инициативных проектов</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548 997,4 </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414 647,9</w:t>
            </w:r>
          </w:p>
        </w:tc>
      </w:tr>
      <w:tr w:rsidR="00DD624A" w:rsidRPr="00A836B3" w:rsidTr="0034274F">
        <w:trPr>
          <w:trHeight w:val="46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Капитальный ремонт источников водоснабжения (водонапорных башен и водозаборных скважин) в населенных пунктах</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100 000,0</w:t>
            </w:r>
          </w:p>
        </w:tc>
      </w:tr>
      <w:tr w:rsidR="00DD624A" w:rsidRPr="00A836B3" w:rsidTr="0034274F">
        <w:trPr>
          <w:trHeight w:val="37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Поощрение победителей регионального этапа Всероссийского конкурса «Лучшая муниципальная практика»</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3 900,0</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3 900,0</w:t>
            </w:r>
          </w:p>
        </w:tc>
      </w:tr>
      <w:tr w:rsidR="00DD624A" w:rsidRPr="00A836B3" w:rsidTr="0034274F">
        <w:trPr>
          <w:trHeight w:val="54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Поощрение победителей экономического соревнования в сельском хозяйстве между муниципальными районами, муниципальными округами Чувашской Республики</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255,0</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255,0</w:t>
            </w:r>
          </w:p>
        </w:tc>
      </w:tr>
      <w:tr w:rsidR="00DD624A" w:rsidRPr="00A836B3" w:rsidTr="0034274F">
        <w:trPr>
          <w:trHeight w:val="27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Укрепление материально-технической базы муниципальных музеев</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4 962,4</w:t>
            </w:r>
          </w:p>
        </w:tc>
      </w:tr>
      <w:tr w:rsidR="00DD624A" w:rsidRPr="00A836B3" w:rsidTr="0034274F">
        <w:trPr>
          <w:trHeight w:val="2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Оснащение объектов спортивной инфраструктуры спортивно-техно-логическим оборудованием</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8 137,9</w:t>
            </w:r>
          </w:p>
        </w:tc>
      </w:tr>
      <w:tr w:rsidR="00DD624A" w:rsidRPr="00A836B3" w:rsidTr="0034274F">
        <w:trPr>
          <w:trHeight w:val="3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Создание объектов спортивной инфраструктуры</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16 150,0</w:t>
            </w:r>
          </w:p>
        </w:tc>
      </w:tr>
      <w:tr w:rsidR="00DD624A" w:rsidRPr="00A836B3" w:rsidTr="0034274F">
        <w:trPr>
          <w:trHeight w:val="63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99 641,5</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r>
      <w:tr w:rsidR="00DD624A" w:rsidRPr="00A836B3" w:rsidTr="00E2464F">
        <w:trPr>
          <w:trHeight w:val="94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2 148,1</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r>
      <w:tr w:rsidR="00DD624A" w:rsidRPr="00A836B3" w:rsidTr="0034274F">
        <w:trPr>
          <w:trHeight w:val="42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Реализация проектов, направленных на поощрение и популяризацию достижений в сфере развития сельских территорий</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47 250,0</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r>
      <w:tr w:rsidR="00DD624A" w:rsidRPr="00A836B3" w:rsidTr="0034274F">
        <w:trPr>
          <w:trHeight w:val="3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Ежегодные денежные поощрения и гранты Главы Чувашской Республики для поддержки инноваций в сфере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3 600,0</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r>
      <w:tr w:rsidR="00DD624A" w:rsidRPr="00A836B3" w:rsidTr="0034274F">
        <w:trPr>
          <w:trHeight w:val="25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Реализация инновационных программ в сфере культуры и искусства</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700,0</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r>
      <w:tr w:rsidR="00DD624A" w:rsidRPr="00A836B3" w:rsidTr="0034274F">
        <w:trPr>
          <w:trHeight w:val="102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DD624A" w:rsidRPr="00E2464F" w:rsidRDefault="00DD624A" w:rsidP="00C73548">
            <w:pPr>
              <w:rPr>
                <w:color w:val="000000"/>
                <w:sz w:val="20"/>
                <w:szCs w:val="20"/>
              </w:rPr>
            </w:pPr>
            <w:r w:rsidRPr="00E2464F">
              <w:rPr>
                <w:color w:val="000000"/>
                <w:sz w:val="20"/>
                <w:szCs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560"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59 480,9</w:t>
            </w:r>
          </w:p>
        </w:tc>
        <w:tc>
          <w:tcPr>
            <w:tcW w:w="1701" w:type="dxa"/>
            <w:tcBorders>
              <w:top w:val="nil"/>
              <w:left w:val="nil"/>
              <w:bottom w:val="single" w:sz="4" w:space="0" w:color="auto"/>
              <w:right w:val="single" w:sz="4" w:space="0" w:color="auto"/>
            </w:tcBorders>
            <w:shd w:val="clear" w:color="auto" w:fill="auto"/>
            <w:noWrap/>
            <w:vAlign w:val="center"/>
            <w:hideMark/>
          </w:tcPr>
          <w:p w:rsidR="00DD624A" w:rsidRPr="00E2464F" w:rsidRDefault="00DD624A" w:rsidP="00C73548">
            <w:pPr>
              <w:jc w:val="right"/>
              <w:rPr>
                <w:color w:val="000000"/>
                <w:sz w:val="20"/>
                <w:szCs w:val="20"/>
              </w:rPr>
            </w:pPr>
            <w:r w:rsidRPr="00E2464F">
              <w:rPr>
                <w:color w:val="000000"/>
                <w:sz w:val="20"/>
                <w:szCs w:val="20"/>
              </w:rPr>
              <w:t> </w:t>
            </w:r>
          </w:p>
        </w:tc>
      </w:tr>
    </w:tbl>
    <w:p w:rsidR="00DD624A" w:rsidRDefault="00DD624A" w:rsidP="00DD624A">
      <w:pPr>
        <w:ind w:firstLine="567"/>
        <w:jc w:val="both"/>
        <w:rPr>
          <w:sz w:val="28"/>
          <w:szCs w:val="28"/>
        </w:rPr>
      </w:pPr>
    </w:p>
    <w:p w:rsidR="00DD624A" w:rsidRDefault="00420A52" w:rsidP="00DD624A">
      <w:pPr>
        <w:ind w:firstLine="567"/>
        <w:jc w:val="both"/>
        <w:rPr>
          <w:sz w:val="28"/>
          <w:szCs w:val="28"/>
        </w:rPr>
      </w:pPr>
      <w:r>
        <w:rPr>
          <w:sz w:val="28"/>
          <w:szCs w:val="28"/>
        </w:rPr>
        <w:t>В соответствии с положениями пункта</w:t>
      </w:r>
      <w:r w:rsidR="00DD624A">
        <w:rPr>
          <w:sz w:val="28"/>
          <w:szCs w:val="28"/>
        </w:rPr>
        <w:t xml:space="preserve"> 4 статьи 139 и статьи 139.1 Бюджетного кодекса Р</w:t>
      </w:r>
      <w:r>
        <w:rPr>
          <w:sz w:val="28"/>
          <w:szCs w:val="28"/>
        </w:rPr>
        <w:t xml:space="preserve">оссийской </w:t>
      </w:r>
      <w:r w:rsidR="00DD624A">
        <w:rPr>
          <w:sz w:val="28"/>
          <w:szCs w:val="28"/>
        </w:rPr>
        <w:t>Ф</w:t>
      </w:r>
      <w:r>
        <w:rPr>
          <w:sz w:val="28"/>
          <w:szCs w:val="28"/>
        </w:rPr>
        <w:t>едерации</w:t>
      </w:r>
      <w:r w:rsidR="00DD624A">
        <w:rPr>
          <w:sz w:val="28"/>
          <w:szCs w:val="28"/>
        </w:rPr>
        <w:t xml:space="preserve"> пунктом 6 статьи 9 проекта закона определено, что распределение вышеуказанных указанных межбюджетных трансфертов осуществляется на конкурсной основе и утверждается отдельными нормативно правовыми актами Кабинета Министров Чувашской Республики.</w:t>
      </w:r>
    </w:p>
    <w:p w:rsidR="00D377D5" w:rsidRPr="00DD624A" w:rsidRDefault="00D377D5" w:rsidP="00AC767A">
      <w:pPr>
        <w:widowControl w:val="0"/>
        <w:autoSpaceDE w:val="0"/>
        <w:autoSpaceDN w:val="0"/>
        <w:adjustRightInd w:val="0"/>
        <w:rPr>
          <w:b/>
          <w:snapToGrid w:val="0"/>
          <w:sz w:val="20"/>
          <w:szCs w:val="20"/>
          <w:highlight w:val="yellow"/>
        </w:rPr>
      </w:pPr>
    </w:p>
    <w:p w:rsidR="00C13DE7" w:rsidRPr="00EA54F1" w:rsidRDefault="00C13DE7" w:rsidP="006350C4">
      <w:pPr>
        <w:widowControl w:val="0"/>
        <w:autoSpaceDE w:val="0"/>
        <w:autoSpaceDN w:val="0"/>
        <w:adjustRightInd w:val="0"/>
        <w:ind w:firstLine="709"/>
        <w:jc w:val="center"/>
        <w:rPr>
          <w:sz w:val="28"/>
          <w:szCs w:val="28"/>
        </w:rPr>
      </w:pPr>
      <w:r w:rsidRPr="00EA54F1">
        <w:rPr>
          <w:b/>
          <w:sz w:val="28"/>
          <w:szCs w:val="28"/>
        </w:rPr>
        <w:t xml:space="preserve">3.15.1 </w:t>
      </w:r>
      <w:r w:rsidRPr="00EA54F1">
        <w:rPr>
          <w:b/>
          <w:bCs/>
          <w:sz w:val="28"/>
          <w:szCs w:val="28"/>
        </w:rPr>
        <w:t>«Межбюджетные трансферты общего характера бюджетам бюджетной системы Российской Федерации</w:t>
      </w:r>
      <w:r w:rsidRPr="00EA54F1">
        <w:rPr>
          <w:bCs/>
          <w:sz w:val="28"/>
          <w:szCs w:val="28"/>
        </w:rPr>
        <w:t>»</w:t>
      </w:r>
    </w:p>
    <w:p w:rsidR="00C13DE7" w:rsidRPr="00EA54F1" w:rsidRDefault="00C13DE7" w:rsidP="00AC767A">
      <w:pPr>
        <w:widowControl w:val="0"/>
        <w:contextualSpacing/>
        <w:jc w:val="center"/>
        <w:rPr>
          <w:b/>
          <w:sz w:val="20"/>
          <w:szCs w:val="20"/>
          <w:highlight w:val="yellow"/>
        </w:rPr>
      </w:pPr>
    </w:p>
    <w:p w:rsidR="00653171" w:rsidRPr="00A65EB4" w:rsidRDefault="00653171" w:rsidP="00653171">
      <w:pPr>
        <w:tabs>
          <w:tab w:val="left" w:pos="709"/>
        </w:tabs>
        <w:ind w:firstLine="709"/>
        <w:jc w:val="both"/>
        <w:rPr>
          <w:sz w:val="28"/>
          <w:szCs w:val="28"/>
        </w:rPr>
      </w:pPr>
      <w:r w:rsidRPr="00F44BB5">
        <w:rPr>
          <w:bCs/>
          <w:sz w:val="28"/>
          <w:szCs w:val="28"/>
        </w:rPr>
        <w:t>Бюджетные ассигнования по разделу «</w:t>
      </w:r>
      <w:r w:rsidRPr="00F44BB5">
        <w:rPr>
          <w:b/>
          <w:bCs/>
          <w:color w:val="000000"/>
          <w:sz w:val="28"/>
          <w:szCs w:val="28"/>
        </w:rPr>
        <w:t>Межбюджетные трансферты общего характера бюджетам бюджетной системы Российской Федерации</w:t>
      </w:r>
      <w:r w:rsidRPr="00F44BB5">
        <w:rPr>
          <w:bCs/>
          <w:sz w:val="28"/>
          <w:szCs w:val="28"/>
        </w:rPr>
        <w:t>» на 202</w:t>
      </w:r>
      <w:r>
        <w:rPr>
          <w:bCs/>
          <w:sz w:val="28"/>
          <w:szCs w:val="28"/>
        </w:rPr>
        <w:t>2</w:t>
      </w:r>
      <w:r w:rsidRPr="00F44BB5">
        <w:rPr>
          <w:bCs/>
          <w:sz w:val="28"/>
          <w:szCs w:val="28"/>
        </w:rPr>
        <w:t xml:space="preserve"> год предусматриваются в сумме </w:t>
      </w:r>
      <w:r>
        <w:rPr>
          <w:sz w:val="28"/>
          <w:szCs w:val="28"/>
        </w:rPr>
        <w:t>2 346 445,3</w:t>
      </w:r>
      <w:r w:rsidRPr="00F44BB5">
        <w:rPr>
          <w:sz w:val="28"/>
          <w:szCs w:val="28"/>
        </w:rPr>
        <w:t xml:space="preserve"> </w:t>
      </w:r>
      <w:r w:rsidRPr="00F44BB5">
        <w:rPr>
          <w:bCs/>
          <w:sz w:val="28"/>
          <w:szCs w:val="28"/>
        </w:rPr>
        <w:t>тыс. рублей (</w:t>
      </w:r>
      <w:r>
        <w:rPr>
          <w:bCs/>
          <w:sz w:val="28"/>
          <w:szCs w:val="28"/>
        </w:rPr>
        <w:t>уменьшение на 13,9% к уровню 2021 года</w:t>
      </w:r>
      <w:r w:rsidRPr="00F44BB5">
        <w:rPr>
          <w:sz w:val="28"/>
          <w:szCs w:val="28"/>
        </w:rPr>
        <w:t>).</w:t>
      </w:r>
      <w:r w:rsidRPr="00F44BB5">
        <w:rPr>
          <w:b/>
          <w:sz w:val="28"/>
          <w:szCs w:val="28"/>
        </w:rPr>
        <w:t xml:space="preserve"> </w:t>
      </w:r>
      <w:r w:rsidRPr="00F44BB5">
        <w:rPr>
          <w:bCs/>
          <w:sz w:val="28"/>
          <w:szCs w:val="28"/>
        </w:rPr>
        <w:t>На 202</w:t>
      </w:r>
      <w:r>
        <w:rPr>
          <w:bCs/>
          <w:sz w:val="28"/>
          <w:szCs w:val="28"/>
        </w:rPr>
        <w:t>3</w:t>
      </w:r>
      <w:r w:rsidRPr="00F44BB5">
        <w:rPr>
          <w:bCs/>
          <w:sz w:val="28"/>
          <w:szCs w:val="28"/>
        </w:rPr>
        <w:t xml:space="preserve"> год бюджетные ассигнования планируются в сумме </w:t>
      </w:r>
      <w:r>
        <w:rPr>
          <w:rFonts w:eastAsia="Calibri"/>
          <w:sz w:val="28"/>
          <w:szCs w:val="28"/>
        </w:rPr>
        <w:t>1 647 908,8</w:t>
      </w:r>
      <w:r w:rsidRPr="00F44BB5">
        <w:rPr>
          <w:rFonts w:eastAsia="Calibri"/>
          <w:sz w:val="28"/>
          <w:szCs w:val="28"/>
        </w:rPr>
        <w:t xml:space="preserve"> тыс. рублей</w:t>
      </w:r>
      <w:r w:rsidRPr="00F44BB5">
        <w:rPr>
          <w:rFonts w:eastAsia="Calibri"/>
        </w:rPr>
        <w:t xml:space="preserve"> </w:t>
      </w:r>
      <w:r w:rsidRPr="00F44BB5">
        <w:rPr>
          <w:rFonts w:eastAsia="Calibri"/>
          <w:sz w:val="28"/>
          <w:szCs w:val="28"/>
        </w:rPr>
        <w:t>(</w:t>
      </w:r>
      <w:r>
        <w:rPr>
          <w:rFonts w:eastAsia="Calibri"/>
          <w:sz w:val="28"/>
          <w:szCs w:val="28"/>
        </w:rPr>
        <w:t>уменьшение на 29,8% к уровню 2022 года</w:t>
      </w:r>
      <w:r w:rsidRPr="00F44BB5">
        <w:rPr>
          <w:rFonts w:eastAsia="Calibri"/>
          <w:sz w:val="28"/>
          <w:szCs w:val="28"/>
        </w:rPr>
        <w:t>),</w:t>
      </w:r>
      <w:r w:rsidRPr="00F44BB5">
        <w:rPr>
          <w:rFonts w:eastAsia="Calibri"/>
        </w:rPr>
        <w:t xml:space="preserve"> </w:t>
      </w:r>
      <w:r w:rsidRPr="00F44BB5">
        <w:rPr>
          <w:rFonts w:eastAsia="Calibri"/>
          <w:sz w:val="28"/>
          <w:szCs w:val="28"/>
        </w:rPr>
        <w:t>на 202</w:t>
      </w:r>
      <w:r>
        <w:rPr>
          <w:rFonts w:eastAsia="Calibri"/>
          <w:sz w:val="28"/>
          <w:szCs w:val="28"/>
        </w:rPr>
        <w:t>4</w:t>
      </w:r>
      <w:r w:rsidRPr="00F44BB5">
        <w:rPr>
          <w:rFonts w:eastAsia="Calibri"/>
          <w:sz w:val="28"/>
          <w:szCs w:val="28"/>
        </w:rPr>
        <w:t xml:space="preserve"> год </w:t>
      </w:r>
      <w:r w:rsidR="00852871">
        <w:rPr>
          <w:rFonts w:eastAsia="Calibri"/>
          <w:sz w:val="28"/>
          <w:szCs w:val="28"/>
        </w:rPr>
        <w:t>-</w:t>
      </w:r>
      <w:r w:rsidRPr="00F44BB5">
        <w:rPr>
          <w:rFonts w:eastAsia="Calibri"/>
          <w:sz w:val="28"/>
          <w:szCs w:val="28"/>
        </w:rPr>
        <w:t xml:space="preserve"> </w:t>
      </w:r>
      <w:r>
        <w:rPr>
          <w:rFonts w:eastAsia="Calibri"/>
          <w:sz w:val="28"/>
          <w:szCs w:val="28"/>
        </w:rPr>
        <w:t>1 411 790,9</w:t>
      </w:r>
      <w:r w:rsidRPr="00F44BB5">
        <w:rPr>
          <w:rFonts w:eastAsia="Calibri"/>
          <w:sz w:val="28"/>
          <w:szCs w:val="28"/>
        </w:rPr>
        <w:t xml:space="preserve"> тыс. рублей (</w:t>
      </w:r>
      <w:r>
        <w:rPr>
          <w:sz w:val="28"/>
          <w:szCs w:val="28"/>
        </w:rPr>
        <w:t>уменьшение на 14,3% к уровню 2023 года</w:t>
      </w:r>
      <w:r w:rsidRPr="00F44BB5">
        <w:rPr>
          <w:sz w:val="28"/>
          <w:szCs w:val="28"/>
        </w:rPr>
        <w:t>).</w:t>
      </w:r>
    </w:p>
    <w:p w:rsidR="00653171" w:rsidRPr="00B720D4" w:rsidRDefault="00653171" w:rsidP="00653171">
      <w:pPr>
        <w:widowControl w:val="0"/>
        <w:ind w:firstLine="709"/>
        <w:jc w:val="both"/>
        <w:rPr>
          <w:rFonts w:eastAsia="Calibri"/>
          <w:sz w:val="28"/>
          <w:szCs w:val="28"/>
        </w:rPr>
      </w:pPr>
      <w:r w:rsidRPr="00B720D4">
        <w:rPr>
          <w:sz w:val="28"/>
          <w:szCs w:val="28"/>
        </w:rPr>
        <w:t>Доля расходов по разделу «</w:t>
      </w:r>
      <w:r w:rsidRPr="00B720D4">
        <w:rPr>
          <w:bCs/>
          <w:sz w:val="28"/>
          <w:szCs w:val="28"/>
        </w:rPr>
        <w:t>Межбюджетные трансферты общего характера бюджетам бюджетной системы Российской Федерации</w:t>
      </w:r>
      <w:r w:rsidRPr="00B720D4">
        <w:rPr>
          <w:sz w:val="28"/>
          <w:szCs w:val="28"/>
        </w:rPr>
        <w:t>» в общем объеме расходов республиканского бюджета в 2022 году составит 3</w:t>
      </w:r>
      <w:r>
        <w:rPr>
          <w:sz w:val="28"/>
          <w:szCs w:val="28"/>
        </w:rPr>
        <w:t>,</w:t>
      </w:r>
      <w:r w:rsidRPr="00B720D4">
        <w:rPr>
          <w:sz w:val="28"/>
          <w:szCs w:val="28"/>
        </w:rPr>
        <w:t>3%, в 2023 году - 2,5%, в 2024 году - 2,2%.</w:t>
      </w:r>
    </w:p>
    <w:p w:rsidR="00F10CE5" w:rsidRPr="00F10CE5" w:rsidRDefault="00653171" w:rsidP="00653171">
      <w:pPr>
        <w:ind w:firstLine="709"/>
        <w:jc w:val="both"/>
        <w:rPr>
          <w:color w:val="262626" w:themeColor="text1" w:themeTint="D9"/>
          <w:sz w:val="28"/>
          <w:szCs w:val="28"/>
        </w:rPr>
      </w:pPr>
      <w:proofErr w:type="gramStart"/>
      <w:r w:rsidRPr="008E072C">
        <w:rPr>
          <w:rFonts w:eastAsia="Calibri"/>
          <w:b/>
          <w:sz w:val="28"/>
          <w:szCs w:val="28"/>
        </w:rPr>
        <w:t>По подразделу «</w:t>
      </w:r>
      <w:r w:rsidRPr="008E072C">
        <w:rPr>
          <w:b/>
          <w:sz w:val="28"/>
          <w:szCs w:val="28"/>
        </w:rPr>
        <w:t>Дотации на выравнивание бюджетной обеспеченности субъектов Российской Федерации и муниципальных образований</w:t>
      </w:r>
      <w:r w:rsidRPr="008E072C">
        <w:rPr>
          <w:rFonts w:eastAsia="Calibri"/>
          <w:b/>
          <w:sz w:val="28"/>
          <w:szCs w:val="28"/>
        </w:rPr>
        <w:t xml:space="preserve">» </w:t>
      </w:r>
      <w:r w:rsidRPr="008E072C">
        <w:rPr>
          <w:rFonts w:eastAsia="Calibri"/>
          <w:sz w:val="28"/>
          <w:szCs w:val="28"/>
        </w:rPr>
        <w:t>р</w:t>
      </w:r>
      <w:r w:rsidRPr="008E072C">
        <w:rPr>
          <w:bCs/>
          <w:sz w:val="28"/>
          <w:szCs w:val="28"/>
        </w:rPr>
        <w:t xml:space="preserve">асходные обязательства Чувашской Республики по предоставлению дотаций </w:t>
      </w:r>
      <w:r w:rsidRPr="008E072C">
        <w:rPr>
          <w:rFonts w:eastAsia="Calibri"/>
          <w:sz w:val="28"/>
          <w:szCs w:val="28"/>
        </w:rPr>
        <w:t>на выравнивание бюджетной обеспеченности муниципальных районов (</w:t>
      </w:r>
      <w:r w:rsidR="0045642A">
        <w:rPr>
          <w:rFonts w:eastAsia="Calibri"/>
          <w:sz w:val="28"/>
          <w:szCs w:val="28"/>
        </w:rPr>
        <w:t xml:space="preserve">муниципальных округов, </w:t>
      </w:r>
      <w:r w:rsidRPr="008E072C">
        <w:rPr>
          <w:rFonts w:eastAsia="Calibri"/>
          <w:sz w:val="28"/>
          <w:szCs w:val="28"/>
        </w:rPr>
        <w:t xml:space="preserve">городских округов) на 2022 год предусматриваются в сумме </w:t>
      </w:r>
      <w:r w:rsidRPr="008E072C">
        <w:rPr>
          <w:sz w:val="28"/>
          <w:szCs w:val="28"/>
        </w:rPr>
        <w:t>811 248,5</w:t>
      </w:r>
      <w:r w:rsidRPr="008E072C">
        <w:rPr>
          <w:rFonts w:eastAsia="Calibri"/>
          <w:sz w:val="28"/>
          <w:szCs w:val="28"/>
        </w:rPr>
        <w:t xml:space="preserve"> тыс. рублей </w:t>
      </w:r>
      <w:r w:rsidRPr="008E072C">
        <w:rPr>
          <w:bCs/>
          <w:sz w:val="28"/>
          <w:szCs w:val="28"/>
        </w:rPr>
        <w:t>(увеличение на 18,7% к уровню 2021 года</w:t>
      </w:r>
      <w:r w:rsidRPr="008E072C">
        <w:rPr>
          <w:rFonts w:eastAsia="Calibri"/>
          <w:sz w:val="28"/>
          <w:szCs w:val="28"/>
        </w:rPr>
        <w:t>)</w:t>
      </w:r>
      <w:r w:rsidRPr="008E072C">
        <w:rPr>
          <w:rFonts w:eastAsia="Calibri"/>
          <w:b/>
          <w:sz w:val="28"/>
          <w:szCs w:val="28"/>
        </w:rPr>
        <w:t>,</w:t>
      </w:r>
      <w:r w:rsidRPr="008E072C">
        <w:rPr>
          <w:rFonts w:eastAsia="Calibri"/>
          <w:sz w:val="28"/>
          <w:szCs w:val="28"/>
        </w:rPr>
        <w:t xml:space="preserve"> на 2023 год </w:t>
      </w:r>
      <w:r w:rsidR="00852871">
        <w:rPr>
          <w:rFonts w:eastAsia="Calibri"/>
          <w:sz w:val="28"/>
          <w:szCs w:val="28"/>
        </w:rPr>
        <w:t>-</w:t>
      </w:r>
      <w:r w:rsidRPr="008E072C">
        <w:rPr>
          <w:rFonts w:eastAsia="Calibri"/>
          <w:sz w:val="28"/>
          <w:szCs w:val="28"/>
        </w:rPr>
        <w:t xml:space="preserve"> 645 687,1 тыс. рублей (уменьшение на 20,4% к 2022 году</w:t>
      </w:r>
      <w:proofErr w:type="gramEnd"/>
      <w:r w:rsidRPr="008E072C">
        <w:rPr>
          <w:rFonts w:eastAsia="Calibri"/>
          <w:sz w:val="28"/>
          <w:szCs w:val="28"/>
        </w:rPr>
        <w:t xml:space="preserve">), на 2024 год </w:t>
      </w:r>
      <w:r w:rsidR="00852871">
        <w:rPr>
          <w:rFonts w:eastAsia="Calibri"/>
          <w:sz w:val="28"/>
          <w:szCs w:val="28"/>
        </w:rPr>
        <w:t>-</w:t>
      </w:r>
      <w:r w:rsidRPr="008E072C">
        <w:rPr>
          <w:rFonts w:eastAsia="Calibri"/>
          <w:sz w:val="28"/>
          <w:szCs w:val="28"/>
        </w:rPr>
        <w:t>544 908,7 тыс. рублей (уменьшение на 15,6% к 2023 году).</w:t>
      </w:r>
      <w:r w:rsidRPr="00FD1571">
        <w:rPr>
          <w:rFonts w:eastAsia="Calibri"/>
          <w:color w:val="FF0000"/>
          <w:sz w:val="28"/>
          <w:szCs w:val="28"/>
        </w:rPr>
        <w:t xml:space="preserve"> </w:t>
      </w:r>
      <w:r w:rsidRPr="008E072C">
        <w:rPr>
          <w:sz w:val="28"/>
          <w:szCs w:val="28"/>
        </w:rPr>
        <w:t xml:space="preserve">Бюджетные ассигнования </w:t>
      </w:r>
      <w:r w:rsidRPr="008E072C">
        <w:rPr>
          <w:rFonts w:eastAsia="Calibri"/>
          <w:sz w:val="28"/>
          <w:szCs w:val="28"/>
        </w:rPr>
        <w:t xml:space="preserve">по данному подразделу предусмотрены </w:t>
      </w:r>
      <w:r w:rsidRPr="008E072C">
        <w:rPr>
          <w:sz w:val="28"/>
          <w:szCs w:val="28"/>
        </w:rPr>
        <w:t>в рамках подпрограммы Подпрограмма «Совершенствование бюджетной политики и обеспечение сбалансированности консолидированного бюджета Чувашской Республики</w:t>
      </w:r>
      <w:r w:rsidRPr="008E072C">
        <w:rPr>
          <w:color w:val="000000"/>
          <w:sz w:val="28"/>
          <w:szCs w:val="28"/>
        </w:rPr>
        <w:t>» государственной программы Чувашской Республики «Управление общественными финансами и государственным долгом Чувашской Республики</w:t>
      </w:r>
      <w:r w:rsidRPr="00F10CE5">
        <w:rPr>
          <w:color w:val="262626" w:themeColor="text1" w:themeTint="D9"/>
          <w:sz w:val="28"/>
          <w:szCs w:val="28"/>
        </w:rPr>
        <w:t>»</w:t>
      </w:r>
      <w:r w:rsidR="00F10CE5" w:rsidRPr="00F10CE5">
        <w:rPr>
          <w:color w:val="262626" w:themeColor="text1" w:themeTint="D9"/>
          <w:sz w:val="28"/>
          <w:szCs w:val="28"/>
        </w:rPr>
        <w:t>.</w:t>
      </w:r>
    </w:p>
    <w:p w:rsidR="00653171" w:rsidRPr="00F10CE5" w:rsidRDefault="00653171" w:rsidP="00653171">
      <w:pPr>
        <w:ind w:firstLine="709"/>
        <w:jc w:val="both"/>
        <w:rPr>
          <w:color w:val="262626" w:themeColor="text1" w:themeTint="D9"/>
          <w:sz w:val="28"/>
          <w:szCs w:val="28"/>
        </w:rPr>
      </w:pPr>
      <w:r w:rsidRPr="00980C69">
        <w:rPr>
          <w:b/>
          <w:bCs/>
          <w:sz w:val="28"/>
          <w:szCs w:val="28"/>
        </w:rPr>
        <w:t>По п</w:t>
      </w:r>
      <w:r w:rsidRPr="00980C69">
        <w:rPr>
          <w:rFonts w:eastAsia="Calibri"/>
          <w:b/>
          <w:sz w:val="28"/>
          <w:szCs w:val="28"/>
        </w:rPr>
        <w:t>одразделу</w:t>
      </w:r>
      <w:r w:rsidRPr="008E072C">
        <w:rPr>
          <w:rFonts w:eastAsia="Calibri"/>
          <w:b/>
          <w:sz w:val="28"/>
          <w:szCs w:val="28"/>
        </w:rPr>
        <w:t xml:space="preserve"> «Иные дотации» </w:t>
      </w:r>
      <w:r w:rsidRPr="00F10CE5">
        <w:rPr>
          <w:rFonts w:eastAsia="Calibri"/>
          <w:sz w:val="28"/>
          <w:szCs w:val="28"/>
        </w:rPr>
        <w:t>р</w:t>
      </w:r>
      <w:r w:rsidRPr="00F10CE5">
        <w:rPr>
          <w:bCs/>
          <w:sz w:val="28"/>
          <w:szCs w:val="28"/>
        </w:rPr>
        <w:t>а</w:t>
      </w:r>
      <w:r w:rsidRPr="008E072C">
        <w:rPr>
          <w:bCs/>
          <w:sz w:val="28"/>
          <w:szCs w:val="28"/>
        </w:rPr>
        <w:t>сходные обязательства Чувашской Республики по предоставлению иных дотаций бюджетам планируются на 2022 год в сумме 38</w:t>
      </w:r>
      <w:r>
        <w:rPr>
          <w:bCs/>
          <w:sz w:val="28"/>
          <w:szCs w:val="28"/>
        </w:rPr>
        <w:t> </w:t>
      </w:r>
      <w:r w:rsidRPr="008E072C">
        <w:rPr>
          <w:bCs/>
          <w:sz w:val="28"/>
          <w:szCs w:val="28"/>
        </w:rPr>
        <w:t>599,7 тыс. рублей (увеличени</w:t>
      </w:r>
      <w:r>
        <w:rPr>
          <w:bCs/>
          <w:sz w:val="28"/>
          <w:szCs w:val="28"/>
        </w:rPr>
        <w:t>е</w:t>
      </w:r>
      <w:r w:rsidRPr="008E072C">
        <w:rPr>
          <w:bCs/>
          <w:sz w:val="28"/>
          <w:szCs w:val="28"/>
        </w:rPr>
        <w:t xml:space="preserve"> к уровню 2021 на 33,8%),</w:t>
      </w:r>
      <w:r w:rsidRPr="008E072C">
        <w:rPr>
          <w:b/>
          <w:bCs/>
          <w:sz w:val="28"/>
          <w:szCs w:val="28"/>
        </w:rPr>
        <w:t xml:space="preserve"> </w:t>
      </w:r>
      <w:r w:rsidRPr="008E072C">
        <w:rPr>
          <w:bCs/>
          <w:sz w:val="28"/>
          <w:szCs w:val="28"/>
        </w:rPr>
        <w:t xml:space="preserve">на 2023-2024 годы не планируются. </w:t>
      </w:r>
      <w:r w:rsidRPr="008E072C">
        <w:rPr>
          <w:sz w:val="28"/>
          <w:szCs w:val="28"/>
        </w:rPr>
        <w:t xml:space="preserve">Бюджетные ассигнования </w:t>
      </w:r>
      <w:r w:rsidRPr="008E072C">
        <w:rPr>
          <w:rFonts w:eastAsia="Calibri"/>
          <w:sz w:val="28"/>
          <w:szCs w:val="28"/>
        </w:rPr>
        <w:t xml:space="preserve">по данному подразделу предусмотрены </w:t>
      </w:r>
      <w:r w:rsidRPr="008E072C">
        <w:rPr>
          <w:sz w:val="28"/>
          <w:szCs w:val="28"/>
        </w:rPr>
        <w:t>в рамках подпрограммы Подпрограмма «Совершенствование бюджетной политики и обеспечение сбалансированности консолидированного бюджета Чувашской Республики</w:t>
      </w:r>
      <w:r w:rsidRPr="008E072C">
        <w:rPr>
          <w:color w:val="000000"/>
          <w:sz w:val="28"/>
          <w:szCs w:val="28"/>
        </w:rPr>
        <w:t>» государственной программы Чувашской Республики «Управление общественными финансами и государственным долгом Чувашской Республики</w:t>
      </w:r>
      <w:r w:rsidRPr="00F10CE5">
        <w:rPr>
          <w:color w:val="262626" w:themeColor="text1" w:themeTint="D9"/>
          <w:sz w:val="28"/>
          <w:szCs w:val="28"/>
        </w:rPr>
        <w:t>».</w:t>
      </w:r>
    </w:p>
    <w:p w:rsidR="00653171" w:rsidRPr="001479D7" w:rsidRDefault="00653171" w:rsidP="00653171">
      <w:pPr>
        <w:ind w:firstLine="709"/>
        <w:jc w:val="both"/>
        <w:rPr>
          <w:rFonts w:eastAsia="Calibri"/>
          <w:sz w:val="28"/>
          <w:szCs w:val="28"/>
        </w:rPr>
      </w:pPr>
      <w:r w:rsidRPr="001479D7">
        <w:rPr>
          <w:rFonts w:eastAsia="Calibri"/>
          <w:b/>
          <w:sz w:val="28"/>
          <w:szCs w:val="28"/>
        </w:rPr>
        <w:t>По подразделу «Прочие межбюджетные трансферты общего характера»</w:t>
      </w:r>
      <w:r w:rsidRPr="001479D7">
        <w:rPr>
          <w:rFonts w:eastAsia="Calibri"/>
          <w:sz w:val="28"/>
          <w:szCs w:val="28"/>
        </w:rPr>
        <w:t xml:space="preserve"> предусмотрены средства на предоставление межбюджетных трансфертов в форме субсидий и иных межбюджетных трансфертов, имеющих целевое назначение, бюджетам муниципальных образований, отнесение которых на соответствующие разделы и подразделы классификации расходов не представляется возможным.</w:t>
      </w:r>
    </w:p>
    <w:p w:rsidR="00653171" w:rsidRPr="001479D7" w:rsidRDefault="00653171" w:rsidP="00653171">
      <w:pPr>
        <w:ind w:firstLine="709"/>
        <w:jc w:val="both"/>
        <w:rPr>
          <w:rFonts w:eastAsia="Calibri"/>
          <w:sz w:val="28"/>
          <w:szCs w:val="28"/>
        </w:rPr>
      </w:pPr>
      <w:proofErr w:type="gramStart"/>
      <w:r w:rsidRPr="001479D7">
        <w:rPr>
          <w:rFonts w:eastAsia="Calibri"/>
          <w:sz w:val="28"/>
          <w:szCs w:val="28"/>
        </w:rPr>
        <w:t xml:space="preserve">Общий объем расходных обязательств Чувашской Республики по предоставлению прочих межбюджетных трансфертов общего характера местным бюджетам на 2022 предлагается утвердить в размере 1 496 597,1 тыс. рублей (уменьшение к уровню 2021 года на 25,7%), на 2023 год </w:t>
      </w:r>
      <w:r w:rsidR="00852871">
        <w:rPr>
          <w:rFonts w:eastAsia="Calibri"/>
          <w:sz w:val="28"/>
          <w:szCs w:val="28"/>
        </w:rPr>
        <w:t>-</w:t>
      </w:r>
      <w:r w:rsidRPr="001479D7">
        <w:rPr>
          <w:rFonts w:eastAsia="Calibri"/>
          <w:sz w:val="28"/>
          <w:szCs w:val="28"/>
        </w:rPr>
        <w:t xml:space="preserve"> 1</w:t>
      </w:r>
      <w:r>
        <w:rPr>
          <w:rFonts w:eastAsia="Calibri"/>
          <w:sz w:val="28"/>
          <w:szCs w:val="28"/>
        </w:rPr>
        <w:t> </w:t>
      </w:r>
      <w:r w:rsidRPr="001479D7">
        <w:rPr>
          <w:rFonts w:eastAsia="Calibri"/>
          <w:sz w:val="28"/>
          <w:szCs w:val="28"/>
        </w:rPr>
        <w:t>002</w:t>
      </w:r>
      <w:r>
        <w:rPr>
          <w:rFonts w:eastAsia="Calibri"/>
          <w:sz w:val="28"/>
          <w:szCs w:val="28"/>
        </w:rPr>
        <w:t> </w:t>
      </w:r>
      <w:r w:rsidRPr="001479D7">
        <w:rPr>
          <w:rFonts w:eastAsia="Calibri"/>
          <w:sz w:val="28"/>
          <w:szCs w:val="28"/>
        </w:rPr>
        <w:t xml:space="preserve">221,7 тыс. рублей </w:t>
      </w:r>
      <w:r w:rsidRPr="001479D7">
        <w:rPr>
          <w:rFonts w:eastAsia="Calibri"/>
          <w:sz w:val="28"/>
          <w:szCs w:val="28"/>
        </w:rPr>
        <w:lastRenderedPageBreak/>
        <w:t xml:space="preserve">(уменьшение на 33,0% к 2022 году), на 2024 год </w:t>
      </w:r>
      <w:r w:rsidR="00852871">
        <w:rPr>
          <w:rFonts w:eastAsia="Calibri"/>
          <w:sz w:val="28"/>
          <w:szCs w:val="28"/>
        </w:rPr>
        <w:t>-</w:t>
      </w:r>
      <w:r w:rsidRPr="001479D7">
        <w:rPr>
          <w:rFonts w:eastAsia="Calibri"/>
          <w:sz w:val="28"/>
          <w:szCs w:val="28"/>
        </w:rPr>
        <w:t xml:space="preserve"> 866</w:t>
      </w:r>
      <w:r>
        <w:rPr>
          <w:rFonts w:eastAsia="Calibri"/>
          <w:sz w:val="28"/>
          <w:szCs w:val="28"/>
        </w:rPr>
        <w:t> </w:t>
      </w:r>
      <w:r w:rsidRPr="001479D7">
        <w:rPr>
          <w:rFonts w:eastAsia="Calibri"/>
          <w:sz w:val="28"/>
          <w:szCs w:val="28"/>
        </w:rPr>
        <w:t>882,2 тыс. рублей (уменьшение на 1</w:t>
      </w:r>
      <w:r>
        <w:rPr>
          <w:rFonts w:eastAsia="Calibri"/>
          <w:sz w:val="28"/>
          <w:szCs w:val="28"/>
        </w:rPr>
        <w:t>3</w:t>
      </w:r>
      <w:r w:rsidRPr="001479D7">
        <w:rPr>
          <w:rFonts w:eastAsia="Calibri"/>
          <w:sz w:val="28"/>
          <w:szCs w:val="28"/>
        </w:rPr>
        <w:t xml:space="preserve">,5% к 2023 году). </w:t>
      </w:r>
      <w:proofErr w:type="gramEnd"/>
    </w:p>
    <w:p w:rsidR="00653171" w:rsidRPr="001479D7" w:rsidRDefault="00653171" w:rsidP="00653171">
      <w:pPr>
        <w:tabs>
          <w:tab w:val="left" w:pos="709"/>
        </w:tabs>
        <w:ind w:firstLine="709"/>
        <w:jc w:val="both"/>
        <w:rPr>
          <w:rFonts w:eastAsia="Calibri"/>
          <w:sz w:val="28"/>
          <w:szCs w:val="28"/>
        </w:rPr>
      </w:pPr>
      <w:r w:rsidRPr="001479D7">
        <w:rPr>
          <w:rFonts w:eastAsia="Calibri"/>
          <w:sz w:val="28"/>
          <w:szCs w:val="28"/>
        </w:rPr>
        <w:t xml:space="preserve">Бюджетные ассигнования по данному подразделу на 2022 год предусмотрены: </w:t>
      </w:r>
    </w:p>
    <w:p w:rsidR="00653171" w:rsidRPr="001479D7" w:rsidRDefault="00653171" w:rsidP="00653171">
      <w:pPr>
        <w:tabs>
          <w:tab w:val="left" w:pos="709"/>
        </w:tabs>
        <w:ind w:firstLine="709"/>
        <w:jc w:val="both"/>
        <w:rPr>
          <w:sz w:val="28"/>
          <w:szCs w:val="28"/>
        </w:rPr>
      </w:pPr>
      <w:r w:rsidRPr="001479D7">
        <w:rPr>
          <w:rFonts w:eastAsia="Calibri"/>
          <w:sz w:val="28"/>
          <w:szCs w:val="28"/>
        </w:rPr>
        <w:t>в рамках подпрограммы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w:t>
      </w:r>
      <w:r w:rsidRPr="001479D7">
        <w:rPr>
          <w:sz w:val="28"/>
          <w:szCs w:val="28"/>
        </w:rPr>
        <w:t>-</w:t>
      </w:r>
      <w:r w:rsidRPr="001479D7">
        <w:rPr>
          <w:rFonts w:eastAsia="Calibri"/>
          <w:sz w:val="28"/>
          <w:szCs w:val="28"/>
        </w:rPr>
        <w:t>2024 годы в 2022</w:t>
      </w:r>
      <w:r w:rsidRPr="001479D7">
        <w:rPr>
          <w:sz w:val="28"/>
          <w:szCs w:val="28"/>
        </w:rPr>
        <w:t xml:space="preserve"> году </w:t>
      </w:r>
      <w:r w:rsidR="00852871">
        <w:rPr>
          <w:sz w:val="28"/>
          <w:szCs w:val="28"/>
        </w:rPr>
        <w:t>-</w:t>
      </w:r>
      <w:r w:rsidRPr="001479D7">
        <w:rPr>
          <w:sz w:val="28"/>
          <w:szCs w:val="28"/>
        </w:rPr>
        <w:t xml:space="preserve"> 25</w:t>
      </w:r>
      <w:r>
        <w:rPr>
          <w:sz w:val="28"/>
          <w:szCs w:val="28"/>
        </w:rPr>
        <w:t> </w:t>
      </w:r>
      <w:r w:rsidRPr="001479D7">
        <w:rPr>
          <w:sz w:val="28"/>
          <w:szCs w:val="28"/>
        </w:rPr>
        <w:t xml:space="preserve">347,9 тыс. рублей, в том числе </w:t>
      </w:r>
      <w:proofErr w:type="gramStart"/>
      <w:r w:rsidRPr="001479D7">
        <w:rPr>
          <w:sz w:val="28"/>
          <w:szCs w:val="28"/>
        </w:rPr>
        <w:t>на</w:t>
      </w:r>
      <w:proofErr w:type="gramEnd"/>
      <w:r w:rsidRPr="001479D7">
        <w:rPr>
          <w:sz w:val="28"/>
          <w:szCs w:val="28"/>
        </w:rPr>
        <w:t>:</w:t>
      </w:r>
    </w:p>
    <w:p w:rsidR="00653171" w:rsidRPr="001479D7" w:rsidRDefault="00653171" w:rsidP="00653171">
      <w:pPr>
        <w:tabs>
          <w:tab w:val="left" w:pos="709"/>
        </w:tabs>
        <w:ind w:firstLine="709"/>
        <w:jc w:val="both"/>
        <w:rPr>
          <w:rFonts w:eastAsia="Calibri"/>
          <w:sz w:val="28"/>
          <w:szCs w:val="28"/>
        </w:rPr>
      </w:pPr>
      <w:r w:rsidRPr="001479D7">
        <w:rPr>
          <w:rFonts w:eastAsia="Calibri"/>
          <w:sz w:val="28"/>
          <w:szCs w:val="28"/>
        </w:rPr>
        <w:t xml:space="preserve">- </w:t>
      </w:r>
      <w:r w:rsidRPr="001479D7">
        <w:rPr>
          <w:sz w:val="28"/>
          <w:szCs w:val="28"/>
        </w:rPr>
        <w:t>реализацию мероприятий по развитию общественной инфраструктуры населенных пунктов в рамках празднования Дня Республики</w:t>
      </w:r>
      <w:r w:rsidRPr="001479D7">
        <w:rPr>
          <w:rFonts w:eastAsia="Calibri"/>
          <w:sz w:val="28"/>
          <w:szCs w:val="28"/>
        </w:rPr>
        <w:t xml:space="preserve"> в сумме 10</w:t>
      </w:r>
      <w:r>
        <w:rPr>
          <w:rFonts w:eastAsia="Calibri"/>
          <w:sz w:val="28"/>
          <w:szCs w:val="28"/>
        </w:rPr>
        <w:t> </w:t>
      </w:r>
      <w:r w:rsidRPr="001479D7">
        <w:rPr>
          <w:rFonts w:eastAsia="Calibri"/>
          <w:sz w:val="28"/>
          <w:szCs w:val="28"/>
        </w:rPr>
        <w:t>000,0 тыс. рублей;</w:t>
      </w:r>
    </w:p>
    <w:p w:rsidR="00653171" w:rsidRPr="001479D7" w:rsidRDefault="00653171" w:rsidP="00653171">
      <w:pPr>
        <w:tabs>
          <w:tab w:val="left" w:pos="709"/>
        </w:tabs>
        <w:ind w:firstLine="709"/>
        <w:jc w:val="both"/>
        <w:rPr>
          <w:sz w:val="28"/>
          <w:szCs w:val="28"/>
        </w:rPr>
      </w:pPr>
      <w:r w:rsidRPr="001479D7">
        <w:rPr>
          <w:rFonts w:eastAsia="Calibri"/>
          <w:sz w:val="28"/>
          <w:szCs w:val="28"/>
        </w:rPr>
        <w:t xml:space="preserve">- </w:t>
      </w:r>
      <w:r w:rsidRPr="001479D7">
        <w:rPr>
          <w:sz w:val="28"/>
          <w:szCs w:val="28"/>
        </w:rPr>
        <w:t>реализацию инициативных проектов в сумме 15</w:t>
      </w:r>
      <w:r>
        <w:rPr>
          <w:sz w:val="28"/>
          <w:szCs w:val="28"/>
        </w:rPr>
        <w:t> </w:t>
      </w:r>
      <w:r w:rsidRPr="001479D7">
        <w:rPr>
          <w:sz w:val="28"/>
          <w:szCs w:val="28"/>
        </w:rPr>
        <w:t>347,9 тыс. рублей;</w:t>
      </w:r>
    </w:p>
    <w:p w:rsidR="00653171" w:rsidRPr="001479D7" w:rsidRDefault="00653171" w:rsidP="00653171">
      <w:pPr>
        <w:tabs>
          <w:tab w:val="left" w:pos="709"/>
        </w:tabs>
        <w:ind w:firstLine="709"/>
        <w:jc w:val="both"/>
        <w:rPr>
          <w:rFonts w:eastAsia="Calibri"/>
          <w:sz w:val="28"/>
          <w:szCs w:val="28"/>
        </w:rPr>
      </w:pPr>
      <w:r w:rsidRPr="001479D7">
        <w:rPr>
          <w:rFonts w:eastAsia="Calibri"/>
          <w:sz w:val="28"/>
          <w:szCs w:val="28"/>
        </w:rPr>
        <w:t xml:space="preserve">в рамках </w:t>
      </w:r>
      <w:r w:rsidRPr="001479D7">
        <w:rPr>
          <w:sz w:val="28"/>
          <w:szCs w:val="28"/>
        </w:rPr>
        <w:t xml:space="preserve">подпрограммы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 </w:t>
      </w:r>
      <w:r w:rsidRPr="001479D7">
        <w:rPr>
          <w:rFonts w:eastAsia="Calibri"/>
          <w:sz w:val="28"/>
          <w:szCs w:val="28"/>
        </w:rPr>
        <w:t xml:space="preserve">в сумме  344 611,0 тыс. рублей, в том числе </w:t>
      </w:r>
      <w:proofErr w:type="gramStart"/>
      <w:r w:rsidRPr="001479D7">
        <w:rPr>
          <w:rFonts w:eastAsia="Calibri"/>
          <w:sz w:val="28"/>
          <w:szCs w:val="28"/>
        </w:rPr>
        <w:t>на</w:t>
      </w:r>
      <w:proofErr w:type="gramEnd"/>
      <w:r w:rsidRPr="001479D7">
        <w:rPr>
          <w:rFonts w:eastAsia="Calibri"/>
          <w:sz w:val="28"/>
          <w:szCs w:val="28"/>
        </w:rPr>
        <w:t>:</w:t>
      </w:r>
    </w:p>
    <w:p w:rsidR="00653171" w:rsidRPr="001479D7" w:rsidRDefault="00653171" w:rsidP="00653171">
      <w:pPr>
        <w:tabs>
          <w:tab w:val="left" w:pos="709"/>
        </w:tabs>
        <w:ind w:firstLine="709"/>
        <w:jc w:val="both"/>
        <w:rPr>
          <w:rFonts w:eastAsia="Calibri"/>
          <w:sz w:val="28"/>
          <w:szCs w:val="28"/>
        </w:rPr>
      </w:pPr>
      <w:r w:rsidRPr="001479D7">
        <w:rPr>
          <w:rFonts w:eastAsia="Calibri"/>
          <w:sz w:val="28"/>
          <w:szCs w:val="28"/>
        </w:rPr>
        <w:t>- реализацию инициативных проектов в сумме 199 300,0 тыс. рублей;</w:t>
      </w:r>
    </w:p>
    <w:p w:rsidR="00653171" w:rsidRPr="001479D7" w:rsidRDefault="00653171" w:rsidP="00653171">
      <w:pPr>
        <w:tabs>
          <w:tab w:val="left" w:pos="709"/>
        </w:tabs>
        <w:ind w:firstLine="709"/>
        <w:jc w:val="both"/>
        <w:rPr>
          <w:rFonts w:eastAsia="Calibri"/>
          <w:sz w:val="28"/>
          <w:szCs w:val="28"/>
        </w:rPr>
      </w:pPr>
      <w:r w:rsidRPr="001479D7">
        <w:rPr>
          <w:rFonts w:eastAsia="Calibri"/>
          <w:sz w:val="28"/>
          <w:szCs w:val="28"/>
        </w:rPr>
        <w:t xml:space="preserve">- </w:t>
      </w:r>
      <w:r w:rsidRPr="001479D7">
        <w:rPr>
          <w:color w:val="000000"/>
          <w:sz w:val="28"/>
          <w:szCs w:val="28"/>
        </w:rPr>
        <w:t>обеспечение комплексного развития сельских территорий в сумме 145 311,0 тыс. рублей.</w:t>
      </w:r>
    </w:p>
    <w:p w:rsidR="00653171" w:rsidRPr="00042824" w:rsidRDefault="00653171" w:rsidP="00653171">
      <w:pPr>
        <w:tabs>
          <w:tab w:val="left" w:pos="709"/>
        </w:tabs>
        <w:ind w:firstLine="709"/>
        <w:jc w:val="both"/>
        <w:rPr>
          <w:sz w:val="28"/>
          <w:szCs w:val="28"/>
        </w:rPr>
      </w:pPr>
      <w:r w:rsidRPr="00042824">
        <w:rPr>
          <w:sz w:val="28"/>
          <w:szCs w:val="28"/>
        </w:rPr>
        <w:t xml:space="preserve">в рамках подпрограммы «Инвестиционный климат» государственной программы Чувашской Республики «Экономическое развитие Чувашской Республики» в сумме 60 000,0 тыс. рублей, в том числе </w:t>
      </w:r>
      <w:proofErr w:type="gramStart"/>
      <w:r w:rsidRPr="00042824">
        <w:rPr>
          <w:sz w:val="28"/>
          <w:szCs w:val="28"/>
        </w:rPr>
        <w:t>на</w:t>
      </w:r>
      <w:proofErr w:type="gramEnd"/>
      <w:r w:rsidRPr="00042824">
        <w:rPr>
          <w:sz w:val="28"/>
          <w:szCs w:val="28"/>
        </w:rPr>
        <w:t>:</w:t>
      </w:r>
    </w:p>
    <w:p w:rsidR="00653171" w:rsidRPr="00042824" w:rsidRDefault="00653171" w:rsidP="00653171">
      <w:pPr>
        <w:tabs>
          <w:tab w:val="left" w:pos="709"/>
        </w:tabs>
        <w:ind w:firstLine="709"/>
        <w:jc w:val="both"/>
        <w:rPr>
          <w:sz w:val="28"/>
          <w:szCs w:val="28"/>
        </w:rPr>
      </w:pPr>
      <w:r w:rsidRPr="00042824">
        <w:rPr>
          <w:sz w:val="28"/>
          <w:szCs w:val="28"/>
        </w:rPr>
        <w:t xml:space="preserve">- проведение </w:t>
      </w:r>
      <w:proofErr w:type="gramStart"/>
      <w:r w:rsidRPr="00042824">
        <w:rPr>
          <w:sz w:val="28"/>
          <w:szCs w:val="28"/>
        </w:rPr>
        <w:t>оценки эффективности деятельности органов местного самоуправления</w:t>
      </w:r>
      <w:proofErr w:type="gramEnd"/>
      <w:r w:rsidRPr="00042824">
        <w:rPr>
          <w:sz w:val="28"/>
          <w:szCs w:val="28"/>
        </w:rPr>
        <w:t xml:space="preserve"> муниципальных, городских округов и муниципальных районов в сумме 10</w:t>
      </w:r>
      <w:r>
        <w:rPr>
          <w:sz w:val="28"/>
          <w:szCs w:val="28"/>
        </w:rPr>
        <w:t> </w:t>
      </w:r>
      <w:r w:rsidRPr="00042824">
        <w:rPr>
          <w:sz w:val="28"/>
          <w:szCs w:val="28"/>
        </w:rPr>
        <w:t>000,0 тыс. рублей</w:t>
      </w:r>
    </w:p>
    <w:p w:rsidR="00653171" w:rsidRDefault="00653171" w:rsidP="00653171">
      <w:pPr>
        <w:tabs>
          <w:tab w:val="left" w:pos="709"/>
        </w:tabs>
        <w:ind w:firstLine="709"/>
        <w:jc w:val="both"/>
        <w:rPr>
          <w:color w:val="000000"/>
          <w:sz w:val="28"/>
          <w:szCs w:val="28"/>
        </w:rPr>
      </w:pPr>
      <w:r w:rsidRPr="00042824">
        <w:rPr>
          <w:sz w:val="28"/>
          <w:szCs w:val="28"/>
        </w:rPr>
        <w:t xml:space="preserve">- </w:t>
      </w:r>
      <w:r w:rsidRPr="00042824">
        <w:rPr>
          <w:color w:val="000000"/>
          <w:sz w:val="28"/>
          <w:szCs w:val="28"/>
        </w:rPr>
        <w:t>выделение грантов Главы Чувашской Республики муниципальным районам,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в сумме 50</w:t>
      </w:r>
      <w:r>
        <w:rPr>
          <w:color w:val="000000"/>
          <w:sz w:val="28"/>
          <w:szCs w:val="28"/>
        </w:rPr>
        <w:t> </w:t>
      </w:r>
      <w:r w:rsidRPr="00042824">
        <w:rPr>
          <w:color w:val="000000"/>
          <w:sz w:val="28"/>
          <w:szCs w:val="28"/>
        </w:rPr>
        <w:t>000,0 тыс. рублей</w:t>
      </w:r>
      <w:r>
        <w:rPr>
          <w:color w:val="000000"/>
          <w:sz w:val="28"/>
          <w:szCs w:val="28"/>
        </w:rPr>
        <w:t>;</w:t>
      </w:r>
    </w:p>
    <w:p w:rsidR="00653171" w:rsidRPr="00BD2EAE" w:rsidRDefault="00653171" w:rsidP="00653171">
      <w:pPr>
        <w:tabs>
          <w:tab w:val="left" w:pos="709"/>
        </w:tabs>
        <w:ind w:firstLine="709"/>
        <w:jc w:val="both"/>
        <w:rPr>
          <w:sz w:val="28"/>
          <w:szCs w:val="28"/>
        </w:rPr>
      </w:pPr>
      <w:r w:rsidRPr="00BD2EAE">
        <w:rPr>
          <w:sz w:val="28"/>
          <w:szCs w:val="28"/>
        </w:rPr>
        <w:t xml:space="preserve">в рамках подпрограммы </w:t>
      </w:r>
      <w:r w:rsidRPr="00BD2EAE">
        <w:rPr>
          <w:color w:val="000000"/>
          <w:sz w:val="28"/>
          <w:szCs w:val="28"/>
        </w:rPr>
        <w:t xml:space="preserve">«Совершенствование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w:t>
      </w:r>
      <w:r w:rsidRPr="00BD2EAE">
        <w:rPr>
          <w:sz w:val="28"/>
          <w:szCs w:val="28"/>
        </w:rPr>
        <w:t xml:space="preserve">общественными финансами и государственным долгом Чувашской Республики» в сумме 1 062 738,2 тыс. рублей, в том числе </w:t>
      </w:r>
      <w:proofErr w:type="gramStart"/>
      <w:r w:rsidRPr="00BD2EAE">
        <w:rPr>
          <w:sz w:val="28"/>
          <w:szCs w:val="28"/>
        </w:rPr>
        <w:t>на</w:t>
      </w:r>
      <w:proofErr w:type="gramEnd"/>
      <w:r w:rsidRPr="00BD2EAE">
        <w:rPr>
          <w:sz w:val="28"/>
          <w:szCs w:val="28"/>
        </w:rPr>
        <w:t>:</w:t>
      </w:r>
    </w:p>
    <w:p w:rsidR="00653171" w:rsidRPr="00BD2EAE" w:rsidRDefault="00653171" w:rsidP="00653171">
      <w:pPr>
        <w:tabs>
          <w:tab w:val="left" w:pos="709"/>
        </w:tabs>
        <w:ind w:firstLine="709"/>
        <w:jc w:val="both"/>
        <w:rPr>
          <w:sz w:val="28"/>
          <w:szCs w:val="28"/>
        </w:rPr>
      </w:pPr>
      <w:r w:rsidRPr="00BD2EAE">
        <w:rPr>
          <w:sz w:val="28"/>
          <w:szCs w:val="28"/>
        </w:rPr>
        <w:t>- реализация вопросов местного значения в сфере образования, культуры, физической культуры и спорта в сумме 300 000,0 тыс. рублей;</w:t>
      </w:r>
    </w:p>
    <w:p w:rsidR="00653171" w:rsidRPr="00BD2EAE" w:rsidRDefault="00653171" w:rsidP="00653171">
      <w:pPr>
        <w:tabs>
          <w:tab w:val="left" w:pos="709"/>
        </w:tabs>
        <w:ind w:firstLine="709"/>
        <w:jc w:val="both"/>
        <w:rPr>
          <w:sz w:val="28"/>
          <w:szCs w:val="28"/>
        </w:rPr>
      </w:pPr>
      <w:r w:rsidRPr="00BD2EAE">
        <w:rPr>
          <w:sz w:val="28"/>
          <w:szCs w:val="28"/>
        </w:rPr>
        <w:t>- 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 в сумме 762 738,2 тыс. рублей;</w:t>
      </w:r>
    </w:p>
    <w:p w:rsidR="00653171" w:rsidRPr="00653171" w:rsidRDefault="00653171" w:rsidP="00653171">
      <w:pPr>
        <w:tabs>
          <w:tab w:val="left" w:pos="709"/>
        </w:tabs>
        <w:ind w:firstLine="709"/>
        <w:jc w:val="both"/>
        <w:rPr>
          <w:sz w:val="28"/>
          <w:szCs w:val="28"/>
        </w:rPr>
      </w:pPr>
      <w:r w:rsidRPr="00BD2EAE">
        <w:rPr>
          <w:sz w:val="28"/>
          <w:szCs w:val="28"/>
        </w:rPr>
        <w:t>в рамках подпрограммы «Совершенствование государственного управления в сфере юстиции</w:t>
      </w:r>
      <w:r w:rsidRPr="00BD2EAE">
        <w:rPr>
          <w:color w:val="000000"/>
          <w:sz w:val="28"/>
          <w:szCs w:val="28"/>
        </w:rPr>
        <w:t>» государственной программы Чувашской Республики «Развитие потенциала государственного управления» в сумме 3</w:t>
      </w:r>
      <w:r>
        <w:rPr>
          <w:color w:val="000000"/>
          <w:sz w:val="28"/>
          <w:szCs w:val="28"/>
        </w:rPr>
        <w:t> </w:t>
      </w:r>
      <w:r w:rsidRPr="00BD2EAE">
        <w:rPr>
          <w:color w:val="000000"/>
          <w:sz w:val="28"/>
          <w:szCs w:val="28"/>
        </w:rPr>
        <w:t xml:space="preserve">900,0 тыс. рублей, которые направляются на поощрение </w:t>
      </w:r>
      <w:r w:rsidRPr="00653171">
        <w:rPr>
          <w:sz w:val="28"/>
          <w:szCs w:val="28"/>
        </w:rPr>
        <w:t>победителей регионального этапа Всероссийского конкурса «Лучшая муниципальная практика».</w:t>
      </w:r>
    </w:p>
    <w:p w:rsidR="00BC4141" w:rsidRPr="00653171" w:rsidRDefault="00BC4141" w:rsidP="00F572BC">
      <w:pPr>
        <w:pStyle w:val="a5"/>
        <w:ind w:firstLine="0"/>
        <w:contextualSpacing/>
        <w:rPr>
          <w:b/>
          <w:bCs/>
          <w:sz w:val="20"/>
          <w:szCs w:val="20"/>
          <w:highlight w:val="yellow"/>
        </w:rPr>
      </w:pPr>
    </w:p>
    <w:p w:rsidR="00C11E76" w:rsidRPr="00653171" w:rsidRDefault="00C11E76" w:rsidP="00AC767A">
      <w:pPr>
        <w:pStyle w:val="a5"/>
        <w:ind w:firstLine="0"/>
        <w:contextualSpacing/>
        <w:jc w:val="center"/>
        <w:rPr>
          <w:b/>
          <w:bCs/>
          <w:szCs w:val="28"/>
        </w:rPr>
      </w:pPr>
      <w:r w:rsidRPr="00653171">
        <w:rPr>
          <w:b/>
          <w:bCs/>
          <w:szCs w:val="28"/>
        </w:rPr>
        <w:lastRenderedPageBreak/>
        <w:t>3.16. Условно утвержденные расходы</w:t>
      </w:r>
    </w:p>
    <w:p w:rsidR="00335299" w:rsidRPr="00653171" w:rsidRDefault="00335299" w:rsidP="00AC767A">
      <w:pPr>
        <w:pStyle w:val="a5"/>
        <w:ind w:firstLine="0"/>
        <w:contextualSpacing/>
        <w:jc w:val="center"/>
        <w:rPr>
          <w:b/>
          <w:bCs/>
          <w:sz w:val="20"/>
          <w:szCs w:val="20"/>
        </w:rPr>
      </w:pPr>
    </w:p>
    <w:p w:rsidR="009B5287" w:rsidRPr="006C19F1" w:rsidRDefault="009B5287" w:rsidP="00AC767A">
      <w:pPr>
        <w:pStyle w:val="a5"/>
        <w:widowControl w:val="0"/>
        <w:ind w:firstLine="709"/>
        <w:contextualSpacing/>
        <w:rPr>
          <w:szCs w:val="28"/>
        </w:rPr>
      </w:pPr>
      <w:proofErr w:type="gramStart"/>
      <w:r w:rsidRPr="00343B30">
        <w:rPr>
          <w:szCs w:val="28"/>
        </w:rPr>
        <w:t>В проекте</w:t>
      </w:r>
      <w:r w:rsidR="00BA34C3" w:rsidRPr="00343B30">
        <w:rPr>
          <w:szCs w:val="28"/>
        </w:rPr>
        <w:t xml:space="preserve"> закона</w:t>
      </w:r>
      <w:r w:rsidRPr="00343B30">
        <w:rPr>
          <w:szCs w:val="28"/>
        </w:rPr>
        <w:t xml:space="preserve"> объем условно утверждаемых (утвержденных) расходов на </w:t>
      </w:r>
      <w:r w:rsidRPr="00C26AD7">
        <w:rPr>
          <w:szCs w:val="28"/>
        </w:rPr>
        <w:t>202</w:t>
      </w:r>
      <w:r w:rsidR="00387FEF" w:rsidRPr="00C26AD7">
        <w:rPr>
          <w:szCs w:val="28"/>
        </w:rPr>
        <w:t>3</w:t>
      </w:r>
      <w:r w:rsidRPr="00C26AD7">
        <w:rPr>
          <w:szCs w:val="28"/>
        </w:rPr>
        <w:t xml:space="preserve"> год (первый год планового периода) прогнозируется в сумме </w:t>
      </w:r>
      <w:r w:rsidR="00387FEF" w:rsidRPr="00C26AD7">
        <w:rPr>
          <w:szCs w:val="28"/>
        </w:rPr>
        <w:t>2 741 867,0</w:t>
      </w:r>
      <w:r w:rsidRPr="00C26AD7">
        <w:rPr>
          <w:szCs w:val="28"/>
        </w:rPr>
        <w:t xml:space="preserve"> тыс. рублей или в размере </w:t>
      </w:r>
      <w:r w:rsidR="00B04D62">
        <w:rPr>
          <w:szCs w:val="28"/>
        </w:rPr>
        <w:t>5,7</w:t>
      </w:r>
      <w:r w:rsidRPr="00C26AD7">
        <w:rPr>
          <w:szCs w:val="28"/>
        </w:rPr>
        <w:t>%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387FEF" w:rsidRPr="00C26AD7">
        <w:rPr>
          <w:szCs w:val="28"/>
        </w:rPr>
        <w:t>4</w:t>
      </w:r>
      <w:r w:rsidRPr="00C26AD7">
        <w:rPr>
          <w:szCs w:val="28"/>
        </w:rPr>
        <w:t xml:space="preserve"> год (второй год планового периода) </w:t>
      </w:r>
      <w:r w:rsidR="00852871">
        <w:rPr>
          <w:szCs w:val="28"/>
        </w:rPr>
        <w:t>-</w:t>
      </w:r>
      <w:r w:rsidRPr="00C26AD7">
        <w:rPr>
          <w:szCs w:val="28"/>
        </w:rPr>
        <w:t xml:space="preserve"> </w:t>
      </w:r>
      <w:r w:rsidR="00387FEF" w:rsidRPr="00C26AD7">
        <w:rPr>
          <w:szCs w:val="28"/>
        </w:rPr>
        <w:t>3 615</w:t>
      </w:r>
      <w:proofErr w:type="gramEnd"/>
      <w:r w:rsidR="00387FEF" w:rsidRPr="00C26AD7">
        <w:rPr>
          <w:szCs w:val="28"/>
        </w:rPr>
        <w:t> 076,6</w:t>
      </w:r>
      <w:r w:rsidRPr="00C26AD7">
        <w:rPr>
          <w:szCs w:val="28"/>
        </w:rPr>
        <w:t xml:space="preserve"> тыс. рублей или в размере </w:t>
      </w:r>
      <w:r w:rsidR="00B04D62">
        <w:rPr>
          <w:szCs w:val="28"/>
        </w:rPr>
        <w:t>7,7</w:t>
      </w:r>
      <w:r w:rsidRPr="00C26AD7">
        <w:rPr>
          <w:szCs w:val="28"/>
        </w:rPr>
        <w:t>% от общего объема расходов бюджета (без учета расходов</w:t>
      </w:r>
      <w:r w:rsidRPr="00343B30">
        <w:rPr>
          <w:szCs w:val="28"/>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B5287" w:rsidRPr="006C19F1" w:rsidRDefault="009B5287" w:rsidP="00AC767A">
      <w:pPr>
        <w:pStyle w:val="a5"/>
        <w:widowControl w:val="0"/>
        <w:ind w:firstLine="709"/>
        <w:contextualSpacing/>
        <w:rPr>
          <w:szCs w:val="28"/>
        </w:rPr>
      </w:pPr>
      <w:r w:rsidRPr="006C19F1">
        <w:rPr>
          <w:szCs w:val="28"/>
        </w:rPr>
        <w:t xml:space="preserve">Установленные объемы условно утверждаемых (утвержденных) расходов соответствуют требованиям статьи 184.1. </w:t>
      </w:r>
      <w:proofErr w:type="gramStart"/>
      <w:r w:rsidRPr="006C19F1">
        <w:rPr>
          <w:szCs w:val="28"/>
        </w:rPr>
        <w:t>Бюджетного кодекса Российской Федерации, согласно которой на первый год планового периода они должны быть утверждены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не менее 5 процентов общего объема расходов бюджета (без учета расходов</w:t>
      </w:r>
      <w:proofErr w:type="gramEnd"/>
      <w:r w:rsidRPr="006C19F1">
        <w:rPr>
          <w:szCs w:val="28"/>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24EC0" w:rsidRPr="00E9083B" w:rsidRDefault="00224EC0" w:rsidP="00AC767A">
      <w:pPr>
        <w:pStyle w:val="33"/>
        <w:ind w:firstLine="567"/>
        <w:rPr>
          <w:color w:val="FF0000"/>
          <w:sz w:val="20"/>
          <w:szCs w:val="20"/>
        </w:rPr>
      </w:pPr>
    </w:p>
    <w:p w:rsidR="008D3F7F" w:rsidRPr="00542A7F" w:rsidRDefault="008D3F7F" w:rsidP="008D3F7F">
      <w:pPr>
        <w:autoSpaceDE w:val="0"/>
        <w:autoSpaceDN w:val="0"/>
        <w:adjustRightInd w:val="0"/>
        <w:jc w:val="center"/>
        <w:rPr>
          <w:b/>
          <w:sz w:val="28"/>
          <w:szCs w:val="28"/>
        </w:rPr>
      </w:pPr>
      <w:r w:rsidRPr="00542A7F">
        <w:rPr>
          <w:b/>
          <w:sz w:val="28"/>
          <w:szCs w:val="28"/>
        </w:rPr>
        <w:t>4. Дорожный фонд Чувашской Республики</w:t>
      </w:r>
    </w:p>
    <w:p w:rsidR="008D3F7F" w:rsidRPr="00542A7F" w:rsidRDefault="008D3F7F" w:rsidP="008D3F7F">
      <w:pPr>
        <w:autoSpaceDE w:val="0"/>
        <w:autoSpaceDN w:val="0"/>
        <w:adjustRightInd w:val="0"/>
        <w:jc w:val="center"/>
        <w:rPr>
          <w:b/>
          <w:sz w:val="20"/>
          <w:szCs w:val="20"/>
        </w:rPr>
      </w:pPr>
    </w:p>
    <w:p w:rsidR="008D3F7F" w:rsidRPr="00DD7D61" w:rsidRDefault="008D3F7F" w:rsidP="008D3F7F">
      <w:pPr>
        <w:pStyle w:val="33"/>
        <w:ind w:firstLine="567"/>
        <w:rPr>
          <w:szCs w:val="28"/>
        </w:rPr>
      </w:pPr>
      <w:proofErr w:type="gramStart"/>
      <w:r w:rsidRPr="00542A7F">
        <w:rPr>
          <w:szCs w:val="28"/>
        </w:rPr>
        <w:t xml:space="preserve">Объем бюджетных ассигнований Дорожного фонда Чувашской Республики проектом закона на 2022 год планируется в сумме </w:t>
      </w:r>
      <w:r w:rsidRPr="0046391B">
        <w:rPr>
          <w:szCs w:val="28"/>
        </w:rPr>
        <w:t>5 490 886,9 тыс. рублей (с учетом средств предусмотренных по разделу 13 «Обслуживание государственного и муниципального долга» в сумме 184,0 тыс. рублей на обслуживание бюджетного кредита, привлеченного из федерального бюджета в 2010 году), что на 310 806,9 тыс. рублей или на 5,4% меньше объема на</w:t>
      </w:r>
      <w:proofErr w:type="gramEnd"/>
      <w:r w:rsidRPr="0046391B">
        <w:rPr>
          <w:szCs w:val="28"/>
        </w:rPr>
        <w:t xml:space="preserve"> 2021 год (5 801 693,8 тыс. рублей). Бюджетные ассигнования на 2023 год планируются в сумме 6 197 883,9 тыс. рублей, на 2024 год </w:t>
      </w:r>
      <w:r w:rsidR="00852871">
        <w:rPr>
          <w:szCs w:val="28"/>
        </w:rPr>
        <w:t>-</w:t>
      </w:r>
      <w:r w:rsidRPr="0046391B">
        <w:rPr>
          <w:szCs w:val="28"/>
        </w:rPr>
        <w:t xml:space="preserve"> в сумме 5 392 915,3 тыс. рублей. Распределение планируемых бюджетных ассигнований по направлениям расходов </w:t>
      </w:r>
      <w:r w:rsidRPr="00DD7D61">
        <w:rPr>
          <w:szCs w:val="28"/>
        </w:rPr>
        <w:t>представлено в разделе «3.5. Национальная экономика», по подразделу «Дорожное хозяйство (дорожные фонды)» настоящего заключения.</w:t>
      </w:r>
    </w:p>
    <w:p w:rsidR="008D3F7F" w:rsidRPr="00424A16" w:rsidRDefault="008D3F7F" w:rsidP="008D3F7F">
      <w:pPr>
        <w:pStyle w:val="33"/>
        <w:ind w:firstLine="567"/>
        <w:rPr>
          <w:szCs w:val="28"/>
        </w:rPr>
      </w:pPr>
      <w:proofErr w:type="gramStart"/>
      <w:r w:rsidRPr="00424A16">
        <w:rPr>
          <w:szCs w:val="28"/>
        </w:rPr>
        <w:t>Уменьшение бюджетных ассигнований в проекте бюджета на 2022 год связано с завершением строительства отдельных объектов (дорог (</w:t>
      </w:r>
      <w:r w:rsidRPr="00424A16">
        <w:rPr>
          <w:szCs w:val="28"/>
          <w:lang w:val="en-US"/>
        </w:rPr>
        <w:t>I</w:t>
      </w:r>
      <w:r w:rsidRPr="00424A16">
        <w:rPr>
          <w:szCs w:val="28"/>
        </w:rPr>
        <w:t xml:space="preserve"> этап) в микрорайоне «Олимп» по ул. З. Яковлевой, 58 г. Чебоксары,  </w:t>
      </w:r>
      <w:r>
        <w:rPr>
          <w:szCs w:val="28"/>
        </w:rPr>
        <w:t xml:space="preserve">магистральной дороги районного значения № 2 в границах микрорайонов №№ 4, 5 жилого района «Новый город» г. </w:t>
      </w:r>
      <w:r w:rsidRPr="00424A16">
        <w:rPr>
          <w:szCs w:val="28"/>
        </w:rPr>
        <w:t>Чебоксары) и других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w:t>
      </w:r>
      <w:proofErr w:type="gramEnd"/>
      <w:r w:rsidRPr="00424A16">
        <w:rPr>
          <w:szCs w:val="28"/>
        </w:rPr>
        <w:t xml:space="preserve"> дороги».</w:t>
      </w:r>
    </w:p>
    <w:p w:rsidR="008D3F7F" w:rsidRPr="00E5790C" w:rsidRDefault="008D3F7F" w:rsidP="008D3F7F">
      <w:pPr>
        <w:ind w:firstLine="567"/>
        <w:jc w:val="both"/>
        <w:rPr>
          <w:sz w:val="28"/>
          <w:szCs w:val="28"/>
        </w:rPr>
      </w:pPr>
      <w:proofErr w:type="gramStart"/>
      <w:r w:rsidRPr="0046391B">
        <w:rPr>
          <w:sz w:val="28"/>
          <w:szCs w:val="28"/>
        </w:rPr>
        <w:t xml:space="preserve">Прогнозируемый объем доходов Дорожного фонда Чувашской Республики предусматривается на 2022 год в сумме 5 490 886,9 тыс. рублей, что на 310 806,9 тыс. рублей или на 5,4% меньше объема на 2021 год (5 801 693,8 тыс. </w:t>
      </w:r>
      <w:r w:rsidRPr="0046391B">
        <w:rPr>
          <w:sz w:val="28"/>
          <w:szCs w:val="28"/>
        </w:rPr>
        <w:lastRenderedPageBreak/>
        <w:t>рублей),</w:t>
      </w:r>
      <w:r w:rsidRPr="00E9083B">
        <w:rPr>
          <w:color w:val="FF0000"/>
          <w:sz w:val="28"/>
          <w:szCs w:val="28"/>
        </w:rPr>
        <w:t xml:space="preserve"> </w:t>
      </w:r>
      <w:r w:rsidRPr="00E5790C">
        <w:rPr>
          <w:sz w:val="28"/>
          <w:szCs w:val="28"/>
        </w:rPr>
        <w:t>в основном за счет уменьшения объема субсидий из федерального бюджета на финансовое обеспечение дорожной деятельности в отношении автомобильных дорог общего пользования регионального или</w:t>
      </w:r>
      <w:proofErr w:type="gramEnd"/>
      <w:r w:rsidRPr="00E5790C">
        <w:rPr>
          <w:sz w:val="28"/>
          <w:szCs w:val="28"/>
        </w:rPr>
        <w:t xml:space="preserve"> межмуниципального значения и местного значения в Чувашской Республике на сумму </w:t>
      </w:r>
      <w:r>
        <w:rPr>
          <w:sz w:val="28"/>
          <w:szCs w:val="28"/>
        </w:rPr>
        <w:t>817 654,7</w:t>
      </w:r>
      <w:r w:rsidRPr="00E5790C">
        <w:rPr>
          <w:sz w:val="28"/>
          <w:szCs w:val="28"/>
        </w:rPr>
        <w:t xml:space="preserve"> тыс. рублей.</w:t>
      </w:r>
    </w:p>
    <w:p w:rsidR="008D3F7F" w:rsidRPr="00E5790C" w:rsidRDefault="008D3F7F" w:rsidP="008D3F7F">
      <w:pPr>
        <w:ind w:firstLine="567"/>
        <w:jc w:val="both"/>
        <w:rPr>
          <w:sz w:val="28"/>
          <w:szCs w:val="28"/>
        </w:rPr>
      </w:pPr>
      <w:proofErr w:type="gramStart"/>
      <w:r w:rsidRPr="00A41946">
        <w:rPr>
          <w:sz w:val="28"/>
          <w:szCs w:val="28"/>
        </w:rPr>
        <w:t xml:space="preserve">В 2022 году доходы Дорожного фонда Чувашской Республики  прогнозируются от: транспортного налога 1 062 224,8 тыс. </w:t>
      </w:r>
      <w:r w:rsidRPr="0079713A">
        <w:rPr>
          <w:sz w:val="28"/>
          <w:szCs w:val="28"/>
        </w:rPr>
        <w:t>рублей (19,3</w:t>
      </w:r>
      <w:r>
        <w:rPr>
          <w:sz w:val="28"/>
          <w:szCs w:val="28"/>
        </w:rPr>
        <w:t>5</w:t>
      </w:r>
      <w:r w:rsidRPr="0079713A">
        <w:rPr>
          <w:sz w:val="28"/>
          <w:szCs w:val="28"/>
        </w:rPr>
        <w:t>%), доходов от уплаты акцизов на нефтепродукты в сумме 3 598 910,7 тыс. рублей (65,5</w:t>
      </w:r>
      <w:r>
        <w:rPr>
          <w:sz w:val="28"/>
          <w:szCs w:val="28"/>
        </w:rPr>
        <w:t>4</w:t>
      </w:r>
      <w:r w:rsidRPr="0079713A">
        <w:rPr>
          <w:sz w:val="28"/>
          <w:szCs w:val="28"/>
        </w:rPr>
        <w:t xml:space="preserve">%), доходов от денежных взысканий (штрафов) за нарушение законодательства Российской Федерации о безопасности дорожного движения </w:t>
      </w:r>
      <w:r>
        <w:rPr>
          <w:sz w:val="28"/>
          <w:szCs w:val="28"/>
        </w:rPr>
        <w:t>443 221,1</w:t>
      </w:r>
      <w:r w:rsidRPr="0079713A">
        <w:rPr>
          <w:sz w:val="28"/>
          <w:szCs w:val="28"/>
        </w:rPr>
        <w:t xml:space="preserve"> тыс. рублей (</w:t>
      </w:r>
      <w:r>
        <w:rPr>
          <w:sz w:val="28"/>
          <w:szCs w:val="28"/>
        </w:rPr>
        <w:t>8,07</w:t>
      </w:r>
      <w:r w:rsidRPr="0079713A">
        <w:rPr>
          <w:sz w:val="28"/>
          <w:szCs w:val="28"/>
        </w:rPr>
        <w:t>%), доходов от использования имущества, входящего в состав автомобильных дорог</w:t>
      </w:r>
      <w:proofErr w:type="gramEnd"/>
      <w:r w:rsidRPr="0079713A">
        <w:rPr>
          <w:sz w:val="28"/>
          <w:szCs w:val="28"/>
        </w:rPr>
        <w:t xml:space="preserve"> </w:t>
      </w:r>
      <w:proofErr w:type="gramStart"/>
      <w:r w:rsidRPr="0079713A">
        <w:rPr>
          <w:sz w:val="28"/>
          <w:szCs w:val="28"/>
        </w:rPr>
        <w:t>общего пользования 4 2</w:t>
      </w:r>
      <w:r>
        <w:rPr>
          <w:sz w:val="28"/>
          <w:szCs w:val="28"/>
        </w:rPr>
        <w:t>00,0 тыс. рублей (0,08</w:t>
      </w:r>
      <w:r w:rsidRPr="0079713A">
        <w:rPr>
          <w:sz w:val="28"/>
          <w:szCs w:val="28"/>
        </w:rPr>
        <w:t>%), доходов от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 в сумме 1 000,0 тыс. рублей (0,02%), от денежных средств, поступающих в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w:t>
      </w:r>
      <w:proofErr w:type="gramEnd"/>
      <w:r w:rsidRPr="0079713A">
        <w:rPr>
          <w:sz w:val="28"/>
          <w:szCs w:val="28"/>
        </w:rPr>
        <w:t xml:space="preserve"> (</w:t>
      </w:r>
      <w:proofErr w:type="gramStart"/>
      <w:r w:rsidRPr="0079713A">
        <w:rPr>
          <w:sz w:val="28"/>
          <w:szCs w:val="28"/>
        </w:rPr>
        <w:t>подрядчиком) условий 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договоров в сумме 800,0 тыс. рублей (0,01%)</w:t>
      </w:r>
      <w:r>
        <w:rPr>
          <w:sz w:val="28"/>
          <w:szCs w:val="28"/>
        </w:rPr>
        <w:t xml:space="preserve">, межбюджетных трансфертов, передаваемых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rsidRPr="00E5790C">
        <w:rPr>
          <w:sz w:val="28"/>
          <w:szCs w:val="28"/>
        </w:rPr>
        <w:t>города с населением свыше 300 тысяч человек</w:t>
      </w:r>
      <w:proofErr w:type="gramEnd"/>
      <w:r w:rsidRPr="00E5790C">
        <w:rPr>
          <w:sz w:val="28"/>
          <w:szCs w:val="28"/>
        </w:rPr>
        <w:t xml:space="preserve"> в сумме 100 000,0 тыс. рублей (1,8</w:t>
      </w:r>
      <w:r>
        <w:rPr>
          <w:sz w:val="28"/>
          <w:szCs w:val="28"/>
        </w:rPr>
        <w:t>2</w:t>
      </w:r>
      <w:r w:rsidRPr="00E5790C">
        <w:rPr>
          <w:sz w:val="28"/>
          <w:szCs w:val="28"/>
        </w:rPr>
        <w:t xml:space="preserve">%) и субсидий бюджетам субъектов Российской Федерации на реализацию мероприятий по стимулированию </w:t>
      </w:r>
      <w:proofErr w:type="gramStart"/>
      <w:r w:rsidRPr="00E5790C">
        <w:rPr>
          <w:sz w:val="28"/>
          <w:szCs w:val="28"/>
        </w:rPr>
        <w:t>программ развития жилищного строительства субъектов Российской Федерации</w:t>
      </w:r>
      <w:proofErr w:type="gramEnd"/>
      <w:r w:rsidRPr="00E5790C">
        <w:rPr>
          <w:sz w:val="28"/>
          <w:szCs w:val="28"/>
        </w:rPr>
        <w:t xml:space="preserve"> в сумме </w:t>
      </w:r>
      <w:r>
        <w:rPr>
          <w:sz w:val="28"/>
          <w:szCs w:val="28"/>
        </w:rPr>
        <w:t>280 530,2 тыс. рублей (5,11%).</w:t>
      </w:r>
    </w:p>
    <w:p w:rsidR="00F10CE5" w:rsidRDefault="008D3F7F" w:rsidP="00F10CE5">
      <w:pPr>
        <w:ind w:firstLine="567"/>
        <w:jc w:val="both"/>
        <w:rPr>
          <w:color w:val="262626" w:themeColor="text1" w:themeTint="D9"/>
          <w:sz w:val="28"/>
          <w:szCs w:val="28"/>
        </w:rPr>
      </w:pPr>
      <w:r w:rsidRPr="00DD7D61">
        <w:rPr>
          <w:sz w:val="28"/>
          <w:szCs w:val="28"/>
        </w:rPr>
        <w:t xml:space="preserve">В 2023 году доходы Дорожного фонда Чувашской Республики  прогнозируются в </w:t>
      </w:r>
      <w:r w:rsidRPr="00E5790C">
        <w:rPr>
          <w:sz w:val="28"/>
          <w:szCs w:val="28"/>
        </w:rPr>
        <w:t>сумме 6 197 883,9 тыс. рублей</w:t>
      </w:r>
      <w:r w:rsidR="00F10CE5">
        <w:rPr>
          <w:sz w:val="28"/>
          <w:szCs w:val="28"/>
        </w:rPr>
        <w:t xml:space="preserve">. </w:t>
      </w:r>
      <w:r w:rsidRPr="001B7AC0">
        <w:rPr>
          <w:sz w:val="28"/>
          <w:szCs w:val="28"/>
        </w:rPr>
        <w:t xml:space="preserve">В 2024 году доходы Дорожного фонда Чувашской </w:t>
      </w:r>
      <w:r w:rsidRPr="00DD7D61">
        <w:rPr>
          <w:sz w:val="28"/>
          <w:szCs w:val="28"/>
        </w:rPr>
        <w:t xml:space="preserve">Республики  прогнозируются в </w:t>
      </w:r>
      <w:r w:rsidR="00F10CE5">
        <w:rPr>
          <w:sz w:val="28"/>
          <w:szCs w:val="28"/>
        </w:rPr>
        <w:t xml:space="preserve">сумме 5 392 915,3 тыс. </w:t>
      </w:r>
      <w:r w:rsidR="00F10CE5" w:rsidRPr="00F10CE5">
        <w:rPr>
          <w:color w:val="262626" w:themeColor="text1" w:themeTint="D9"/>
          <w:sz w:val="28"/>
          <w:szCs w:val="28"/>
        </w:rPr>
        <w:t>рублей</w:t>
      </w:r>
      <w:r w:rsidRPr="00F10CE5">
        <w:rPr>
          <w:color w:val="262626" w:themeColor="text1" w:themeTint="D9"/>
          <w:sz w:val="28"/>
          <w:szCs w:val="28"/>
        </w:rPr>
        <w:t>.</w:t>
      </w:r>
    </w:p>
    <w:p w:rsidR="00F10CE5" w:rsidRPr="00F10CE5" w:rsidRDefault="00F10CE5" w:rsidP="00F10CE5">
      <w:pPr>
        <w:autoSpaceDE w:val="0"/>
        <w:autoSpaceDN w:val="0"/>
        <w:adjustRightInd w:val="0"/>
        <w:jc w:val="center"/>
        <w:rPr>
          <w:b/>
          <w:sz w:val="28"/>
          <w:szCs w:val="28"/>
        </w:rPr>
      </w:pPr>
    </w:p>
    <w:p w:rsidR="00E13D5C" w:rsidRPr="00F10CE5" w:rsidRDefault="009C1E95" w:rsidP="00F10CE5">
      <w:pPr>
        <w:autoSpaceDE w:val="0"/>
        <w:autoSpaceDN w:val="0"/>
        <w:adjustRightInd w:val="0"/>
        <w:jc w:val="center"/>
        <w:rPr>
          <w:b/>
          <w:sz w:val="28"/>
          <w:szCs w:val="28"/>
        </w:rPr>
      </w:pPr>
      <w:r w:rsidRPr="00F10CE5">
        <w:rPr>
          <w:b/>
          <w:sz w:val="28"/>
          <w:szCs w:val="28"/>
        </w:rPr>
        <w:t>5</w:t>
      </w:r>
      <w:r w:rsidR="005D1AF7" w:rsidRPr="00F10CE5">
        <w:rPr>
          <w:b/>
          <w:sz w:val="28"/>
          <w:szCs w:val="28"/>
        </w:rPr>
        <w:t>.</w:t>
      </w:r>
      <w:r w:rsidR="00763317" w:rsidRPr="00F10CE5">
        <w:rPr>
          <w:b/>
          <w:sz w:val="28"/>
          <w:szCs w:val="28"/>
        </w:rPr>
        <w:t xml:space="preserve"> </w:t>
      </w:r>
      <w:r w:rsidR="006D7EBE" w:rsidRPr="00F10CE5">
        <w:rPr>
          <w:b/>
          <w:sz w:val="28"/>
          <w:szCs w:val="28"/>
        </w:rPr>
        <w:t>Государственный долг</w:t>
      </w:r>
    </w:p>
    <w:p w:rsidR="00B95E51" w:rsidRPr="00C73548" w:rsidRDefault="00B95E51" w:rsidP="00AC767A">
      <w:pPr>
        <w:pStyle w:val="a5"/>
        <w:widowControl w:val="0"/>
        <w:ind w:firstLine="709"/>
        <w:contextualSpacing/>
        <w:jc w:val="center"/>
        <w:rPr>
          <w:b/>
          <w:bCs/>
          <w:sz w:val="20"/>
          <w:szCs w:val="20"/>
          <w:highlight w:val="yellow"/>
        </w:rPr>
      </w:pPr>
    </w:p>
    <w:p w:rsidR="00F5033D" w:rsidRPr="00962123" w:rsidRDefault="00F5033D" w:rsidP="00AC767A">
      <w:pPr>
        <w:ind w:firstLine="709"/>
        <w:jc w:val="both"/>
        <w:rPr>
          <w:sz w:val="28"/>
          <w:szCs w:val="28"/>
        </w:rPr>
      </w:pPr>
      <w:r w:rsidRPr="007B72FA">
        <w:rPr>
          <w:sz w:val="28"/>
          <w:szCs w:val="28"/>
        </w:rPr>
        <w:t xml:space="preserve">Согласно пункту 1 статьи 1 </w:t>
      </w:r>
      <w:r w:rsidR="007A0980">
        <w:rPr>
          <w:sz w:val="28"/>
          <w:szCs w:val="28"/>
        </w:rPr>
        <w:t>п</w:t>
      </w:r>
      <w:r w:rsidRPr="007B72FA">
        <w:rPr>
          <w:sz w:val="28"/>
          <w:szCs w:val="28"/>
        </w:rPr>
        <w:t xml:space="preserve">роекта </w:t>
      </w:r>
      <w:r w:rsidR="007A0980">
        <w:rPr>
          <w:sz w:val="28"/>
          <w:szCs w:val="28"/>
        </w:rPr>
        <w:t xml:space="preserve">закона </w:t>
      </w:r>
      <w:r w:rsidRPr="007B72FA">
        <w:rPr>
          <w:sz w:val="28"/>
          <w:szCs w:val="28"/>
        </w:rPr>
        <w:t>верхний предел государственного долга на 1 января 2023 года утверждается в сумме 15 182 655,9 тыс. рублей. Предлагаемые параметры государственного долга на 2022 год соответствуют требованиям пункта 4 статьи 107 Бюджетного кодекса Российской Федерации и составляют 43,6%, что не превыша</w:t>
      </w:r>
      <w:r w:rsidR="00442828">
        <w:rPr>
          <w:sz w:val="28"/>
          <w:szCs w:val="28"/>
        </w:rPr>
        <w:t>ет</w:t>
      </w:r>
      <w:r w:rsidRPr="007B72FA">
        <w:rPr>
          <w:sz w:val="28"/>
          <w:szCs w:val="28"/>
        </w:rPr>
        <w:t xml:space="preserve"> утвержденный общий годовой объем доходов бюджета субъекта Российской Федерации без учета объема безвозмездных по</w:t>
      </w:r>
      <w:r w:rsidRPr="00962123">
        <w:rPr>
          <w:sz w:val="28"/>
          <w:szCs w:val="28"/>
        </w:rPr>
        <w:t>ступлений.</w:t>
      </w:r>
    </w:p>
    <w:p w:rsidR="004C23D7" w:rsidRDefault="00F5033D" w:rsidP="00AC767A">
      <w:pPr>
        <w:ind w:firstLine="709"/>
        <w:jc w:val="both"/>
        <w:rPr>
          <w:sz w:val="28"/>
          <w:szCs w:val="28"/>
        </w:rPr>
      </w:pPr>
      <w:r w:rsidRPr="00962123">
        <w:rPr>
          <w:sz w:val="28"/>
          <w:szCs w:val="28"/>
        </w:rPr>
        <w:t>По сравнению с 2021 годом (11 744 757,1</w:t>
      </w:r>
      <w:r>
        <w:rPr>
          <w:sz w:val="28"/>
          <w:szCs w:val="28"/>
        </w:rPr>
        <w:t xml:space="preserve"> </w:t>
      </w:r>
      <w:r w:rsidRPr="00962123">
        <w:rPr>
          <w:sz w:val="28"/>
          <w:szCs w:val="28"/>
        </w:rPr>
        <w:t>тыс. рублей) в 2022 году верхний</w:t>
      </w:r>
      <w:r w:rsidRPr="00962123">
        <w:rPr>
          <w:sz w:val="28"/>
          <w:szCs w:val="28"/>
        </w:rPr>
        <w:br/>
        <w:t>предел государственного долга увеличивается на 3 437</w:t>
      </w:r>
      <w:r w:rsidR="004C23D7">
        <w:rPr>
          <w:sz w:val="28"/>
          <w:szCs w:val="28"/>
        </w:rPr>
        <w:t> 898,8 тыс. рублей или на</w:t>
      </w:r>
      <w:r w:rsidR="004C23D7">
        <w:rPr>
          <w:sz w:val="28"/>
          <w:szCs w:val="28"/>
        </w:rPr>
        <w:br/>
        <w:t>29,3%, в том числе:</w:t>
      </w:r>
    </w:p>
    <w:p w:rsidR="00F5033D" w:rsidRDefault="004C23D7" w:rsidP="00AC767A">
      <w:pPr>
        <w:ind w:firstLine="709"/>
        <w:jc w:val="both"/>
        <w:rPr>
          <w:sz w:val="28"/>
          <w:szCs w:val="28"/>
        </w:rPr>
      </w:pPr>
      <w:r>
        <w:rPr>
          <w:sz w:val="28"/>
          <w:szCs w:val="28"/>
        </w:rPr>
        <w:lastRenderedPageBreak/>
        <w:t xml:space="preserve">прямые обязательства по </w:t>
      </w:r>
      <w:r w:rsidRPr="00FC3E67">
        <w:rPr>
          <w:sz w:val="28"/>
          <w:szCs w:val="28"/>
        </w:rPr>
        <w:t>бюджетны</w:t>
      </w:r>
      <w:r w:rsidR="00026082">
        <w:rPr>
          <w:sz w:val="28"/>
          <w:szCs w:val="28"/>
        </w:rPr>
        <w:t>м</w:t>
      </w:r>
      <w:r w:rsidRPr="00FC3E67">
        <w:rPr>
          <w:sz w:val="28"/>
          <w:szCs w:val="28"/>
        </w:rPr>
        <w:t xml:space="preserve"> кредит</w:t>
      </w:r>
      <w:r w:rsidR="00026082">
        <w:rPr>
          <w:sz w:val="28"/>
          <w:szCs w:val="28"/>
        </w:rPr>
        <w:t>ам</w:t>
      </w:r>
      <w:r w:rsidRPr="00FC3E67">
        <w:rPr>
          <w:sz w:val="28"/>
          <w:szCs w:val="28"/>
        </w:rPr>
        <w:t>, привлеченны</w:t>
      </w:r>
      <w:r w:rsidR="00026082">
        <w:rPr>
          <w:sz w:val="28"/>
          <w:szCs w:val="28"/>
        </w:rPr>
        <w:t>м</w:t>
      </w:r>
      <w:r w:rsidRPr="00FC3E67">
        <w:rPr>
          <w:sz w:val="28"/>
          <w:szCs w:val="28"/>
        </w:rPr>
        <w:t xml:space="preserve"> в республиканский бюджет Чувашской Республики от других бюджетов бюджетной системы Российской Федерации</w:t>
      </w:r>
      <w:r>
        <w:rPr>
          <w:sz w:val="28"/>
          <w:szCs w:val="28"/>
        </w:rPr>
        <w:t xml:space="preserve"> в сумме 9 298 237,7 тыс. рублей;</w:t>
      </w:r>
    </w:p>
    <w:p w:rsidR="004C23D7" w:rsidRDefault="004C23D7" w:rsidP="00AC767A">
      <w:pPr>
        <w:ind w:firstLine="709"/>
        <w:jc w:val="both"/>
        <w:rPr>
          <w:sz w:val="28"/>
          <w:szCs w:val="28"/>
        </w:rPr>
      </w:pPr>
      <w:r>
        <w:rPr>
          <w:sz w:val="28"/>
          <w:szCs w:val="28"/>
        </w:rPr>
        <w:t>прямые обязательства по кредитам, привлеченным от кредитных организаций, иностранных банков и международных финансовых организаций в сумме 5 884 418,2 тыс. рублей.</w:t>
      </w:r>
    </w:p>
    <w:p w:rsidR="00F5033D" w:rsidRDefault="00F5033D" w:rsidP="00AC767A">
      <w:pPr>
        <w:ind w:firstLine="709"/>
        <w:jc w:val="both"/>
        <w:rPr>
          <w:sz w:val="28"/>
          <w:szCs w:val="28"/>
        </w:rPr>
      </w:pPr>
      <w:proofErr w:type="gramStart"/>
      <w:r w:rsidRPr="00ED3E7A">
        <w:rPr>
          <w:sz w:val="28"/>
          <w:szCs w:val="28"/>
        </w:rPr>
        <w:t>В плановом периоде 2023 и 2024 годов верхний предел государственного</w:t>
      </w:r>
      <w:r w:rsidRPr="00ED3E7A">
        <w:rPr>
          <w:sz w:val="28"/>
          <w:szCs w:val="28"/>
        </w:rPr>
        <w:br/>
        <w:t>внутреннего долга Чувашской Республики на 1 января 2024 года и на 1 января</w:t>
      </w:r>
      <w:r w:rsidRPr="00ED3E7A">
        <w:rPr>
          <w:sz w:val="28"/>
          <w:szCs w:val="28"/>
        </w:rPr>
        <w:br/>
        <w:t>2025 года прогнозируется в сумме 17 940 500,8 тыс. рублей</w:t>
      </w:r>
      <w:r w:rsidR="004C23D7">
        <w:rPr>
          <w:sz w:val="28"/>
          <w:szCs w:val="28"/>
        </w:rPr>
        <w:t xml:space="preserve"> (</w:t>
      </w:r>
      <w:r w:rsidR="004C23D7" w:rsidRPr="00FC3E67">
        <w:rPr>
          <w:sz w:val="28"/>
          <w:szCs w:val="28"/>
        </w:rPr>
        <w:t>бюджетные кредиты</w:t>
      </w:r>
      <w:r w:rsidR="004C23D7">
        <w:rPr>
          <w:sz w:val="28"/>
          <w:szCs w:val="28"/>
        </w:rPr>
        <w:t xml:space="preserve"> - 10 825 76</w:t>
      </w:r>
      <w:r w:rsidR="00CB19BD">
        <w:rPr>
          <w:sz w:val="28"/>
          <w:szCs w:val="28"/>
        </w:rPr>
        <w:t>3</w:t>
      </w:r>
      <w:r w:rsidR="004C23D7">
        <w:rPr>
          <w:sz w:val="28"/>
          <w:szCs w:val="28"/>
        </w:rPr>
        <w:t>,4 тыс. рублей и коммерческие кредиты - 7 114 737,4 тыс. рублей)</w:t>
      </w:r>
      <w:r>
        <w:rPr>
          <w:sz w:val="28"/>
          <w:szCs w:val="28"/>
        </w:rPr>
        <w:t xml:space="preserve"> </w:t>
      </w:r>
      <w:r w:rsidRPr="00ED3E7A">
        <w:rPr>
          <w:sz w:val="28"/>
          <w:szCs w:val="28"/>
        </w:rPr>
        <w:t>и 17 778 914,3 тыс. рублей</w:t>
      </w:r>
      <w:r w:rsidR="004C23D7">
        <w:rPr>
          <w:sz w:val="28"/>
          <w:szCs w:val="28"/>
        </w:rPr>
        <w:t xml:space="preserve"> (</w:t>
      </w:r>
      <w:r w:rsidR="004C23D7" w:rsidRPr="00FC3E67">
        <w:rPr>
          <w:sz w:val="28"/>
          <w:szCs w:val="28"/>
        </w:rPr>
        <w:t>бюджетные кредиты</w:t>
      </w:r>
      <w:r w:rsidR="004C23D7">
        <w:rPr>
          <w:sz w:val="28"/>
          <w:szCs w:val="28"/>
        </w:rPr>
        <w:t xml:space="preserve"> - 10 252 117,74 тыс</w:t>
      </w:r>
      <w:proofErr w:type="gramEnd"/>
      <w:r w:rsidR="004C23D7">
        <w:rPr>
          <w:sz w:val="28"/>
          <w:szCs w:val="28"/>
        </w:rPr>
        <w:t>. рублей и коммерческие кредиты - 7 526 796,6 тыс. рублей)</w:t>
      </w:r>
      <w:r w:rsidRPr="00ED3E7A">
        <w:rPr>
          <w:sz w:val="28"/>
          <w:szCs w:val="28"/>
        </w:rPr>
        <w:t xml:space="preserve"> </w:t>
      </w:r>
      <w:r>
        <w:rPr>
          <w:sz w:val="28"/>
          <w:szCs w:val="28"/>
        </w:rPr>
        <w:t>или 49,9% и 47,2%</w:t>
      </w:r>
      <w:r w:rsidRPr="00A6287A">
        <w:rPr>
          <w:sz w:val="28"/>
          <w:szCs w:val="28"/>
        </w:rPr>
        <w:t xml:space="preserve"> </w:t>
      </w:r>
      <w:r w:rsidRPr="007B72FA">
        <w:rPr>
          <w:sz w:val="28"/>
          <w:szCs w:val="28"/>
        </w:rPr>
        <w:t>общ</w:t>
      </w:r>
      <w:r>
        <w:rPr>
          <w:sz w:val="28"/>
          <w:szCs w:val="28"/>
        </w:rPr>
        <w:t xml:space="preserve">его </w:t>
      </w:r>
      <w:r w:rsidRPr="007B72FA">
        <w:rPr>
          <w:sz w:val="28"/>
          <w:szCs w:val="28"/>
        </w:rPr>
        <w:t>годово</w:t>
      </w:r>
      <w:r>
        <w:rPr>
          <w:sz w:val="28"/>
          <w:szCs w:val="28"/>
        </w:rPr>
        <w:t xml:space="preserve">го </w:t>
      </w:r>
      <w:r w:rsidRPr="007B72FA">
        <w:rPr>
          <w:sz w:val="28"/>
          <w:szCs w:val="28"/>
        </w:rPr>
        <w:t>объем</w:t>
      </w:r>
      <w:r>
        <w:rPr>
          <w:sz w:val="28"/>
          <w:szCs w:val="28"/>
        </w:rPr>
        <w:t>а</w:t>
      </w:r>
      <w:r w:rsidRPr="007B72FA">
        <w:rPr>
          <w:sz w:val="28"/>
          <w:szCs w:val="28"/>
        </w:rPr>
        <w:t xml:space="preserve"> доходов без учета объема безвозмездных по</w:t>
      </w:r>
      <w:r w:rsidRPr="00962123">
        <w:rPr>
          <w:sz w:val="28"/>
          <w:szCs w:val="28"/>
        </w:rPr>
        <w:t>ступлений</w:t>
      </w:r>
      <w:r>
        <w:rPr>
          <w:sz w:val="28"/>
          <w:szCs w:val="28"/>
        </w:rPr>
        <w:t xml:space="preserve"> </w:t>
      </w:r>
      <w:r w:rsidRPr="00ED3E7A">
        <w:rPr>
          <w:sz w:val="28"/>
          <w:szCs w:val="28"/>
        </w:rPr>
        <w:t>соответственно.</w:t>
      </w:r>
    </w:p>
    <w:p w:rsidR="00240A12" w:rsidRPr="00F9654E" w:rsidRDefault="00F5033D" w:rsidP="00F9654E">
      <w:pPr>
        <w:ind w:firstLine="709"/>
        <w:jc w:val="both"/>
        <w:rPr>
          <w:sz w:val="28"/>
          <w:szCs w:val="28"/>
        </w:rPr>
      </w:pPr>
      <w:r w:rsidRPr="005F218F">
        <w:rPr>
          <w:sz w:val="28"/>
          <w:szCs w:val="28"/>
        </w:rPr>
        <w:t>Характеристика государственного долга Чувашской Республики на 2020-</w:t>
      </w:r>
      <w:r w:rsidRPr="005F218F">
        <w:rPr>
          <w:sz w:val="28"/>
          <w:szCs w:val="28"/>
        </w:rPr>
        <w:br/>
        <w:t>202</w:t>
      </w:r>
      <w:r w:rsidR="00026082">
        <w:rPr>
          <w:sz w:val="28"/>
          <w:szCs w:val="28"/>
        </w:rPr>
        <w:t>4</w:t>
      </w:r>
      <w:r w:rsidRPr="005F218F">
        <w:rPr>
          <w:sz w:val="28"/>
          <w:szCs w:val="28"/>
        </w:rPr>
        <w:t xml:space="preserve"> года относительно налоговых и неналоговых доходов представлена в следующей диаграмме (млн. рублей).</w:t>
      </w:r>
      <w:r w:rsidR="00DE378A">
        <w:rPr>
          <w:sz w:val="28"/>
          <w:szCs w:val="28"/>
        </w:rPr>
        <w:t xml:space="preserve">                                                                      </w:t>
      </w:r>
      <w:r w:rsidR="00F9654E">
        <w:rPr>
          <w:sz w:val="28"/>
          <w:szCs w:val="28"/>
        </w:rPr>
        <w:t xml:space="preserve">                </w:t>
      </w:r>
    </w:p>
    <w:p w:rsidR="00240A12" w:rsidRDefault="00240A12" w:rsidP="00420A52">
      <w:pPr>
        <w:ind w:firstLine="709"/>
        <w:jc w:val="right"/>
        <w:rPr>
          <w:sz w:val="28"/>
          <w:szCs w:val="28"/>
        </w:rPr>
      </w:pPr>
    </w:p>
    <w:p w:rsidR="00F5033D" w:rsidRPr="00DE378A" w:rsidRDefault="00F5033D" w:rsidP="00420A52">
      <w:pPr>
        <w:ind w:firstLine="709"/>
        <w:jc w:val="right"/>
        <w:rPr>
          <w:sz w:val="28"/>
          <w:szCs w:val="28"/>
        </w:rPr>
      </w:pPr>
      <w:r w:rsidRPr="00026082">
        <w:rPr>
          <w:sz w:val="28"/>
          <w:szCs w:val="28"/>
        </w:rPr>
        <w:t>Диаграмма</w:t>
      </w:r>
      <w:r w:rsidR="00DE378A">
        <w:rPr>
          <w:sz w:val="28"/>
          <w:szCs w:val="28"/>
        </w:rPr>
        <w:t xml:space="preserve"> 9</w:t>
      </w:r>
      <w:r w:rsidRPr="00026082">
        <w:rPr>
          <w:sz w:val="28"/>
          <w:szCs w:val="28"/>
        </w:rPr>
        <w:t xml:space="preserve"> </w:t>
      </w:r>
    </w:p>
    <w:p w:rsidR="00F5033D" w:rsidRPr="005F218F" w:rsidRDefault="00F5033D" w:rsidP="00AC767A">
      <w:pPr>
        <w:ind w:firstLine="709"/>
        <w:jc w:val="right"/>
        <w:rPr>
          <w:sz w:val="28"/>
          <w:szCs w:val="28"/>
          <w:highlight w:val="yellow"/>
        </w:rPr>
      </w:pPr>
    </w:p>
    <w:p w:rsidR="00F5033D" w:rsidRDefault="00F5033D" w:rsidP="00AC767A">
      <w:pPr>
        <w:jc w:val="both"/>
        <w:rPr>
          <w:sz w:val="28"/>
          <w:szCs w:val="28"/>
          <w:highlight w:val="yellow"/>
        </w:rPr>
      </w:pPr>
      <w:r>
        <w:rPr>
          <w:noProof/>
        </w:rPr>
        <w:drawing>
          <wp:inline distT="0" distB="0" distL="0" distR="0" wp14:anchorId="278F73EB" wp14:editId="455EB944">
            <wp:extent cx="6281530" cy="2289975"/>
            <wp:effectExtent l="0" t="0" r="2413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033D" w:rsidRDefault="00F5033D" w:rsidP="00AC767A">
      <w:pPr>
        <w:ind w:firstLine="709"/>
        <w:jc w:val="both"/>
        <w:rPr>
          <w:sz w:val="28"/>
          <w:szCs w:val="28"/>
          <w:highlight w:val="yellow"/>
        </w:rPr>
      </w:pPr>
    </w:p>
    <w:p w:rsidR="00F5033D" w:rsidRPr="00FC3E67" w:rsidRDefault="00F5033D" w:rsidP="00AC767A">
      <w:pPr>
        <w:autoSpaceDE w:val="0"/>
        <w:autoSpaceDN w:val="0"/>
        <w:adjustRightInd w:val="0"/>
        <w:ind w:firstLine="709"/>
        <w:jc w:val="both"/>
        <w:rPr>
          <w:sz w:val="28"/>
          <w:szCs w:val="28"/>
          <w:shd w:val="clear" w:color="auto" w:fill="FFFFFF"/>
        </w:rPr>
      </w:pPr>
      <w:r w:rsidRPr="00A6287A">
        <w:rPr>
          <w:sz w:val="28"/>
          <w:szCs w:val="28"/>
        </w:rPr>
        <w:t xml:space="preserve">По итогам 2020 года </w:t>
      </w:r>
      <w:r>
        <w:rPr>
          <w:bCs/>
          <w:sz w:val="28"/>
          <w:szCs w:val="28"/>
        </w:rPr>
        <w:t>г</w:t>
      </w:r>
      <w:r w:rsidRPr="00A6287A">
        <w:rPr>
          <w:bCs/>
          <w:sz w:val="28"/>
          <w:szCs w:val="28"/>
        </w:rPr>
        <w:t xml:space="preserve">осударственный долг </w:t>
      </w:r>
      <w:r w:rsidRPr="00A6287A">
        <w:rPr>
          <w:sz w:val="28"/>
          <w:szCs w:val="28"/>
        </w:rPr>
        <w:t xml:space="preserve">Чувашской </w:t>
      </w:r>
      <w:r>
        <w:rPr>
          <w:sz w:val="28"/>
          <w:szCs w:val="28"/>
        </w:rPr>
        <w:t xml:space="preserve">Республики </w:t>
      </w:r>
      <w:r w:rsidRPr="00A6287A">
        <w:rPr>
          <w:sz w:val="28"/>
          <w:szCs w:val="28"/>
        </w:rPr>
        <w:t xml:space="preserve">составил </w:t>
      </w:r>
      <w:r w:rsidRPr="00A6287A">
        <w:rPr>
          <w:bCs/>
          <w:sz w:val="28"/>
          <w:szCs w:val="28"/>
        </w:rPr>
        <w:t>в общей</w:t>
      </w:r>
      <w:r w:rsidRPr="00E90869">
        <w:rPr>
          <w:bCs/>
          <w:sz w:val="28"/>
          <w:szCs w:val="28"/>
        </w:rPr>
        <w:t xml:space="preserve"> </w:t>
      </w:r>
      <w:r w:rsidRPr="00A6287A">
        <w:rPr>
          <w:sz w:val="28"/>
          <w:szCs w:val="28"/>
        </w:rPr>
        <w:t xml:space="preserve">сумме </w:t>
      </w:r>
      <w:r w:rsidRPr="00A6287A">
        <w:rPr>
          <w:bCs/>
          <w:color w:val="000000"/>
          <w:sz w:val="28"/>
          <w:szCs w:val="28"/>
        </w:rPr>
        <w:t>8</w:t>
      </w:r>
      <w:r>
        <w:rPr>
          <w:bCs/>
          <w:color w:val="000000"/>
          <w:sz w:val="28"/>
          <w:szCs w:val="28"/>
        </w:rPr>
        <w:t> </w:t>
      </w:r>
      <w:r w:rsidRPr="00A6287A">
        <w:rPr>
          <w:bCs/>
          <w:color w:val="000000"/>
          <w:sz w:val="28"/>
          <w:szCs w:val="28"/>
        </w:rPr>
        <w:t>89</w:t>
      </w:r>
      <w:r w:rsidR="009E4645">
        <w:rPr>
          <w:bCs/>
          <w:color w:val="000000"/>
          <w:sz w:val="28"/>
          <w:szCs w:val="28"/>
        </w:rPr>
        <w:t>5</w:t>
      </w:r>
      <w:r>
        <w:rPr>
          <w:bCs/>
          <w:color w:val="000000"/>
          <w:sz w:val="28"/>
          <w:szCs w:val="28"/>
        </w:rPr>
        <w:t> </w:t>
      </w:r>
      <w:r w:rsidR="009E4645">
        <w:rPr>
          <w:bCs/>
          <w:color w:val="000000"/>
          <w:sz w:val="28"/>
          <w:szCs w:val="28"/>
        </w:rPr>
        <w:t>7</w:t>
      </w:r>
      <w:r w:rsidRPr="00A6287A">
        <w:rPr>
          <w:bCs/>
          <w:color w:val="000000"/>
          <w:sz w:val="28"/>
          <w:szCs w:val="28"/>
        </w:rPr>
        <w:t xml:space="preserve">32,2 </w:t>
      </w:r>
      <w:r w:rsidRPr="00A6287A">
        <w:rPr>
          <w:sz w:val="28"/>
          <w:szCs w:val="28"/>
        </w:rPr>
        <w:t xml:space="preserve">тыс. рублей. </w:t>
      </w:r>
      <w:proofErr w:type="gramStart"/>
      <w:r w:rsidRPr="00A6287A">
        <w:rPr>
          <w:sz w:val="28"/>
          <w:szCs w:val="28"/>
        </w:rPr>
        <w:t>По состоянию на 1 октября 2021 года объем госу</w:t>
      </w:r>
      <w:r w:rsidRPr="008A7D72">
        <w:rPr>
          <w:sz w:val="28"/>
          <w:szCs w:val="28"/>
        </w:rPr>
        <w:t xml:space="preserve">дарственного долга Чувашской Республики составил </w:t>
      </w:r>
      <w:r w:rsidRPr="008A7D72">
        <w:rPr>
          <w:bCs/>
          <w:color w:val="000000"/>
          <w:sz w:val="28"/>
          <w:szCs w:val="28"/>
        </w:rPr>
        <w:t>8</w:t>
      </w:r>
      <w:r w:rsidRPr="008A7D72">
        <w:rPr>
          <w:bCs/>
          <w:color w:val="000000"/>
          <w:sz w:val="28"/>
          <w:szCs w:val="28"/>
          <w:lang w:val="en-US"/>
        </w:rPr>
        <w:t> </w:t>
      </w:r>
      <w:r w:rsidRPr="008A7D72">
        <w:rPr>
          <w:bCs/>
          <w:color w:val="000000"/>
          <w:sz w:val="28"/>
          <w:szCs w:val="28"/>
        </w:rPr>
        <w:t>376</w:t>
      </w:r>
      <w:r w:rsidRPr="008A7D72">
        <w:rPr>
          <w:bCs/>
          <w:color w:val="000000"/>
          <w:sz w:val="28"/>
          <w:szCs w:val="28"/>
          <w:lang w:val="en-US"/>
        </w:rPr>
        <w:t> </w:t>
      </w:r>
      <w:r w:rsidRPr="008A7D72">
        <w:rPr>
          <w:bCs/>
          <w:color w:val="000000"/>
          <w:sz w:val="28"/>
          <w:szCs w:val="28"/>
        </w:rPr>
        <w:t xml:space="preserve">832,2 </w:t>
      </w:r>
      <w:r w:rsidRPr="008A7D72">
        <w:rPr>
          <w:sz w:val="28"/>
          <w:szCs w:val="28"/>
        </w:rPr>
        <w:t xml:space="preserve">тыс. </w:t>
      </w:r>
      <w:r w:rsidRPr="00CF073D">
        <w:rPr>
          <w:sz w:val="28"/>
          <w:szCs w:val="28"/>
        </w:rPr>
        <w:t xml:space="preserve">рублей или </w:t>
      </w:r>
      <w:r>
        <w:rPr>
          <w:sz w:val="28"/>
          <w:szCs w:val="28"/>
        </w:rPr>
        <w:t>24,7</w:t>
      </w:r>
      <w:r w:rsidRPr="00CF073D">
        <w:rPr>
          <w:sz w:val="28"/>
          <w:szCs w:val="28"/>
        </w:rPr>
        <w:t xml:space="preserve">% к утвержденному общему годовому объему доходов республиканского бюджета Чувашской Республики </w:t>
      </w:r>
      <w:r w:rsidRPr="00CF073D">
        <w:rPr>
          <w:color w:val="000000"/>
          <w:sz w:val="28"/>
          <w:szCs w:val="28"/>
          <w:shd w:val="clear" w:color="auto" w:fill="FFFFFF"/>
        </w:rPr>
        <w:t>без учета утвержденного объема безвозмездных поступлений</w:t>
      </w:r>
      <w:r w:rsidRPr="00CF073D">
        <w:rPr>
          <w:sz w:val="28"/>
          <w:szCs w:val="28"/>
        </w:rPr>
        <w:t xml:space="preserve"> (</w:t>
      </w:r>
      <w:r>
        <w:rPr>
          <w:sz w:val="28"/>
          <w:szCs w:val="28"/>
        </w:rPr>
        <w:t>33 859 195,8</w:t>
      </w:r>
      <w:r w:rsidRPr="00CF073D">
        <w:rPr>
          <w:sz w:val="28"/>
          <w:szCs w:val="28"/>
        </w:rPr>
        <w:t xml:space="preserve"> тыс. рублей), что соответствует пункту </w:t>
      </w:r>
      <w:r>
        <w:rPr>
          <w:sz w:val="28"/>
          <w:szCs w:val="28"/>
        </w:rPr>
        <w:t>4</w:t>
      </w:r>
      <w:r w:rsidRPr="00CF073D">
        <w:rPr>
          <w:sz w:val="28"/>
          <w:szCs w:val="28"/>
        </w:rPr>
        <w:t xml:space="preserve"> </w:t>
      </w:r>
      <w:r w:rsidRPr="00FC3E67">
        <w:rPr>
          <w:sz w:val="28"/>
          <w:szCs w:val="28"/>
        </w:rPr>
        <w:t>статьи 107 Бюджетного кодекса Российской Федерации</w:t>
      </w:r>
      <w:r w:rsidRPr="00FC3E67">
        <w:rPr>
          <w:sz w:val="28"/>
          <w:szCs w:val="28"/>
          <w:shd w:val="clear" w:color="auto" w:fill="FFFFFF"/>
        </w:rPr>
        <w:t>.</w:t>
      </w:r>
      <w:proofErr w:type="gramEnd"/>
    </w:p>
    <w:p w:rsidR="00F5033D" w:rsidRPr="00787D47" w:rsidRDefault="00F5033D" w:rsidP="00AC767A">
      <w:pPr>
        <w:ind w:firstLine="709"/>
        <w:jc w:val="both"/>
        <w:rPr>
          <w:bCs/>
          <w:color w:val="000000"/>
          <w:sz w:val="28"/>
          <w:szCs w:val="28"/>
        </w:rPr>
      </w:pPr>
      <w:r w:rsidRPr="00FC3E67">
        <w:rPr>
          <w:sz w:val="28"/>
          <w:szCs w:val="28"/>
        </w:rPr>
        <w:t xml:space="preserve">Основную долю в </w:t>
      </w:r>
      <w:r w:rsidRPr="00FC3E67">
        <w:rPr>
          <w:bCs/>
          <w:sz w:val="28"/>
          <w:szCs w:val="28"/>
        </w:rPr>
        <w:t xml:space="preserve">государственном долге </w:t>
      </w:r>
      <w:r w:rsidRPr="00FC3E67">
        <w:rPr>
          <w:sz w:val="28"/>
          <w:szCs w:val="28"/>
        </w:rPr>
        <w:t xml:space="preserve">Чувашской Республики составляют бюджетные кредиты, привлеченные в республиканский бюджет Чувашской Республики от других бюджетов бюджетной системы Российской Федерации. На 01 октября 2021 года задолженность по 11 бюджетным кредитам, привлеченным в республиканский бюджет Чувашской Республики от других </w:t>
      </w:r>
      <w:r w:rsidRPr="00FC3E67">
        <w:rPr>
          <w:sz w:val="28"/>
          <w:szCs w:val="28"/>
        </w:rPr>
        <w:lastRenderedPageBreak/>
        <w:t>бюджетов бюджетной системы Российской Федерации</w:t>
      </w:r>
      <w:r>
        <w:rPr>
          <w:sz w:val="28"/>
          <w:szCs w:val="28"/>
        </w:rPr>
        <w:t>,</w:t>
      </w:r>
      <w:r w:rsidRPr="00FC3E67">
        <w:rPr>
          <w:sz w:val="28"/>
          <w:szCs w:val="28"/>
        </w:rPr>
        <w:t xml:space="preserve"> составляет </w:t>
      </w:r>
      <w:r w:rsidRPr="00FC3E67">
        <w:rPr>
          <w:bCs/>
          <w:color w:val="000000"/>
          <w:sz w:val="28"/>
          <w:szCs w:val="28"/>
        </w:rPr>
        <w:t xml:space="preserve">8 346 132,2 </w:t>
      </w:r>
      <w:r w:rsidRPr="00787D47">
        <w:rPr>
          <w:bCs/>
          <w:color w:val="000000"/>
          <w:sz w:val="28"/>
          <w:szCs w:val="28"/>
        </w:rPr>
        <w:t>тыс. рублей со сроком погашения в 2029-2034 годах</w:t>
      </w:r>
      <w:r w:rsidR="00735247" w:rsidRPr="00787D47">
        <w:rPr>
          <w:bCs/>
          <w:color w:val="000000"/>
          <w:sz w:val="28"/>
          <w:szCs w:val="28"/>
        </w:rPr>
        <w:t xml:space="preserve"> </w:t>
      </w:r>
      <w:r w:rsidR="00787D47" w:rsidRPr="00787D47">
        <w:rPr>
          <w:bCs/>
          <w:color w:val="000000"/>
          <w:sz w:val="28"/>
          <w:szCs w:val="28"/>
        </w:rPr>
        <w:t>по</w:t>
      </w:r>
      <w:r w:rsidR="00735247" w:rsidRPr="00787D47">
        <w:rPr>
          <w:bCs/>
          <w:color w:val="000000"/>
          <w:sz w:val="28"/>
          <w:szCs w:val="28"/>
        </w:rPr>
        <w:t xml:space="preserve"> ставк</w:t>
      </w:r>
      <w:r w:rsidR="00787D47" w:rsidRPr="00787D47">
        <w:rPr>
          <w:bCs/>
          <w:color w:val="000000"/>
          <w:sz w:val="28"/>
          <w:szCs w:val="28"/>
        </w:rPr>
        <w:t>е</w:t>
      </w:r>
      <w:r w:rsidR="00735247" w:rsidRPr="00787D47">
        <w:rPr>
          <w:bCs/>
          <w:color w:val="000000"/>
          <w:sz w:val="28"/>
          <w:szCs w:val="28"/>
        </w:rPr>
        <w:t xml:space="preserve"> 0,1</w:t>
      </w:r>
      <w:r w:rsidR="00787D47" w:rsidRPr="00787D47">
        <w:rPr>
          <w:bCs/>
          <w:color w:val="000000"/>
          <w:sz w:val="28"/>
          <w:szCs w:val="28"/>
        </w:rPr>
        <w:t>% годовых.</w:t>
      </w:r>
    </w:p>
    <w:p w:rsidR="00787D47" w:rsidRPr="00787D47" w:rsidRDefault="00F5033D" w:rsidP="00AC767A">
      <w:pPr>
        <w:ind w:firstLine="709"/>
        <w:jc w:val="both"/>
        <w:rPr>
          <w:sz w:val="28"/>
          <w:szCs w:val="28"/>
          <w:lang w:eastAsia="ar-SA"/>
        </w:rPr>
      </w:pPr>
      <w:r w:rsidRPr="00787D47">
        <w:rPr>
          <w:sz w:val="28"/>
          <w:szCs w:val="28"/>
        </w:rPr>
        <w:t>В 2021 году Министерством финансов Чувашской Республики заключено 4 государственны</w:t>
      </w:r>
      <w:r w:rsidR="00A67185" w:rsidRPr="00787D47">
        <w:rPr>
          <w:sz w:val="28"/>
          <w:szCs w:val="28"/>
        </w:rPr>
        <w:t>х</w:t>
      </w:r>
      <w:r w:rsidRPr="00787D47">
        <w:rPr>
          <w:sz w:val="28"/>
          <w:szCs w:val="28"/>
        </w:rPr>
        <w:t xml:space="preserve"> контракта на </w:t>
      </w:r>
      <w:r w:rsidRPr="00787D47">
        <w:rPr>
          <w:sz w:val="28"/>
          <w:szCs w:val="28"/>
          <w:lang w:eastAsia="ar-SA"/>
        </w:rPr>
        <w:t>предоставление кредитов частями (траншами) в рамках открытых возобновляемых линий с установленными лимитами задолженности в общей сумме 3 700 000,0 тыс. рублей</w:t>
      </w:r>
      <w:r w:rsidR="00787D47" w:rsidRPr="00787D47">
        <w:rPr>
          <w:sz w:val="28"/>
          <w:szCs w:val="28"/>
          <w:lang w:eastAsia="ar-SA"/>
        </w:rPr>
        <w:t xml:space="preserve"> по ставке 7,75% годовых.</w:t>
      </w:r>
    </w:p>
    <w:p w:rsidR="005A1663" w:rsidRPr="00231151" w:rsidRDefault="005A1663" w:rsidP="00AC767A">
      <w:pPr>
        <w:ind w:firstLine="709"/>
        <w:jc w:val="both"/>
        <w:rPr>
          <w:sz w:val="28"/>
          <w:szCs w:val="28"/>
        </w:rPr>
      </w:pPr>
      <w:r w:rsidRPr="00231151">
        <w:rPr>
          <w:sz w:val="28"/>
          <w:szCs w:val="28"/>
        </w:rPr>
        <w:t>Долговая политика Чувашской Республики соответствует основным направлениям (целями и принципам) долговой политики Чувашской Республики на 2018-2020 годы и на период до 2024 года, утвержденным распоряжением Кабинета Министров Чувашской Республики от 22.09.2014 № 558-р.</w:t>
      </w:r>
    </w:p>
    <w:p w:rsidR="00231151" w:rsidRPr="00C200B3" w:rsidRDefault="005A1663" w:rsidP="00231151">
      <w:pPr>
        <w:ind w:firstLine="720"/>
        <w:jc w:val="both"/>
        <w:rPr>
          <w:sz w:val="28"/>
          <w:szCs w:val="28"/>
        </w:rPr>
      </w:pPr>
      <w:r w:rsidRPr="00231151">
        <w:rPr>
          <w:sz w:val="28"/>
          <w:szCs w:val="28"/>
        </w:rPr>
        <w:t>Государственный внешний долг Чувашской Республики на 2022-2024 годы</w:t>
      </w:r>
      <w:r w:rsidRPr="00231151">
        <w:rPr>
          <w:sz w:val="28"/>
          <w:szCs w:val="28"/>
        </w:rPr>
        <w:br/>
      </w:r>
      <w:r w:rsidRPr="00C200B3">
        <w:rPr>
          <w:sz w:val="28"/>
          <w:szCs w:val="28"/>
        </w:rPr>
        <w:t xml:space="preserve">не </w:t>
      </w:r>
      <w:r w:rsidR="00C200B3" w:rsidRPr="00C200B3">
        <w:rPr>
          <w:sz w:val="28"/>
          <w:szCs w:val="28"/>
        </w:rPr>
        <w:t>планируется</w:t>
      </w:r>
      <w:r w:rsidR="00231151" w:rsidRPr="00C200B3">
        <w:rPr>
          <w:sz w:val="28"/>
          <w:szCs w:val="28"/>
        </w:rPr>
        <w:t>.</w:t>
      </w:r>
    </w:p>
    <w:p w:rsidR="00DE378A" w:rsidRDefault="00DE378A" w:rsidP="00107390">
      <w:pPr>
        <w:pStyle w:val="a5"/>
        <w:ind w:firstLine="0"/>
        <w:contextualSpacing/>
        <w:rPr>
          <w:b/>
          <w:bCs/>
          <w:szCs w:val="28"/>
        </w:rPr>
      </w:pPr>
    </w:p>
    <w:p w:rsidR="00AD3D0F" w:rsidRDefault="009C1E95" w:rsidP="00AD3D0F">
      <w:pPr>
        <w:pStyle w:val="a5"/>
        <w:ind w:firstLine="709"/>
        <w:contextualSpacing/>
        <w:jc w:val="center"/>
        <w:rPr>
          <w:b/>
          <w:bCs/>
          <w:szCs w:val="28"/>
        </w:rPr>
      </w:pPr>
      <w:r w:rsidRPr="00C73548">
        <w:rPr>
          <w:b/>
          <w:bCs/>
          <w:szCs w:val="28"/>
        </w:rPr>
        <w:t>6</w:t>
      </w:r>
      <w:r w:rsidR="006D7EBE" w:rsidRPr="00C73548">
        <w:rPr>
          <w:b/>
          <w:bCs/>
          <w:szCs w:val="28"/>
        </w:rPr>
        <w:t xml:space="preserve">. </w:t>
      </w:r>
      <w:r w:rsidR="00F16B5B" w:rsidRPr="00C73548">
        <w:rPr>
          <w:b/>
          <w:bCs/>
          <w:szCs w:val="28"/>
        </w:rPr>
        <w:t>Дефицит (п</w:t>
      </w:r>
      <w:r w:rsidR="00F15F47" w:rsidRPr="00C73548">
        <w:rPr>
          <w:b/>
          <w:bCs/>
          <w:szCs w:val="28"/>
        </w:rPr>
        <w:t>рофицит</w:t>
      </w:r>
      <w:r w:rsidR="00F16B5B" w:rsidRPr="00C73548">
        <w:rPr>
          <w:b/>
          <w:bCs/>
          <w:szCs w:val="28"/>
        </w:rPr>
        <w:t>)</w:t>
      </w:r>
      <w:r w:rsidR="00F15F47" w:rsidRPr="00C73548">
        <w:rPr>
          <w:b/>
          <w:bCs/>
          <w:szCs w:val="28"/>
        </w:rPr>
        <w:t xml:space="preserve"> </w:t>
      </w:r>
      <w:r w:rsidR="00774F35" w:rsidRPr="00C73548">
        <w:rPr>
          <w:b/>
          <w:bCs/>
          <w:szCs w:val="28"/>
        </w:rPr>
        <w:t>республиканского бюджета</w:t>
      </w:r>
      <w:r w:rsidR="00904332" w:rsidRPr="00C73548">
        <w:rPr>
          <w:b/>
          <w:bCs/>
          <w:szCs w:val="28"/>
        </w:rPr>
        <w:t xml:space="preserve"> </w:t>
      </w:r>
    </w:p>
    <w:p w:rsidR="00F15F47" w:rsidRPr="00C73548" w:rsidRDefault="00774F35" w:rsidP="00AD3D0F">
      <w:pPr>
        <w:pStyle w:val="a5"/>
        <w:ind w:firstLine="709"/>
        <w:contextualSpacing/>
        <w:jc w:val="center"/>
        <w:rPr>
          <w:b/>
          <w:bCs/>
          <w:szCs w:val="28"/>
        </w:rPr>
      </w:pPr>
      <w:r w:rsidRPr="00C73548">
        <w:rPr>
          <w:b/>
          <w:bCs/>
          <w:szCs w:val="28"/>
        </w:rPr>
        <w:t>Чувашской Республики</w:t>
      </w:r>
    </w:p>
    <w:p w:rsidR="00BC4141" w:rsidRPr="00C73548" w:rsidRDefault="00BC4141" w:rsidP="00AC767A">
      <w:pPr>
        <w:pStyle w:val="a5"/>
        <w:widowControl w:val="0"/>
        <w:ind w:firstLine="709"/>
        <w:contextualSpacing/>
        <w:rPr>
          <w:sz w:val="20"/>
          <w:szCs w:val="20"/>
        </w:rPr>
      </w:pPr>
    </w:p>
    <w:p w:rsidR="00140AEC" w:rsidRPr="00EE2178" w:rsidRDefault="00140AEC" w:rsidP="00AC767A">
      <w:pPr>
        <w:pStyle w:val="a5"/>
        <w:widowControl w:val="0"/>
        <w:ind w:firstLine="709"/>
        <w:contextualSpacing/>
        <w:rPr>
          <w:szCs w:val="28"/>
        </w:rPr>
      </w:pPr>
      <w:r w:rsidRPr="00EE2178">
        <w:rPr>
          <w:szCs w:val="28"/>
        </w:rPr>
        <w:t>Проектом закона предлагается утвердить дефицит республиканского бюджета Чувашской Республики на 2022 год в сумме 3 765 652,8 тыс. рублей, что составляет 10,8% общего годового объема доходов республиканского бюджета Чувашской Республики на 2022 год без учета объема безвозмездных поступлений</w:t>
      </w:r>
      <w:r>
        <w:rPr>
          <w:szCs w:val="28"/>
        </w:rPr>
        <w:t xml:space="preserve"> </w:t>
      </w:r>
      <w:r w:rsidRPr="00EE2178">
        <w:rPr>
          <w:szCs w:val="28"/>
        </w:rPr>
        <w:t xml:space="preserve">(34 804 867,4 тыс. рублей). </w:t>
      </w:r>
    </w:p>
    <w:p w:rsidR="00140AEC" w:rsidRPr="00EE2178" w:rsidRDefault="00140AEC" w:rsidP="00AC767A">
      <w:pPr>
        <w:pStyle w:val="a5"/>
        <w:widowControl w:val="0"/>
        <w:ind w:firstLine="709"/>
        <w:contextualSpacing/>
        <w:rPr>
          <w:szCs w:val="28"/>
        </w:rPr>
      </w:pPr>
      <w:r w:rsidRPr="00EE2178">
        <w:rPr>
          <w:szCs w:val="28"/>
        </w:rPr>
        <w:t>На плановый 2023 год проектом закона предлагается утвердить дефицит республиканского бюджета Чувашской Республики в сумме 2 759 128,4 тыс. рублей, что составляет 7,7% общего годового объема доходов республиканского бюджета Чувашской Республики на 2022 год без учета объема безвозмездных поступлений</w:t>
      </w:r>
      <w:r>
        <w:rPr>
          <w:szCs w:val="28"/>
        </w:rPr>
        <w:t xml:space="preserve"> </w:t>
      </w:r>
      <w:r w:rsidRPr="00EE2178">
        <w:rPr>
          <w:szCs w:val="28"/>
        </w:rPr>
        <w:t xml:space="preserve">(35 965 545,5 тыс. рублей). </w:t>
      </w:r>
    </w:p>
    <w:p w:rsidR="00140AEC" w:rsidRPr="00EE2178" w:rsidRDefault="00140AEC" w:rsidP="00AC767A">
      <w:pPr>
        <w:pStyle w:val="a5"/>
        <w:widowControl w:val="0"/>
        <w:ind w:firstLine="709"/>
        <w:contextualSpacing/>
        <w:rPr>
          <w:szCs w:val="28"/>
          <w:highlight w:val="yellow"/>
        </w:rPr>
      </w:pPr>
      <w:r w:rsidRPr="00EE2178">
        <w:rPr>
          <w:szCs w:val="28"/>
        </w:rPr>
        <w:t>На плановый 2024 год проектом закона предлагается утвердить профицит республиканского бюджета Чувашской Республики в сумме 161 586,5 тыс. рублей</w:t>
      </w:r>
      <w:r w:rsidR="000C531F">
        <w:rPr>
          <w:szCs w:val="28"/>
        </w:rPr>
        <w:t>.</w:t>
      </w:r>
      <w:r w:rsidRPr="00EE2178">
        <w:rPr>
          <w:szCs w:val="28"/>
          <w:highlight w:val="yellow"/>
        </w:rPr>
        <w:t xml:space="preserve"> </w:t>
      </w:r>
    </w:p>
    <w:p w:rsidR="00140AEC" w:rsidRPr="00EE2178" w:rsidRDefault="00140AEC" w:rsidP="00AC767A">
      <w:pPr>
        <w:pStyle w:val="a5"/>
        <w:widowControl w:val="0"/>
        <w:ind w:firstLine="709"/>
        <w:contextualSpacing/>
        <w:rPr>
          <w:szCs w:val="28"/>
        </w:rPr>
      </w:pPr>
      <w:r w:rsidRPr="00EE2178">
        <w:rPr>
          <w:szCs w:val="28"/>
        </w:rPr>
        <w:t xml:space="preserve">Данные параметры соответствует требованиям пункта 2 статьи 92.1 Бюджетного кодекса Российской Федерации (не должен превышать 15 процентов утвержденного общего годового </w:t>
      </w:r>
      <w:proofErr w:type="gramStart"/>
      <w:r w:rsidRPr="00EE2178">
        <w:rPr>
          <w:szCs w:val="28"/>
        </w:rPr>
        <w:t>объема доходов бюджета субъекта Российской Федерации</w:t>
      </w:r>
      <w:proofErr w:type="gramEnd"/>
      <w:r w:rsidRPr="00EE2178">
        <w:rPr>
          <w:szCs w:val="28"/>
        </w:rPr>
        <w:t xml:space="preserve"> без учета утвержденного объема безвозмездных поступлений).</w:t>
      </w:r>
    </w:p>
    <w:p w:rsidR="00140AEC" w:rsidRPr="00EE2178" w:rsidRDefault="00140AEC" w:rsidP="00AC767A">
      <w:pPr>
        <w:shd w:val="clear" w:color="auto" w:fill="FFFFFF"/>
        <w:autoSpaceDE w:val="0"/>
        <w:autoSpaceDN w:val="0"/>
        <w:ind w:firstLine="709"/>
        <w:jc w:val="both"/>
        <w:rPr>
          <w:sz w:val="28"/>
          <w:szCs w:val="28"/>
        </w:rPr>
      </w:pPr>
      <w:r w:rsidRPr="00EE2178">
        <w:rPr>
          <w:sz w:val="28"/>
          <w:szCs w:val="28"/>
        </w:rPr>
        <w:t>Согласно стать</w:t>
      </w:r>
      <w:r w:rsidR="000C531F">
        <w:rPr>
          <w:sz w:val="28"/>
          <w:szCs w:val="28"/>
        </w:rPr>
        <w:t>е</w:t>
      </w:r>
      <w:r w:rsidRPr="00EE2178">
        <w:rPr>
          <w:sz w:val="28"/>
          <w:szCs w:val="28"/>
        </w:rPr>
        <w:t xml:space="preserve"> 14 проекта закона, источники внутреннего финансирования дефицита республиканского бюджета Чувашской Республики на 2022 год утверждены в приложении 26 и на плановый период 2023 и 2024 годов в приложении 27. </w:t>
      </w:r>
    </w:p>
    <w:p w:rsidR="00140AEC" w:rsidRPr="00EE2178" w:rsidRDefault="00140AEC" w:rsidP="00AC767A">
      <w:pPr>
        <w:shd w:val="clear" w:color="auto" w:fill="FFFFFF"/>
        <w:autoSpaceDE w:val="0"/>
        <w:autoSpaceDN w:val="0"/>
        <w:ind w:firstLine="709"/>
        <w:jc w:val="both"/>
        <w:rPr>
          <w:sz w:val="28"/>
          <w:szCs w:val="28"/>
        </w:rPr>
      </w:pPr>
      <w:proofErr w:type="gramStart"/>
      <w:r w:rsidRPr="00EE2178">
        <w:rPr>
          <w:sz w:val="28"/>
          <w:szCs w:val="28"/>
        </w:rPr>
        <w:t>Источниками внутреннего финансирования дефицита республиканского бюджета Чувашской Республики на 2022 год определены:</w:t>
      </w:r>
      <w:proofErr w:type="gramEnd"/>
    </w:p>
    <w:p w:rsidR="00140AEC" w:rsidRPr="00EE2178" w:rsidRDefault="00140AEC" w:rsidP="00AC767A">
      <w:pPr>
        <w:shd w:val="clear" w:color="auto" w:fill="FFFFFF"/>
        <w:autoSpaceDE w:val="0"/>
        <w:autoSpaceDN w:val="0"/>
        <w:ind w:firstLine="709"/>
        <w:jc w:val="both"/>
        <w:rPr>
          <w:sz w:val="28"/>
          <w:szCs w:val="28"/>
        </w:rPr>
      </w:pPr>
      <w:r w:rsidRPr="00EE2178">
        <w:rPr>
          <w:sz w:val="28"/>
          <w:szCs w:val="28"/>
        </w:rPr>
        <w:t>кредиты кредитных организаций в валюте Российской Федерации в сумме 2 107 502,9 тыс. рублей;</w:t>
      </w:r>
    </w:p>
    <w:p w:rsidR="00140AEC" w:rsidRPr="00EE2178" w:rsidRDefault="00140AEC" w:rsidP="00AC767A">
      <w:pPr>
        <w:shd w:val="clear" w:color="auto" w:fill="FFFFFF"/>
        <w:autoSpaceDE w:val="0"/>
        <w:autoSpaceDN w:val="0"/>
        <w:ind w:firstLine="709"/>
        <w:jc w:val="both"/>
        <w:rPr>
          <w:sz w:val="28"/>
          <w:szCs w:val="28"/>
        </w:rPr>
      </w:pPr>
      <w:r w:rsidRPr="00EE2178">
        <w:rPr>
          <w:sz w:val="28"/>
          <w:szCs w:val="28"/>
        </w:rPr>
        <w:t>бюджетные кредиты из других бюджетов бюджетной системы Российской Федерации в сумме 1 356 895,9 тыс. рублей</w:t>
      </w:r>
      <w:r w:rsidR="000C531F">
        <w:rPr>
          <w:sz w:val="28"/>
          <w:szCs w:val="28"/>
        </w:rPr>
        <w:t>;</w:t>
      </w:r>
    </w:p>
    <w:p w:rsidR="00140AEC" w:rsidRPr="00EE2178" w:rsidRDefault="00140AEC" w:rsidP="0063561A">
      <w:pPr>
        <w:shd w:val="clear" w:color="auto" w:fill="FFFFFF"/>
        <w:autoSpaceDE w:val="0"/>
        <w:autoSpaceDN w:val="0"/>
        <w:ind w:firstLine="709"/>
        <w:jc w:val="both"/>
        <w:rPr>
          <w:sz w:val="28"/>
          <w:szCs w:val="28"/>
        </w:rPr>
      </w:pPr>
      <w:r w:rsidRPr="00EE2178">
        <w:rPr>
          <w:sz w:val="28"/>
          <w:szCs w:val="28"/>
        </w:rPr>
        <w:t xml:space="preserve">бюджетные кредиты, предоставленные внутри страны в валюте Российской Федерации, в сумме 301 254,0 тыс. рублей. </w:t>
      </w:r>
    </w:p>
    <w:p w:rsidR="003C45A0" w:rsidRPr="0088572F" w:rsidRDefault="00A75796" w:rsidP="003C45A0">
      <w:pPr>
        <w:ind w:firstLine="720"/>
        <w:jc w:val="both"/>
        <w:rPr>
          <w:rFonts w:ascii="Times New Roman CYR" w:hAnsi="Times New Roman CYR"/>
          <w:color w:val="000000" w:themeColor="text1"/>
          <w:sz w:val="28"/>
          <w:szCs w:val="28"/>
        </w:rPr>
      </w:pPr>
      <w:r w:rsidRPr="0088572F">
        <w:rPr>
          <w:color w:val="000000" w:themeColor="text1"/>
          <w:sz w:val="28"/>
          <w:szCs w:val="28"/>
        </w:rPr>
        <w:t>П</w:t>
      </w:r>
      <w:r w:rsidR="003C45A0" w:rsidRPr="0088572F">
        <w:rPr>
          <w:color w:val="000000" w:themeColor="text1"/>
          <w:sz w:val="28"/>
          <w:szCs w:val="28"/>
        </w:rPr>
        <w:t xml:space="preserve">еречень главных </w:t>
      </w:r>
      <w:proofErr w:type="gramStart"/>
      <w:r w:rsidR="003C45A0" w:rsidRPr="0088572F">
        <w:rPr>
          <w:color w:val="000000" w:themeColor="text1"/>
          <w:sz w:val="28"/>
          <w:szCs w:val="28"/>
        </w:rPr>
        <w:t xml:space="preserve">администраторов </w:t>
      </w:r>
      <w:r w:rsidR="00074152" w:rsidRPr="0088572F">
        <w:rPr>
          <w:color w:val="000000" w:themeColor="text1"/>
          <w:sz w:val="28"/>
          <w:szCs w:val="28"/>
        </w:rPr>
        <w:t>источников финансирования дефицита бюджета субъекта Российской Федерации</w:t>
      </w:r>
      <w:proofErr w:type="gramEnd"/>
      <w:r w:rsidR="003C45A0" w:rsidRPr="0088572F">
        <w:rPr>
          <w:color w:val="000000" w:themeColor="text1"/>
          <w:sz w:val="28"/>
          <w:szCs w:val="28"/>
        </w:rPr>
        <w:t xml:space="preserve"> на 2022 год и плановый период 2023 и </w:t>
      </w:r>
      <w:r w:rsidR="003C45A0" w:rsidRPr="0088572F">
        <w:rPr>
          <w:color w:val="000000" w:themeColor="text1"/>
          <w:sz w:val="28"/>
          <w:szCs w:val="28"/>
        </w:rPr>
        <w:lastRenderedPageBreak/>
        <w:t xml:space="preserve">2024 годов </w:t>
      </w:r>
      <w:r w:rsidRPr="0088572F">
        <w:rPr>
          <w:color w:val="000000" w:themeColor="text1"/>
          <w:sz w:val="28"/>
          <w:szCs w:val="28"/>
        </w:rPr>
        <w:t>утверждается высшим исполнительным органом государственной власти субъекта Российской Федерации (изменения в пункт 3.2. статьи 160.1 Бюджетного Кодекса Российской Федерации от 01.07</w:t>
      </w:r>
      <w:r w:rsidRPr="0088572F">
        <w:rPr>
          <w:rFonts w:ascii="Times New Roman CYR" w:hAnsi="Times New Roman CYR"/>
          <w:color w:val="000000" w:themeColor="text1"/>
          <w:sz w:val="28"/>
          <w:szCs w:val="28"/>
        </w:rPr>
        <w:t xml:space="preserve">.2021 №  251-ФЗ). </w:t>
      </w:r>
    </w:p>
    <w:p w:rsidR="00140AEC" w:rsidRPr="00A75796" w:rsidRDefault="00140AEC" w:rsidP="00AC767A">
      <w:pPr>
        <w:shd w:val="clear" w:color="auto" w:fill="FFFFFF"/>
        <w:autoSpaceDE w:val="0"/>
        <w:autoSpaceDN w:val="0"/>
        <w:ind w:firstLine="709"/>
        <w:jc w:val="both"/>
        <w:rPr>
          <w:rFonts w:ascii="Times New Roman CYR" w:hAnsi="Times New Roman CYR"/>
          <w:color w:val="FF0000"/>
          <w:sz w:val="28"/>
          <w:szCs w:val="28"/>
        </w:rPr>
      </w:pPr>
    </w:p>
    <w:p w:rsidR="003D4340" w:rsidRDefault="003F4854" w:rsidP="00365B22">
      <w:pPr>
        <w:pStyle w:val="a5"/>
        <w:widowControl w:val="0"/>
        <w:ind w:firstLine="0"/>
        <w:contextualSpacing/>
        <w:jc w:val="center"/>
        <w:rPr>
          <w:b/>
          <w:bCs/>
          <w:iCs/>
          <w:szCs w:val="28"/>
        </w:rPr>
      </w:pPr>
      <w:r w:rsidRPr="00DB686F">
        <w:rPr>
          <w:b/>
          <w:bCs/>
          <w:iCs/>
          <w:szCs w:val="28"/>
        </w:rPr>
        <w:t>Выводы</w:t>
      </w:r>
    </w:p>
    <w:p w:rsidR="007B22A5" w:rsidRPr="00365B22" w:rsidRDefault="007B22A5" w:rsidP="00365B22">
      <w:pPr>
        <w:pStyle w:val="a5"/>
        <w:widowControl w:val="0"/>
        <w:ind w:firstLine="0"/>
        <w:contextualSpacing/>
        <w:jc w:val="center"/>
        <w:rPr>
          <w:b/>
          <w:bCs/>
          <w:iCs/>
          <w:szCs w:val="28"/>
        </w:rPr>
      </w:pPr>
    </w:p>
    <w:p w:rsidR="009A6A0D" w:rsidRPr="009C00E8" w:rsidRDefault="003D4340" w:rsidP="00AC767A">
      <w:pPr>
        <w:pStyle w:val="1"/>
        <w:keepNext w:val="0"/>
        <w:widowControl w:val="0"/>
        <w:ind w:firstLine="709"/>
        <w:jc w:val="both"/>
        <w:rPr>
          <w:b w:val="0"/>
          <w:szCs w:val="28"/>
        </w:rPr>
      </w:pPr>
      <w:r w:rsidRPr="00DB686F">
        <w:rPr>
          <w:b w:val="0"/>
        </w:rPr>
        <w:t xml:space="preserve">1. </w:t>
      </w:r>
      <w:r w:rsidR="009A6A0D" w:rsidRPr="00DB686F">
        <w:rPr>
          <w:b w:val="0"/>
          <w:szCs w:val="28"/>
        </w:rPr>
        <w:t>Проект закона Чувашской Республики «О республиканском бюджете Чувашской Республики на 202</w:t>
      </w:r>
      <w:r w:rsidR="00DB686F" w:rsidRPr="00DB686F">
        <w:rPr>
          <w:b w:val="0"/>
          <w:szCs w:val="28"/>
        </w:rPr>
        <w:t>2</w:t>
      </w:r>
      <w:r w:rsidR="009A6A0D" w:rsidRPr="00DB686F">
        <w:rPr>
          <w:b w:val="0"/>
          <w:szCs w:val="28"/>
        </w:rPr>
        <w:t xml:space="preserve"> год и на плановый период 202</w:t>
      </w:r>
      <w:r w:rsidR="00DB686F" w:rsidRPr="00DB686F">
        <w:rPr>
          <w:b w:val="0"/>
          <w:szCs w:val="28"/>
        </w:rPr>
        <w:t>3</w:t>
      </w:r>
      <w:r w:rsidR="009A6A0D" w:rsidRPr="00DB686F">
        <w:rPr>
          <w:b w:val="0"/>
          <w:szCs w:val="28"/>
        </w:rPr>
        <w:t xml:space="preserve"> и 202</w:t>
      </w:r>
      <w:r w:rsidR="00DB686F" w:rsidRPr="00DB686F">
        <w:rPr>
          <w:b w:val="0"/>
          <w:szCs w:val="28"/>
        </w:rPr>
        <w:t>4</w:t>
      </w:r>
      <w:r w:rsidR="009A6A0D" w:rsidRPr="00DB686F">
        <w:rPr>
          <w:b w:val="0"/>
          <w:szCs w:val="28"/>
        </w:rPr>
        <w:t xml:space="preserve"> годов» внесен на рассмотрение Государственного Совета Чувашской Республики Главой </w:t>
      </w:r>
      <w:r w:rsidR="009A6A0D" w:rsidRPr="009C00E8">
        <w:rPr>
          <w:b w:val="0"/>
          <w:szCs w:val="28"/>
        </w:rPr>
        <w:t xml:space="preserve">Чувашской Республики </w:t>
      </w:r>
      <w:r w:rsidR="00DB686F" w:rsidRPr="009C00E8">
        <w:rPr>
          <w:b w:val="0"/>
          <w:szCs w:val="28"/>
        </w:rPr>
        <w:t>25</w:t>
      </w:r>
      <w:r w:rsidR="009A6A0D" w:rsidRPr="009C00E8">
        <w:rPr>
          <w:b w:val="0"/>
          <w:szCs w:val="28"/>
        </w:rPr>
        <w:t xml:space="preserve"> </w:t>
      </w:r>
      <w:r w:rsidR="00DB686F" w:rsidRPr="009C00E8">
        <w:rPr>
          <w:b w:val="0"/>
          <w:szCs w:val="28"/>
        </w:rPr>
        <w:t>октя</w:t>
      </w:r>
      <w:r w:rsidR="009A6A0D" w:rsidRPr="009C00E8">
        <w:rPr>
          <w:b w:val="0"/>
          <w:szCs w:val="28"/>
        </w:rPr>
        <w:t>бря 202</w:t>
      </w:r>
      <w:r w:rsidR="00DB686F" w:rsidRPr="009C00E8">
        <w:rPr>
          <w:b w:val="0"/>
          <w:szCs w:val="28"/>
        </w:rPr>
        <w:t>1</w:t>
      </w:r>
      <w:r w:rsidR="009A6A0D" w:rsidRPr="009C00E8">
        <w:rPr>
          <w:b w:val="0"/>
          <w:szCs w:val="28"/>
        </w:rPr>
        <w:t xml:space="preserve"> года.</w:t>
      </w:r>
    </w:p>
    <w:p w:rsidR="003D4340" w:rsidRPr="008E503F" w:rsidRDefault="003D4340" w:rsidP="00AC767A">
      <w:pPr>
        <w:pStyle w:val="1"/>
        <w:keepNext w:val="0"/>
        <w:widowControl w:val="0"/>
        <w:ind w:firstLine="709"/>
        <w:jc w:val="both"/>
        <w:rPr>
          <w:b w:val="0"/>
          <w:szCs w:val="28"/>
        </w:rPr>
      </w:pPr>
      <w:r w:rsidRPr="009C00E8">
        <w:rPr>
          <w:b w:val="0"/>
          <w:szCs w:val="28"/>
        </w:rPr>
        <w:t xml:space="preserve">2. </w:t>
      </w:r>
      <w:r w:rsidRPr="008E503F">
        <w:rPr>
          <w:b w:val="0"/>
          <w:szCs w:val="28"/>
        </w:rPr>
        <w:t>Перечень документов и материалов, представленных Государственному Совету Чувашской Республики одновременно с проектом</w:t>
      </w:r>
      <w:r w:rsidR="00BA34C3" w:rsidRPr="008E503F">
        <w:rPr>
          <w:b w:val="0"/>
          <w:szCs w:val="28"/>
        </w:rPr>
        <w:t xml:space="preserve"> закона</w:t>
      </w:r>
      <w:r w:rsidRPr="00A75796">
        <w:rPr>
          <w:b w:val="0"/>
          <w:szCs w:val="28"/>
        </w:rPr>
        <w:t xml:space="preserve">, соответствует </w:t>
      </w:r>
      <w:r w:rsidRPr="008E503F">
        <w:rPr>
          <w:b w:val="0"/>
          <w:szCs w:val="28"/>
        </w:rPr>
        <w:t>требованиям статьи 47 Закона Чувашской Республики «О регулировании бюджетных правоотношений в Чувашской Республике»</w:t>
      </w:r>
      <w:r w:rsidR="00A75796">
        <w:rPr>
          <w:b w:val="0"/>
          <w:szCs w:val="28"/>
        </w:rPr>
        <w:t xml:space="preserve"> с учетом изменений</w:t>
      </w:r>
      <w:r w:rsidR="00DF0EAE">
        <w:rPr>
          <w:b w:val="0"/>
          <w:szCs w:val="28"/>
        </w:rPr>
        <w:t>, внесенных</w:t>
      </w:r>
      <w:r w:rsidR="00A75796">
        <w:rPr>
          <w:b w:val="0"/>
          <w:szCs w:val="28"/>
        </w:rPr>
        <w:t xml:space="preserve"> в Бюджетный </w:t>
      </w:r>
      <w:r w:rsidR="00DF0EAE">
        <w:rPr>
          <w:b w:val="0"/>
          <w:szCs w:val="28"/>
        </w:rPr>
        <w:t>к</w:t>
      </w:r>
      <w:r w:rsidR="00A75796">
        <w:rPr>
          <w:b w:val="0"/>
          <w:szCs w:val="28"/>
        </w:rPr>
        <w:t>одекс Российской Федерации от 01.07.2021 №  251-ФЗ</w:t>
      </w:r>
      <w:r w:rsidRPr="008E503F">
        <w:rPr>
          <w:b w:val="0"/>
          <w:szCs w:val="28"/>
        </w:rPr>
        <w:t>.</w:t>
      </w:r>
    </w:p>
    <w:p w:rsidR="003D4340" w:rsidRPr="009C00E8" w:rsidRDefault="003D4340" w:rsidP="00AC767A">
      <w:pPr>
        <w:pStyle w:val="22"/>
        <w:ind w:firstLine="709"/>
        <w:contextualSpacing/>
        <w:rPr>
          <w:i w:val="0"/>
        </w:rPr>
      </w:pPr>
      <w:r w:rsidRPr="008E503F">
        <w:rPr>
          <w:i w:val="0"/>
        </w:rPr>
        <w:t>3. Состав показателей, представленных для рассмотрения и утверждения в проекте</w:t>
      </w:r>
      <w:r w:rsidR="00BA34C3" w:rsidRPr="008E503F">
        <w:rPr>
          <w:i w:val="0"/>
        </w:rPr>
        <w:t xml:space="preserve"> закона</w:t>
      </w:r>
      <w:r w:rsidRPr="008E503F">
        <w:rPr>
          <w:i w:val="0"/>
        </w:rPr>
        <w:t xml:space="preserve">, </w:t>
      </w:r>
      <w:r w:rsidRPr="00A75796">
        <w:rPr>
          <w:i w:val="0"/>
        </w:rPr>
        <w:t xml:space="preserve">соответствует </w:t>
      </w:r>
      <w:r w:rsidRPr="008E503F">
        <w:rPr>
          <w:i w:val="0"/>
        </w:rPr>
        <w:t>требованиям статьи 184.1 Бюджетного кодекса Российской Федерации и статьи 48 Закона Чувашской Республики «О регулировании бюджетных правоотношений в Чувашской Республике»</w:t>
      </w:r>
      <w:r w:rsidR="00A75796" w:rsidRPr="00A75796">
        <w:rPr>
          <w:i w:val="0"/>
        </w:rPr>
        <w:t xml:space="preserve"> с учетом изменений</w:t>
      </w:r>
      <w:r w:rsidR="009A2E9B">
        <w:rPr>
          <w:i w:val="0"/>
        </w:rPr>
        <w:t>, внесенных</w:t>
      </w:r>
      <w:r w:rsidR="00A75796" w:rsidRPr="00A75796">
        <w:rPr>
          <w:i w:val="0"/>
        </w:rPr>
        <w:t xml:space="preserve"> в Бюджетный </w:t>
      </w:r>
      <w:r w:rsidR="009A2E9B">
        <w:rPr>
          <w:i w:val="0"/>
        </w:rPr>
        <w:t>к</w:t>
      </w:r>
      <w:r w:rsidR="00A75796" w:rsidRPr="00A75796">
        <w:rPr>
          <w:i w:val="0"/>
        </w:rPr>
        <w:t>одекс Российской Федерации от 01.07.2021 №  251-ФЗ</w:t>
      </w:r>
      <w:r w:rsidRPr="008E503F">
        <w:rPr>
          <w:i w:val="0"/>
        </w:rPr>
        <w:t>.</w:t>
      </w:r>
    </w:p>
    <w:p w:rsidR="0055189C" w:rsidRPr="00E9083B" w:rsidRDefault="009A6A0D" w:rsidP="0055189C">
      <w:pPr>
        <w:autoSpaceDE w:val="0"/>
        <w:autoSpaceDN w:val="0"/>
        <w:adjustRightInd w:val="0"/>
        <w:ind w:firstLine="709"/>
        <w:jc w:val="both"/>
        <w:rPr>
          <w:bCs/>
          <w:color w:val="FF0000"/>
          <w:sz w:val="28"/>
          <w:szCs w:val="28"/>
        </w:rPr>
      </w:pPr>
      <w:r w:rsidRPr="00E9083B">
        <w:rPr>
          <w:color w:val="FF0000"/>
          <w:sz w:val="28"/>
          <w:szCs w:val="28"/>
        </w:rPr>
        <w:t xml:space="preserve"> </w:t>
      </w:r>
      <w:r w:rsidR="003D4340" w:rsidRPr="0055189C">
        <w:rPr>
          <w:sz w:val="28"/>
          <w:szCs w:val="28"/>
        </w:rPr>
        <w:t>4.</w:t>
      </w:r>
      <w:r w:rsidR="003D4340" w:rsidRPr="00E9083B">
        <w:rPr>
          <w:i/>
          <w:color w:val="FF0000"/>
          <w:sz w:val="28"/>
          <w:szCs w:val="28"/>
        </w:rPr>
        <w:t xml:space="preserve"> </w:t>
      </w:r>
      <w:proofErr w:type="gramStart"/>
      <w:r w:rsidR="0055189C" w:rsidRPr="00885601">
        <w:rPr>
          <w:bCs/>
          <w:sz w:val="28"/>
          <w:szCs w:val="28"/>
        </w:rPr>
        <w:t>Проект закона подготовлен в соответствии с основными направлениями бюджетной и налоговой политики Чувашской Республики на 2022 год и на плановый период 2023 и 2024 </w:t>
      </w:r>
      <w:r w:rsidR="0055189C" w:rsidRPr="00627AF1">
        <w:rPr>
          <w:bCs/>
          <w:sz w:val="28"/>
          <w:szCs w:val="28"/>
        </w:rPr>
        <w:t xml:space="preserve">годов, </w:t>
      </w:r>
      <w:r w:rsidR="0055189C" w:rsidRPr="00627AF1">
        <w:rPr>
          <w:sz w:val="28"/>
          <w:szCs w:val="28"/>
        </w:rPr>
        <w:t>Стратеги</w:t>
      </w:r>
      <w:r w:rsidR="009A2E9B">
        <w:rPr>
          <w:sz w:val="28"/>
          <w:szCs w:val="28"/>
        </w:rPr>
        <w:t>ей</w:t>
      </w:r>
      <w:r w:rsidR="0055189C" w:rsidRPr="00627AF1">
        <w:rPr>
          <w:sz w:val="28"/>
          <w:szCs w:val="28"/>
        </w:rPr>
        <w:t xml:space="preserve"> социально-экономического развития Чувашской Республики до 2035 года</w:t>
      </w:r>
      <w:r w:rsidR="0055189C" w:rsidRPr="00627AF1">
        <w:rPr>
          <w:bCs/>
          <w:sz w:val="28"/>
          <w:szCs w:val="28"/>
        </w:rPr>
        <w:t>, утвержденной Законом Чувашской Республики от 26 ноября 2020 года № 102,</w:t>
      </w:r>
      <w:r w:rsidR="0055189C" w:rsidRPr="00FA7E85">
        <w:rPr>
          <w:bCs/>
          <w:sz w:val="28"/>
          <w:szCs w:val="28"/>
        </w:rPr>
        <w:t xml:space="preserve"> </w:t>
      </w:r>
      <w:r w:rsidR="0055189C" w:rsidRPr="007C585E">
        <w:rPr>
          <w:bCs/>
          <w:sz w:val="28"/>
          <w:szCs w:val="28"/>
        </w:rPr>
        <w:t>индивидуальной программой социально-экономического развития Чувашской Республики на 2020 - 2024 годы, утвержденной распоряжением Правительства Российской Федерации от 3</w:t>
      </w:r>
      <w:proofErr w:type="gramEnd"/>
      <w:r w:rsidR="0055189C" w:rsidRPr="007C585E">
        <w:rPr>
          <w:bCs/>
          <w:sz w:val="28"/>
          <w:szCs w:val="28"/>
        </w:rPr>
        <w:t xml:space="preserve"> апреля 2020 г</w:t>
      </w:r>
      <w:r w:rsidR="0055189C">
        <w:rPr>
          <w:bCs/>
          <w:sz w:val="28"/>
          <w:szCs w:val="28"/>
        </w:rPr>
        <w:t>ода</w:t>
      </w:r>
      <w:r w:rsidR="0055189C" w:rsidRPr="007C585E">
        <w:rPr>
          <w:bCs/>
          <w:sz w:val="28"/>
          <w:szCs w:val="28"/>
        </w:rPr>
        <w:t xml:space="preserve"> </w:t>
      </w:r>
      <w:r w:rsidR="0055189C" w:rsidRPr="0028308D">
        <w:rPr>
          <w:bCs/>
          <w:sz w:val="28"/>
          <w:szCs w:val="28"/>
        </w:rPr>
        <w:t xml:space="preserve">№ 865-р, а также </w:t>
      </w:r>
      <w:hyperlink r:id="rId22" w:history="1">
        <w:r w:rsidR="0055189C" w:rsidRPr="0028308D">
          <w:rPr>
            <w:sz w:val="28"/>
            <w:szCs w:val="28"/>
          </w:rPr>
          <w:t>План</w:t>
        </w:r>
      </w:hyperlink>
      <w:r w:rsidR="009A2E9B">
        <w:rPr>
          <w:sz w:val="28"/>
          <w:szCs w:val="28"/>
        </w:rPr>
        <w:t>ом</w:t>
      </w:r>
      <w:r w:rsidR="0055189C" w:rsidRPr="0028308D">
        <w:rPr>
          <w:sz w:val="28"/>
          <w:szCs w:val="28"/>
        </w:rPr>
        <w:t xml:space="preserve"> обеспечения</w:t>
      </w:r>
      <w:r w:rsidR="0055189C" w:rsidRPr="00FF70B4">
        <w:rPr>
          <w:sz w:val="28"/>
          <w:szCs w:val="28"/>
        </w:rPr>
        <w:t xml:space="preserve"> устойчивого развития экономики и социальной стабильности в Чувашской Республике</w:t>
      </w:r>
      <w:r w:rsidR="0055189C" w:rsidRPr="00FF70B4">
        <w:rPr>
          <w:bCs/>
          <w:sz w:val="28"/>
          <w:szCs w:val="28"/>
        </w:rPr>
        <w:t>, утвержденным распоряжением Главы Чувашской Республики от 03.04.2020 № 151-рг.</w:t>
      </w:r>
    </w:p>
    <w:p w:rsidR="003D4340" w:rsidRPr="00E9083B" w:rsidRDefault="003D4340" w:rsidP="00925DEF">
      <w:pPr>
        <w:tabs>
          <w:tab w:val="left" w:pos="709"/>
        </w:tabs>
        <w:ind w:firstLine="709"/>
        <w:jc w:val="both"/>
        <w:rPr>
          <w:color w:val="FF0000"/>
          <w:sz w:val="28"/>
          <w:szCs w:val="28"/>
        </w:rPr>
      </w:pPr>
      <w:r w:rsidRPr="00925DEF">
        <w:rPr>
          <w:sz w:val="28"/>
          <w:szCs w:val="28"/>
        </w:rPr>
        <w:t xml:space="preserve">5. </w:t>
      </w:r>
      <w:proofErr w:type="gramStart"/>
      <w:r w:rsidRPr="00925DEF">
        <w:rPr>
          <w:sz w:val="28"/>
          <w:szCs w:val="28"/>
        </w:rPr>
        <w:t>Прогнозн</w:t>
      </w:r>
      <w:r w:rsidR="00E94206">
        <w:rPr>
          <w:sz w:val="28"/>
          <w:szCs w:val="28"/>
        </w:rPr>
        <w:t>ая</w:t>
      </w:r>
      <w:r w:rsidRPr="00925DEF">
        <w:rPr>
          <w:sz w:val="28"/>
          <w:szCs w:val="28"/>
        </w:rPr>
        <w:t xml:space="preserve"> оценк</w:t>
      </w:r>
      <w:r w:rsidR="00E94206">
        <w:rPr>
          <w:sz w:val="28"/>
          <w:szCs w:val="28"/>
        </w:rPr>
        <w:t>а</w:t>
      </w:r>
      <w:r w:rsidRPr="00925DEF">
        <w:rPr>
          <w:sz w:val="28"/>
          <w:szCs w:val="28"/>
        </w:rPr>
        <w:t xml:space="preserve"> поступлений д</w:t>
      </w:r>
      <w:r w:rsidR="00E94206">
        <w:rPr>
          <w:sz w:val="28"/>
          <w:szCs w:val="28"/>
        </w:rPr>
        <w:t>оходов в республиканский бюджет</w:t>
      </w:r>
      <w:r w:rsidRPr="00925DEF">
        <w:rPr>
          <w:sz w:val="28"/>
          <w:szCs w:val="28"/>
        </w:rPr>
        <w:t xml:space="preserve"> Чувашской Республики рассчитан</w:t>
      </w:r>
      <w:r w:rsidR="00E94206">
        <w:rPr>
          <w:sz w:val="28"/>
          <w:szCs w:val="28"/>
        </w:rPr>
        <w:t>а</w:t>
      </w:r>
      <w:r w:rsidRPr="00925DEF">
        <w:rPr>
          <w:sz w:val="28"/>
          <w:szCs w:val="28"/>
        </w:rPr>
        <w:t xml:space="preserve"> исходя из основных показателей прогноза социально - экономического развития Чувашской Республики на 202</w:t>
      </w:r>
      <w:r w:rsidR="00925DEF" w:rsidRPr="00925DEF">
        <w:rPr>
          <w:sz w:val="28"/>
          <w:szCs w:val="28"/>
        </w:rPr>
        <w:t>2</w:t>
      </w:r>
      <w:r w:rsidRPr="00925DEF">
        <w:rPr>
          <w:sz w:val="28"/>
          <w:szCs w:val="28"/>
        </w:rPr>
        <w:t xml:space="preserve"> - 202</w:t>
      </w:r>
      <w:r w:rsidR="00925DEF" w:rsidRPr="00925DEF">
        <w:rPr>
          <w:sz w:val="28"/>
          <w:szCs w:val="28"/>
        </w:rPr>
        <w:t>4</w:t>
      </w:r>
      <w:r w:rsidRPr="00925DEF">
        <w:rPr>
          <w:sz w:val="28"/>
          <w:szCs w:val="28"/>
        </w:rPr>
        <w:t xml:space="preserve"> годы, одобренного </w:t>
      </w:r>
      <w:r w:rsidR="00925DEF" w:rsidRPr="00925DEF">
        <w:rPr>
          <w:sz w:val="28"/>
          <w:szCs w:val="28"/>
        </w:rPr>
        <w:t>распоряжением Кабинета Министров Чувашской Республики от 30.06.2021 № 547-р</w:t>
      </w:r>
      <w:r w:rsidRPr="00925DEF">
        <w:rPr>
          <w:sz w:val="28"/>
          <w:szCs w:val="28"/>
        </w:rPr>
        <w:t xml:space="preserve">,  </w:t>
      </w:r>
      <w:r w:rsidRPr="00402258">
        <w:rPr>
          <w:sz w:val="28"/>
          <w:szCs w:val="28"/>
        </w:rPr>
        <w:t xml:space="preserve">а также исходя из прогнозируемого общего объема безвозмездных поступлений, в который включены суммы межбюджетных трансфертов, </w:t>
      </w:r>
      <w:r w:rsidRPr="00A934BC">
        <w:rPr>
          <w:sz w:val="28"/>
          <w:szCs w:val="28"/>
        </w:rPr>
        <w:t>распределенных проектом федерального закона «О Федеральном бюджете на 202</w:t>
      </w:r>
      <w:r w:rsidR="0041644B" w:rsidRPr="00A934BC">
        <w:rPr>
          <w:sz w:val="28"/>
          <w:szCs w:val="28"/>
        </w:rPr>
        <w:t>2</w:t>
      </w:r>
      <w:r w:rsidRPr="00A934BC">
        <w:rPr>
          <w:sz w:val="28"/>
          <w:szCs w:val="28"/>
        </w:rPr>
        <w:t xml:space="preserve"> год и на</w:t>
      </w:r>
      <w:proofErr w:type="gramEnd"/>
      <w:r w:rsidRPr="00A934BC">
        <w:rPr>
          <w:sz w:val="28"/>
          <w:szCs w:val="28"/>
        </w:rPr>
        <w:t xml:space="preserve"> плановый период 202</w:t>
      </w:r>
      <w:r w:rsidR="00402258" w:rsidRPr="00A934BC">
        <w:rPr>
          <w:sz w:val="28"/>
          <w:szCs w:val="28"/>
        </w:rPr>
        <w:t>3</w:t>
      </w:r>
      <w:r w:rsidRPr="00A934BC">
        <w:rPr>
          <w:sz w:val="28"/>
          <w:szCs w:val="28"/>
        </w:rPr>
        <w:t xml:space="preserve"> и 202</w:t>
      </w:r>
      <w:r w:rsidR="00402258" w:rsidRPr="00A934BC">
        <w:rPr>
          <w:sz w:val="28"/>
          <w:szCs w:val="28"/>
        </w:rPr>
        <w:t>4</w:t>
      </w:r>
      <w:r w:rsidRPr="00A934BC">
        <w:rPr>
          <w:sz w:val="28"/>
          <w:szCs w:val="28"/>
        </w:rPr>
        <w:t xml:space="preserve"> годов» и отдельными решениями Правительства Российской Федерации</w:t>
      </w:r>
      <w:r w:rsidR="00EC7677" w:rsidRPr="00A934BC">
        <w:rPr>
          <w:sz w:val="28"/>
          <w:szCs w:val="28"/>
        </w:rPr>
        <w:t>.</w:t>
      </w:r>
    </w:p>
    <w:p w:rsidR="003D4340" w:rsidRDefault="000C5864" w:rsidP="00AC767A">
      <w:pPr>
        <w:autoSpaceDE w:val="0"/>
        <w:autoSpaceDN w:val="0"/>
        <w:adjustRightInd w:val="0"/>
        <w:ind w:firstLine="709"/>
        <w:jc w:val="both"/>
        <w:rPr>
          <w:sz w:val="28"/>
          <w:szCs w:val="28"/>
        </w:rPr>
      </w:pPr>
      <w:r w:rsidRPr="00D85D72">
        <w:rPr>
          <w:sz w:val="28"/>
          <w:szCs w:val="28"/>
        </w:rPr>
        <w:t>6</w:t>
      </w:r>
      <w:r w:rsidR="003D4340" w:rsidRPr="00D85D72">
        <w:rPr>
          <w:sz w:val="28"/>
          <w:szCs w:val="28"/>
        </w:rPr>
        <w:t xml:space="preserve">. </w:t>
      </w:r>
      <w:r w:rsidR="00BA34C3" w:rsidRPr="00D85D72">
        <w:rPr>
          <w:sz w:val="28"/>
          <w:szCs w:val="28"/>
        </w:rPr>
        <w:t>П</w:t>
      </w:r>
      <w:r w:rsidR="003D4340" w:rsidRPr="00D85D72">
        <w:rPr>
          <w:sz w:val="28"/>
          <w:szCs w:val="28"/>
        </w:rPr>
        <w:t>роектом</w:t>
      </w:r>
      <w:r w:rsidR="00BA34C3" w:rsidRPr="00D85D72">
        <w:rPr>
          <w:sz w:val="28"/>
          <w:szCs w:val="28"/>
        </w:rPr>
        <w:t xml:space="preserve"> закона</w:t>
      </w:r>
      <w:r w:rsidR="003D4340" w:rsidRPr="00D85D72">
        <w:rPr>
          <w:sz w:val="28"/>
          <w:szCs w:val="28"/>
        </w:rPr>
        <w:t xml:space="preserve"> предлагается утвердить:</w:t>
      </w:r>
    </w:p>
    <w:p w:rsidR="003D4340" w:rsidRDefault="003D4340" w:rsidP="00AC767A">
      <w:pPr>
        <w:autoSpaceDE w:val="0"/>
        <w:autoSpaceDN w:val="0"/>
        <w:adjustRightInd w:val="0"/>
        <w:ind w:firstLine="709"/>
        <w:jc w:val="both"/>
        <w:rPr>
          <w:sz w:val="28"/>
          <w:szCs w:val="28"/>
        </w:rPr>
      </w:pPr>
      <w:r w:rsidRPr="005F75AE">
        <w:rPr>
          <w:sz w:val="28"/>
          <w:szCs w:val="28"/>
        </w:rPr>
        <w:t>общий объем доходов республиканского бюджета</w:t>
      </w:r>
      <w:r w:rsidRPr="005F75AE">
        <w:rPr>
          <w:b/>
          <w:sz w:val="28"/>
          <w:szCs w:val="28"/>
        </w:rPr>
        <w:t xml:space="preserve"> </w:t>
      </w:r>
      <w:r w:rsidRPr="005F75AE">
        <w:rPr>
          <w:sz w:val="28"/>
          <w:szCs w:val="28"/>
        </w:rPr>
        <w:t>Чувашской Республики</w:t>
      </w:r>
      <w:r w:rsidRPr="005F75AE">
        <w:rPr>
          <w:b/>
          <w:sz w:val="28"/>
          <w:szCs w:val="28"/>
        </w:rPr>
        <w:t xml:space="preserve"> </w:t>
      </w:r>
      <w:r w:rsidRPr="005F75AE">
        <w:rPr>
          <w:sz w:val="28"/>
          <w:szCs w:val="28"/>
        </w:rPr>
        <w:t>на</w:t>
      </w:r>
      <w:r w:rsidRPr="005F75AE">
        <w:rPr>
          <w:b/>
          <w:sz w:val="28"/>
          <w:szCs w:val="28"/>
        </w:rPr>
        <w:t xml:space="preserve"> </w:t>
      </w:r>
      <w:r w:rsidRPr="005F75AE">
        <w:rPr>
          <w:sz w:val="28"/>
          <w:szCs w:val="28"/>
        </w:rPr>
        <w:t>202</w:t>
      </w:r>
      <w:r w:rsidR="006B65E3" w:rsidRPr="005F75AE">
        <w:rPr>
          <w:sz w:val="28"/>
          <w:szCs w:val="28"/>
        </w:rPr>
        <w:t>2</w:t>
      </w:r>
      <w:r w:rsidRPr="005F75AE">
        <w:rPr>
          <w:sz w:val="28"/>
          <w:szCs w:val="28"/>
        </w:rPr>
        <w:t xml:space="preserve"> год в сумме </w:t>
      </w:r>
      <w:r w:rsidR="006B65E3" w:rsidRPr="005F75AE">
        <w:rPr>
          <w:sz w:val="28"/>
          <w:szCs w:val="28"/>
        </w:rPr>
        <w:t xml:space="preserve">66 981 138,1 </w:t>
      </w:r>
      <w:r w:rsidRPr="005F75AE">
        <w:rPr>
          <w:sz w:val="28"/>
          <w:szCs w:val="28"/>
        </w:rPr>
        <w:t>тыс. рублей, на 202</w:t>
      </w:r>
      <w:r w:rsidR="006B65E3" w:rsidRPr="005F75AE">
        <w:rPr>
          <w:sz w:val="28"/>
          <w:szCs w:val="28"/>
        </w:rPr>
        <w:t>3</w:t>
      </w:r>
      <w:r w:rsidRPr="005F75AE">
        <w:rPr>
          <w:sz w:val="28"/>
          <w:szCs w:val="28"/>
        </w:rPr>
        <w:t xml:space="preserve"> год - </w:t>
      </w:r>
      <w:r w:rsidR="006B65E3" w:rsidRPr="005F75AE">
        <w:rPr>
          <w:bCs/>
          <w:sz w:val="28"/>
          <w:szCs w:val="28"/>
        </w:rPr>
        <w:t>62 726 798,9</w:t>
      </w:r>
      <w:r w:rsidR="009A6A0D" w:rsidRPr="005F75AE">
        <w:rPr>
          <w:sz w:val="28"/>
          <w:szCs w:val="28"/>
        </w:rPr>
        <w:t xml:space="preserve"> </w:t>
      </w:r>
      <w:r w:rsidRPr="005F75AE">
        <w:rPr>
          <w:sz w:val="28"/>
          <w:szCs w:val="28"/>
        </w:rPr>
        <w:t>тыс. рублей, на 202</w:t>
      </w:r>
      <w:r w:rsidR="006B65E3" w:rsidRPr="005F75AE">
        <w:rPr>
          <w:sz w:val="28"/>
          <w:szCs w:val="28"/>
        </w:rPr>
        <w:t>4</w:t>
      </w:r>
      <w:r w:rsidRPr="005F75AE">
        <w:rPr>
          <w:sz w:val="28"/>
          <w:szCs w:val="28"/>
        </w:rPr>
        <w:t xml:space="preserve"> год - </w:t>
      </w:r>
      <w:r w:rsidR="006B65E3" w:rsidRPr="005F75AE">
        <w:rPr>
          <w:bCs/>
          <w:sz w:val="28"/>
          <w:szCs w:val="28"/>
        </w:rPr>
        <w:t>64 287 942,0</w:t>
      </w:r>
      <w:r w:rsidR="009A6A0D" w:rsidRPr="005F75AE">
        <w:rPr>
          <w:sz w:val="28"/>
          <w:szCs w:val="28"/>
        </w:rPr>
        <w:t xml:space="preserve"> </w:t>
      </w:r>
      <w:r w:rsidRPr="005F75AE">
        <w:rPr>
          <w:sz w:val="28"/>
          <w:szCs w:val="28"/>
        </w:rPr>
        <w:t xml:space="preserve">тыс. рублей; </w:t>
      </w:r>
    </w:p>
    <w:p w:rsidR="00490BE2" w:rsidRPr="00E821A0" w:rsidRDefault="003D4340" w:rsidP="008A06FD">
      <w:pPr>
        <w:autoSpaceDE w:val="0"/>
        <w:autoSpaceDN w:val="0"/>
        <w:adjustRightInd w:val="0"/>
        <w:ind w:firstLine="709"/>
        <w:jc w:val="both"/>
        <w:rPr>
          <w:sz w:val="28"/>
          <w:szCs w:val="28"/>
        </w:rPr>
      </w:pPr>
      <w:r w:rsidRPr="00E821A0">
        <w:rPr>
          <w:sz w:val="28"/>
          <w:szCs w:val="28"/>
        </w:rPr>
        <w:lastRenderedPageBreak/>
        <w:t>общий объем расходов республиканского бюджета</w:t>
      </w:r>
      <w:r w:rsidRPr="00E821A0">
        <w:rPr>
          <w:b/>
          <w:sz w:val="28"/>
          <w:szCs w:val="28"/>
        </w:rPr>
        <w:t xml:space="preserve"> </w:t>
      </w:r>
      <w:r w:rsidRPr="00E821A0">
        <w:rPr>
          <w:sz w:val="28"/>
          <w:szCs w:val="28"/>
        </w:rPr>
        <w:t>Чувашской Республики</w:t>
      </w:r>
      <w:r w:rsidRPr="00E821A0">
        <w:rPr>
          <w:b/>
          <w:sz w:val="28"/>
          <w:szCs w:val="28"/>
        </w:rPr>
        <w:t xml:space="preserve"> </w:t>
      </w:r>
      <w:r w:rsidRPr="00E821A0">
        <w:rPr>
          <w:sz w:val="28"/>
          <w:szCs w:val="28"/>
        </w:rPr>
        <w:t>на 202</w:t>
      </w:r>
      <w:r w:rsidR="00E821A0" w:rsidRPr="00E821A0">
        <w:rPr>
          <w:sz w:val="28"/>
          <w:szCs w:val="28"/>
        </w:rPr>
        <w:t>2</w:t>
      </w:r>
      <w:r w:rsidRPr="00E821A0">
        <w:rPr>
          <w:sz w:val="28"/>
          <w:szCs w:val="28"/>
        </w:rPr>
        <w:t xml:space="preserve"> год</w:t>
      </w:r>
      <w:r w:rsidRPr="00E821A0">
        <w:rPr>
          <w:b/>
          <w:sz w:val="28"/>
          <w:szCs w:val="28"/>
        </w:rPr>
        <w:t xml:space="preserve"> </w:t>
      </w:r>
      <w:r w:rsidRPr="00E821A0">
        <w:rPr>
          <w:sz w:val="28"/>
          <w:szCs w:val="28"/>
        </w:rPr>
        <w:t xml:space="preserve">в сумме </w:t>
      </w:r>
      <w:r w:rsidR="00E821A0" w:rsidRPr="00E821A0">
        <w:rPr>
          <w:sz w:val="28"/>
          <w:szCs w:val="28"/>
        </w:rPr>
        <w:t xml:space="preserve">70 746 790,9 </w:t>
      </w:r>
      <w:r w:rsidRPr="00E821A0">
        <w:rPr>
          <w:sz w:val="28"/>
          <w:szCs w:val="28"/>
        </w:rPr>
        <w:t>тыс. рублей, на 202</w:t>
      </w:r>
      <w:r w:rsidR="00E821A0" w:rsidRPr="00E821A0">
        <w:rPr>
          <w:sz w:val="28"/>
          <w:szCs w:val="28"/>
        </w:rPr>
        <w:t>3</w:t>
      </w:r>
      <w:r w:rsidRPr="00E821A0">
        <w:rPr>
          <w:sz w:val="28"/>
          <w:szCs w:val="28"/>
        </w:rPr>
        <w:t xml:space="preserve"> год - </w:t>
      </w:r>
      <w:r w:rsidR="00E821A0" w:rsidRPr="00E821A0">
        <w:rPr>
          <w:sz w:val="28"/>
          <w:szCs w:val="28"/>
        </w:rPr>
        <w:t xml:space="preserve">65 485 927,3 </w:t>
      </w:r>
      <w:r w:rsidRPr="00E821A0">
        <w:rPr>
          <w:sz w:val="28"/>
          <w:szCs w:val="28"/>
        </w:rPr>
        <w:t>тыс. рублей, на 202</w:t>
      </w:r>
      <w:r w:rsidR="00E821A0" w:rsidRPr="00E821A0">
        <w:rPr>
          <w:sz w:val="28"/>
          <w:szCs w:val="28"/>
        </w:rPr>
        <w:t>4</w:t>
      </w:r>
      <w:r w:rsidRPr="00E821A0">
        <w:rPr>
          <w:sz w:val="28"/>
          <w:szCs w:val="28"/>
        </w:rPr>
        <w:t xml:space="preserve"> год -</w:t>
      </w:r>
      <w:r w:rsidR="002556C7" w:rsidRPr="00E821A0">
        <w:rPr>
          <w:sz w:val="28"/>
          <w:szCs w:val="28"/>
        </w:rPr>
        <w:t xml:space="preserve"> </w:t>
      </w:r>
      <w:r w:rsidR="00E821A0" w:rsidRPr="00E821A0">
        <w:rPr>
          <w:sz w:val="28"/>
          <w:szCs w:val="28"/>
        </w:rPr>
        <w:t xml:space="preserve">64 126 355,5 </w:t>
      </w:r>
      <w:r w:rsidRPr="00E821A0">
        <w:rPr>
          <w:sz w:val="28"/>
          <w:szCs w:val="28"/>
        </w:rPr>
        <w:t>тыс. рублей</w:t>
      </w:r>
      <w:r w:rsidR="008A06FD">
        <w:rPr>
          <w:sz w:val="28"/>
          <w:szCs w:val="28"/>
        </w:rPr>
        <w:t>;</w:t>
      </w:r>
    </w:p>
    <w:p w:rsidR="00490BE2" w:rsidRPr="00052600" w:rsidRDefault="000E115D" w:rsidP="00052600">
      <w:pPr>
        <w:pStyle w:val="a5"/>
        <w:widowControl w:val="0"/>
        <w:ind w:firstLine="709"/>
        <w:contextualSpacing/>
        <w:rPr>
          <w:szCs w:val="28"/>
        </w:rPr>
      </w:pPr>
      <w:r w:rsidRPr="00490BE2">
        <w:rPr>
          <w:szCs w:val="28"/>
        </w:rPr>
        <w:t>верхний предел государственного долга на 1 января 202</w:t>
      </w:r>
      <w:r w:rsidR="00490BE2" w:rsidRPr="00490BE2">
        <w:rPr>
          <w:szCs w:val="28"/>
        </w:rPr>
        <w:t>3</w:t>
      </w:r>
      <w:r w:rsidRPr="00490BE2">
        <w:rPr>
          <w:szCs w:val="28"/>
        </w:rPr>
        <w:t xml:space="preserve"> года в сумме </w:t>
      </w:r>
      <w:r w:rsidR="00490BE2" w:rsidRPr="00490BE2">
        <w:rPr>
          <w:szCs w:val="28"/>
        </w:rPr>
        <w:t xml:space="preserve">15 182 655,9 </w:t>
      </w:r>
      <w:r w:rsidRPr="00490BE2">
        <w:rPr>
          <w:szCs w:val="28"/>
        </w:rPr>
        <w:t xml:space="preserve"> тыс. рублей</w:t>
      </w:r>
      <w:r w:rsidR="00DE7F74" w:rsidRPr="00490BE2">
        <w:rPr>
          <w:szCs w:val="28"/>
        </w:rPr>
        <w:t xml:space="preserve"> (</w:t>
      </w:r>
      <w:r w:rsidR="002E5CC6" w:rsidRPr="00490BE2">
        <w:rPr>
          <w:szCs w:val="28"/>
        </w:rPr>
        <w:t xml:space="preserve">или </w:t>
      </w:r>
      <w:r w:rsidR="002A342F" w:rsidRPr="00490BE2">
        <w:rPr>
          <w:szCs w:val="28"/>
        </w:rPr>
        <w:t>4</w:t>
      </w:r>
      <w:r w:rsidR="00490BE2" w:rsidRPr="00490BE2">
        <w:rPr>
          <w:szCs w:val="28"/>
        </w:rPr>
        <w:t>3</w:t>
      </w:r>
      <w:r w:rsidR="002A342F" w:rsidRPr="00490BE2">
        <w:rPr>
          <w:szCs w:val="28"/>
        </w:rPr>
        <w:t>,</w:t>
      </w:r>
      <w:r w:rsidR="00490BE2" w:rsidRPr="00490BE2">
        <w:rPr>
          <w:szCs w:val="28"/>
        </w:rPr>
        <w:t>6</w:t>
      </w:r>
      <w:r w:rsidR="002E5CC6" w:rsidRPr="00490BE2">
        <w:rPr>
          <w:szCs w:val="28"/>
        </w:rPr>
        <w:t>% от общего объема доходов бюджета без учета утвержденного объема безвозмездных поступлений</w:t>
      </w:r>
      <w:r w:rsidR="00584EA2" w:rsidRPr="00490BE2">
        <w:rPr>
          <w:szCs w:val="28"/>
        </w:rPr>
        <w:t>)</w:t>
      </w:r>
      <w:r w:rsidR="00AA39E4">
        <w:rPr>
          <w:szCs w:val="28"/>
        </w:rPr>
        <w:t xml:space="preserve">. </w:t>
      </w:r>
      <w:r w:rsidRPr="0015508F">
        <w:rPr>
          <w:szCs w:val="28"/>
        </w:rPr>
        <w:t>В плановом периоде 202</w:t>
      </w:r>
      <w:r w:rsidR="0015508F" w:rsidRPr="0015508F">
        <w:rPr>
          <w:szCs w:val="28"/>
        </w:rPr>
        <w:t>3</w:t>
      </w:r>
      <w:r w:rsidRPr="0015508F">
        <w:rPr>
          <w:szCs w:val="28"/>
        </w:rPr>
        <w:t xml:space="preserve"> и 202</w:t>
      </w:r>
      <w:r w:rsidR="0015508F" w:rsidRPr="0015508F">
        <w:rPr>
          <w:szCs w:val="28"/>
        </w:rPr>
        <w:t>4</w:t>
      </w:r>
      <w:r w:rsidRPr="0015508F">
        <w:rPr>
          <w:szCs w:val="28"/>
        </w:rPr>
        <w:t xml:space="preserve"> годов верхний предел государственного внутреннего долга Чувашской Республики на 1 января 202</w:t>
      </w:r>
      <w:r w:rsidR="0015508F" w:rsidRPr="0015508F">
        <w:rPr>
          <w:szCs w:val="28"/>
        </w:rPr>
        <w:t>4</w:t>
      </w:r>
      <w:r w:rsidRPr="0015508F">
        <w:rPr>
          <w:szCs w:val="28"/>
        </w:rPr>
        <w:t xml:space="preserve"> года </w:t>
      </w:r>
      <w:r w:rsidR="0015508F" w:rsidRPr="0015508F">
        <w:rPr>
          <w:szCs w:val="28"/>
        </w:rPr>
        <w:t xml:space="preserve">прогнозируется в сумме 17 940 500,8 тыс. рублей, </w:t>
      </w:r>
      <w:r w:rsidRPr="0015508F">
        <w:rPr>
          <w:szCs w:val="28"/>
        </w:rPr>
        <w:t>на 1 января 202</w:t>
      </w:r>
      <w:r w:rsidR="0015508F" w:rsidRPr="0015508F">
        <w:rPr>
          <w:szCs w:val="28"/>
        </w:rPr>
        <w:t>5</w:t>
      </w:r>
      <w:r w:rsidRPr="0015508F">
        <w:rPr>
          <w:szCs w:val="28"/>
        </w:rPr>
        <w:t xml:space="preserve"> года прогнозируется в сумме по </w:t>
      </w:r>
      <w:r w:rsidR="0015508F" w:rsidRPr="0015508F">
        <w:rPr>
          <w:szCs w:val="28"/>
        </w:rPr>
        <w:t>17 778 914,3</w:t>
      </w:r>
      <w:r w:rsidRPr="0015508F">
        <w:rPr>
          <w:szCs w:val="28"/>
        </w:rPr>
        <w:t xml:space="preserve"> тыс. рублей ежегодно</w:t>
      </w:r>
      <w:r w:rsidR="006167F7" w:rsidRPr="0015508F">
        <w:rPr>
          <w:szCs w:val="28"/>
        </w:rPr>
        <w:t xml:space="preserve">. </w:t>
      </w:r>
      <w:proofErr w:type="gramStart"/>
      <w:r w:rsidR="006167F7" w:rsidRPr="0015508F">
        <w:rPr>
          <w:szCs w:val="28"/>
        </w:rPr>
        <w:t xml:space="preserve">Верхний предел государственного внутреннего долга Чувашской Республики соответствует ограничениям, установленным статьей 107 Бюджетного кодекса Российской Федерации </w:t>
      </w:r>
      <w:r w:rsidR="006167F7" w:rsidRPr="0015508F">
        <w:rPr>
          <w:i/>
          <w:sz w:val="26"/>
          <w:szCs w:val="26"/>
        </w:rPr>
        <w:t>(не должен превышать утвержденный общий объем доходов бюджета субъекта РФ без учета утвержденного объема безвозмездных поступлений)</w:t>
      </w:r>
      <w:r w:rsidR="00052600">
        <w:rPr>
          <w:szCs w:val="28"/>
        </w:rPr>
        <w:t>;</w:t>
      </w:r>
      <w:proofErr w:type="gramEnd"/>
    </w:p>
    <w:p w:rsidR="003D4340" w:rsidRPr="00F54007" w:rsidRDefault="000E115D" w:rsidP="00EB1D22">
      <w:pPr>
        <w:pStyle w:val="a5"/>
        <w:widowControl w:val="0"/>
        <w:ind w:firstLine="709"/>
        <w:contextualSpacing/>
        <w:rPr>
          <w:i/>
          <w:sz w:val="26"/>
          <w:szCs w:val="26"/>
        </w:rPr>
      </w:pPr>
      <w:proofErr w:type="gramStart"/>
      <w:r w:rsidRPr="00F54007">
        <w:rPr>
          <w:szCs w:val="28"/>
        </w:rPr>
        <w:t>де</w:t>
      </w:r>
      <w:r w:rsidR="003D4340" w:rsidRPr="00F54007">
        <w:rPr>
          <w:szCs w:val="28"/>
        </w:rPr>
        <w:t>фицит республиканского бюджета Чувашской Республики на 202</w:t>
      </w:r>
      <w:r w:rsidR="000D0FB0" w:rsidRPr="00F54007">
        <w:rPr>
          <w:szCs w:val="28"/>
        </w:rPr>
        <w:t>2</w:t>
      </w:r>
      <w:r w:rsidR="003D4340" w:rsidRPr="00F54007">
        <w:rPr>
          <w:szCs w:val="28"/>
        </w:rPr>
        <w:t xml:space="preserve"> год в сумме </w:t>
      </w:r>
      <w:r w:rsidR="000D0FB0" w:rsidRPr="00F54007">
        <w:rPr>
          <w:szCs w:val="28"/>
        </w:rPr>
        <w:t xml:space="preserve">3 765 652,8 </w:t>
      </w:r>
      <w:r w:rsidR="00DD651E" w:rsidRPr="00F54007">
        <w:rPr>
          <w:szCs w:val="28"/>
        </w:rPr>
        <w:t xml:space="preserve"> </w:t>
      </w:r>
      <w:r w:rsidR="003D4340" w:rsidRPr="00F54007">
        <w:rPr>
          <w:szCs w:val="28"/>
        </w:rPr>
        <w:t>тыс. рублей</w:t>
      </w:r>
      <w:r w:rsidR="008A4A79" w:rsidRPr="00F54007">
        <w:rPr>
          <w:szCs w:val="28"/>
        </w:rPr>
        <w:t xml:space="preserve"> (или</w:t>
      </w:r>
      <w:r w:rsidR="0018312D" w:rsidRPr="00F54007">
        <w:rPr>
          <w:szCs w:val="28"/>
        </w:rPr>
        <w:t xml:space="preserve"> </w:t>
      </w:r>
      <w:r w:rsidR="000D0FB0" w:rsidRPr="00F54007">
        <w:rPr>
          <w:szCs w:val="28"/>
        </w:rPr>
        <w:t>10</w:t>
      </w:r>
      <w:r w:rsidR="0018312D" w:rsidRPr="00F54007">
        <w:rPr>
          <w:szCs w:val="28"/>
        </w:rPr>
        <w:t>,</w:t>
      </w:r>
      <w:r w:rsidR="000D0FB0" w:rsidRPr="00F54007">
        <w:rPr>
          <w:szCs w:val="28"/>
        </w:rPr>
        <w:t>8</w:t>
      </w:r>
      <w:r w:rsidR="0018312D" w:rsidRPr="00F54007">
        <w:rPr>
          <w:szCs w:val="28"/>
        </w:rPr>
        <w:t>% общего годового объема доходов республиканского бюджета Чувашской Республики на 202</w:t>
      </w:r>
      <w:r w:rsidR="000D0FB0" w:rsidRPr="00F54007">
        <w:rPr>
          <w:szCs w:val="28"/>
        </w:rPr>
        <w:t>2</w:t>
      </w:r>
      <w:r w:rsidR="0018312D" w:rsidRPr="00F54007">
        <w:rPr>
          <w:szCs w:val="28"/>
        </w:rPr>
        <w:t xml:space="preserve"> год без учета объема безвозмездных поступлений)</w:t>
      </w:r>
      <w:r w:rsidR="003D4340" w:rsidRPr="00F54007">
        <w:rPr>
          <w:szCs w:val="28"/>
        </w:rPr>
        <w:t xml:space="preserve">, на </w:t>
      </w:r>
      <w:r w:rsidRPr="00F54007">
        <w:rPr>
          <w:szCs w:val="28"/>
        </w:rPr>
        <w:t xml:space="preserve">плановый </w:t>
      </w:r>
      <w:r w:rsidR="003D4340" w:rsidRPr="00F54007">
        <w:rPr>
          <w:szCs w:val="28"/>
        </w:rPr>
        <w:t>202</w:t>
      </w:r>
      <w:r w:rsidR="000D0FB0" w:rsidRPr="00F54007">
        <w:rPr>
          <w:szCs w:val="28"/>
        </w:rPr>
        <w:t>3 год в сумме 2 759 128,4 тыс. рублей, (или 7,7% общего годового объема доходов республиканского бюджета Чувашской Республики на 2022 год без учета объема</w:t>
      </w:r>
      <w:proofErr w:type="gramEnd"/>
      <w:r w:rsidR="000D0FB0" w:rsidRPr="00F54007">
        <w:rPr>
          <w:szCs w:val="28"/>
        </w:rPr>
        <w:t xml:space="preserve"> безвозмездных поступлений),</w:t>
      </w:r>
      <w:r w:rsidR="003D4340" w:rsidRPr="00F54007">
        <w:rPr>
          <w:szCs w:val="28"/>
        </w:rPr>
        <w:t xml:space="preserve"> </w:t>
      </w:r>
      <w:r w:rsidR="000D0FB0" w:rsidRPr="00F54007">
        <w:rPr>
          <w:szCs w:val="28"/>
        </w:rPr>
        <w:t>на плановый</w:t>
      </w:r>
      <w:r w:rsidRPr="00F54007">
        <w:rPr>
          <w:szCs w:val="28"/>
        </w:rPr>
        <w:t xml:space="preserve"> </w:t>
      </w:r>
      <w:r w:rsidR="003D4340" w:rsidRPr="00F54007">
        <w:rPr>
          <w:szCs w:val="28"/>
        </w:rPr>
        <w:t>202</w:t>
      </w:r>
      <w:r w:rsidR="000D0FB0" w:rsidRPr="00F54007">
        <w:rPr>
          <w:szCs w:val="28"/>
        </w:rPr>
        <w:t>4</w:t>
      </w:r>
      <w:r w:rsidR="003D4340" w:rsidRPr="00F54007">
        <w:rPr>
          <w:szCs w:val="28"/>
        </w:rPr>
        <w:t xml:space="preserve"> год </w:t>
      </w:r>
      <w:r w:rsidR="000D0FB0" w:rsidRPr="00F54007">
        <w:rPr>
          <w:szCs w:val="28"/>
        </w:rPr>
        <w:t>предлагается утвердить профицит республиканского бюджета Чувашской Республики в сумме 161 586,5 тыс. рублей</w:t>
      </w:r>
      <w:r w:rsidR="003D4340" w:rsidRPr="00F54007">
        <w:rPr>
          <w:szCs w:val="28"/>
        </w:rPr>
        <w:t>.</w:t>
      </w:r>
      <w:r w:rsidR="006167F7" w:rsidRPr="00F54007">
        <w:rPr>
          <w:szCs w:val="28"/>
        </w:rPr>
        <w:t xml:space="preserve"> Данные параметры соответствует требованиям пункта 2 статьи 92.1 Бюджетного кодекса Российской Федерации </w:t>
      </w:r>
      <w:r w:rsidR="006167F7" w:rsidRPr="00F54007">
        <w:rPr>
          <w:i/>
          <w:sz w:val="26"/>
          <w:szCs w:val="26"/>
        </w:rPr>
        <w:t xml:space="preserve">(не должен превышать 15 процентов утвержденного общего годового </w:t>
      </w:r>
      <w:proofErr w:type="gramStart"/>
      <w:r w:rsidR="006167F7" w:rsidRPr="00F54007">
        <w:rPr>
          <w:i/>
          <w:sz w:val="26"/>
          <w:szCs w:val="26"/>
        </w:rPr>
        <w:t>объема доходов бюджета субъекта Российской Федерации</w:t>
      </w:r>
      <w:proofErr w:type="gramEnd"/>
      <w:r w:rsidR="006167F7" w:rsidRPr="00F54007">
        <w:rPr>
          <w:i/>
          <w:sz w:val="26"/>
          <w:szCs w:val="26"/>
        </w:rPr>
        <w:t xml:space="preserve"> без учета утвержденного объема безвозмездных поступлений)</w:t>
      </w:r>
      <w:r w:rsidR="008A4A79" w:rsidRPr="00F54007">
        <w:rPr>
          <w:i/>
          <w:sz w:val="26"/>
          <w:szCs w:val="26"/>
        </w:rPr>
        <w:t>.</w:t>
      </w:r>
    </w:p>
    <w:p w:rsidR="005B262E" w:rsidRDefault="000C5864" w:rsidP="00D11245">
      <w:pPr>
        <w:pStyle w:val="a5"/>
        <w:widowControl w:val="0"/>
        <w:ind w:firstLine="709"/>
        <w:contextualSpacing/>
        <w:rPr>
          <w:szCs w:val="28"/>
        </w:rPr>
      </w:pPr>
      <w:r w:rsidRPr="00343B30">
        <w:rPr>
          <w:szCs w:val="28"/>
        </w:rPr>
        <w:t>7</w:t>
      </w:r>
      <w:r w:rsidR="003D4340" w:rsidRPr="00343B30">
        <w:rPr>
          <w:szCs w:val="28"/>
        </w:rPr>
        <w:t xml:space="preserve">. </w:t>
      </w:r>
      <w:proofErr w:type="gramStart"/>
      <w:r w:rsidR="0083428D" w:rsidRPr="00343B30">
        <w:rPr>
          <w:szCs w:val="28"/>
        </w:rPr>
        <w:t>Условно утвержденные расходы республиканского бюджета Чувашской Республики в плановом периоде предусматриваются проектом</w:t>
      </w:r>
      <w:r w:rsidR="00BA34C3" w:rsidRPr="00343B30">
        <w:rPr>
          <w:szCs w:val="28"/>
        </w:rPr>
        <w:t xml:space="preserve"> закона</w:t>
      </w:r>
      <w:r w:rsidR="0083428D" w:rsidRPr="00343B30">
        <w:rPr>
          <w:szCs w:val="28"/>
        </w:rPr>
        <w:t xml:space="preserve"> на 202</w:t>
      </w:r>
      <w:r w:rsidR="00343B30" w:rsidRPr="00343B30">
        <w:rPr>
          <w:szCs w:val="28"/>
        </w:rPr>
        <w:t>3</w:t>
      </w:r>
      <w:r w:rsidR="0083428D" w:rsidRPr="00343B30">
        <w:rPr>
          <w:szCs w:val="28"/>
        </w:rPr>
        <w:t xml:space="preserve"> год в сумме</w:t>
      </w:r>
      <w:r w:rsidR="009D06DA" w:rsidRPr="00343B30">
        <w:rPr>
          <w:szCs w:val="28"/>
        </w:rPr>
        <w:t xml:space="preserve"> </w:t>
      </w:r>
      <w:r w:rsidR="00343B30" w:rsidRPr="00343B30">
        <w:rPr>
          <w:szCs w:val="28"/>
        </w:rPr>
        <w:t xml:space="preserve">2 741 867,0 </w:t>
      </w:r>
      <w:r w:rsidR="009D06DA" w:rsidRPr="00343B30">
        <w:rPr>
          <w:szCs w:val="28"/>
        </w:rPr>
        <w:t xml:space="preserve"> тыс. рублей или </w:t>
      </w:r>
      <w:r w:rsidR="001C01B8">
        <w:rPr>
          <w:szCs w:val="28"/>
        </w:rPr>
        <w:t>5</w:t>
      </w:r>
      <w:r w:rsidR="009D06DA" w:rsidRPr="00343B30">
        <w:rPr>
          <w:szCs w:val="28"/>
        </w:rPr>
        <w:t>,</w:t>
      </w:r>
      <w:r w:rsidR="001C01B8">
        <w:rPr>
          <w:szCs w:val="28"/>
        </w:rPr>
        <w:t>7</w:t>
      </w:r>
      <w:r w:rsidR="0083428D" w:rsidRPr="00343B30">
        <w:rPr>
          <w:szCs w:val="28"/>
        </w:rPr>
        <w:t xml:space="preserve">% </w:t>
      </w:r>
      <w:r w:rsidR="004129B6" w:rsidRPr="00343B30">
        <w:rPr>
          <w:szCs w:val="28"/>
        </w:rPr>
        <w:t xml:space="preserve">от </w:t>
      </w:r>
      <w:r w:rsidR="0083428D" w:rsidRPr="00343B30">
        <w:rPr>
          <w:szCs w:val="28"/>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343B30" w:rsidRPr="00343B30">
        <w:rPr>
          <w:szCs w:val="28"/>
        </w:rPr>
        <w:t>4</w:t>
      </w:r>
      <w:r w:rsidR="0083428D" w:rsidRPr="00343B30">
        <w:rPr>
          <w:szCs w:val="28"/>
        </w:rPr>
        <w:t xml:space="preserve"> год </w:t>
      </w:r>
      <w:r w:rsidR="00852871">
        <w:rPr>
          <w:szCs w:val="28"/>
        </w:rPr>
        <w:t>-</w:t>
      </w:r>
      <w:r w:rsidR="0083428D" w:rsidRPr="00343B30">
        <w:rPr>
          <w:szCs w:val="28"/>
        </w:rPr>
        <w:t xml:space="preserve"> </w:t>
      </w:r>
      <w:r w:rsidR="00343B30" w:rsidRPr="00343B30">
        <w:rPr>
          <w:szCs w:val="28"/>
        </w:rPr>
        <w:t xml:space="preserve">3 615 076,6 </w:t>
      </w:r>
      <w:r w:rsidR="0083428D" w:rsidRPr="00343B30">
        <w:rPr>
          <w:szCs w:val="28"/>
        </w:rPr>
        <w:t xml:space="preserve">тыс. рублей или </w:t>
      </w:r>
      <w:r w:rsidR="001C01B8">
        <w:rPr>
          <w:szCs w:val="28"/>
        </w:rPr>
        <w:t>7</w:t>
      </w:r>
      <w:r w:rsidR="009D06DA" w:rsidRPr="00343B30">
        <w:rPr>
          <w:szCs w:val="28"/>
        </w:rPr>
        <w:t>,</w:t>
      </w:r>
      <w:r w:rsidR="00774165">
        <w:rPr>
          <w:szCs w:val="28"/>
        </w:rPr>
        <w:t>7</w:t>
      </w:r>
      <w:r w:rsidR="00D11245" w:rsidRPr="00343B30">
        <w:rPr>
          <w:szCs w:val="28"/>
        </w:rPr>
        <w:t>%, что</w:t>
      </w:r>
      <w:proofErr w:type="gramEnd"/>
      <w:r w:rsidR="00D11245" w:rsidRPr="00343B30">
        <w:rPr>
          <w:szCs w:val="28"/>
        </w:rPr>
        <w:t xml:space="preserve"> соответствует пункту 3 статьи </w:t>
      </w:r>
      <w:r w:rsidR="0083428D" w:rsidRPr="00343B30">
        <w:rPr>
          <w:szCs w:val="28"/>
        </w:rPr>
        <w:t xml:space="preserve">184.1 Бюджетного кодекса Российской Федерации </w:t>
      </w:r>
      <w:r w:rsidR="0083428D" w:rsidRPr="00343B30">
        <w:rPr>
          <w:i/>
          <w:sz w:val="26"/>
          <w:szCs w:val="26"/>
        </w:rPr>
        <w:t>(не менее 2,5% и 5% соответственно)</w:t>
      </w:r>
      <w:r w:rsidR="0083428D" w:rsidRPr="00343B30">
        <w:rPr>
          <w:szCs w:val="28"/>
        </w:rPr>
        <w:t>.</w:t>
      </w:r>
    </w:p>
    <w:p w:rsidR="00023DED" w:rsidRPr="00023DED" w:rsidRDefault="000C5864" w:rsidP="00AC767A">
      <w:pPr>
        <w:autoSpaceDE w:val="0"/>
        <w:autoSpaceDN w:val="0"/>
        <w:adjustRightInd w:val="0"/>
        <w:ind w:firstLine="709"/>
        <w:jc w:val="both"/>
        <w:rPr>
          <w:sz w:val="28"/>
          <w:szCs w:val="28"/>
        </w:rPr>
      </w:pPr>
      <w:r w:rsidRPr="00023DED">
        <w:rPr>
          <w:sz w:val="28"/>
          <w:szCs w:val="28"/>
        </w:rPr>
        <w:t>8</w:t>
      </w:r>
      <w:r w:rsidR="003D4340" w:rsidRPr="00023DED">
        <w:rPr>
          <w:sz w:val="28"/>
          <w:szCs w:val="28"/>
        </w:rPr>
        <w:t xml:space="preserve">. </w:t>
      </w:r>
      <w:r w:rsidR="00B13017" w:rsidRPr="00023DED">
        <w:rPr>
          <w:sz w:val="28"/>
          <w:szCs w:val="28"/>
        </w:rPr>
        <w:t>П</w:t>
      </w:r>
      <w:r w:rsidR="003D4340" w:rsidRPr="00023DED">
        <w:rPr>
          <w:sz w:val="28"/>
          <w:szCs w:val="28"/>
        </w:rPr>
        <w:t>роект</w:t>
      </w:r>
      <w:r w:rsidR="00B13017" w:rsidRPr="00023DED">
        <w:rPr>
          <w:sz w:val="28"/>
          <w:szCs w:val="28"/>
        </w:rPr>
        <w:t>ом</w:t>
      </w:r>
      <w:r w:rsidR="00BA34C3" w:rsidRPr="00023DED">
        <w:rPr>
          <w:sz w:val="28"/>
          <w:szCs w:val="28"/>
        </w:rPr>
        <w:t xml:space="preserve"> закона</w:t>
      </w:r>
      <w:r w:rsidR="003D4340" w:rsidRPr="00023DED">
        <w:rPr>
          <w:sz w:val="28"/>
          <w:szCs w:val="28"/>
        </w:rPr>
        <w:t xml:space="preserve"> </w:t>
      </w:r>
      <w:r w:rsidR="00B13017" w:rsidRPr="00023DED">
        <w:rPr>
          <w:sz w:val="28"/>
          <w:szCs w:val="28"/>
        </w:rPr>
        <w:t xml:space="preserve">предусмотрен Резервный фонд Кабинета Министров Чувашской Республики </w:t>
      </w:r>
      <w:r w:rsidR="00A93CF7">
        <w:rPr>
          <w:sz w:val="28"/>
          <w:szCs w:val="28"/>
        </w:rPr>
        <w:t xml:space="preserve">на 2022 год </w:t>
      </w:r>
      <w:r w:rsidR="00B13017" w:rsidRPr="00023DED">
        <w:rPr>
          <w:sz w:val="28"/>
          <w:szCs w:val="28"/>
        </w:rPr>
        <w:t>в</w:t>
      </w:r>
      <w:r w:rsidR="00A93CF7">
        <w:rPr>
          <w:sz w:val="28"/>
          <w:szCs w:val="28"/>
        </w:rPr>
        <w:t xml:space="preserve"> объеме 2 000 000,0 тыс. рублей, на 2023 год и 2024 год по 60 000,0 тыс.</w:t>
      </w:r>
      <w:r w:rsidR="006B6940">
        <w:rPr>
          <w:sz w:val="28"/>
          <w:szCs w:val="28"/>
        </w:rPr>
        <w:t xml:space="preserve"> </w:t>
      </w:r>
      <w:r w:rsidR="00A93CF7">
        <w:rPr>
          <w:sz w:val="28"/>
          <w:szCs w:val="28"/>
        </w:rPr>
        <w:t xml:space="preserve">рублей </w:t>
      </w:r>
      <w:r w:rsidR="001C01B8">
        <w:rPr>
          <w:sz w:val="28"/>
          <w:szCs w:val="28"/>
        </w:rPr>
        <w:t>ежегодно</w:t>
      </w:r>
      <w:r w:rsidR="00A93CF7">
        <w:rPr>
          <w:sz w:val="28"/>
          <w:szCs w:val="28"/>
        </w:rPr>
        <w:t>.</w:t>
      </w:r>
      <w:r w:rsidR="00B13017" w:rsidRPr="00023DED">
        <w:rPr>
          <w:sz w:val="28"/>
          <w:szCs w:val="28"/>
        </w:rPr>
        <w:t xml:space="preserve"> Размер Резервного фонда Кабинета Министров Чувашской Республики соответствует требованиям </w:t>
      </w:r>
      <w:r w:rsidR="003D4340" w:rsidRPr="00023DED">
        <w:rPr>
          <w:sz w:val="28"/>
          <w:szCs w:val="28"/>
        </w:rPr>
        <w:t>и ограничения</w:t>
      </w:r>
      <w:r w:rsidR="00B13017" w:rsidRPr="00023DED">
        <w:rPr>
          <w:sz w:val="28"/>
          <w:szCs w:val="28"/>
        </w:rPr>
        <w:t>м</w:t>
      </w:r>
      <w:r w:rsidR="003D4340" w:rsidRPr="00023DED">
        <w:rPr>
          <w:sz w:val="28"/>
          <w:szCs w:val="28"/>
        </w:rPr>
        <w:t>, установленны</w:t>
      </w:r>
      <w:r w:rsidR="00B13017" w:rsidRPr="00023DED">
        <w:rPr>
          <w:sz w:val="28"/>
          <w:szCs w:val="28"/>
        </w:rPr>
        <w:t>м</w:t>
      </w:r>
      <w:r w:rsidR="003D4340" w:rsidRPr="00023DED">
        <w:rPr>
          <w:sz w:val="28"/>
          <w:szCs w:val="28"/>
        </w:rPr>
        <w:t xml:space="preserve"> статьей 81 Бюджетного кодекса Российской Федерации </w:t>
      </w:r>
      <w:r w:rsidR="003D4340" w:rsidRPr="00023DED">
        <w:rPr>
          <w:i/>
          <w:sz w:val="26"/>
          <w:szCs w:val="26"/>
        </w:rPr>
        <w:t>(не может превышать 3 процента утвержденного общего объема расходов)</w:t>
      </w:r>
      <w:r w:rsidR="003D4340" w:rsidRPr="00023DED">
        <w:rPr>
          <w:sz w:val="28"/>
          <w:szCs w:val="28"/>
        </w:rPr>
        <w:t xml:space="preserve">. </w:t>
      </w:r>
    </w:p>
    <w:p w:rsidR="003D4340" w:rsidRPr="00D85D72" w:rsidRDefault="000C5864" w:rsidP="00AC767A">
      <w:pPr>
        <w:autoSpaceDE w:val="0"/>
        <w:autoSpaceDN w:val="0"/>
        <w:adjustRightInd w:val="0"/>
        <w:ind w:firstLine="709"/>
        <w:jc w:val="both"/>
        <w:rPr>
          <w:sz w:val="28"/>
          <w:szCs w:val="28"/>
        </w:rPr>
      </w:pPr>
      <w:r w:rsidRPr="00D85D72">
        <w:rPr>
          <w:sz w:val="28"/>
          <w:szCs w:val="28"/>
        </w:rPr>
        <w:t>9</w:t>
      </w:r>
      <w:r w:rsidR="003D4340" w:rsidRPr="00D85D72">
        <w:rPr>
          <w:sz w:val="28"/>
          <w:szCs w:val="28"/>
        </w:rPr>
        <w:t>.</w:t>
      </w:r>
      <w:r w:rsidR="00E946A4" w:rsidRPr="00D85D72">
        <w:rPr>
          <w:sz w:val="28"/>
          <w:szCs w:val="28"/>
        </w:rPr>
        <w:t> </w:t>
      </w:r>
      <w:r w:rsidR="00BA34C3" w:rsidRPr="00D85D72">
        <w:rPr>
          <w:sz w:val="28"/>
          <w:szCs w:val="28"/>
        </w:rPr>
        <w:t>П</w:t>
      </w:r>
      <w:r w:rsidR="003D4340" w:rsidRPr="00D85D72">
        <w:rPr>
          <w:sz w:val="28"/>
          <w:szCs w:val="28"/>
        </w:rPr>
        <w:t xml:space="preserve">роектом </w:t>
      </w:r>
      <w:r w:rsidR="00BA34C3" w:rsidRPr="00D85D72">
        <w:rPr>
          <w:sz w:val="28"/>
          <w:szCs w:val="28"/>
        </w:rPr>
        <w:t xml:space="preserve">закона </w:t>
      </w:r>
      <w:r w:rsidR="003D4340" w:rsidRPr="00D85D72">
        <w:rPr>
          <w:sz w:val="28"/>
          <w:szCs w:val="28"/>
        </w:rPr>
        <w:t>предлагается утвердить распределение бюджетных ассигнований республиканского бюджета Чувашской Республики:</w:t>
      </w:r>
    </w:p>
    <w:p w:rsidR="003D4340" w:rsidRPr="004A5955" w:rsidRDefault="003D4340" w:rsidP="00AC767A">
      <w:pPr>
        <w:autoSpaceDE w:val="0"/>
        <w:autoSpaceDN w:val="0"/>
        <w:adjustRightInd w:val="0"/>
        <w:ind w:firstLine="709"/>
        <w:jc w:val="both"/>
        <w:rPr>
          <w:sz w:val="28"/>
          <w:szCs w:val="28"/>
        </w:rPr>
      </w:pPr>
      <w:proofErr w:type="gramStart"/>
      <w:r w:rsidRPr="004A5955">
        <w:rPr>
          <w:sz w:val="28"/>
          <w:szCs w:val="28"/>
        </w:rPr>
        <w:t>на 202</w:t>
      </w:r>
      <w:r w:rsidR="00A74AD1" w:rsidRPr="004A5955">
        <w:rPr>
          <w:sz w:val="28"/>
          <w:szCs w:val="28"/>
        </w:rPr>
        <w:t>2</w:t>
      </w:r>
      <w:r w:rsidRPr="004A5955">
        <w:rPr>
          <w:sz w:val="28"/>
          <w:szCs w:val="28"/>
        </w:rPr>
        <w:t xml:space="preserve"> год на реализацию 2</w:t>
      </w:r>
      <w:r w:rsidR="0083428D" w:rsidRPr="004A5955">
        <w:rPr>
          <w:sz w:val="28"/>
          <w:szCs w:val="28"/>
        </w:rPr>
        <w:t>3</w:t>
      </w:r>
      <w:r w:rsidR="00A74AD1" w:rsidRPr="004A5955">
        <w:rPr>
          <w:sz w:val="28"/>
          <w:szCs w:val="28"/>
        </w:rPr>
        <w:t xml:space="preserve"> государственных программ</w:t>
      </w:r>
      <w:r w:rsidRPr="004A5955">
        <w:rPr>
          <w:sz w:val="28"/>
          <w:szCs w:val="28"/>
        </w:rPr>
        <w:t xml:space="preserve"> Чувашской Республики в сумме </w:t>
      </w:r>
      <w:r w:rsidR="00076189" w:rsidRPr="004A5955">
        <w:rPr>
          <w:bCs/>
          <w:sz w:val="28"/>
          <w:szCs w:val="28"/>
        </w:rPr>
        <w:t>70 746 790,9</w:t>
      </w:r>
      <w:r w:rsidR="00E946A4" w:rsidRPr="004A5955">
        <w:rPr>
          <w:sz w:val="28"/>
          <w:szCs w:val="28"/>
        </w:rPr>
        <w:t xml:space="preserve"> </w:t>
      </w:r>
      <w:r w:rsidRPr="004A5955">
        <w:rPr>
          <w:sz w:val="28"/>
          <w:szCs w:val="28"/>
        </w:rPr>
        <w:t xml:space="preserve">тыс. рублей (100% всех расходов), в том числе распределение бюджетных ассигнований </w:t>
      </w:r>
      <w:r w:rsidRPr="00DE378A">
        <w:rPr>
          <w:color w:val="262626" w:themeColor="text1" w:themeTint="D9"/>
          <w:sz w:val="28"/>
          <w:szCs w:val="28"/>
        </w:rPr>
        <w:t xml:space="preserve">по </w:t>
      </w:r>
      <w:r w:rsidR="00EF51D1" w:rsidRPr="00DE378A">
        <w:rPr>
          <w:color w:val="262626" w:themeColor="text1" w:themeTint="D9"/>
          <w:sz w:val="28"/>
          <w:szCs w:val="28"/>
        </w:rPr>
        <w:t>35</w:t>
      </w:r>
      <w:r w:rsidR="0083428D" w:rsidRPr="00EF51D1">
        <w:rPr>
          <w:color w:val="FF0000"/>
          <w:sz w:val="28"/>
          <w:szCs w:val="28"/>
        </w:rPr>
        <w:t xml:space="preserve"> </w:t>
      </w:r>
      <w:r w:rsidRPr="004A5955">
        <w:rPr>
          <w:sz w:val="28"/>
          <w:szCs w:val="28"/>
        </w:rPr>
        <w:t xml:space="preserve">региональным проектам, направленным на реализацию национальных проектов (программ) и федеральных </w:t>
      </w:r>
      <w:r w:rsidRPr="004A5955">
        <w:rPr>
          <w:sz w:val="28"/>
          <w:szCs w:val="28"/>
        </w:rPr>
        <w:lastRenderedPageBreak/>
        <w:t xml:space="preserve">проектов, входящих </w:t>
      </w:r>
      <w:r w:rsidRPr="00DE378A">
        <w:rPr>
          <w:color w:val="262626" w:themeColor="text1" w:themeTint="D9"/>
          <w:sz w:val="28"/>
          <w:szCs w:val="28"/>
        </w:rPr>
        <w:t>в состав 1</w:t>
      </w:r>
      <w:r w:rsidR="004A5955" w:rsidRPr="00DE378A">
        <w:rPr>
          <w:color w:val="262626" w:themeColor="text1" w:themeTint="D9"/>
          <w:sz w:val="28"/>
          <w:szCs w:val="28"/>
        </w:rPr>
        <w:t>2</w:t>
      </w:r>
      <w:r w:rsidRPr="004A5955">
        <w:rPr>
          <w:sz w:val="28"/>
          <w:szCs w:val="28"/>
        </w:rPr>
        <w:t xml:space="preserve"> национальных проектов (программ), в объеме</w:t>
      </w:r>
      <w:r w:rsidR="0083428D" w:rsidRPr="004A5955">
        <w:rPr>
          <w:sz w:val="28"/>
          <w:szCs w:val="28"/>
        </w:rPr>
        <w:t xml:space="preserve"> </w:t>
      </w:r>
      <w:r w:rsidR="004A5955" w:rsidRPr="004A5955">
        <w:rPr>
          <w:sz w:val="28"/>
          <w:szCs w:val="28"/>
        </w:rPr>
        <w:t>10 057 612,0</w:t>
      </w:r>
      <w:r w:rsidR="0083428D" w:rsidRPr="004A5955">
        <w:rPr>
          <w:sz w:val="28"/>
          <w:szCs w:val="28"/>
        </w:rPr>
        <w:t xml:space="preserve"> </w:t>
      </w:r>
      <w:r w:rsidRPr="004A5955">
        <w:rPr>
          <w:sz w:val="28"/>
          <w:szCs w:val="28"/>
        </w:rPr>
        <w:t xml:space="preserve">тыс. рублей; </w:t>
      </w:r>
      <w:proofErr w:type="gramEnd"/>
    </w:p>
    <w:p w:rsidR="003D4340" w:rsidRPr="004A5955" w:rsidRDefault="003D4340" w:rsidP="00AC767A">
      <w:pPr>
        <w:autoSpaceDE w:val="0"/>
        <w:autoSpaceDN w:val="0"/>
        <w:adjustRightInd w:val="0"/>
        <w:ind w:firstLine="709"/>
        <w:jc w:val="both"/>
        <w:rPr>
          <w:sz w:val="28"/>
          <w:szCs w:val="28"/>
        </w:rPr>
      </w:pPr>
      <w:r w:rsidRPr="004A5955">
        <w:rPr>
          <w:sz w:val="28"/>
          <w:szCs w:val="28"/>
        </w:rPr>
        <w:t>на 202</w:t>
      </w:r>
      <w:r w:rsidR="00A74AD1" w:rsidRPr="004A5955">
        <w:rPr>
          <w:sz w:val="28"/>
          <w:szCs w:val="28"/>
        </w:rPr>
        <w:t>3</w:t>
      </w:r>
      <w:r w:rsidRPr="004A5955">
        <w:rPr>
          <w:sz w:val="28"/>
          <w:szCs w:val="28"/>
        </w:rPr>
        <w:t xml:space="preserve"> год на реализацию </w:t>
      </w:r>
      <w:r w:rsidR="00076189" w:rsidRPr="004A5955">
        <w:rPr>
          <w:sz w:val="28"/>
          <w:szCs w:val="28"/>
        </w:rPr>
        <w:t xml:space="preserve">22 </w:t>
      </w:r>
      <w:r w:rsidRPr="004A5955">
        <w:rPr>
          <w:sz w:val="28"/>
          <w:szCs w:val="28"/>
        </w:rPr>
        <w:t xml:space="preserve">государственных программ Чувашской Республики в сумме </w:t>
      </w:r>
      <w:r w:rsidR="00076189" w:rsidRPr="004A5955">
        <w:rPr>
          <w:rFonts w:eastAsia="Calibri"/>
          <w:sz w:val="28"/>
          <w:szCs w:val="28"/>
        </w:rPr>
        <w:t>62 744 060,3</w:t>
      </w:r>
      <w:r w:rsidR="00B00103" w:rsidRPr="004A5955">
        <w:rPr>
          <w:sz w:val="28"/>
          <w:szCs w:val="28"/>
        </w:rPr>
        <w:t xml:space="preserve"> </w:t>
      </w:r>
      <w:r w:rsidRPr="004A5955">
        <w:rPr>
          <w:sz w:val="28"/>
          <w:szCs w:val="28"/>
        </w:rPr>
        <w:t>тыс. рублей (</w:t>
      </w:r>
      <w:r w:rsidR="002F79F6" w:rsidRPr="004A5955">
        <w:rPr>
          <w:sz w:val="28"/>
          <w:szCs w:val="28"/>
        </w:rPr>
        <w:t>9</w:t>
      </w:r>
      <w:r w:rsidR="00076189" w:rsidRPr="004A5955">
        <w:rPr>
          <w:sz w:val="28"/>
          <w:szCs w:val="28"/>
        </w:rPr>
        <w:t>5</w:t>
      </w:r>
      <w:r w:rsidR="002F79F6" w:rsidRPr="004A5955">
        <w:rPr>
          <w:sz w:val="28"/>
          <w:szCs w:val="28"/>
        </w:rPr>
        <w:t>,8</w:t>
      </w:r>
      <w:r w:rsidRPr="004A5955">
        <w:rPr>
          <w:sz w:val="28"/>
          <w:szCs w:val="28"/>
        </w:rPr>
        <w:t xml:space="preserve">%), в том числе по региональным проектам, направленным на реализацию национальных проектов, в объеме </w:t>
      </w:r>
      <w:r w:rsidR="004A5955" w:rsidRPr="004A5955">
        <w:rPr>
          <w:sz w:val="28"/>
          <w:szCs w:val="28"/>
        </w:rPr>
        <w:t>8 648 562,4</w:t>
      </w:r>
      <w:r w:rsidR="002F79F6" w:rsidRPr="004A5955">
        <w:rPr>
          <w:sz w:val="28"/>
          <w:szCs w:val="28"/>
        </w:rPr>
        <w:t xml:space="preserve"> </w:t>
      </w:r>
      <w:r w:rsidRPr="004A5955">
        <w:rPr>
          <w:sz w:val="28"/>
          <w:szCs w:val="28"/>
        </w:rPr>
        <w:t xml:space="preserve">тыс. рублей; </w:t>
      </w:r>
    </w:p>
    <w:p w:rsidR="003D4340" w:rsidRPr="004A5955" w:rsidRDefault="003D4340" w:rsidP="00AC767A">
      <w:pPr>
        <w:autoSpaceDE w:val="0"/>
        <w:autoSpaceDN w:val="0"/>
        <w:adjustRightInd w:val="0"/>
        <w:ind w:firstLine="709"/>
        <w:jc w:val="both"/>
        <w:rPr>
          <w:sz w:val="28"/>
          <w:szCs w:val="28"/>
        </w:rPr>
      </w:pPr>
      <w:r w:rsidRPr="004A5955">
        <w:rPr>
          <w:sz w:val="28"/>
          <w:szCs w:val="28"/>
        </w:rPr>
        <w:t>на 202</w:t>
      </w:r>
      <w:r w:rsidR="00A74AD1" w:rsidRPr="004A5955">
        <w:rPr>
          <w:sz w:val="28"/>
          <w:szCs w:val="28"/>
        </w:rPr>
        <w:t>4</w:t>
      </w:r>
      <w:r w:rsidRPr="004A5955">
        <w:rPr>
          <w:sz w:val="28"/>
          <w:szCs w:val="28"/>
        </w:rPr>
        <w:t xml:space="preserve"> год на реализацию </w:t>
      </w:r>
      <w:r w:rsidR="00076189" w:rsidRPr="004A5955">
        <w:rPr>
          <w:sz w:val="28"/>
          <w:szCs w:val="28"/>
        </w:rPr>
        <w:t xml:space="preserve">22 </w:t>
      </w:r>
      <w:r w:rsidRPr="004A5955">
        <w:rPr>
          <w:sz w:val="28"/>
          <w:szCs w:val="28"/>
        </w:rPr>
        <w:t xml:space="preserve">государственных программ Чувашской Республики в сумме </w:t>
      </w:r>
      <w:r w:rsidR="00076189" w:rsidRPr="004A5955">
        <w:rPr>
          <w:rFonts w:eastAsia="Calibri"/>
          <w:sz w:val="28"/>
          <w:szCs w:val="28"/>
        </w:rPr>
        <w:t>60 511 278,9</w:t>
      </w:r>
      <w:r w:rsidR="002F79F6" w:rsidRPr="004A5955">
        <w:rPr>
          <w:sz w:val="28"/>
          <w:szCs w:val="28"/>
        </w:rPr>
        <w:t xml:space="preserve"> </w:t>
      </w:r>
      <w:r w:rsidRPr="004A5955">
        <w:rPr>
          <w:sz w:val="28"/>
          <w:szCs w:val="28"/>
        </w:rPr>
        <w:t>тыс. рублей (</w:t>
      </w:r>
      <w:r w:rsidR="002F79F6" w:rsidRPr="004A5955">
        <w:rPr>
          <w:sz w:val="28"/>
          <w:szCs w:val="28"/>
        </w:rPr>
        <w:t>9</w:t>
      </w:r>
      <w:r w:rsidR="00076189" w:rsidRPr="004A5955">
        <w:rPr>
          <w:sz w:val="28"/>
          <w:szCs w:val="28"/>
        </w:rPr>
        <w:t>4</w:t>
      </w:r>
      <w:r w:rsidR="002F79F6" w:rsidRPr="004A5955">
        <w:rPr>
          <w:sz w:val="28"/>
          <w:szCs w:val="28"/>
        </w:rPr>
        <w:t>,</w:t>
      </w:r>
      <w:r w:rsidR="00076189" w:rsidRPr="004A5955">
        <w:rPr>
          <w:sz w:val="28"/>
          <w:szCs w:val="28"/>
        </w:rPr>
        <w:t>4</w:t>
      </w:r>
      <w:r w:rsidRPr="004A5955">
        <w:rPr>
          <w:sz w:val="28"/>
          <w:szCs w:val="28"/>
        </w:rPr>
        <w:t>%), в том числе по региональным проектам, направленным на реализацию национальных проектов, в объеме</w:t>
      </w:r>
      <w:r w:rsidR="002F79F6" w:rsidRPr="004A5955">
        <w:rPr>
          <w:sz w:val="28"/>
          <w:szCs w:val="28"/>
        </w:rPr>
        <w:t xml:space="preserve"> </w:t>
      </w:r>
      <w:r w:rsidR="004A5955" w:rsidRPr="004A5955">
        <w:rPr>
          <w:sz w:val="28"/>
          <w:szCs w:val="28"/>
        </w:rPr>
        <w:t>9 353 748,1</w:t>
      </w:r>
      <w:r w:rsidRPr="004A5955">
        <w:rPr>
          <w:sz w:val="28"/>
          <w:szCs w:val="28"/>
        </w:rPr>
        <w:t xml:space="preserve"> тыс. рублей.</w:t>
      </w:r>
    </w:p>
    <w:p w:rsidR="00D72482" w:rsidRDefault="00076189" w:rsidP="00D72482">
      <w:pPr>
        <w:ind w:firstLine="709"/>
        <w:jc w:val="both"/>
        <w:rPr>
          <w:rFonts w:eastAsia="Calibri"/>
          <w:sz w:val="28"/>
          <w:szCs w:val="28"/>
        </w:rPr>
      </w:pPr>
      <w:r w:rsidRPr="004D0070">
        <w:rPr>
          <w:rFonts w:eastAsia="Calibri"/>
          <w:sz w:val="28"/>
          <w:szCs w:val="28"/>
        </w:rPr>
        <w:t xml:space="preserve">На 2023 и 2024 год проектом закона не предусмотрено финансирование на мероприятия государственной программы Чувашской Республики «Развитие строительного комплекса и архитектуры». </w:t>
      </w:r>
    </w:p>
    <w:p w:rsidR="00D72482" w:rsidRPr="00BD4378" w:rsidRDefault="00D72482" w:rsidP="00D72482">
      <w:pPr>
        <w:ind w:firstLine="709"/>
        <w:jc w:val="both"/>
        <w:rPr>
          <w:sz w:val="28"/>
          <w:szCs w:val="28"/>
        </w:rPr>
      </w:pPr>
      <w:r>
        <w:rPr>
          <w:rFonts w:eastAsia="Calibri"/>
          <w:sz w:val="28"/>
          <w:szCs w:val="28"/>
        </w:rPr>
        <w:t>10.</w:t>
      </w:r>
      <w:r>
        <w:rPr>
          <w:sz w:val="28"/>
          <w:szCs w:val="28"/>
        </w:rPr>
        <w:t xml:space="preserve"> </w:t>
      </w:r>
      <w:proofErr w:type="gramStart"/>
      <w:r>
        <w:rPr>
          <w:sz w:val="28"/>
          <w:szCs w:val="28"/>
        </w:rPr>
        <w:t>Р</w:t>
      </w:r>
      <w:r w:rsidRPr="00BD4378">
        <w:rPr>
          <w:sz w:val="28"/>
          <w:szCs w:val="28"/>
        </w:rPr>
        <w:t>асходы на реализацию республиканской адресной инвестиционной программы в 2022 году предусмотрены в объеме</w:t>
      </w:r>
      <w:r>
        <w:rPr>
          <w:sz w:val="28"/>
          <w:szCs w:val="28"/>
        </w:rPr>
        <w:t xml:space="preserve"> 7 282 893,9 тыс.</w:t>
      </w:r>
      <w:r w:rsidR="00F15118">
        <w:rPr>
          <w:sz w:val="28"/>
          <w:szCs w:val="28"/>
        </w:rPr>
        <w:t xml:space="preserve"> </w:t>
      </w:r>
      <w:r>
        <w:rPr>
          <w:sz w:val="28"/>
          <w:szCs w:val="28"/>
        </w:rPr>
        <w:t>рублей, 2023 году -</w:t>
      </w:r>
      <w:r w:rsidRPr="00BD4378">
        <w:rPr>
          <w:sz w:val="28"/>
          <w:szCs w:val="28"/>
        </w:rPr>
        <w:t xml:space="preserve"> 6 180 796,6 тыс. рублей, 2024 году </w:t>
      </w:r>
      <w:r w:rsidR="00852871">
        <w:rPr>
          <w:sz w:val="28"/>
          <w:szCs w:val="28"/>
        </w:rPr>
        <w:t>-</w:t>
      </w:r>
      <w:r w:rsidRPr="00BD4378">
        <w:rPr>
          <w:sz w:val="28"/>
          <w:szCs w:val="28"/>
        </w:rPr>
        <w:t xml:space="preserve"> 3 916 972,5 тыс. рублей, из них за счет средств республиканского бюджета Чувашской Республики в 2022 году </w:t>
      </w:r>
      <w:r w:rsidR="00852871">
        <w:rPr>
          <w:sz w:val="28"/>
          <w:szCs w:val="28"/>
        </w:rPr>
        <w:t>-</w:t>
      </w:r>
      <w:r w:rsidRPr="00BD4378">
        <w:rPr>
          <w:sz w:val="28"/>
          <w:szCs w:val="28"/>
        </w:rPr>
        <w:t xml:space="preserve"> 3 804 585,9 тыс. рублей, 2023 году </w:t>
      </w:r>
      <w:r w:rsidR="00852871">
        <w:rPr>
          <w:sz w:val="28"/>
          <w:szCs w:val="28"/>
        </w:rPr>
        <w:t>-</w:t>
      </w:r>
      <w:r w:rsidRPr="00BD4378">
        <w:rPr>
          <w:sz w:val="28"/>
          <w:szCs w:val="28"/>
        </w:rPr>
        <w:t xml:space="preserve"> 3 180 308,7 тыс. рублей, 2024 году </w:t>
      </w:r>
      <w:r w:rsidR="00852871">
        <w:rPr>
          <w:sz w:val="28"/>
          <w:szCs w:val="28"/>
        </w:rPr>
        <w:t>-</w:t>
      </w:r>
      <w:r w:rsidRPr="00BD4378">
        <w:rPr>
          <w:sz w:val="28"/>
          <w:szCs w:val="28"/>
        </w:rPr>
        <w:t xml:space="preserve"> 969 562,1</w:t>
      </w:r>
      <w:proofErr w:type="gramEnd"/>
      <w:r w:rsidRPr="00BD4378">
        <w:rPr>
          <w:sz w:val="28"/>
          <w:szCs w:val="28"/>
        </w:rPr>
        <w:t> тыс. рублей.</w:t>
      </w:r>
    </w:p>
    <w:p w:rsidR="00D72482" w:rsidRDefault="00D72482" w:rsidP="00D72482">
      <w:pPr>
        <w:ind w:firstLine="709"/>
        <w:jc w:val="both"/>
        <w:rPr>
          <w:sz w:val="28"/>
          <w:szCs w:val="28"/>
        </w:rPr>
      </w:pPr>
      <w:r w:rsidRPr="00BD4378">
        <w:rPr>
          <w:sz w:val="28"/>
          <w:szCs w:val="28"/>
        </w:rPr>
        <w:t>Доля РАИП в общем объеме расходов в 2022 году  составляет 10,3%, в 2023</w:t>
      </w:r>
      <w:r>
        <w:rPr>
          <w:sz w:val="28"/>
          <w:szCs w:val="28"/>
        </w:rPr>
        <w:t xml:space="preserve"> и 2024 годах</w:t>
      </w:r>
      <w:r w:rsidRPr="00BD4378">
        <w:rPr>
          <w:sz w:val="28"/>
          <w:szCs w:val="28"/>
        </w:rPr>
        <w:t xml:space="preserve"> </w:t>
      </w:r>
      <w:r w:rsidR="00852871">
        <w:rPr>
          <w:sz w:val="28"/>
          <w:szCs w:val="28"/>
        </w:rPr>
        <w:t>-</w:t>
      </w:r>
      <w:r w:rsidRPr="00BD4378">
        <w:rPr>
          <w:sz w:val="28"/>
          <w:szCs w:val="28"/>
        </w:rPr>
        <w:t xml:space="preserve"> 9,9% и </w:t>
      </w:r>
      <w:r>
        <w:rPr>
          <w:sz w:val="28"/>
          <w:szCs w:val="28"/>
        </w:rPr>
        <w:t>6,5% соответственно.</w:t>
      </w:r>
    </w:p>
    <w:p w:rsidR="00684FA0" w:rsidRPr="00452931" w:rsidRDefault="00684FA0" w:rsidP="00684FA0">
      <w:pPr>
        <w:autoSpaceDE w:val="0"/>
        <w:autoSpaceDN w:val="0"/>
        <w:adjustRightInd w:val="0"/>
        <w:ind w:firstLine="709"/>
        <w:jc w:val="both"/>
        <w:rPr>
          <w:sz w:val="28"/>
          <w:szCs w:val="28"/>
        </w:rPr>
      </w:pPr>
      <w:r>
        <w:rPr>
          <w:sz w:val="28"/>
          <w:szCs w:val="28"/>
        </w:rPr>
        <w:t>11. С</w:t>
      </w:r>
      <w:r w:rsidRPr="00452931">
        <w:rPr>
          <w:sz w:val="28"/>
          <w:szCs w:val="28"/>
        </w:rPr>
        <w:t>тать</w:t>
      </w:r>
      <w:r>
        <w:rPr>
          <w:sz w:val="28"/>
          <w:szCs w:val="28"/>
        </w:rPr>
        <w:t>ей</w:t>
      </w:r>
      <w:r w:rsidRPr="00452931">
        <w:rPr>
          <w:sz w:val="28"/>
          <w:szCs w:val="28"/>
        </w:rPr>
        <w:t xml:space="preserve"> 6 проекта закона  предлагается утвердить общий объем бюджетных ассигнований, направляемых на исполнение публичных нормативных обязательств, на 2022 год в сумме 9 110 283,2 тыс. рублей</w:t>
      </w:r>
      <w:r>
        <w:rPr>
          <w:sz w:val="28"/>
          <w:szCs w:val="28"/>
        </w:rPr>
        <w:t>, на 2023 год в сумме</w:t>
      </w:r>
      <w:r w:rsidR="009945B0">
        <w:rPr>
          <w:sz w:val="28"/>
          <w:szCs w:val="28"/>
        </w:rPr>
        <w:t xml:space="preserve">     </w:t>
      </w:r>
      <w:r>
        <w:rPr>
          <w:sz w:val="28"/>
          <w:szCs w:val="28"/>
        </w:rPr>
        <w:t xml:space="preserve"> 9</w:t>
      </w:r>
      <w:r w:rsidR="00B950CA" w:rsidRPr="00B950CA">
        <w:rPr>
          <w:sz w:val="28"/>
          <w:szCs w:val="28"/>
        </w:rPr>
        <w:t xml:space="preserve"> </w:t>
      </w:r>
      <w:r>
        <w:rPr>
          <w:sz w:val="28"/>
          <w:szCs w:val="28"/>
        </w:rPr>
        <w:t>663</w:t>
      </w:r>
      <w:r w:rsidR="00B950CA" w:rsidRPr="00B950CA">
        <w:rPr>
          <w:sz w:val="28"/>
          <w:szCs w:val="28"/>
        </w:rPr>
        <w:t xml:space="preserve"> </w:t>
      </w:r>
      <w:r>
        <w:rPr>
          <w:sz w:val="28"/>
          <w:szCs w:val="28"/>
        </w:rPr>
        <w:t>971,8 тыс.</w:t>
      </w:r>
      <w:r w:rsidR="009945B0">
        <w:rPr>
          <w:sz w:val="28"/>
          <w:szCs w:val="28"/>
        </w:rPr>
        <w:t xml:space="preserve"> </w:t>
      </w:r>
      <w:r>
        <w:rPr>
          <w:sz w:val="28"/>
          <w:szCs w:val="28"/>
        </w:rPr>
        <w:t xml:space="preserve">рублей, на </w:t>
      </w:r>
      <w:r w:rsidRPr="00452931">
        <w:rPr>
          <w:sz w:val="28"/>
          <w:szCs w:val="28"/>
        </w:rPr>
        <w:t>2024 год в сумме 10</w:t>
      </w:r>
      <w:r>
        <w:rPr>
          <w:sz w:val="28"/>
          <w:szCs w:val="28"/>
        </w:rPr>
        <w:t> </w:t>
      </w:r>
      <w:r w:rsidRPr="00452931">
        <w:rPr>
          <w:sz w:val="28"/>
          <w:szCs w:val="28"/>
        </w:rPr>
        <w:t>196</w:t>
      </w:r>
      <w:r>
        <w:rPr>
          <w:sz w:val="28"/>
          <w:szCs w:val="28"/>
        </w:rPr>
        <w:t xml:space="preserve"> </w:t>
      </w:r>
      <w:r w:rsidRPr="00452931">
        <w:rPr>
          <w:sz w:val="28"/>
          <w:szCs w:val="28"/>
        </w:rPr>
        <w:t>427,5 тыс. рублей.</w:t>
      </w:r>
    </w:p>
    <w:p w:rsidR="00D11245" w:rsidRPr="00627775" w:rsidRDefault="00D72482" w:rsidP="00627775">
      <w:pPr>
        <w:pStyle w:val="a5"/>
        <w:ind w:firstLine="709"/>
        <w:rPr>
          <w:color w:val="FF0000"/>
          <w:szCs w:val="28"/>
        </w:rPr>
      </w:pPr>
      <w:r>
        <w:rPr>
          <w:szCs w:val="28"/>
        </w:rPr>
        <w:t>1</w:t>
      </w:r>
      <w:r w:rsidR="00684FA0">
        <w:rPr>
          <w:szCs w:val="28"/>
        </w:rPr>
        <w:t>2</w:t>
      </w:r>
      <w:r w:rsidR="00EC7677" w:rsidRPr="00D11245">
        <w:rPr>
          <w:szCs w:val="28"/>
        </w:rPr>
        <w:t xml:space="preserve">. </w:t>
      </w:r>
      <w:proofErr w:type="gramStart"/>
      <w:r w:rsidR="00EC7677" w:rsidRPr="00D11245">
        <w:rPr>
          <w:szCs w:val="28"/>
        </w:rPr>
        <w:t>Объем бюджетных ассигнований Дорожного фонда Чувашской Республики на 202</w:t>
      </w:r>
      <w:r w:rsidR="00D11245" w:rsidRPr="00D11245">
        <w:rPr>
          <w:szCs w:val="28"/>
        </w:rPr>
        <w:t>2</w:t>
      </w:r>
      <w:r w:rsidR="00EC7677" w:rsidRPr="00D11245">
        <w:rPr>
          <w:szCs w:val="28"/>
        </w:rPr>
        <w:t xml:space="preserve"> год </w:t>
      </w:r>
      <w:r w:rsidR="006E57D3" w:rsidRPr="00D11245">
        <w:rPr>
          <w:szCs w:val="28"/>
        </w:rPr>
        <w:t xml:space="preserve">планируется </w:t>
      </w:r>
      <w:r w:rsidR="00EC7677" w:rsidRPr="00D11245">
        <w:rPr>
          <w:szCs w:val="28"/>
        </w:rPr>
        <w:t xml:space="preserve">в сумме </w:t>
      </w:r>
      <w:r w:rsidR="00D11245" w:rsidRPr="00D11245">
        <w:rPr>
          <w:szCs w:val="28"/>
        </w:rPr>
        <w:t>5 490 886,9</w:t>
      </w:r>
      <w:r w:rsidR="00EC7677" w:rsidRPr="00D11245">
        <w:rPr>
          <w:szCs w:val="28"/>
        </w:rPr>
        <w:t xml:space="preserve"> тыс. рублей (с учетом средств</w:t>
      </w:r>
      <w:r w:rsidR="002132DA">
        <w:rPr>
          <w:szCs w:val="28"/>
        </w:rPr>
        <w:t>,</w:t>
      </w:r>
      <w:r w:rsidR="00EC7677" w:rsidRPr="00D11245">
        <w:rPr>
          <w:szCs w:val="28"/>
        </w:rPr>
        <w:t xml:space="preserve"> предусмотренных в сумме 184,0 тыс. рублей на обслуживание бюджетного кредита, привлеченного из федерального бюджета)</w:t>
      </w:r>
      <w:r w:rsidR="006E57D3" w:rsidRPr="00D11245">
        <w:rPr>
          <w:szCs w:val="28"/>
        </w:rPr>
        <w:t xml:space="preserve">, </w:t>
      </w:r>
      <w:r w:rsidR="006E57D3" w:rsidRPr="00920A16">
        <w:rPr>
          <w:szCs w:val="28"/>
        </w:rPr>
        <w:t>на 202</w:t>
      </w:r>
      <w:r w:rsidR="00D11245" w:rsidRPr="00920A16">
        <w:rPr>
          <w:szCs w:val="28"/>
        </w:rPr>
        <w:t>3</w:t>
      </w:r>
      <w:r w:rsidR="006E57D3" w:rsidRPr="00920A16">
        <w:rPr>
          <w:szCs w:val="28"/>
        </w:rPr>
        <w:t xml:space="preserve"> год - </w:t>
      </w:r>
      <w:r w:rsidR="00D11245" w:rsidRPr="00920A16">
        <w:rPr>
          <w:szCs w:val="28"/>
        </w:rPr>
        <w:t>6 197 883,9</w:t>
      </w:r>
      <w:r w:rsidR="006E57D3" w:rsidRPr="00920A16">
        <w:rPr>
          <w:szCs w:val="28"/>
        </w:rPr>
        <w:t xml:space="preserve"> тыс. рублей, на 202</w:t>
      </w:r>
      <w:r w:rsidR="00D11245" w:rsidRPr="00920A16">
        <w:rPr>
          <w:szCs w:val="28"/>
        </w:rPr>
        <w:t>4</w:t>
      </w:r>
      <w:r w:rsidR="006E57D3" w:rsidRPr="00920A16">
        <w:rPr>
          <w:szCs w:val="28"/>
        </w:rPr>
        <w:t xml:space="preserve"> год </w:t>
      </w:r>
      <w:r w:rsidR="00852871">
        <w:rPr>
          <w:szCs w:val="28"/>
        </w:rPr>
        <w:t>-</w:t>
      </w:r>
      <w:r w:rsidR="006E57D3" w:rsidRPr="00920A16">
        <w:rPr>
          <w:szCs w:val="28"/>
        </w:rPr>
        <w:t xml:space="preserve"> </w:t>
      </w:r>
      <w:r w:rsidR="00D11245" w:rsidRPr="00920A16">
        <w:rPr>
          <w:szCs w:val="28"/>
        </w:rPr>
        <w:t>5 392 915,3</w:t>
      </w:r>
      <w:r w:rsidR="006E57D3" w:rsidRPr="00920A16">
        <w:rPr>
          <w:szCs w:val="28"/>
        </w:rPr>
        <w:t xml:space="preserve"> тыс. рублей.</w:t>
      </w:r>
      <w:r w:rsidR="008E2141" w:rsidRPr="00920A16">
        <w:rPr>
          <w:szCs w:val="28"/>
        </w:rPr>
        <w:t xml:space="preserve"> </w:t>
      </w:r>
      <w:proofErr w:type="gramEnd"/>
    </w:p>
    <w:p w:rsidR="00271499" w:rsidRPr="005C5DA0" w:rsidRDefault="00D72482" w:rsidP="00AC767A">
      <w:pPr>
        <w:autoSpaceDE w:val="0"/>
        <w:autoSpaceDN w:val="0"/>
        <w:adjustRightInd w:val="0"/>
        <w:ind w:firstLine="709"/>
        <w:jc w:val="both"/>
        <w:rPr>
          <w:sz w:val="28"/>
          <w:szCs w:val="28"/>
        </w:rPr>
      </w:pPr>
      <w:r>
        <w:rPr>
          <w:sz w:val="28"/>
          <w:szCs w:val="28"/>
        </w:rPr>
        <w:t>1</w:t>
      </w:r>
      <w:r w:rsidR="00684FA0">
        <w:rPr>
          <w:sz w:val="28"/>
          <w:szCs w:val="28"/>
        </w:rPr>
        <w:t>3</w:t>
      </w:r>
      <w:r w:rsidR="003F4854" w:rsidRPr="005C5DA0">
        <w:rPr>
          <w:sz w:val="28"/>
          <w:szCs w:val="28"/>
        </w:rPr>
        <w:t xml:space="preserve">. </w:t>
      </w:r>
      <w:r w:rsidR="00684FA0">
        <w:rPr>
          <w:sz w:val="28"/>
          <w:szCs w:val="28"/>
        </w:rPr>
        <w:t>О</w:t>
      </w:r>
      <w:r w:rsidR="00271499" w:rsidRPr="005C5DA0">
        <w:rPr>
          <w:sz w:val="28"/>
          <w:szCs w:val="28"/>
        </w:rPr>
        <w:t>бщий объем межбюджетных трансфертов, предоставляемых из республиканского бюджета Чувашской Республики</w:t>
      </w:r>
      <w:r w:rsidR="00655CC8" w:rsidRPr="005C5DA0">
        <w:rPr>
          <w:sz w:val="28"/>
          <w:szCs w:val="28"/>
        </w:rPr>
        <w:t>, местным бюджетам</w:t>
      </w:r>
      <w:r w:rsidR="00271499" w:rsidRPr="005C5DA0">
        <w:rPr>
          <w:sz w:val="28"/>
          <w:szCs w:val="28"/>
        </w:rPr>
        <w:t xml:space="preserve"> на 202</w:t>
      </w:r>
      <w:r w:rsidR="00655CC8" w:rsidRPr="005C5DA0">
        <w:rPr>
          <w:sz w:val="28"/>
          <w:szCs w:val="28"/>
        </w:rPr>
        <w:t>2</w:t>
      </w:r>
      <w:r w:rsidR="00271499" w:rsidRPr="005C5DA0">
        <w:rPr>
          <w:sz w:val="28"/>
          <w:szCs w:val="28"/>
        </w:rPr>
        <w:t xml:space="preserve"> год в объеме </w:t>
      </w:r>
      <w:r w:rsidR="005C5DA0" w:rsidRPr="005C5DA0">
        <w:rPr>
          <w:sz w:val="28"/>
          <w:szCs w:val="28"/>
        </w:rPr>
        <w:t>23 140 984,1</w:t>
      </w:r>
      <w:r w:rsidR="00271499" w:rsidRPr="005C5DA0">
        <w:rPr>
          <w:sz w:val="28"/>
          <w:szCs w:val="28"/>
        </w:rPr>
        <w:t xml:space="preserve"> тыс. рублей, на 202</w:t>
      </w:r>
      <w:r w:rsidR="00655CC8" w:rsidRPr="005C5DA0">
        <w:rPr>
          <w:sz w:val="28"/>
          <w:szCs w:val="28"/>
        </w:rPr>
        <w:t>3</w:t>
      </w:r>
      <w:r w:rsidR="00271499" w:rsidRPr="005C5DA0">
        <w:rPr>
          <w:sz w:val="28"/>
          <w:szCs w:val="28"/>
        </w:rPr>
        <w:t xml:space="preserve"> год </w:t>
      </w:r>
      <w:r w:rsidR="006E57D3" w:rsidRPr="005C5DA0">
        <w:rPr>
          <w:sz w:val="28"/>
          <w:szCs w:val="28"/>
        </w:rPr>
        <w:t>-</w:t>
      </w:r>
      <w:r w:rsidR="00271499" w:rsidRPr="005C5DA0">
        <w:rPr>
          <w:sz w:val="28"/>
          <w:szCs w:val="28"/>
        </w:rPr>
        <w:t xml:space="preserve"> </w:t>
      </w:r>
      <w:r w:rsidR="005C5DA0" w:rsidRPr="005C5DA0">
        <w:rPr>
          <w:sz w:val="28"/>
          <w:szCs w:val="28"/>
        </w:rPr>
        <w:t>21 107 243,1</w:t>
      </w:r>
      <w:r w:rsidR="00271499" w:rsidRPr="005C5DA0">
        <w:rPr>
          <w:sz w:val="28"/>
          <w:szCs w:val="28"/>
        </w:rPr>
        <w:t xml:space="preserve"> тыс. рублей, на 202</w:t>
      </w:r>
      <w:r w:rsidR="00655CC8" w:rsidRPr="005C5DA0">
        <w:rPr>
          <w:sz w:val="28"/>
          <w:szCs w:val="28"/>
        </w:rPr>
        <w:t>4</w:t>
      </w:r>
      <w:r w:rsidR="00271499" w:rsidRPr="005C5DA0">
        <w:rPr>
          <w:sz w:val="28"/>
          <w:szCs w:val="28"/>
        </w:rPr>
        <w:t xml:space="preserve"> год - </w:t>
      </w:r>
      <w:r w:rsidR="005C5DA0" w:rsidRPr="005C5DA0">
        <w:rPr>
          <w:sz w:val="28"/>
          <w:szCs w:val="28"/>
        </w:rPr>
        <w:t>20 000 678,7</w:t>
      </w:r>
      <w:r w:rsidR="00271499" w:rsidRPr="005C5DA0">
        <w:rPr>
          <w:sz w:val="28"/>
          <w:szCs w:val="28"/>
        </w:rPr>
        <w:t xml:space="preserve"> тыс. рублей.</w:t>
      </w:r>
    </w:p>
    <w:p w:rsidR="00EF51D1" w:rsidRDefault="006E57D3" w:rsidP="00FA450B">
      <w:pPr>
        <w:tabs>
          <w:tab w:val="left" w:pos="709"/>
        </w:tabs>
        <w:ind w:firstLine="709"/>
        <w:jc w:val="both"/>
        <w:rPr>
          <w:sz w:val="28"/>
          <w:szCs w:val="28"/>
        </w:rPr>
      </w:pPr>
      <w:r w:rsidRPr="00E56E23">
        <w:rPr>
          <w:bCs/>
          <w:sz w:val="28"/>
          <w:szCs w:val="28"/>
        </w:rPr>
        <w:t>Из них бюджетные ассигнования по разделу «Межбюджетные трансферты общего характера бюджетам бюджетной системы Российской Федерации» на 202</w:t>
      </w:r>
      <w:r w:rsidR="005C5DA0" w:rsidRPr="00E56E23">
        <w:rPr>
          <w:bCs/>
          <w:sz w:val="28"/>
          <w:szCs w:val="28"/>
        </w:rPr>
        <w:t>2</w:t>
      </w:r>
      <w:r w:rsidRPr="00E56E23">
        <w:rPr>
          <w:bCs/>
          <w:sz w:val="28"/>
          <w:szCs w:val="28"/>
        </w:rPr>
        <w:t xml:space="preserve"> год предусматриваются в сумме </w:t>
      </w:r>
      <w:r w:rsidR="00FA450B" w:rsidRPr="00E56E23">
        <w:rPr>
          <w:sz w:val="28"/>
          <w:szCs w:val="28"/>
        </w:rPr>
        <w:t>2 346 445,3</w:t>
      </w:r>
      <w:r w:rsidRPr="00E56E23">
        <w:rPr>
          <w:bCs/>
          <w:sz w:val="28"/>
          <w:szCs w:val="28"/>
        </w:rPr>
        <w:t xml:space="preserve"> тыс. рублей, на 202</w:t>
      </w:r>
      <w:r w:rsidR="005C5DA0" w:rsidRPr="00E56E23">
        <w:rPr>
          <w:bCs/>
          <w:sz w:val="28"/>
          <w:szCs w:val="28"/>
        </w:rPr>
        <w:t>3</w:t>
      </w:r>
      <w:r w:rsidRPr="00E56E23">
        <w:rPr>
          <w:bCs/>
          <w:sz w:val="28"/>
          <w:szCs w:val="28"/>
        </w:rPr>
        <w:t xml:space="preserve"> год - </w:t>
      </w:r>
      <w:r w:rsidR="00FA450B" w:rsidRPr="00E56E23">
        <w:rPr>
          <w:rFonts w:eastAsia="Calibri"/>
          <w:sz w:val="28"/>
          <w:szCs w:val="28"/>
        </w:rPr>
        <w:t xml:space="preserve">1 647 908,8 </w:t>
      </w:r>
      <w:r w:rsidRPr="00E56E23">
        <w:rPr>
          <w:rFonts w:eastAsia="Calibri"/>
          <w:sz w:val="28"/>
          <w:szCs w:val="28"/>
        </w:rPr>
        <w:t>тыс. рублей,</w:t>
      </w:r>
      <w:r w:rsidRPr="00E56E23">
        <w:rPr>
          <w:rFonts w:eastAsia="Calibri"/>
        </w:rPr>
        <w:t xml:space="preserve"> </w:t>
      </w:r>
      <w:r w:rsidRPr="00E56E23">
        <w:rPr>
          <w:rFonts w:eastAsia="Calibri"/>
          <w:sz w:val="28"/>
          <w:szCs w:val="28"/>
        </w:rPr>
        <w:t>на 202</w:t>
      </w:r>
      <w:r w:rsidR="005C5DA0" w:rsidRPr="00E56E23">
        <w:rPr>
          <w:rFonts w:eastAsia="Calibri"/>
          <w:sz w:val="28"/>
          <w:szCs w:val="28"/>
        </w:rPr>
        <w:t>4</w:t>
      </w:r>
      <w:r w:rsidRPr="00E56E23">
        <w:rPr>
          <w:rFonts w:eastAsia="Calibri"/>
          <w:sz w:val="28"/>
          <w:szCs w:val="28"/>
        </w:rPr>
        <w:t xml:space="preserve"> год </w:t>
      </w:r>
      <w:r w:rsidR="00852871">
        <w:rPr>
          <w:rFonts w:eastAsia="Calibri"/>
          <w:sz w:val="28"/>
          <w:szCs w:val="28"/>
        </w:rPr>
        <w:t>-</w:t>
      </w:r>
      <w:r w:rsidRPr="00E56E23">
        <w:rPr>
          <w:rFonts w:eastAsia="Calibri"/>
          <w:sz w:val="28"/>
          <w:szCs w:val="28"/>
        </w:rPr>
        <w:t xml:space="preserve"> </w:t>
      </w:r>
      <w:r w:rsidR="00FA450B" w:rsidRPr="00E56E23">
        <w:rPr>
          <w:rFonts w:eastAsia="Calibri"/>
          <w:sz w:val="28"/>
          <w:szCs w:val="28"/>
        </w:rPr>
        <w:t>1 411 790,9</w:t>
      </w:r>
      <w:r w:rsidRPr="00E56E23">
        <w:rPr>
          <w:rFonts w:eastAsia="Calibri"/>
          <w:sz w:val="28"/>
          <w:szCs w:val="28"/>
        </w:rPr>
        <w:t xml:space="preserve"> тыс. рублей</w:t>
      </w:r>
      <w:r w:rsidRPr="00E56E23">
        <w:rPr>
          <w:sz w:val="28"/>
          <w:szCs w:val="28"/>
        </w:rPr>
        <w:t xml:space="preserve">. </w:t>
      </w:r>
    </w:p>
    <w:p w:rsidR="00554CF2" w:rsidRPr="009C00E8" w:rsidRDefault="00D72482" w:rsidP="00AC767A">
      <w:pPr>
        <w:tabs>
          <w:tab w:val="left" w:pos="1134"/>
        </w:tabs>
        <w:ind w:firstLine="709"/>
        <w:jc w:val="both"/>
        <w:rPr>
          <w:sz w:val="28"/>
          <w:szCs w:val="28"/>
        </w:rPr>
      </w:pPr>
      <w:r>
        <w:rPr>
          <w:sz w:val="28"/>
          <w:szCs w:val="28"/>
        </w:rPr>
        <w:t>13</w:t>
      </w:r>
      <w:r w:rsidR="00554CF2" w:rsidRPr="009C00E8">
        <w:rPr>
          <w:sz w:val="28"/>
          <w:szCs w:val="28"/>
        </w:rPr>
        <w:t>. Проект закона Чувашской Республики «О республиканском бюджете Чувашской Республики на 202</w:t>
      </w:r>
      <w:r w:rsidR="009C00E8" w:rsidRPr="009C00E8">
        <w:rPr>
          <w:sz w:val="28"/>
          <w:szCs w:val="28"/>
        </w:rPr>
        <w:t>2</w:t>
      </w:r>
      <w:r w:rsidR="00554CF2" w:rsidRPr="009C00E8">
        <w:rPr>
          <w:sz w:val="28"/>
          <w:szCs w:val="28"/>
        </w:rPr>
        <w:t xml:space="preserve"> год и на плановый период 202</w:t>
      </w:r>
      <w:r w:rsidR="009C00E8" w:rsidRPr="009C00E8">
        <w:rPr>
          <w:sz w:val="28"/>
          <w:szCs w:val="28"/>
        </w:rPr>
        <w:t>3 и 2024</w:t>
      </w:r>
      <w:r w:rsidR="00554CF2" w:rsidRPr="009C00E8">
        <w:rPr>
          <w:sz w:val="28"/>
          <w:szCs w:val="28"/>
        </w:rPr>
        <w:t xml:space="preserve"> годов» может быть рассмотрен Государственным Советом Чувашской Республики и принят в установленном порядке.</w:t>
      </w:r>
    </w:p>
    <w:p w:rsidR="00904332" w:rsidRPr="00E9083B" w:rsidRDefault="00904332" w:rsidP="009C00E8">
      <w:pPr>
        <w:autoSpaceDE w:val="0"/>
        <w:autoSpaceDN w:val="0"/>
        <w:adjustRightInd w:val="0"/>
        <w:jc w:val="both"/>
        <w:rPr>
          <w:color w:val="FF0000"/>
          <w:sz w:val="28"/>
          <w:szCs w:val="28"/>
        </w:rPr>
      </w:pPr>
    </w:p>
    <w:p w:rsidR="00F9654E" w:rsidRDefault="00F9654E" w:rsidP="00365B22">
      <w:pPr>
        <w:pStyle w:val="a5"/>
        <w:widowControl w:val="0"/>
        <w:ind w:firstLine="0"/>
        <w:contextualSpacing/>
        <w:jc w:val="center"/>
        <w:rPr>
          <w:b/>
          <w:bCs/>
          <w:iCs/>
          <w:szCs w:val="28"/>
          <w:lang w:val="en-US"/>
        </w:rPr>
      </w:pPr>
    </w:p>
    <w:p w:rsidR="00F9654E" w:rsidRDefault="00F9654E" w:rsidP="00365B22">
      <w:pPr>
        <w:pStyle w:val="a5"/>
        <w:widowControl w:val="0"/>
        <w:ind w:firstLine="0"/>
        <w:contextualSpacing/>
        <w:jc w:val="center"/>
        <w:rPr>
          <w:b/>
          <w:bCs/>
          <w:iCs/>
          <w:szCs w:val="28"/>
          <w:lang w:val="en-US"/>
        </w:rPr>
      </w:pPr>
    </w:p>
    <w:p w:rsidR="003F4854" w:rsidRDefault="00365B22" w:rsidP="00365B22">
      <w:pPr>
        <w:pStyle w:val="a5"/>
        <w:widowControl w:val="0"/>
        <w:ind w:firstLine="0"/>
        <w:contextualSpacing/>
        <w:jc w:val="center"/>
        <w:rPr>
          <w:b/>
          <w:bCs/>
          <w:iCs/>
          <w:szCs w:val="28"/>
        </w:rPr>
      </w:pPr>
      <w:bookmarkStart w:id="0" w:name="_GoBack"/>
      <w:bookmarkEnd w:id="0"/>
      <w:r>
        <w:rPr>
          <w:b/>
          <w:bCs/>
          <w:iCs/>
          <w:szCs w:val="28"/>
        </w:rPr>
        <w:lastRenderedPageBreak/>
        <w:t>Предложения</w:t>
      </w:r>
    </w:p>
    <w:p w:rsidR="007B22A5" w:rsidRPr="00365B22" w:rsidRDefault="007B22A5" w:rsidP="00365B22">
      <w:pPr>
        <w:pStyle w:val="a5"/>
        <w:widowControl w:val="0"/>
        <w:ind w:firstLine="0"/>
        <w:contextualSpacing/>
        <w:jc w:val="center"/>
        <w:rPr>
          <w:b/>
          <w:bCs/>
          <w:iCs/>
          <w:szCs w:val="28"/>
        </w:rPr>
      </w:pPr>
    </w:p>
    <w:p w:rsidR="003D4340" w:rsidRPr="00F15118" w:rsidRDefault="003D4340" w:rsidP="00AC767A">
      <w:pPr>
        <w:tabs>
          <w:tab w:val="left" w:pos="1134"/>
        </w:tabs>
        <w:ind w:firstLine="709"/>
        <w:jc w:val="both"/>
        <w:rPr>
          <w:sz w:val="28"/>
          <w:szCs w:val="28"/>
        </w:rPr>
      </w:pPr>
      <w:r w:rsidRPr="00F15118">
        <w:rPr>
          <w:sz w:val="28"/>
          <w:szCs w:val="28"/>
        </w:rPr>
        <w:t>По результатам экспертизы проекта</w:t>
      </w:r>
      <w:r w:rsidR="00BA34C3" w:rsidRPr="00F15118">
        <w:rPr>
          <w:sz w:val="28"/>
          <w:szCs w:val="28"/>
        </w:rPr>
        <w:t xml:space="preserve"> закона</w:t>
      </w:r>
      <w:r w:rsidRPr="00F15118">
        <w:rPr>
          <w:sz w:val="28"/>
          <w:szCs w:val="28"/>
        </w:rPr>
        <w:t xml:space="preserve">, экспертно-аналитических мероприятий </w:t>
      </w:r>
      <w:r w:rsidR="0082192F" w:rsidRPr="00F15118">
        <w:rPr>
          <w:sz w:val="28"/>
          <w:szCs w:val="28"/>
        </w:rPr>
        <w:t>рекомендовать:</w:t>
      </w:r>
    </w:p>
    <w:p w:rsidR="00A375E3" w:rsidRPr="00F15118" w:rsidRDefault="0082192F" w:rsidP="00AC767A">
      <w:pPr>
        <w:tabs>
          <w:tab w:val="left" w:pos="1134"/>
        </w:tabs>
        <w:ind w:firstLine="709"/>
        <w:jc w:val="both"/>
        <w:rPr>
          <w:sz w:val="28"/>
          <w:szCs w:val="28"/>
        </w:rPr>
      </w:pPr>
      <w:r w:rsidRPr="00F15118">
        <w:rPr>
          <w:sz w:val="28"/>
          <w:szCs w:val="28"/>
        </w:rPr>
        <w:t>1</w:t>
      </w:r>
      <w:r w:rsidR="001B713F" w:rsidRPr="00F15118">
        <w:rPr>
          <w:sz w:val="28"/>
          <w:szCs w:val="28"/>
        </w:rPr>
        <w:t>. </w:t>
      </w:r>
      <w:r w:rsidR="003D4340" w:rsidRPr="00F15118">
        <w:rPr>
          <w:sz w:val="28"/>
          <w:szCs w:val="28"/>
        </w:rPr>
        <w:t xml:space="preserve">Главным администраторам </w:t>
      </w:r>
      <w:r w:rsidR="00B00103" w:rsidRPr="00F15118">
        <w:rPr>
          <w:sz w:val="28"/>
          <w:szCs w:val="28"/>
        </w:rPr>
        <w:t xml:space="preserve">доходов </w:t>
      </w:r>
      <w:r w:rsidR="003D4340" w:rsidRPr="00F15118">
        <w:rPr>
          <w:sz w:val="28"/>
          <w:szCs w:val="28"/>
        </w:rPr>
        <w:t>республиканско</w:t>
      </w:r>
      <w:r w:rsidR="00B00103" w:rsidRPr="00F15118">
        <w:rPr>
          <w:sz w:val="28"/>
          <w:szCs w:val="28"/>
        </w:rPr>
        <w:t>го бюджета Чувашской Республики</w:t>
      </w:r>
      <w:r w:rsidR="00A375E3" w:rsidRPr="00F15118">
        <w:rPr>
          <w:sz w:val="28"/>
          <w:szCs w:val="28"/>
        </w:rPr>
        <w:t>:</w:t>
      </w:r>
    </w:p>
    <w:p w:rsidR="003C1099" w:rsidRPr="00F15118" w:rsidRDefault="003C1099" w:rsidP="00AC767A">
      <w:pPr>
        <w:tabs>
          <w:tab w:val="left" w:pos="1134"/>
        </w:tabs>
        <w:ind w:firstLine="709"/>
        <w:jc w:val="both"/>
        <w:rPr>
          <w:sz w:val="28"/>
          <w:szCs w:val="28"/>
        </w:rPr>
      </w:pPr>
      <w:r w:rsidRPr="00F15118">
        <w:rPr>
          <w:sz w:val="28"/>
          <w:szCs w:val="28"/>
        </w:rPr>
        <w:t>производить расчеты прогнозируемых неналоговых доходов в соответствии с утвержденными методиками;</w:t>
      </w:r>
    </w:p>
    <w:p w:rsidR="00A375E3" w:rsidRPr="00F15118" w:rsidRDefault="00A375E3" w:rsidP="00AC767A">
      <w:pPr>
        <w:tabs>
          <w:tab w:val="left" w:pos="1134"/>
        </w:tabs>
        <w:ind w:firstLine="709"/>
        <w:jc w:val="both"/>
        <w:rPr>
          <w:sz w:val="28"/>
          <w:szCs w:val="28"/>
        </w:rPr>
      </w:pPr>
      <w:r w:rsidRPr="00F15118">
        <w:rPr>
          <w:sz w:val="28"/>
          <w:szCs w:val="28"/>
        </w:rPr>
        <w:t xml:space="preserve">принять все необходимые меры по обеспечению поступления в республиканский бюджет </w:t>
      </w:r>
      <w:r w:rsidR="001B3E16" w:rsidRPr="00F15118">
        <w:rPr>
          <w:sz w:val="28"/>
          <w:szCs w:val="28"/>
        </w:rPr>
        <w:t>неналоговых доходов</w:t>
      </w:r>
      <w:r w:rsidRPr="00F15118">
        <w:rPr>
          <w:sz w:val="28"/>
          <w:szCs w:val="28"/>
        </w:rPr>
        <w:t xml:space="preserve"> в запланированных объемах.</w:t>
      </w:r>
    </w:p>
    <w:p w:rsidR="002C531A" w:rsidRPr="00F15118" w:rsidRDefault="0082192F" w:rsidP="00AC767A">
      <w:pPr>
        <w:tabs>
          <w:tab w:val="left" w:pos="1134"/>
        </w:tabs>
        <w:ind w:firstLine="709"/>
        <w:jc w:val="both"/>
        <w:rPr>
          <w:sz w:val="28"/>
          <w:szCs w:val="28"/>
        </w:rPr>
      </w:pPr>
      <w:r w:rsidRPr="00F15118">
        <w:rPr>
          <w:sz w:val="28"/>
          <w:szCs w:val="28"/>
        </w:rPr>
        <w:t>2</w:t>
      </w:r>
      <w:r w:rsidR="002C531A" w:rsidRPr="00F15118">
        <w:rPr>
          <w:sz w:val="28"/>
          <w:szCs w:val="28"/>
        </w:rPr>
        <w:t>. Главным распорядителям бюджетных средств:</w:t>
      </w:r>
    </w:p>
    <w:p w:rsidR="003D4340" w:rsidRPr="00F15118" w:rsidRDefault="008D10C2" w:rsidP="00AC767A">
      <w:pPr>
        <w:tabs>
          <w:tab w:val="left" w:pos="1134"/>
        </w:tabs>
        <w:ind w:firstLine="709"/>
        <w:jc w:val="both"/>
        <w:rPr>
          <w:sz w:val="28"/>
          <w:szCs w:val="28"/>
        </w:rPr>
      </w:pPr>
      <w:r w:rsidRPr="00F15118">
        <w:rPr>
          <w:sz w:val="28"/>
          <w:szCs w:val="28"/>
        </w:rPr>
        <w:t>обеспечить равномерное и эффективное использование бюджетных средств</w:t>
      </w:r>
      <w:r w:rsidR="003D4340" w:rsidRPr="00F15118">
        <w:rPr>
          <w:sz w:val="28"/>
          <w:szCs w:val="28"/>
        </w:rPr>
        <w:t>;</w:t>
      </w:r>
    </w:p>
    <w:p w:rsidR="008478CE" w:rsidRPr="00F15118" w:rsidRDefault="003D4340" w:rsidP="008478CE">
      <w:pPr>
        <w:tabs>
          <w:tab w:val="left" w:pos="1134"/>
        </w:tabs>
        <w:ind w:firstLine="709"/>
        <w:jc w:val="both"/>
        <w:rPr>
          <w:color w:val="FF0000"/>
          <w:sz w:val="28"/>
          <w:szCs w:val="28"/>
        </w:rPr>
      </w:pPr>
      <w:r w:rsidRPr="00F15118">
        <w:rPr>
          <w:sz w:val="28"/>
          <w:szCs w:val="28"/>
        </w:rPr>
        <w:t xml:space="preserve">привести государственные программы Чувашской Республики в соответствие </w:t>
      </w:r>
      <w:r w:rsidR="008478CE" w:rsidRPr="00F15118">
        <w:rPr>
          <w:sz w:val="28"/>
          <w:szCs w:val="28"/>
        </w:rPr>
        <w:t xml:space="preserve">с </w:t>
      </w:r>
      <w:r w:rsidR="008478CE" w:rsidRPr="00F15118">
        <w:rPr>
          <w:rFonts w:eastAsia="Calibri"/>
          <w:sz w:val="28"/>
          <w:szCs w:val="28"/>
          <w:lang w:eastAsia="en-US"/>
        </w:rPr>
        <w:t>перечнем государственных программ Чувашской Республики</w:t>
      </w:r>
      <w:r w:rsidR="008478CE" w:rsidRPr="00F15118">
        <w:rPr>
          <w:sz w:val="28"/>
          <w:szCs w:val="28"/>
        </w:rPr>
        <w:t xml:space="preserve">, утвержденным </w:t>
      </w:r>
      <w:r w:rsidR="008478CE" w:rsidRPr="00F15118">
        <w:rPr>
          <w:rFonts w:eastAsia="Calibri"/>
          <w:sz w:val="28"/>
          <w:szCs w:val="28"/>
          <w:lang w:eastAsia="en-US"/>
        </w:rPr>
        <w:t>распоряжением Кабинета Министров Чувашской Республики от  20 июля 2018 г. № 522-р (в ред. 18.08.2021);</w:t>
      </w:r>
    </w:p>
    <w:p w:rsidR="00100373" w:rsidRPr="00F15118" w:rsidRDefault="008D10C2" w:rsidP="00AC767A">
      <w:pPr>
        <w:tabs>
          <w:tab w:val="left" w:pos="1134"/>
        </w:tabs>
        <w:ind w:firstLine="709"/>
        <w:jc w:val="both"/>
        <w:rPr>
          <w:sz w:val="28"/>
          <w:szCs w:val="28"/>
        </w:rPr>
      </w:pPr>
      <w:r w:rsidRPr="00F15118">
        <w:rPr>
          <w:sz w:val="28"/>
          <w:szCs w:val="28"/>
        </w:rPr>
        <w:t xml:space="preserve">принять меры по </w:t>
      </w:r>
      <w:r w:rsidR="008C5E44" w:rsidRPr="00F15118">
        <w:rPr>
          <w:sz w:val="28"/>
          <w:szCs w:val="28"/>
        </w:rPr>
        <w:t>улучшени</w:t>
      </w:r>
      <w:r w:rsidRPr="00F15118">
        <w:rPr>
          <w:sz w:val="28"/>
          <w:szCs w:val="28"/>
        </w:rPr>
        <w:t>ю</w:t>
      </w:r>
      <w:r w:rsidR="008C5E44" w:rsidRPr="00F15118">
        <w:rPr>
          <w:sz w:val="28"/>
          <w:szCs w:val="28"/>
        </w:rPr>
        <w:t xml:space="preserve"> качества планирования</w:t>
      </w:r>
      <w:r w:rsidRPr="00F15118">
        <w:rPr>
          <w:sz w:val="28"/>
          <w:szCs w:val="28"/>
        </w:rPr>
        <w:t xml:space="preserve"> РАИП в соответствии с Правилами формирования и реализации республиканской адресной инвестиционной программы, утвержденными постановлением Кабинета Министров Чувашской Республики от 09.12.2010 № 428</w:t>
      </w:r>
      <w:r w:rsidR="00EF51D1" w:rsidRPr="00F15118">
        <w:rPr>
          <w:sz w:val="28"/>
          <w:szCs w:val="28"/>
        </w:rPr>
        <w:t xml:space="preserve"> и рассмотреть вопрос внесени</w:t>
      </w:r>
      <w:r w:rsidR="002132DA">
        <w:rPr>
          <w:sz w:val="28"/>
          <w:szCs w:val="28"/>
        </w:rPr>
        <w:t>я</w:t>
      </w:r>
      <w:r w:rsidR="00EF51D1" w:rsidRPr="00F15118">
        <w:rPr>
          <w:sz w:val="28"/>
          <w:szCs w:val="28"/>
        </w:rPr>
        <w:t xml:space="preserve"> </w:t>
      </w:r>
      <w:r w:rsidR="00D72482" w:rsidRPr="00F15118">
        <w:rPr>
          <w:sz w:val="28"/>
          <w:szCs w:val="28"/>
        </w:rPr>
        <w:t>изменени</w:t>
      </w:r>
      <w:r w:rsidR="002132DA">
        <w:rPr>
          <w:sz w:val="28"/>
          <w:szCs w:val="28"/>
        </w:rPr>
        <w:t>й</w:t>
      </w:r>
      <w:r w:rsidR="00D72482" w:rsidRPr="00F15118">
        <w:rPr>
          <w:sz w:val="28"/>
          <w:szCs w:val="28"/>
        </w:rPr>
        <w:t xml:space="preserve"> (дополнени</w:t>
      </w:r>
      <w:r w:rsidR="002132DA">
        <w:rPr>
          <w:sz w:val="28"/>
          <w:szCs w:val="28"/>
        </w:rPr>
        <w:t>й</w:t>
      </w:r>
      <w:r w:rsidR="00D72482" w:rsidRPr="00F15118">
        <w:rPr>
          <w:sz w:val="28"/>
          <w:szCs w:val="28"/>
        </w:rPr>
        <w:t>) в Правила в части</w:t>
      </w:r>
      <w:r w:rsidR="006B6940" w:rsidRPr="00F15118">
        <w:rPr>
          <w:sz w:val="28"/>
          <w:szCs w:val="28"/>
        </w:rPr>
        <w:t xml:space="preserve"> применения прогнозных индексов</w:t>
      </w:r>
      <w:r w:rsidRPr="00F15118">
        <w:rPr>
          <w:sz w:val="28"/>
          <w:szCs w:val="28"/>
        </w:rPr>
        <w:t>;</w:t>
      </w:r>
    </w:p>
    <w:p w:rsidR="003D4340" w:rsidRPr="004F2F14" w:rsidRDefault="003D4340" w:rsidP="00AC767A">
      <w:pPr>
        <w:tabs>
          <w:tab w:val="left" w:pos="1134"/>
        </w:tabs>
        <w:ind w:firstLine="709"/>
        <w:jc w:val="both"/>
        <w:rPr>
          <w:sz w:val="28"/>
          <w:szCs w:val="28"/>
        </w:rPr>
      </w:pPr>
      <w:proofErr w:type="gramStart"/>
      <w:r w:rsidRPr="00F15118">
        <w:rPr>
          <w:sz w:val="28"/>
          <w:szCs w:val="28"/>
        </w:rPr>
        <w:t xml:space="preserve">до начала финансового года </w:t>
      </w:r>
      <w:r w:rsidR="00D85D72" w:rsidRPr="00F15118">
        <w:rPr>
          <w:sz w:val="28"/>
          <w:szCs w:val="28"/>
        </w:rPr>
        <w:t xml:space="preserve">обеспечить </w:t>
      </w:r>
      <w:r w:rsidRPr="00F15118">
        <w:rPr>
          <w:sz w:val="28"/>
          <w:szCs w:val="28"/>
        </w:rPr>
        <w:t>заключ</w:t>
      </w:r>
      <w:r w:rsidR="00D85D72" w:rsidRPr="00F15118">
        <w:rPr>
          <w:sz w:val="28"/>
          <w:szCs w:val="28"/>
        </w:rPr>
        <w:t>ение</w:t>
      </w:r>
      <w:r w:rsidRPr="00F15118">
        <w:rPr>
          <w:sz w:val="28"/>
          <w:szCs w:val="28"/>
        </w:rPr>
        <w:t xml:space="preserve"> соглашени</w:t>
      </w:r>
      <w:r w:rsidR="00D85D72" w:rsidRPr="00F15118">
        <w:rPr>
          <w:sz w:val="28"/>
          <w:szCs w:val="28"/>
        </w:rPr>
        <w:t>й</w:t>
      </w:r>
      <w:r w:rsidRPr="00F15118">
        <w:rPr>
          <w:sz w:val="28"/>
          <w:szCs w:val="28"/>
        </w:rPr>
        <w:t xml:space="preserve"> с муниципальными образованиями по пе</w:t>
      </w:r>
      <w:r w:rsidR="001B713F" w:rsidRPr="00F15118">
        <w:rPr>
          <w:sz w:val="28"/>
          <w:szCs w:val="28"/>
        </w:rPr>
        <w:t xml:space="preserve">редаче межбюджетных трансфертов, </w:t>
      </w:r>
      <w:r w:rsidR="004F2F14" w:rsidRPr="00F15118">
        <w:rPr>
          <w:sz w:val="28"/>
          <w:szCs w:val="28"/>
        </w:rPr>
        <w:t xml:space="preserve">а также условиями соглашений предусмотреть  </w:t>
      </w:r>
      <w:r w:rsidR="001B713F" w:rsidRPr="00F15118">
        <w:rPr>
          <w:sz w:val="28"/>
          <w:szCs w:val="28"/>
        </w:rPr>
        <w:t xml:space="preserve">показатели </w:t>
      </w:r>
      <w:r w:rsidR="008D10C2" w:rsidRPr="00F15118">
        <w:rPr>
          <w:sz w:val="28"/>
          <w:szCs w:val="28"/>
        </w:rPr>
        <w:t>результативности</w:t>
      </w:r>
      <w:r w:rsidR="001B713F" w:rsidRPr="00F15118">
        <w:rPr>
          <w:sz w:val="28"/>
          <w:szCs w:val="28"/>
        </w:rPr>
        <w:t xml:space="preserve"> и порядок предоставления межбюджетных трансфертов, аналогичн</w:t>
      </w:r>
      <w:r w:rsidR="00E204FD" w:rsidRPr="00F15118">
        <w:rPr>
          <w:sz w:val="28"/>
          <w:szCs w:val="28"/>
        </w:rPr>
        <w:t>о</w:t>
      </w:r>
      <w:r w:rsidR="001B713F" w:rsidRPr="00F15118">
        <w:rPr>
          <w:sz w:val="28"/>
          <w:szCs w:val="28"/>
        </w:rPr>
        <w:t xml:space="preserve"> </w:t>
      </w:r>
      <w:r w:rsidR="004F2F14" w:rsidRPr="00F15118">
        <w:rPr>
          <w:sz w:val="28"/>
          <w:szCs w:val="28"/>
        </w:rPr>
        <w:t>установленным</w:t>
      </w:r>
      <w:r w:rsidR="001B713F" w:rsidRPr="00F15118">
        <w:rPr>
          <w:sz w:val="28"/>
          <w:szCs w:val="28"/>
        </w:rPr>
        <w:t xml:space="preserve"> в соглашениях, заключенных с федеральными органами исполнительной власти</w:t>
      </w:r>
      <w:r w:rsidR="004F2F14" w:rsidRPr="00F15118">
        <w:rPr>
          <w:sz w:val="28"/>
          <w:szCs w:val="28"/>
        </w:rPr>
        <w:t>.</w:t>
      </w:r>
      <w:proofErr w:type="gramEnd"/>
    </w:p>
    <w:p w:rsidR="00BC4141" w:rsidRDefault="00BC4141" w:rsidP="00A15796">
      <w:pPr>
        <w:contextualSpacing/>
        <w:jc w:val="both"/>
        <w:rPr>
          <w:color w:val="FF0000"/>
          <w:sz w:val="28"/>
          <w:szCs w:val="28"/>
        </w:rPr>
      </w:pPr>
    </w:p>
    <w:p w:rsidR="004533A8" w:rsidRDefault="004533A8" w:rsidP="00A15796">
      <w:pPr>
        <w:contextualSpacing/>
        <w:jc w:val="both"/>
        <w:rPr>
          <w:color w:val="FF0000"/>
          <w:sz w:val="28"/>
          <w:szCs w:val="28"/>
        </w:rPr>
      </w:pPr>
    </w:p>
    <w:p w:rsidR="004533A8" w:rsidRPr="00E9083B" w:rsidRDefault="004533A8" w:rsidP="00A15796">
      <w:pPr>
        <w:contextualSpacing/>
        <w:jc w:val="both"/>
        <w:rPr>
          <w:color w:val="FF0000"/>
          <w:sz w:val="28"/>
          <w:szCs w:val="28"/>
        </w:rPr>
      </w:pPr>
    </w:p>
    <w:p w:rsidR="00BF36C0" w:rsidRPr="00827985" w:rsidRDefault="00B51A15" w:rsidP="00AC767A">
      <w:pPr>
        <w:contextualSpacing/>
        <w:jc w:val="both"/>
        <w:rPr>
          <w:sz w:val="28"/>
          <w:szCs w:val="28"/>
        </w:rPr>
      </w:pPr>
      <w:r w:rsidRPr="00827985">
        <w:rPr>
          <w:sz w:val="28"/>
          <w:szCs w:val="28"/>
        </w:rPr>
        <w:t xml:space="preserve">Председатель </w:t>
      </w:r>
    </w:p>
    <w:p w:rsidR="00BF36C0" w:rsidRPr="00827985" w:rsidRDefault="00BF36C0" w:rsidP="00AC767A">
      <w:pPr>
        <w:contextualSpacing/>
        <w:jc w:val="both"/>
        <w:rPr>
          <w:sz w:val="28"/>
          <w:szCs w:val="28"/>
        </w:rPr>
      </w:pPr>
      <w:r w:rsidRPr="00827985">
        <w:rPr>
          <w:sz w:val="28"/>
          <w:szCs w:val="28"/>
        </w:rPr>
        <w:t>Контрольно-счетной палаты</w:t>
      </w:r>
    </w:p>
    <w:p w:rsidR="00A9681E" w:rsidRPr="00827985" w:rsidRDefault="00BF36C0" w:rsidP="00AC767A">
      <w:pPr>
        <w:contextualSpacing/>
        <w:jc w:val="both"/>
        <w:rPr>
          <w:sz w:val="28"/>
          <w:szCs w:val="28"/>
        </w:rPr>
      </w:pPr>
      <w:r w:rsidRPr="00827985">
        <w:rPr>
          <w:sz w:val="28"/>
          <w:szCs w:val="28"/>
        </w:rPr>
        <w:t>Чувашской Республики</w:t>
      </w:r>
      <w:r w:rsidR="002734B8" w:rsidRPr="00827985">
        <w:rPr>
          <w:sz w:val="28"/>
          <w:szCs w:val="28"/>
        </w:rPr>
        <w:t xml:space="preserve"> </w:t>
      </w:r>
      <w:r w:rsidR="0098162D" w:rsidRPr="00827985">
        <w:rPr>
          <w:sz w:val="28"/>
          <w:szCs w:val="28"/>
        </w:rPr>
        <w:t xml:space="preserve">                                                                     </w:t>
      </w:r>
      <w:r w:rsidR="00827985">
        <w:rPr>
          <w:sz w:val="28"/>
          <w:szCs w:val="28"/>
        </w:rPr>
        <w:t xml:space="preserve"> </w:t>
      </w:r>
      <w:r w:rsidR="0098162D" w:rsidRPr="00827985">
        <w:rPr>
          <w:sz w:val="28"/>
          <w:szCs w:val="28"/>
        </w:rPr>
        <w:t xml:space="preserve">     </w:t>
      </w:r>
      <w:r w:rsidR="000D5A3A" w:rsidRPr="00827985">
        <w:rPr>
          <w:sz w:val="28"/>
          <w:szCs w:val="28"/>
        </w:rPr>
        <w:t xml:space="preserve"> </w:t>
      </w:r>
      <w:r w:rsidR="00F16B5B" w:rsidRPr="00827985">
        <w:rPr>
          <w:sz w:val="28"/>
          <w:szCs w:val="28"/>
        </w:rPr>
        <w:t>С.И. Аристова</w:t>
      </w:r>
    </w:p>
    <w:sectPr w:rsidR="00A9681E" w:rsidRPr="00827985" w:rsidSect="00D25D52">
      <w:headerReference w:type="default" r:id="rId23"/>
      <w:pgSz w:w="11906" w:h="16838"/>
      <w:pgMar w:top="1021" w:right="624" w:bottom="1021" w:left="130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4E" w:rsidRDefault="00F9654E" w:rsidP="00042F1F">
      <w:r>
        <w:separator/>
      </w:r>
    </w:p>
  </w:endnote>
  <w:endnote w:type="continuationSeparator" w:id="0">
    <w:p w:rsidR="00F9654E" w:rsidRDefault="00F9654E" w:rsidP="0004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4E" w:rsidRDefault="00F9654E" w:rsidP="00042F1F">
      <w:r>
        <w:separator/>
      </w:r>
    </w:p>
  </w:footnote>
  <w:footnote w:type="continuationSeparator" w:id="0">
    <w:p w:rsidR="00F9654E" w:rsidRDefault="00F9654E" w:rsidP="00042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4E" w:rsidRPr="00520D75" w:rsidRDefault="00F9654E">
    <w:pPr>
      <w:pStyle w:val="a9"/>
      <w:jc w:val="center"/>
    </w:pPr>
    <w:r>
      <w:fldChar w:fldCharType="begin"/>
    </w:r>
    <w:r>
      <w:instrText xml:space="preserve"> PAGE   \* MERGEFORMAT </w:instrText>
    </w:r>
    <w:r>
      <w:fldChar w:fldCharType="separate"/>
    </w:r>
    <w:r w:rsidR="00283368">
      <w:rPr>
        <w:noProof/>
      </w:rPr>
      <w:t>139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119"/>
    <w:multiLevelType w:val="hybridMultilevel"/>
    <w:tmpl w:val="FC3643DC"/>
    <w:lvl w:ilvl="0" w:tplc="ED6035F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A87BED"/>
    <w:multiLevelType w:val="hybridMultilevel"/>
    <w:tmpl w:val="AB649008"/>
    <w:lvl w:ilvl="0" w:tplc="121E4EF0">
      <w:start w:val="1"/>
      <w:numFmt w:val="decimal"/>
      <w:lvlText w:val="%1."/>
      <w:lvlJc w:val="left"/>
      <w:pPr>
        <w:ind w:left="6314" w:hanging="360"/>
      </w:pPr>
      <w:rPr>
        <w:rFonts w:hint="default"/>
        <w:color w:val="00000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05EC6744"/>
    <w:multiLevelType w:val="hybridMultilevel"/>
    <w:tmpl w:val="887EB986"/>
    <w:lvl w:ilvl="0" w:tplc="859C1896">
      <w:start w:val="4"/>
      <w:numFmt w:val="bullet"/>
      <w:lvlText w:val="-"/>
      <w:lvlJc w:val="left"/>
      <w:pPr>
        <w:tabs>
          <w:tab w:val="num" w:pos="1654"/>
        </w:tabs>
        <w:ind w:left="1654" w:hanging="94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3">
    <w:nsid w:val="0E3E23BA"/>
    <w:multiLevelType w:val="multilevel"/>
    <w:tmpl w:val="82D45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0F2339"/>
    <w:multiLevelType w:val="hybridMultilevel"/>
    <w:tmpl w:val="BB5070E2"/>
    <w:lvl w:ilvl="0" w:tplc="BC1045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1A172AC"/>
    <w:multiLevelType w:val="hybridMultilevel"/>
    <w:tmpl w:val="BACA60B0"/>
    <w:lvl w:ilvl="0" w:tplc="B53ADF1E">
      <w:start w:val="1"/>
      <w:numFmt w:val="decimal"/>
      <w:lvlText w:val="%1."/>
      <w:lvlJc w:val="left"/>
      <w:pPr>
        <w:ind w:left="1684" w:hanging="975"/>
      </w:pPr>
      <w:rPr>
        <w:rFonts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F73A6"/>
    <w:multiLevelType w:val="hybridMultilevel"/>
    <w:tmpl w:val="15E43A58"/>
    <w:lvl w:ilvl="0" w:tplc="9062A66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CE3F57"/>
    <w:multiLevelType w:val="hybridMultilevel"/>
    <w:tmpl w:val="D4988524"/>
    <w:lvl w:ilvl="0" w:tplc="1B526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C151AB"/>
    <w:multiLevelType w:val="hybridMultilevel"/>
    <w:tmpl w:val="0BB68764"/>
    <w:lvl w:ilvl="0" w:tplc="5DFE342C">
      <w:start w:val="1"/>
      <w:numFmt w:val="decimal"/>
      <w:lvlText w:val="%1."/>
      <w:lvlJc w:val="left"/>
      <w:pPr>
        <w:ind w:left="927" w:hanging="360"/>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96029E"/>
    <w:multiLevelType w:val="hybridMultilevel"/>
    <w:tmpl w:val="1D500A84"/>
    <w:lvl w:ilvl="0" w:tplc="5CBAE2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4E0EF1"/>
    <w:multiLevelType w:val="hybridMultilevel"/>
    <w:tmpl w:val="DE980036"/>
    <w:lvl w:ilvl="0" w:tplc="5680C1DE">
      <w:start w:val="1"/>
      <w:numFmt w:val="decimal"/>
      <w:lvlText w:val="%1."/>
      <w:lvlJc w:val="left"/>
      <w:pPr>
        <w:ind w:left="248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3B14EF"/>
    <w:multiLevelType w:val="hybridMultilevel"/>
    <w:tmpl w:val="3AF2BA30"/>
    <w:lvl w:ilvl="0" w:tplc="745C8A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6965CF"/>
    <w:multiLevelType w:val="hybridMultilevel"/>
    <w:tmpl w:val="6BF6442C"/>
    <w:lvl w:ilvl="0" w:tplc="C51E9450">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8B6351"/>
    <w:multiLevelType w:val="hybridMultilevel"/>
    <w:tmpl w:val="AAEA6D36"/>
    <w:lvl w:ilvl="0" w:tplc="0A00003E">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953042A"/>
    <w:multiLevelType w:val="multilevel"/>
    <w:tmpl w:val="97E4719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imes New Roman" w:hint="default"/>
      </w:rPr>
    </w:lvl>
    <w:lvl w:ilvl="2">
      <w:start w:val="1"/>
      <w:numFmt w:val="decimal"/>
      <w:isLgl/>
      <w:lvlText w:val="%1.%2.%3."/>
      <w:lvlJc w:val="left"/>
      <w:pPr>
        <w:ind w:left="1260" w:hanging="72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15">
    <w:nsid w:val="2C212440"/>
    <w:multiLevelType w:val="hybridMultilevel"/>
    <w:tmpl w:val="03284DE0"/>
    <w:lvl w:ilvl="0" w:tplc="DB84D1A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AB516B"/>
    <w:multiLevelType w:val="hybridMultilevel"/>
    <w:tmpl w:val="BA12D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1006B0"/>
    <w:multiLevelType w:val="hybridMultilevel"/>
    <w:tmpl w:val="B854E1B8"/>
    <w:lvl w:ilvl="0" w:tplc="102CEA8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5E713DC"/>
    <w:multiLevelType w:val="hybridMultilevel"/>
    <w:tmpl w:val="471ED894"/>
    <w:lvl w:ilvl="0" w:tplc="42FAEA1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766EC7"/>
    <w:multiLevelType w:val="hybridMultilevel"/>
    <w:tmpl w:val="FD9AA794"/>
    <w:lvl w:ilvl="0" w:tplc="262E34C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3410CA"/>
    <w:multiLevelType w:val="hybridMultilevel"/>
    <w:tmpl w:val="7A4E8F98"/>
    <w:lvl w:ilvl="0" w:tplc="1C8A300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E3F2D61"/>
    <w:multiLevelType w:val="hybridMultilevel"/>
    <w:tmpl w:val="38F0D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9F2911"/>
    <w:multiLevelType w:val="hybridMultilevel"/>
    <w:tmpl w:val="7CE49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B57CF8"/>
    <w:multiLevelType w:val="hybridMultilevel"/>
    <w:tmpl w:val="8A8E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F4594"/>
    <w:multiLevelType w:val="multilevel"/>
    <w:tmpl w:val="EECCB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C8320E"/>
    <w:multiLevelType w:val="hybridMultilevel"/>
    <w:tmpl w:val="E550BF0E"/>
    <w:lvl w:ilvl="0" w:tplc="D81AE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9976DB"/>
    <w:multiLevelType w:val="hybridMultilevel"/>
    <w:tmpl w:val="97320042"/>
    <w:lvl w:ilvl="0" w:tplc="1E5ADD76">
      <w:start w:val="1"/>
      <w:numFmt w:val="decimal"/>
      <w:lvlText w:val="%1."/>
      <w:lvlJc w:val="left"/>
      <w:pPr>
        <w:ind w:left="996" w:hanging="42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50120D73"/>
    <w:multiLevelType w:val="hybridMultilevel"/>
    <w:tmpl w:val="6F9C34C4"/>
    <w:lvl w:ilvl="0" w:tplc="343C475E">
      <w:start w:val="1"/>
      <w:numFmt w:val="decimal"/>
      <w:lvlText w:val="%1."/>
      <w:lvlJc w:val="left"/>
      <w:pPr>
        <w:ind w:left="927" w:hanging="360"/>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C65DAA"/>
    <w:multiLevelType w:val="hybridMultilevel"/>
    <w:tmpl w:val="81728084"/>
    <w:lvl w:ilvl="0" w:tplc="65EC6E1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9">
    <w:nsid w:val="534B3E4D"/>
    <w:multiLevelType w:val="hybridMultilevel"/>
    <w:tmpl w:val="A4DCFFB8"/>
    <w:lvl w:ilvl="0" w:tplc="65865AEC">
      <w:start w:val="16"/>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585F097C"/>
    <w:multiLevelType w:val="hybridMultilevel"/>
    <w:tmpl w:val="D7F8E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0567B0"/>
    <w:multiLevelType w:val="hybridMultilevel"/>
    <w:tmpl w:val="155A79F2"/>
    <w:lvl w:ilvl="0" w:tplc="79263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A661B5"/>
    <w:multiLevelType w:val="hybridMultilevel"/>
    <w:tmpl w:val="87A64C3E"/>
    <w:lvl w:ilvl="0" w:tplc="4A727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C25E99"/>
    <w:multiLevelType w:val="hybridMultilevel"/>
    <w:tmpl w:val="975636BA"/>
    <w:lvl w:ilvl="0" w:tplc="362EC91A">
      <w:start w:val="16"/>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4D049DD"/>
    <w:multiLevelType w:val="hybridMultilevel"/>
    <w:tmpl w:val="424CE154"/>
    <w:lvl w:ilvl="0" w:tplc="4E188052">
      <w:start w:val="3"/>
      <w:numFmt w:val="decimal"/>
      <w:lvlText w:val="%1."/>
      <w:lvlJc w:val="left"/>
      <w:pPr>
        <w:ind w:left="1069" w:hanging="360"/>
      </w:pPr>
      <w:rPr>
        <w:rFonts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B39469F"/>
    <w:multiLevelType w:val="hybridMultilevel"/>
    <w:tmpl w:val="76E238CA"/>
    <w:lvl w:ilvl="0" w:tplc="209C5DE8">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D325DFC"/>
    <w:multiLevelType w:val="hybridMultilevel"/>
    <w:tmpl w:val="4B042C52"/>
    <w:lvl w:ilvl="0" w:tplc="1066972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941DF9"/>
    <w:multiLevelType w:val="hybridMultilevel"/>
    <w:tmpl w:val="99105F7C"/>
    <w:lvl w:ilvl="0" w:tplc="8DD6B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1406E99"/>
    <w:multiLevelType w:val="hybridMultilevel"/>
    <w:tmpl w:val="51F6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6B7647"/>
    <w:multiLevelType w:val="hybridMultilevel"/>
    <w:tmpl w:val="BE50B7E4"/>
    <w:lvl w:ilvl="0" w:tplc="4D6EE7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92A0794"/>
    <w:multiLevelType w:val="hybridMultilevel"/>
    <w:tmpl w:val="FBCA24F0"/>
    <w:lvl w:ilvl="0" w:tplc="55D2C584">
      <w:start w:val="16"/>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9DD7802"/>
    <w:multiLevelType w:val="hybridMultilevel"/>
    <w:tmpl w:val="F6C8DF1E"/>
    <w:lvl w:ilvl="0" w:tplc="3E1AB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8919F9"/>
    <w:multiLevelType w:val="multilevel"/>
    <w:tmpl w:val="165C4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5D725C"/>
    <w:multiLevelType w:val="hybridMultilevel"/>
    <w:tmpl w:val="112C1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D00BE3"/>
    <w:multiLevelType w:val="multilevel"/>
    <w:tmpl w:val="DD4AD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35253F"/>
    <w:multiLevelType w:val="hybridMultilevel"/>
    <w:tmpl w:val="26644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4135F1"/>
    <w:multiLevelType w:val="hybridMultilevel"/>
    <w:tmpl w:val="07F0F942"/>
    <w:lvl w:ilvl="0" w:tplc="9B160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0"/>
  </w:num>
  <w:num w:numId="3">
    <w:abstractNumId w:val="25"/>
  </w:num>
  <w:num w:numId="4">
    <w:abstractNumId w:val="28"/>
  </w:num>
  <w:num w:numId="5">
    <w:abstractNumId w:val="19"/>
  </w:num>
  <w:num w:numId="6">
    <w:abstractNumId w:val="15"/>
  </w:num>
  <w:num w:numId="7">
    <w:abstractNumId w:val="17"/>
  </w:num>
  <w:num w:numId="8">
    <w:abstractNumId w:val="0"/>
  </w:num>
  <w:num w:numId="9">
    <w:abstractNumId w:val="18"/>
  </w:num>
  <w:num w:numId="10">
    <w:abstractNumId w:val="16"/>
  </w:num>
  <w:num w:numId="11">
    <w:abstractNumId w:val="41"/>
  </w:num>
  <w:num w:numId="12">
    <w:abstractNumId w:val="6"/>
  </w:num>
  <w:num w:numId="13">
    <w:abstractNumId w:val="32"/>
  </w:num>
  <w:num w:numId="14">
    <w:abstractNumId w:val="44"/>
  </w:num>
  <w:num w:numId="15">
    <w:abstractNumId w:val="8"/>
  </w:num>
  <w:num w:numId="16">
    <w:abstractNumId w:val="27"/>
  </w:num>
  <w:num w:numId="17">
    <w:abstractNumId w:val="12"/>
  </w:num>
  <w:num w:numId="18">
    <w:abstractNumId w:val="10"/>
  </w:num>
  <w:num w:numId="19">
    <w:abstractNumId w:val="36"/>
  </w:num>
  <w:num w:numId="20">
    <w:abstractNumId w:val="11"/>
  </w:num>
  <w:num w:numId="21">
    <w:abstractNumId w:val="23"/>
  </w:num>
  <w:num w:numId="22">
    <w:abstractNumId w:val="4"/>
  </w:num>
  <w:num w:numId="23">
    <w:abstractNumId w:val="24"/>
  </w:num>
  <w:num w:numId="24">
    <w:abstractNumId w:val="3"/>
  </w:num>
  <w:num w:numId="25">
    <w:abstractNumId w:val="13"/>
  </w:num>
  <w:num w:numId="26">
    <w:abstractNumId w:val="1"/>
  </w:num>
  <w:num w:numId="27">
    <w:abstractNumId w:val="26"/>
  </w:num>
  <w:num w:numId="28">
    <w:abstractNumId w:val="46"/>
  </w:num>
  <w:num w:numId="29">
    <w:abstractNumId w:val="39"/>
  </w:num>
  <w:num w:numId="30">
    <w:abstractNumId w:val="7"/>
  </w:num>
  <w:num w:numId="31">
    <w:abstractNumId w:val="31"/>
  </w:num>
  <w:num w:numId="32">
    <w:abstractNumId w:val="20"/>
  </w:num>
  <w:num w:numId="33">
    <w:abstractNumId w:val="37"/>
  </w:num>
  <w:num w:numId="34">
    <w:abstractNumId w:val="5"/>
  </w:num>
  <w:num w:numId="35">
    <w:abstractNumId w:val="9"/>
  </w:num>
  <w:num w:numId="36">
    <w:abstractNumId w:val="34"/>
  </w:num>
  <w:num w:numId="37">
    <w:abstractNumId w:val="14"/>
  </w:num>
  <w:num w:numId="38">
    <w:abstractNumId w:val="38"/>
  </w:num>
  <w:num w:numId="39">
    <w:abstractNumId w:val="21"/>
  </w:num>
  <w:num w:numId="40">
    <w:abstractNumId w:val="43"/>
  </w:num>
  <w:num w:numId="41">
    <w:abstractNumId w:val="45"/>
  </w:num>
  <w:num w:numId="42">
    <w:abstractNumId w:val="22"/>
  </w:num>
  <w:num w:numId="43">
    <w:abstractNumId w:val="40"/>
  </w:num>
  <w:num w:numId="44">
    <w:abstractNumId w:val="29"/>
  </w:num>
  <w:num w:numId="45">
    <w:abstractNumId w:val="33"/>
  </w:num>
  <w:num w:numId="46">
    <w:abstractNumId w:val="4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7E"/>
    <w:rsid w:val="00001C32"/>
    <w:rsid w:val="00001D74"/>
    <w:rsid w:val="0000215F"/>
    <w:rsid w:val="00002A4F"/>
    <w:rsid w:val="0000364F"/>
    <w:rsid w:val="000037D4"/>
    <w:rsid w:val="0000465C"/>
    <w:rsid w:val="00005B0C"/>
    <w:rsid w:val="00005E03"/>
    <w:rsid w:val="000067EA"/>
    <w:rsid w:val="00006D36"/>
    <w:rsid w:val="00010334"/>
    <w:rsid w:val="000103BD"/>
    <w:rsid w:val="00010ED6"/>
    <w:rsid w:val="0001131D"/>
    <w:rsid w:val="00011C15"/>
    <w:rsid w:val="00011D58"/>
    <w:rsid w:val="000135F6"/>
    <w:rsid w:val="00014039"/>
    <w:rsid w:val="0001450F"/>
    <w:rsid w:val="000147D7"/>
    <w:rsid w:val="00014D50"/>
    <w:rsid w:val="00015DD1"/>
    <w:rsid w:val="000173FF"/>
    <w:rsid w:val="00017575"/>
    <w:rsid w:val="000177D6"/>
    <w:rsid w:val="00017A68"/>
    <w:rsid w:val="00020282"/>
    <w:rsid w:val="00020741"/>
    <w:rsid w:val="00021356"/>
    <w:rsid w:val="0002149B"/>
    <w:rsid w:val="0002162D"/>
    <w:rsid w:val="00021F33"/>
    <w:rsid w:val="000229E5"/>
    <w:rsid w:val="00023426"/>
    <w:rsid w:val="0002387C"/>
    <w:rsid w:val="00023DED"/>
    <w:rsid w:val="000246E8"/>
    <w:rsid w:val="00025202"/>
    <w:rsid w:val="00025316"/>
    <w:rsid w:val="0002582A"/>
    <w:rsid w:val="00025FC4"/>
    <w:rsid w:val="00026082"/>
    <w:rsid w:val="000268E4"/>
    <w:rsid w:val="00026E45"/>
    <w:rsid w:val="0002768E"/>
    <w:rsid w:val="00031A2B"/>
    <w:rsid w:val="00031B33"/>
    <w:rsid w:val="00032E7D"/>
    <w:rsid w:val="00032FF9"/>
    <w:rsid w:val="00033DAB"/>
    <w:rsid w:val="00034BCF"/>
    <w:rsid w:val="0003540B"/>
    <w:rsid w:val="0003566B"/>
    <w:rsid w:val="0003594B"/>
    <w:rsid w:val="00035E66"/>
    <w:rsid w:val="0003748B"/>
    <w:rsid w:val="0003783C"/>
    <w:rsid w:val="00037DB0"/>
    <w:rsid w:val="00037DFE"/>
    <w:rsid w:val="00040335"/>
    <w:rsid w:val="00041DC7"/>
    <w:rsid w:val="00042EAC"/>
    <w:rsid w:val="00042F1F"/>
    <w:rsid w:val="000431B1"/>
    <w:rsid w:val="00043E93"/>
    <w:rsid w:val="0004401F"/>
    <w:rsid w:val="0004418D"/>
    <w:rsid w:val="0004441E"/>
    <w:rsid w:val="00044A1E"/>
    <w:rsid w:val="00044E44"/>
    <w:rsid w:val="000459CB"/>
    <w:rsid w:val="000465AC"/>
    <w:rsid w:val="0004698D"/>
    <w:rsid w:val="00047B12"/>
    <w:rsid w:val="00050351"/>
    <w:rsid w:val="0005053B"/>
    <w:rsid w:val="0005089D"/>
    <w:rsid w:val="00050C20"/>
    <w:rsid w:val="00050FDD"/>
    <w:rsid w:val="00051DEE"/>
    <w:rsid w:val="00051F46"/>
    <w:rsid w:val="00052503"/>
    <w:rsid w:val="00052600"/>
    <w:rsid w:val="00052725"/>
    <w:rsid w:val="00054160"/>
    <w:rsid w:val="00054693"/>
    <w:rsid w:val="000546CA"/>
    <w:rsid w:val="0005492E"/>
    <w:rsid w:val="000551C5"/>
    <w:rsid w:val="000566EE"/>
    <w:rsid w:val="00057247"/>
    <w:rsid w:val="00057DED"/>
    <w:rsid w:val="00060DDC"/>
    <w:rsid w:val="00061A3A"/>
    <w:rsid w:val="00061F23"/>
    <w:rsid w:val="00062414"/>
    <w:rsid w:val="000633B2"/>
    <w:rsid w:val="0006374C"/>
    <w:rsid w:val="00064053"/>
    <w:rsid w:val="00064654"/>
    <w:rsid w:val="00065E22"/>
    <w:rsid w:val="0006673D"/>
    <w:rsid w:val="00066D0D"/>
    <w:rsid w:val="0006794A"/>
    <w:rsid w:val="000704AB"/>
    <w:rsid w:val="00070605"/>
    <w:rsid w:val="0007068F"/>
    <w:rsid w:val="000709AF"/>
    <w:rsid w:val="00070E22"/>
    <w:rsid w:val="00070FF2"/>
    <w:rsid w:val="000715E9"/>
    <w:rsid w:val="00071634"/>
    <w:rsid w:val="00071F52"/>
    <w:rsid w:val="000721E2"/>
    <w:rsid w:val="00072BDC"/>
    <w:rsid w:val="00073201"/>
    <w:rsid w:val="00073CF4"/>
    <w:rsid w:val="00074152"/>
    <w:rsid w:val="00074273"/>
    <w:rsid w:val="00074815"/>
    <w:rsid w:val="000752B5"/>
    <w:rsid w:val="00076189"/>
    <w:rsid w:val="000762E6"/>
    <w:rsid w:val="000764BB"/>
    <w:rsid w:val="0007671E"/>
    <w:rsid w:val="00076F8C"/>
    <w:rsid w:val="000801D3"/>
    <w:rsid w:val="000803BC"/>
    <w:rsid w:val="00080679"/>
    <w:rsid w:val="0008136D"/>
    <w:rsid w:val="00081B10"/>
    <w:rsid w:val="000820BE"/>
    <w:rsid w:val="00083332"/>
    <w:rsid w:val="0008365D"/>
    <w:rsid w:val="00083934"/>
    <w:rsid w:val="000839B0"/>
    <w:rsid w:val="00083A22"/>
    <w:rsid w:val="00083DFA"/>
    <w:rsid w:val="000840B1"/>
    <w:rsid w:val="00084BE0"/>
    <w:rsid w:val="00085C2D"/>
    <w:rsid w:val="00085F2A"/>
    <w:rsid w:val="000865C5"/>
    <w:rsid w:val="000867A8"/>
    <w:rsid w:val="000873CB"/>
    <w:rsid w:val="00087406"/>
    <w:rsid w:val="000877EE"/>
    <w:rsid w:val="00090789"/>
    <w:rsid w:val="00091357"/>
    <w:rsid w:val="00091D87"/>
    <w:rsid w:val="00091FA7"/>
    <w:rsid w:val="000922AF"/>
    <w:rsid w:val="000926CB"/>
    <w:rsid w:val="00092793"/>
    <w:rsid w:val="00093068"/>
    <w:rsid w:val="000938F7"/>
    <w:rsid w:val="00093C55"/>
    <w:rsid w:val="00093F51"/>
    <w:rsid w:val="00094681"/>
    <w:rsid w:val="00094890"/>
    <w:rsid w:val="00094947"/>
    <w:rsid w:val="0009596B"/>
    <w:rsid w:val="0009684B"/>
    <w:rsid w:val="00096FBC"/>
    <w:rsid w:val="00097213"/>
    <w:rsid w:val="00097A58"/>
    <w:rsid w:val="00097D04"/>
    <w:rsid w:val="000A0C24"/>
    <w:rsid w:val="000A0F8C"/>
    <w:rsid w:val="000A1A36"/>
    <w:rsid w:val="000A1EC4"/>
    <w:rsid w:val="000A2470"/>
    <w:rsid w:val="000A48A7"/>
    <w:rsid w:val="000A54B6"/>
    <w:rsid w:val="000A6E18"/>
    <w:rsid w:val="000A6E53"/>
    <w:rsid w:val="000B039B"/>
    <w:rsid w:val="000B090D"/>
    <w:rsid w:val="000B18A3"/>
    <w:rsid w:val="000B25F9"/>
    <w:rsid w:val="000B3907"/>
    <w:rsid w:val="000B4E33"/>
    <w:rsid w:val="000B59C4"/>
    <w:rsid w:val="000B655F"/>
    <w:rsid w:val="000B7118"/>
    <w:rsid w:val="000B72EE"/>
    <w:rsid w:val="000B7B9E"/>
    <w:rsid w:val="000C0491"/>
    <w:rsid w:val="000C070F"/>
    <w:rsid w:val="000C10A8"/>
    <w:rsid w:val="000C1381"/>
    <w:rsid w:val="000C1510"/>
    <w:rsid w:val="000C1B0C"/>
    <w:rsid w:val="000C24EA"/>
    <w:rsid w:val="000C2539"/>
    <w:rsid w:val="000C31A9"/>
    <w:rsid w:val="000C326D"/>
    <w:rsid w:val="000C32F8"/>
    <w:rsid w:val="000C42FC"/>
    <w:rsid w:val="000C4958"/>
    <w:rsid w:val="000C4AF0"/>
    <w:rsid w:val="000C4F36"/>
    <w:rsid w:val="000C531F"/>
    <w:rsid w:val="000C5864"/>
    <w:rsid w:val="000C595D"/>
    <w:rsid w:val="000C5F8C"/>
    <w:rsid w:val="000C6476"/>
    <w:rsid w:val="000C68D3"/>
    <w:rsid w:val="000C68F5"/>
    <w:rsid w:val="000C6AB2"/>
    <w:rsid w:val="000C6F0E"/>
    <w:rsid w:val="000C73A3"/>
    <w:rsid w:val="000C74D0"/>
    <w:rsid w:val="000D0508"/>
    <w:rsid w:val="000D076A"/>
    <w:rsid w:val="000D0BD5"/>
    <w:rsid w:val="000D0C47"/>
    <w:rsid w:val="000D0FB0"/>
    <w:rsid w:val="000D10AC"/>
    <w:rsid w:val="000D10E9"/>
    <w:rsid w:val="000D29D6"/>
    <w:rsid w:val="000D3383"/>
    <w:rsid w:val="000D4AB3"/>
    <w:rsid w:val="000D4AF3"/>
    <w:rsid w:val="000D5330"/>
    <w:rsid w:val="000D54C6"/>
    <w:rsid w:val="000D5A3A"/>
    <w:rsid w:val="000D627F"/>
    <w:rsid w:val="000D6309"/>
    <w:rsid w:val="000D6E49"/>
    <w:rsid w:val="000D6ED1"/>
    <w:rsid w:val="000D7D5B"/>
    <w:rsid w:val="000E1049"/>
    <w:rsid w:val="000E115D"/>
    <w:rsid w:val="000E121C"/>
    <w:rsid w:val="000E1326"/>
    <w:rsid w:val="000E1C1C"/>
    <w:rsid w:val="000E2098"/>
    <w:rsid w:val="000E2D9E"/>
    <w:rsid w:val="000E36CA"/>
    <w:rsid w:val="000E3C81"/>
    <w:rsid w:val="000E3CF1"/>
    <w:rsid w:val="000E3DC3"/>
    <w:rsid w:val="000E4137"/>
    <w:rsid w:val="000E49C1"/>
    <w:rsid w:val="000E558C"/>
    <w:rsid w:val="000E59F6"/>
    <w:rsid w:val="000E5C4E"/>
    <w:rsid w:val="000E66AE"/>
    <w:rsid w:val="000E697B"/>
    <w:rsid w:val="000E6ABC"/>
    <w:rsid w:val="000E6C1F"/>
    <w:rsid w:val="000E7E31"/>
    <w:rsid w:val="000F00CB"/>
    <w:rsid w:val="000F0D39"/>
    <w:rsid w:val="000F1802"/>
    <w:rsid w:val="000F1907"/>
    <w:rsid w:val="000F2143"/>
    <w:rsid w:val="000F265C"/>
    <w:rsid w:val="000F286A"/>
    <w:rsid w:val="000F2A01"/>
    <w:rsid w:val="000F2EEB"/>
    <w:rsid w:val="000F33F0"/>
    <w:rsid w:val="000F35FA"/>
    <w:rsid w:val="000F426F"/>
    <w:rsid w:val="000F4A09"/>
    <w:rsid w:val="000F5791"/>
    <w:rsid w:val="000F585C"/>
    <w:rsid w:val="000F5F3E"/>
    <w:rsid w:val="000F69D8"/>
    <w:rsid w:val="00100373"/>
    <w:rsid w:val="00101C7E"/>
    <w:rsid w:val="001021A8"/>
    <w:rsid w:val="001027B1"/>
    <w:rsid w:val="001032F7"/>
    <w:rsid w:val="00103617"/>
    <w:rsid w:val="00105EE5"/>
    <w:rsid w:val="00105F62"/>
    <w:rsid w:val="00106DD9"/>
    <w:rsid w:val="00107390"/>
    <w:rsid w:val="00107710"/>
    <w:rsid w:val="00107C2D"/>
    <w:rsid w:val="00107FF3"/>
    <w:rsid w:val="00110196"/>
    <w:rsid w:val="001101B3"/>
    <w:rsid w:val="0011072A"/>
    <w:rsid w:val="00110FC9"/>
    <w:rsid w:val="0011152B"/>
    <w:rsid w:val="0011220B"/>
    <w:rsid w:val="001124DE"/>
    <w:rsid w:val="00112CFB"/>
    <w:rsid w:val="00112EDA"/>
    <w:rsid w:val="001131CA"/>
    <w:rsid w:val="0011386D"/>
    <w:rsid w:val="0011427F"/>
    <w:rsid w:val="001152BA"/>
    <w:rsid w:val="001153F3"/>
    <w:rsid w:val="00115729"/>
    <w:rsid w:val="001159BB"/>
    <w:rsid w:val="001161B9"/>
    <w:rsid w:val="001165EE"/>
    <w:rsid w:val="00116B93"/>
    <w:rsid w:val="00117ED6"/>
    <w:rsid w:val="00117F2E"/>
    <w:rsid w:val="00117F3D"/>
    <w:rsid w:val="00120635"/>
    <w:rsid w:val="0012289A"/>
    <w:rsid w:val="00122A70"/>
    <w:rsid w:val="001231F5"/>
    <w:rsid w:val="00123AEA"/>
    <w:rsid w:val="0012418C"/>
    <w:rsid w:val="001246FB"/>
    <w:rsid w:val="00125990"/>
    <w:rsid w:val="00126415"/>
    <w:rsid w:val="001266A4"/>
    <w:rsid w:val="00126C6C"/>
    <w:rsid w:val="001309FB"/>
    <w:rsid w:val="00130B19"/>
    <w:rsid w:val="00130E2B"/>
    <w:rsid w:val="00131FA4"/>
    <w:rsid w:val="0013249F"/>
    <w:rsid w:val="0013355A"/>
    <w:rsid w:val="00134052"/>
    <w:rsid w:val="0013417B"/>
    <w:rsid w:val="00134615"/>
    <w:rsid w:val="00134653"/>
    <w:rsid w:val="001347C8"/>
    <w:rsid w:val="00134B8A"/>
    <w:rsid w:val="00134D0B"/>
    <w:rsid w:val="001362EA"/>
    <w:rsid w:val="0013711A"/>
    <w:rsid w:val="00137238"/>
    <w:rsid w:val="001375D6"/>
    <w:rsid w:val="00137DA7"/>
    <w:rsid w:val="00137E7A"/>
    <w:rsid w:val="00137F42"/>
    <w:rsid w:val="0014001E"/>
    <w:rsid w:val="001405F1"/>
    <w:rsid w:val="00140610"/>
    <w:rsid w:val="001406AE"/>
    <w:rsid w:val="00140AEC"/>
    <w:rsid w:val="0014132E"/>
    <w:rsid w:val="0014199E"/>
    <w:rsid w:val="00142185"/>
    <w:rsid w:val="001430B8"/>
    <w:rsid w:val="0014363F"/>
    <w:rsid w:val="0014390B"/>
    <w:rsid w:val="00143E4C"/>
    <w:rsid w:val="00143F1D"/>
    <w:rsid w:val="00145958"/>
    <w:rsid w:val="00145E45"/>
    <w:rsid w:val="001506B0"/>
    <w:rsid w:val="00151786"/>
    <w:rsid w:val="001520DF"/>
    <w:rsid w:val="001528FD"/>
    <w:rsid w:val="0015334B"/>
    <w:rsid w:val="001533E9"/>
    <w:rsid w:val="00153F49"/>
    <w:rsid w:val="001540E7"/>
    <w:rsid w:val="001545E6"/>
    <w:rsid w:val="00154794"/>
    <w:rsid w:val="00154EC9"/>
    <w:rsid w:val="00154FAB"/>
    <w:rsid w:val="00154FDE"/>
    <w:rsid w:val="0015508F"/>
    <w:rsid w:val="00155949"/>
    <w:rsid w:val="00157CEE"/>
    <w:rsid w:val="0016052A"/>
    <w:rsid w:val="00161805"/>
    <w:rsid w:val="001624F2"/>
    <w:rsid w:val="001627EB"/>
    <w:rsid w:val="00162B34"/>
    <w:rsid w:val="0016302B"/>
    <w:rsid w:val="001634D5"/>
    <w:rsid w:val="001639FC"/>
    <w:rsid w:val="00163ADA"/>
    <w:rsid w:val="00163DD7"/>
    <w:rsid w:val="00163E04"/>
    <w:rsid w:val="00165821"/>
    <w:rsid w:val="00165E09"/>
    <w:rsid w:val="001660C9"/>
    <w:rsid w:val="00166137"/>
    <w:rsid w:val="00166351"/>
    <w:rsid w:val="00167421"/>
    <w:rsid w:val="00167E80"/>
    <w:rsid w:val="001702F2"/>
    <w:rsid w:val="00170B42"/>
    <w:rsid w:val="00170F3F"/>
    <w:rsid w:val="00172000"/>
    <w:rsid w:val="001725CF"/>
    <w:rsid w:val="00174092"/>
    <w:rsid w:val="0017472D"/>
    <w:rsid w:val="00174AA0"/>
    <w:rsid w:val="00174ACF"/>
    <w:rsid w:val="00174E43"/>
    <w:rsid w:val="00175AC6"/>
    <w:rsid w:val="00175F4B"/>
    <w:rsid w:val="00176A84"/>
    <w:rsid w:val="0018055B"/>
    <w:rsid w:val="00180A2D"/>
    <w:rsid w:val="00181953"/>
    <w:rsid w:val="00181EC6"/>
    <w:rsid w:val="001825CC"/>
    <w:rsid w:val="001828A1"/>
    <w:rsid w:val="0018312D"/>
    <w:rsid w:val="00183FC8"/>
    <w:rsid w:val="00183FD5"/>
    <w:rsid w:val="00186077"/>
    <w:rsid w:val="00186589"/>
    <w:rsid w:val="00190096"/>
    <w:rsid w:val="001900AB"/>
    <w:rsid w:val="00191DD1"/>
    <w:rsid w:val="00192091"/>
    <w:rsid w:val="00192BFD"/>
    <w:rsid w:val="00192CAB"/>
    <w:rsid w:val="00194080"/>
    <w:rsid w:val="0019435C"/>
    <w:rsid w:val="0019446B"/>
    <w:rsid w:val="0019476E"/>
    <w:rsid w:val="00194E4B"/>
    <w:rsid w:val="00195576"/>
    <w:rsid w:val="00195CE9"/>
    <w:rsid w:val="00195D70"/>
    <w:rsid w:val="00195EF4"/>
    <w:rsid w:val="0019609D"/>
    <w:rsid w:val="0019633A"/>
    <w:rsid w:val="001965BF"/>
    <w:rsid w:val="0019714A"/>
    <w:rsid w:val="00197D1C"/>
    <w:rsid w:val="00197FAC"/>
    <w:rsid w:val="001A0900"/>
    <w:rsid w:val="001A153D"/>
    <w:rsid w:val="001A15B7"/>
    <w:rsid w:val="001A15C4"/>
    <w:rsid w:val="001A3555"/>
    <w:rsid w:val="001A38C3"/>
    <w:rsid w:val="001A3C94"/>
    <w:rsid w:val="001A4035"/>
    <w:rsid w:val="001A406B"/>
    <w:rsid w:val="001A4BF8"/>
    <w:rsid w:val="001A4D18"/>
    <w:rsid w:val="001A4EE3"/>
    <w:rsid w:val="001A5256"/>
    <w:rsid w:val="001A5386"/>
    <w:rsid w:val="001A5FAF"/>
    <w:rsid w:val="001A60EF"/>
    <w:rsid w:val="001A66EE"/>
    <w:rsid w:val="001B0322"/>
    <w:rsid w:val="001B1377"/>
    <w:rsid w:val="001B1F68"/>
    <w:rsid w:val="001B2AAC"/>
    <w:rsid w:val="001B336E"/>
    <w:rsid w:val="001B35BA"/>
    <w:rsid w:val="001B39EA"/>
    <w:rsid w:val="001B3E16"/>
    <w:rsid w:val="001B413A"/>
    <w:rsid w:val="001B46FE"/>
    <w:rsid w:val="001B47ED"/>
    <w:rsid w:val="001B5637"/>
    <w:rsid w:val="001B5F00"/>
    <w:rsid w:val="001B640B"/>
    <w:rsid w:val="001B713F"/>
    <w:rsid w:val="001B714F"/>
    <w:rsid w:val="001B7A36"/>
    <w:rsid w:val="001C01B8"/>
    <w:rsid w:val="001C06B4"/>
    <w:rsid w:val="001C0941"/>
    <w:rsid w:val="001C357A"/>
    <w:rsid w:val="001C3902"/>
    <w:rsid w:val="001C467A"/>
    <w:rsid w:val="001C4A6D"/>
    <w:rsid w:val="001C5385"/>
    <w:rsid w:val="001C5BDB"/>
    <w:rsid w:val="001C6183"/>
    <w:rsid w:val="001C638D"/>
    <w:rsid w:val="001C6B79"/>
    <w:rsid w:val="001C7056"/>
    <w:rsid w:val="001C7F5D"/>
    <w:rsid w:val="001D07BF"/>
    <w:rsid w:val="001D0C90"/>
    <w:rsid w:val="001D1E04"/>
    <w:rsid w:val="001D26DF"/>
    <w:rsid w:val="001D2861"/>
    <w:rsid w:val="001D2F4F"/>
    <w:rsid w:val="001D36B3"/>
    <w:rsid w:val="001D39EC"/>
    <w:rsid w:val="001D3F54"/>
    <w:rsid w:val="001D433E"/>
    <w:rsid w:val="001D4699"/>
    <w:rsid w:val="001D481A"/>
    <w:rsid w:val="001D4B23"/>
    <w:rsid w:val="001D62B3"/>
    <w:rsid w:val="001D7656"/>
    <w:rsid w:val="001D7E22"/>
    <w:rsid w:val="001E1806"/>
    <w:rsid w:val="001E19D1"/>
    <w:rsid w:val="001E1DB2"/>
    <w:rsid w:val="001E1F77"/>
    <w:rsid w:val="001E2E75"/>
    <w:rsid w:val="001E3CC9"/>
    <w:rsid w:val="001E43F1"/>
    <w:rsid w:val="001E4B34"/>
    <w:rsid w:val="001E4CAA"/>
    <w:rsid w:val="001E5473"/>
    <w:rsid w:val="001E5525"/>
    <w:rsid w:val="001E55D9"/>
    <w:rsid w:val="001E58BE"/>
    <w:rsid w:val="001E5AFC"/>
    <w:rsid w:val="001E5C8E"/>
    <w:rsid w:val="001E5FF1"/>
    <w:rsid w:val="001E6573"/>
    <w:rsid w:val="001E6657"/>
    <w:rsid w:val="001E74A9"/>
    <w:rsid w:val="001E7872"/>
    <w:rsid w:val="001F05A8"/>
    <w:rsid w:val="001F0CC7"/>
    <w:rsid w:val="001F1589"/>
    <w:rsid w:val="001F18AA"/>
    <w:rsid w:val="001F1A4A"/>
    <w:rsid w:val="001F1C6A"/>
    <w:rsid w:val="001F2C52"/>
    <w:rsid w:val="001F39D8"/>
    <w:rsid w:val="001F3BE7"/>
    <w:rsid w:val="001F3D18"/>
    <w:rsid w:val="001F4926"/>
    <w:rsid w:val="001F55DE"/>
    <w:rsid w:val="001F5772"/>
    <w:rsid w:val="001F623F"/>
    <w:rsid w:val="001F69A3"/>
    <w:rsid w:val="001F6BF5"/>
    <w:rsid w:val="001F6F44"/>
    <w:rsid w:val="001F702F"/>
    <w:rsid w:val="001F79CD"/>
    <w:rsid w:val="001F7AF9"/>
    <w:rsid w:val="002006EE"/>
    <w:rsid w:val="00200A02"/>
    <w:rsid w:val="00200B24"/>
    <w:rsid w:val="00200F47"/>
    <w:rsid w:val="00201548"/>
    <w:rsid w:val="00201834"/>
    <w:rsid w:val="002018B7"/>
    <w:rsid w:val="00201AE8"/>
    <w:rsid w:val="002022F5"/>
    <w:rsid w:val="0020245A"/>
    <w:rsid w:val="0020350A"/>
    <w:rsid w:val="002038BC"/>
    <w:rsid w:val="00203E66"/>
    <w:rsid w:val="00205B2C"/>
    <w:rsid w:val="00206270"/>
    <w:rsid w:val="002062DC"/>
    <w:rsid w:val="002063D5"/>
    <w:rsid w:val="002067C8"/>
    <w:rsid w:val="00206EB9"/>
    <w:rsid w:val="002070E8"/>
    <w:rsid w:val="00207930"/>
    <w:rsid w:val="0021006C"/>
    <w:rsid w:val="00211413"/>
    <w:rsid w:val="002116B9"/>
    <w:rsid w:val="00211DE4"/>
    <w:rsid w:val="0021273C"/>
    <w:rsid w:val="00212B0F"/>
    <w:rsid w:val="002132DA"/>
    <w:rsid w:val="0021357A"/>
    <w:rsid w:val="00213B3F"/>
    <w:rsid w:val="002140EC"/>
    <w:rsid w:val="0021433A"/>
    <w:rsid w:val="002147C2"/>
    <w:rsid w:val="00214A57"/>
    <w:rsid w:val="00214D63"/>
    <w:rsid w:val="00214F7D"/>
    <w:rsid w:val="00215387"/>
    <w:rsid w:val="00215A87"/>
    <w:rsid w:val="00215EBB"/>
    <w:rsid w:val="002165F4"/>
    <w:rsid w:val="00216604"/>
    <w:rsid w:val="00217267"/>
    <w:rsid w:val="00217634"/>
    <w:rsid w:val="002177CC"/>
    <w:rsid w:val="00217FAA"/>
    <w:rsid w:val="00220004"/>
    <w:rsid w:val="0022020E"/>
    <w:rsid w:val="002206DA"/>
    <w:rsid w:val="00221E6E"/>
    <w:rsid w:val="00222110"/>
    <w:rsid w:val="0022246B"/>
    <w:rsid w:val="00222883"/>
    <w:rsid w:val="00223E7A"/>
    <w:rsid w:val="002248DB"/>
    <w:rsid w:val="00224E7D"/>
    <w:rsid w:val="00224EC0"/>
    <w:rsid w:val="0022522A"/>
    <w:rsid w:val="00227CA7"/>
    <w:rsid w:val="00231151"/>
    <w:rsid w:val="002312C1"/>
    <w:rsid w:val="00232246"/>
    <w:rsid w:val="00237ABE"/>
    <w:rsid w:val="00240486"/>
    <w:rsid w:val="00240A12"/>
    <w:rsid w:val="0024118A"/>
    <w:rsid w:val="002418B8"/>
    <w:rsid w:val="00241AAF"/>
    <w:rsid w:val="00241BD7"/>
    <w:rsid w:val="00242AFB"/>
    <w:rsid w:val="002430AA"/>
    <w:rsid w:val="002432D7"/>
    <w:rsid w:val="002437DD"/>
    <w:rsid w:val="0024392E"/>
    <w:rsid w:val="002439E4"/>
    <w:rsid w:val="002443BF"/>
    <w:rsid w:val="00246170"/>
    <w:rsid w:val="00246AB8"/>
    <w:rsid w:val="00246FB2"/>
    <w:rsid w:val="00247C11"/>
    <w:rsid w:val="00250072"/>
    <w:rsid w:val="00250C2A"/>
    <w:rsid w:val="002515B5"/>
    <w:rsid w:val="0025186C"/>
    <w:rsid w:val="00251C4B"/>
    <w:rsid w:val="00251C6A"/>
    <w:rsid w:val="00251C72"/>
    <w:rsid w:val="00251E8B"/>
    <w:rsid w:val="00252AA0"/>
    <w:rsid w:val="002531B0"/>
    <w:rsid w:val="0025490E"/>
    <w:rsid w:val="002556C7"/>
    <w:rsid w:val="00255701"/>
    <w:rsid w:val="00255832"/>
    <w:rsid w:val="0025603E"/>
    <w:rsid w:val="00256FAC"/>
    <w:rsid w:val="002573F8"/>
    <w:rsid w:val="00257BB4"/>
    <w:rsid w:val="00257F53"/>
    <w:rsid w:val="00260481"/>
    <w:rsid w:val="00262DFB"/>
    <w:rsid w:val="00263B97"/>
    <w:rsid w:val="0026495F"/>
    <w:rsid w:val="002651EE"/>
    <w:rsid w:val="0026580D"/>
    <w:rsid w:val="0026778A"/>
    <w:rsid w:val="00267B13"/>
    <w:rsid w:val="00267D00"/>
    <w:rsid w:val="00270C24"/>
    <w:rsid w:val="00270FA2"/>
    <w:rsid w:val="00271305"/>
    <w:rsid w:val="00271499"/>
    <w:rsid w:val="00272ACD"/>
    <w:rsid w:val="002732D1"/>
    <w:rsid w:val="002733C6"/>
    <w:rsid w:val="002734B8"/>
    <w:rsid w:val="00274C4E"/>
    <w:rsid w:val="002753EE"/>
    <w:rsid w:val="002804C8"/>
    <w:rsid w:val="00280A7B"/>
    <w:rsid w:val="00281350"/>
    <w:rsid w:val="00283368"/>
    <w:rsid w:val="00283528"/>
    <w:rsid w:val="002835B2"/>
    <w:rsid w:val="0028445E"/>
    <w:rsid w:val="00285017"/>
    <w:rsid w:val="00285780"/>
    <w:rsid w:val="00286020"/>
    <w:rsid w:val="00286223"/>
    <w:rsid w:val="00286ADE"/>
    <w:rsid w:val="002909DC"/>
    <w:rsid w:val="00290C52"/>
    <w:rsid w:val="0029115F"/>
    <w:rsid w:val="00291655"/>
    <w:rsid w:val="002924B5"/>
    <w:rsid w:val="002926E3"/>
    <w:rsid w:val="00292926"/>
    <w:rsid w:val="00293201"/>
    <w:rsid w:val="002935A5"/>
    <w:rsid w:val="00293B00"/>
    <w:rsid w:val="00293B8B"/>
    <w:rsid w:val="002946AD"/>
    <w:rsid w:val="00294FE1"/>
    <w:rsid w:val="00295040"/>
    <w:rsid w:val="002954DC"/>
    <w:rsid w:val="00296DC1"/>
    <w:rsid w:val="00297F92"/>
    <w:rsid w:val="002A016A"/>
    <w:rsid w:val="002A03A1"/>
    <w:rsid w:val="002A1063"/>
    <w:rsid w:val="002A1082"/>
    <w:rsid w:val="002A203A"/>
    <w:rsid w:val="002A206C"/>
    <w:rsid w:val="002A2482"/>
    <w:rsid w:val="002A2DD9"/>
    <w:rsid w:val="002A342F"/>
    <w:rsid w:val="002A3CDF"/>
    <w:rsid w:val="002A489B"/>
    <w:rsid w:val="002A527A"/>
    <w:rsid w:val="002A52BF"/>
    <w:rsid w:val="002A5390"/>
    <w:rsid w:val="002A6028"/>
    <w:rsid w:val="002A63CB"/>
    <w:rsid w:val="002A6CC2"/>
    <w:rsid w:val="002A7139"/>
    <w:rsid w:val="002A7DEA"/>
    <w:rsid w:val="002B065D"/>
    <w:rsid w:val="002B0DAA"/>
    <w:rsid w:val="002B0E24"/>
    <w:rsid w:val="002B103F"/>
    <w:rsid w:val="002B107A"/>
    <w:rsid w:val="002B173B"/>
    <w:rsid w:val="002B1C29"/>
    <w:rsid w:val="002B25EC"/>
    <w:rsid w:val="002B2972"/>
    <w:rsid w:val="002B2E12"/>
    <w:rsid w:val="002B3D3D"/>
    <w:rsid w:val="002B4159"/>
    <w:rsid w:val="002B42D9"/>
    <w:rsid w:val="002B4AE5"/>
    <w:rsid w:val="002B5470"/>
    <w:rsid w:val="002B688A"/>
    <w:rsid w:val="002B7596"/>
    <w:rsid w:val="002B7760"/>
    <w:rsid w:val="002B7F12"/>
    <w:rsid w:val="002C005A"/>
    <w:rsid w:val="002C11EA"/>
    <w:rsid w:val="002C19EE"/>
    <w:rsid w:val="002C21EB"/>
    <w:rsid w:val="002C25AE"/>
    <w:rsid w:val="002C2E6A"/>
    <w:rsid w:val="002C2EEB"/>
    <w:rsid w:val="002C40A8"/>
    <w:rsid w:val="002C531A"/>
    <w:rsid w:val="002C532F"/>
    <w:rsid w:val="002C54BD"/>
    <w:rsid w:val="002C58A1"/>
    <w:rsid w:val="002C5AD8"/>
    <w:rsid w:val="002C6AAE"/>
    <w:rsid w:val="002C71FC"/>
    <w:rsid w:val="002C785E"/>
    <w:rsid w:val="002D1B55"/>
    <w:rsid w:val="002D244B"/>
    <w:rsid w:val="002D2533"/>
    <w:rsid w:val="002D261B"/>
    <w:rsid w:val="002D2C10"/>
    <w:rsid w:val="002D2CF1"/>
    <w:rsid w:val="002D3746"/>
    <w:rsid w:val="002D394A"/>
    <w:rsid w:val="002D39A4"/>
    <w:rsid w:val="002D39F1"/>
    <w:rsid w:val="002D3C83"/>
    <w:rsid w:val="002D451A"/>
    <w:rsid w:val="002D468C"/>
    <w:rsid w:val="002D47B1"/>
    <w:rsid w:val="002D5F04"/>
    <w:rsid w:val="002D6691"/>
    <w:rsid w:val="002D69D8"/>
    <w:rsid w:val="002D6B21"/>
    <w:rsid w:val="002D743F"/>
    <w:rsid w:val="002D7710"/>
    <w:rsid w:val="002E03A8"/>
    <w:rsid w:val="002E0609"/>
    <w:rsid w:val="002E0B4A"/>
    <w:rsid w:val="002E0CD4"/>
    <w:rsid w:val="002E18FB"/>
    <w:rsid w:val="002E1CCB"/>
    <w:rsid w:val="002E20B3"/>
    <w:rsid w:val="002E2148"/>
    <w:rsid w:val="002E3A3F"/>
    <w:rsid w:val="002E3CA6"/>
    <w:rsid w:val="002E415F"/>
    <w:rsid w:val="002E4F32"/>
    <w:rsid w:val="002E4F9B"/>
    <w:rsid w:val="002E5163"/>
    <w:rsid w:val="002E5690"/>
    <w:rsid w:val="002E5CC6"/>
    <w:rsid w:val="002E66FF"/>
    <w:rsid w:val="002E7357"/>
    <w:rsid w:val="002E747B"/>
    <w:rsid w:val="002E7489"/>
    <w:rsid w:val="002F1182"/>
    <w:rsid w:val="002F2368"/>
    <w:rsid w:val="002F2480"/>
    <w:rsid w:val="002F2FFB"/>
    <w:rsid w:val="002F3400"/>
    <w:rsid w:val="002F3C1A"/>
    <w:rsid w:val="002F4732"/>
    <w:rsid w:val="002F4B52"/>
    <w:rsid w:val="002F5C78"/>
    <w:rsid w:val="002F5E7D"/>
    <w:rsid w:val="002F605D"/>
    <w:rsid w:val="002F6C7F"/>
    <w:rsid w:val="002F79F6"/>
    <w:rsid w:val="00300622"/>
    <w:rsid w:val="00301061"/>
    <w:rsid w:val="003010C8"/>
    <w:rsid w:val="003010DD"/>
    <w:rsid w:val="003013D1"/>
    <w:rsid w:val="0030148E"/>
    <w:rsid w:val="00301A2C"/>
    <w:rsid w:val="0030371D"/>
    <w:rsid w:val="0030470D"/>
    <w:rsid w:val="00304AFC"/>
    <w:rsid w:val="0030501F"/>
    <w:rsid w:val="00305271"/>
    <w:rsid w:val="003055E0"/>
    <w:rsid w:val="003058BF"/>
    <w:rsid w:val="00305912"/>
    <w:rsid w:val="003062D2"/>
    <w:rsid w:val="00306A0E"/>
    <w:rsid w:val="00307197"/>
    <w:rsid w:val="00307E30"/>
    <w:rsid w:val="003101E0"/>
    <w:rsid w:val="003109C1"/>
    <w:rsid w:val="00311252"/>
    <w:rsid w:val="00311E03"/>
    <w:rsid w:val="00311F9D"/>
    <w:rsid w:val="00313550"/>
    <w:rsid w:val="003138F6"/>
    <w:rsid w:val="003138FD"/>
    <w:rsid w:val="00313DC5"/>
    <w:rsid w:val="00313E0D"/>
    <w:rsid w:val="003141EE"/>
    <w:rsid w:val="003142B6"/>
    <w:rsid w:val="003149D3"/>
    <w:rsid w:val="00315C95"/>
    <w:rsid w:val="0031603C"/>
    <w:rsid w:val="00316281"/>
    <w:rsid w:val="0031709E"/>
    <w:rsid w:val="003170D9"/>
    <w:rsid w:val="00317331"/>
    <w:rsid w:val="003173DD"/>
    <w:rsid w:val="00317CC0"/>
    <w:rsid w:val="003202BB"/>
    <w:rsid w:val="00321F13"/>
    <w:rsid w:val="00321FE8"/>
    <w:rsid w:val="0032222B"/>
    <w:rsid w:val="0032319E"/>
    <w:rsid w:val="00323F5B"/>
    <w:rsid w:val="003247DD"/>
    <w:rsid w:val="00324BA2"/>
    <w:rsid w:val="0032552E"/>
    <w:rsid w:val="00325670"/>
    <w:rsid w:val="003269E1"/>
    <w:rsid w:val="00326A93"/>
    <w:rsid w:val="00326ADF"/>
    <w:rsid w:val="0032791D"/>
    <w:rsid w:val="00327A73"/>
    <w:rsid w:val="00327E04"/>
    <w:rsid w:val="00327FC6"/>
    <w:rsid w:val="00327FFD"/>
    <w:rsid w:val="0033047B"/>
    <w:rsid w:val="00330AEC"/>
    <w:rsid w:val="00334375"/>
    <w:rsid w:val="0033486C"/>
    <w:rsid w:val="003350E5"/>
    <w:rsid w:val="00335299"/>
    <w:rsid w:val="003356C9"/>
    <w:rsid w:val="00335787"/>
    <w:rsid w:val="0033580A"/>
    <w:rsid w:val="00335F38"/>
    <w:rsid w:val="003360D3"/>
    <w:rsid w:val="00336376"/>
    <w:rsid w:val="00336687"/>
    <w:rsid w:val="00337664"/>
    <w:rsid w:val="00337ACF"/>
    <w:rsid w:val="0034009E"/>
    <w:rsid w:val="0034081A"/>
    <w:rsid w:val="00340BA3"/>
    <w:rsid w:val="00340D65"/>
    <w:rsid w:val="00340F2B"/>
    <w:rsid w:val="00340F6D"/>
    <w:rsid w:val="003419D8"/>
    <w:rsid w:val="00341D89"/>
    <w:rsid w:val="00342286"/>
    <w:rsid w:val="003422D8"/>
    <w:rsid w:val="00342562"/>
    <w:rsid w:val="003425BB"/>
    <w:rsid w:val="003426E9"/>
    <w:rsid w:val="0034274F"/>
    <w:rsid w:val="00342827"/>
    <w:rsid w:val="003434EB"/>
    <w:rsid w:val="00343B30"/>
    <w:rsid w:val="00343B7B"/>
    <w:rsid w:val="00344B61"/>
    <w:rsid w:val="00344E4D"/>
    <w:rsid w:val="0034502E"/>
    <w:rsid w:val="003452E3"/>
    <w:rsid w:val="00345341"/>
    <w:rsid w:val="00345D51"/>
    <w:rsid w:val="00345FA9"/>
    <w:rsid w:val="0034617B"/>
    <w:rsid w:val="00346419"/>
    <w:rsid w:val="00346ABF"/>
    <w:rsid w:val="00347159"/>
    <w:rsid w:val="003471C1"/>
    <w:rsid w:val="003500F0"/>
    <w:rsid w:val="00350912"/>
    <w:rsid w:val="003509A9"/>
    <w:rsid w:val="003524B0"/>
    <w:rsid w:val="00352EF2"/>
    <w:rsid w:val="00353536"/>
    <w:rsid w:val="00353B71"/>
    <w:rsid w:val="00353F77"/>
    <w:rsid w:val="003542ED"/>
    <w:rsid w:val="00354606"/>
    <w:rsid w:val="00354D51"/>
    <w:rsid w:val="00354DB5"/>
    <w:rsid w:val="00355C27"/>
    <w:rsid w:val="003560FB"/>
    <w:rsid w:val="00356432"/>
    <w:rsid w:val="00356665"/>
    <w:rsid w:val="0035795A"/>
    <w:rsid w:val="00357D9B"/>
    <w:rsid w:val="00360F05"/>
    <w:rsid w:val="0036155D"/>
    <w:rsid w:val="00361B12"/>
    <w:rsid w:val="00361CF3"/>
    <w:rsid w:val="00361D60"/>
    <w:rsid w:val="0036292A"/>
    <w:rsid w:val="00362D38"/>
    <w:rsid w:val="00362EFD"/>
    <w:rsid w:val="00363685"/>
    <w:rsid w:val="00363DA2"/>
    <w:rsid w:val="00364026"/>
    <w:rsid w:val="003640F7"/>
    <w:rsid w:val="003642AE"/>
    <w:rsid w:val="003648D1"/>
    <w:rsid w:val="00365B22"/>
    <w:rsid w:val="00365C97"/>
    <w:rsid w:val="00366E0F"/>
    <w:rsid w:val="00370D25"/>
    <w:rsid w:val="0037335F"/>
    <w:rsid w:val="00373A07"/>
    <w:rsid w:val="00373C2E"/>
    <w:rsid w:val="00373FB3"/>
    <w:rsid w:val="00375098"/>
    <w:rsid w:val="00375D62"/>
    <w:rsid w:val="00376120"/>
    <w:rsid w:val="00376B2B"/>
    <w:rsid w:val="003774C1"/>
    <w:rsid w:val="00377B1B"/>
    <w:rsid w:val="00382370"/>
    <w:rsid w:val="00382392"/>
    <w:rsid w:val="00382D39"/>
    <w:rsid w:val="0038367D"/>
    <w:rsid w:val="003844E2"/>
    <w:rsid w:val="00384776"/>
    <w:rsid w:val="003847A5"/>
    <w:rsid w:val="00384B7F"/>
    <w:rsid w:val="00384C5A"/>
    <w:rsid w:val="003859E8"/>
    <w:rsid w:val="00385ABE"/>
    <w:rsid w:val="00385CF2"/>
    <w:rsid w:val="00385EA7"/>
    <w:rsid w:val="003862DA"/>
    <w:rsid w:val="00387893"/>
    <w:rsid w:val="00387FD6"/>
    <w:rsid w:val="00387FEF"/>
    <w:rsid w:val="0039028A"/>
    <w:rsid w:val="00390618"/>
    <w:rsid w:val="0039068E"/>
    <w:rsid w:val="003909D8"/>
    <w:rsid w:val="00390ACF"/>
    <w:rsid w:val="00391119"/>
    <w:rsid w:val="00391344"/>
    <w:rsid w:val="0039188F"/>
    <w:rsid w:val="0039204F"/>
    <w:rsid w:val="00393BA6"/>
    <w:rsid w:val="0039404F"/>
    <w:rsid w:val="00394466"/>
    <w:rsid w:val="00394CAD"/>
    <w:rsid w:val="0039527D"/>
    <w:rsid w:val="0039582A"/>
    <w:rsid w:val="00395974"/>
    <w:rsid w:val="003959BB"/>
    <w:rsid w:val="00395F59"/>
    <w:rsid w:val="003961AF"/>
    <w:rsid w:val="0039742E"/>
    <w:rsid w:val="00397A58"/>
    <w:rsid w:val="00397F54"/>
    <w:rsid w:val="003A03A0"/>
    <w:rsid w:val="003A15AC"/>
    <w:rsid w:val="003A18E5"/>
    <w:rsid w:val="003A1B3E"/>
    <w:rsid w:val="003A25B8"/>
    <w:rsid w:val="003A385E"/>
    <w:rsid w:val="003A3DAF"/>
    <w:rsid w:val="003A3E30"/>
    <w:rsid w:val="003A4853"/>
    <w:rsid w:val="003A52C7"/>
    <w:rsid w:val="003A6159"/>
    <w:rsid w:val="003A6215"/>
    <w:rsid w:val="003A6DF8"/>
    <w:rsid w:val="003A7486"/>
    <w:rsid w:val="003B0CED"/>
    <w:rsid w:val="003B122C"/>
    <w:rsid w:val="003B1B92"/>
    <w:rsid w:val="003B2B7C"/>
    <w:rsid w:val="003B360F"/>
    <w:rsid w:val="003B3733"/>
    <w:rsid w:val="003B3F68"/>
    <w:rsid w:val="003B4BF2"/>
    <w:rsid w:val="003B5C62"/>
    <w:rsid w:val="003B6BC9"/>
    <w:rsid w:val="003B6C77"/>
    <w:rsid w:val="003C03B2"/>
    <w:rsid w:val="003C03C4"/>
    <w:rsid w:val="003C0AF0"/>
    <w:rsid w:val="003C0DCA"/>
    <w:rsid w:val="003C0FA0"/>
    <w:rsid w:val="003C1099"/>
    <w:rsid w:val="003C11CB"/>
    <w:rsid w:val="003C1349"/>
    <w:rsid w:val="003C21C4"/>
    <w:rsid w:val="003C2738"/>
    <w:rsid w:val="003C278F"/>
    <w:rsid w:val="003C29E2"/>
    <w:rsid w:val="003C3796"/>
    <w:rsid w:val="003C3D58"/>
    <w:rsid w:val="003C3FC2"/>
    <w:rsid w:val="003C45A0"/>
    <w:rsid w:val="003C5BCC"/>
    <w:rsid w:val="003C5E0B"/>
    <w:rsid w:val="003C6F54"/>
    <w:rsid w:val="003C7339"/>
    <w:rsid w:val="003C78EC"/>
    <w:rsid w:val="003C7A8D"/>
    <w:rsid w:val="003D030F"/>
    <w:rsid w:val="003D151E"/>
    <w:rsid w:val="003D1E43"/>
    <w:rsid w:val="003D1F27"/>
    <w:rsid w:val="003D30CF"/>
    <w:rsid w:val="003D3870"/>
    <w:rsid w:val="003D3B7C"/>
    <w:rsid w:val="003D4007"/>
    <w:rsid w:val="003D4340"/>
    <w:rsid w:val="003D4F5E"/>
    <w:rsid w:val="003D5370"/>
    <w:rsid w:val="003D53F7"/>
    <w:rsid w:val="003D5E0F"/>
    <w:rsid w:val="003D5FDF"/>
    <w:rsid w:val="003D6384"/>
    <w:rsid w:val="003D64B3"/>
    <w:rsid w:val="003D6A2D"/>
    <w:rsid w:val="003D7593"/>
    <w:rsid w:val="003E0497"/>
    <w:rsid w:val="003E1B1C"/>
    <w:rsid w:val="003E1C78"/>
    <w:rsid w:val="003E30E6"/>
    <w:rsid w:val="003E344B"/>
    <w:rsid w:val="003E3450"/>
    <w:rsid w:val="003E3A65"/>
    <w:rsid w:val="003E4C16"/>
    <w:rsid w:val="003E5120"/>
    <w:rsid w:val="003E5332"/>
    <w:rsid w:val="003E5CA6"/>
    <w:rsid w:val="003E6513"/>
    <w:rsid w:val="003E6749"/>
    <w:rsid w:val="003E74CF"/>
    <w:rsid w:val="003E7ADE"/>
    <w:rsid w:val="003E7D7F"/>
    <w:rsid w:val="003F0391"/>
    <w:rsid w:val="003F0847"/>
    <w:rsid w:val="003F1BD0"/>
    <w:rsid w:val="003F1FB6"/>
    <w:rsid w:val="003F2282"/>
    <w:rsid w:val="003F2758"/>
    <w:rsid w:val="003F2F67"/>
    <w:rsid w:val="003F36E6"/>
    <w:rsid w:val="003F3C1D"/>
    <w:rsid w:val="003F3CF3"/>
    <w:rsid w:val="003F4103"/>
    <w:rsid w:val="003F4539"/>
    <w:rsid w:val="003F4854"/>
    <w:rsid w:val="003F4857"/>
    <w:rsid w:val="003F4F9D"/>
    <w:rsid w:val="003F68CD"/>
    <w:rsid w:val="003F68F4"/>
    <w:rsid w:val="004013D4"/>
    <w:rsid w:val="0040213F"/>
    <w:rsid w:val="00402258"/>
    <w:rsid w:val="0040275B"/>
    <w:rsid w:val="004029F6"/>
    <w:rsid w:val="00403525"/>
    <w:rsid w:val="00403661"/>
    <w:rsid w:val="004037CA"/>
    <w:rsid w:val="00404D49"/>
    <w:rsid w:val="0040525F"/>
    <w:rsid w:val="00405956"/>
    <w:rsid w:val="00405CB0"/>
    <w:rsid w:val="00406834"/>
    <w:rsid w:val="00406F96"/>
    <w:rsid w:val="0040757E"/>
    <w:rsid w:val="0041018B"/>
    <w:rsid w:val="00410D27"/>
    <w:rsid w:val="00410FA6"/>
    <w:rsid w:val="00411140"/>
    <w:rsid w:val="004115F0"/>
    <w:rsid w:val="00411803"/>
    <w:rsid w:val="004129B6"/>
    <w:rsid w:val="0041329E"/>
    <w:rsid w:val="00413836"/>
    <w:rsid w:val="004138CC"/>
    <w:rsid w:val="00413A39"/>
    <w:rsid w:val="00413EC4"/>
    <w:rsid w:val="00416004"/>
    <w:rsid w:val="0041617F"/>
    <w:rsid w:val="004163B8"/>
    <w:rsid w:val="004163D7"/>
    <w:rsid w:val="0041644B"/>
    <w:rsid w:val="004166E1"/>
    <w:rsid w:val="004173EB"/>
    <w:rsid w:val="0041770D"/>
    <w:rsid w:val="00420A52"/>
    <w:rsid w:val="00420B5E"/>
    <w:rsid w:val="00420F3F"/>
    <w:rsid w:val="00421359"/>
    <w:rsid w:val="0042158A"/>
    <w:rsid w:val="00421BB1"/>
    <w:rsid w:val="00421DF3"/>
    <w:rsid w:val="004220EE"/>
    <w:rsid w:val="00422E6F"/>
    <w:rsid w:val="00422FED"/>
    <w:rsid w:val="00423D1D"/>
    <w:rsid w:val="00424444"/>
    <w:rsid w:val="00424939"/>
    <w:rsid w:val="00424C8C"/>
    <w:rsid w:val="00424E0A"/>
    <w:rsid w:val="00425CC1"/>
    <w:rsid w:val="004263BA"/>
    <w:rsid w:val="004268E6"/>
    <w:rsid w:val="00426BDB"/>
    <w:rsid w:val="00427B20"/>
    <w:rsid w:val="00430D89"/>
    <w:rsid w:val="00430FDF"/>
    <w:rsid w:val="00432908"/>
    <w:rsid w:val="00432B01"/>
    <w:rsid w:val="00433E3F"/>
    <w:rsid w:val="004343AB"/>
    <w:rsid w:val="00434549"/>
    <w:rsid w:val="004351ED"/>
    <w:rsid w:val="004356D7"/>
    <w:rsid w:val="0043656A"/>
    <w:rsid w:val="00436600"/>
    <w:rsid w:val="004374FB"/>
    <w:rsid w:val="004408B6"/>
    <w:rsid w:val="00441768"/>
    <w:rsid w:val="004419E4"/>
    <w:rsid w:val="00442828"/>
    <w:rsid w:val="0044401F"/>
    <w:rsid w:val="004441DA"/>
    <w:rsid w:val="00444822"/>
    <w:rsid w:val="00444973"/>
    <w:rsid w:val="00444BB0"/>
    <w:rsid w:val="00445413"/>
    <w:rsid w:val="004454EA"/>
    <w:rsid w:val="004463D8"/>
    <w:rsid w:val="00447280"/>
    <w:rsid w:val="00447D56"/>
    <w:rsid w:val="00450617"/>
    <w:rsid w:val="00452241"/>
    <w:rsid w:val="00452446"/>
    <w:rsid w:val="00452B35"/>
    <w:rsid w:val="004533A8"/>
    <w:rsid w:val="00453B00"/>
    <w:rsid w:val="00453D07"/>
    <w:rsid w:val="0045401B"/>
    <w:rsid w:val="00454852"/>
    <w:rsid w:val="00455147"/>
    <w:rsid w:val="00455831"/>
    <w:rsid w:val="00456002"/>
    <w:rsid w:val="0045642A"/>
    <w:rsid w:val="00456A2F"/>
    <w:rsid w:val="00456B68"/>
    <w:rsid w:val="00456E74"/>
    <w:rsid w:val="0045703F"/>
    <w:rsid w:val="0045780F"/>
    <w:rsid w:val="00460946"/>
    <w:rsid w:val="004613D3"/>
    <w:rsid w:val="0046221B"/>
    <w:rsid w:val="0046266F"/>
    <w:rsid w:val="004628C1"/>
    <w:rsid w:val="00462CF1"/>
    <w:rsid w:val="004650B8"/>
    <w:rsid w:val="0046522D"/>
    <w:rsid w:val="004652D6"/>
    <w:rsid w:val="00465485"/>
    <w:rsid w:val="0046549A"/>
    <w:rsid w:val="00465956"/>
    <w:rsid w:val="004665FE"/>
    <w:rsid w:val="0046672B"/>
    <w:rsid w:val="00467771"/>
    <w:rsid w:val="00467A60"/>
    <w:rsid w:val="00467AB1"/>
    <w:rsid w:val="0047100F"/>
    <w:rsid w:val="0047119A"/>
    <w:rsid w:val="004714EB"/>
    <w:rsid w:val="00471E4E"/>
    <w:rsid w:val="00472CA9"/>
    <w:rsid w:val="004730D4"/>
    <w:rsid w:val="00473773"/>
    <w:rsid w:val="00473996"/>
    <w:rsid w:val="0047489C"/>
    <w:rsid w:val="00474AE4"/>
    <w:rsid w:val="00474D36"/>
    <w:rsid w:val="00474DDA"/>
    <w:rsid w:val="00475CF5"/>
    <w:rsid w:val="00475F4A"/>
    <w:rsid w:val="00476A50"/>
    <w:rsid w:val="004772F4"/>
    <w:rsid w:val="00481051"/>
    <w:rsid w:val="00481185"/>
    <w:rsid w:val="0048161F"/>
    <w:rsid w:val="00481AED"/>
    <w:rsid w:val="00481BC6"/>
    <w:rsid w:val="00481E33"/>
    <w:rsid w:val="00481E5F"/>
    <w:rsid w:val="00482B81"/>
    <w:rsid w:val="00484109"/>
    <w:rsid w:val="004845EA"/>
    <w:rsid w:val="00484A2F"/>
    <w:rsid w:val="004851F2"/>
    <w:rsid w:val="0048592D"/>
    <w:rsid w:val="00485F1B"/>
    <w:rsid w:val="004860E5"/>
    <w:rsid w:val="00486D7F"/>
    <w:rsid w:val="00487288"/>
    <w:rsid w:val="00487BF1"/>
    <w:rsid w:val="00487EBD"/>
    <w:rsid w:val="004904B2"/>
    <w:rsid w:val="00490BE2"/>
    <w:rsid w:val="004917F7"/>
    <w:rsid w:val="00491B99"/>
    <w:rsid w:val="00492D0B"/>
    <w:rsid w:val="00494393"/>
    <w:rsid w:val="004946FD"/>
    <w:rsid w:val="0049495B"/>
    <w:rsid w:val="00494DEA"/>
    <w:rsid w:val="0049517E"/>
    <w:rsid w:val="00495B2B"/>
    <w:rsid w:val="004964AE"/>
    <w:rsid w:val="00496550"/>
    <w:rsid w:val="00496883"/>
    <w:rsid w:val="00496F1E"/>
    <w:rsid w:val="00497015"/>
    <w:rsid w:val="004975BE"/>
    <w:rsid w:val="004A0EBB"/>
    <w:rsid w:val="004A10F4"/>
    <w:rsid w:val="004A384C"/>
    <w:rsid w:val="004A3DA2"/>
    <w:rsid w:val="004A40D7"/>
    <w:rsid w:val="004A5955"/>
    <w:rsid w:val="004A78D6"/>
    <w:rsid w:val="004A7C37"/>
    <w:rsid w:val="004A7D08"/>
    <w:rsid w:val="004B01EE"/>
    <w:rsid w:val="004B1414"/>
    <w:rsid w:val="004B3764"/>
    <w:rsid w:val="004B3A76"/>
    <w:rsid w:val="004B3AEE"/>
    <w:rsid w:val="004B41D9"/>
    <w:rsid w:val="004B4737"/>
    <w:rsid w:val="004B48A3"/>
    <w:rsid w:val="004B5557"/>
    <w:rsid w:val="004B5A61"/>
    <w:rsid w:val="004B5B34"/>
    <w:rsid w:val="004B5EA1"/>
    <w:rsid w:val="004B626C"/>
    <w:rsid w:val="004B678C"/>
    <w:rsid w:val="004B694A"/>
    <w:rsid w:val="004B7297"/>
    <w:rsid w:val="004B7937"/>
    <w:rsid w:val="004B7F75"/>
    <w:rsid w:val="004C0866"/>
    <w:rsid w:val="004C0F2E"/>
    <w:rsid w:val="004C1990"/>
    <w:rsid w:val="004C1BE2"/>
    <w:rsid w:val="004C23D7"/>
    <w:rsid w:val="004C2A45"/>
    <w:rsid w:val="004C42BC"/>
    <w:rsid w:val="004C4415"/>
    <w:rsid w:val="004C484E"/>
    <w:rsid w:val="004C5556"/>
    <w:rsid w:val="004C56DD"/>
    <w:rsid w:val="004C6A1C"/>
    <w:rsid w:val="004C7486"/>
    <w:rsid w:val="004C7A1D"/>
    <w:rsid w:val="004C7E08"/>
    <w:rsid w:val="004C7FB9"/>
    <w:rsid w:val="004D0070"/>
    <w:rsid w:val="004D0683"/>
    <w:rsid w:val="004D1727"/>
    <w:rsid w:val="004D1833"/>
    <w:rsid w:val="004D1CB8"/>
    <w:rsid w:val="004D21B9"/>
    <w:rsid w:val="004D2ACB"/>
    <w:rsid w:val="004D2EC5"/>
    <w:rsid w:val="004D2F8B"/>
    <w:rsid w:val="004D3643"/>
    <w:rsid w:val="004D40D0"/>
    <w:rsid w:val="004D445D"/>
    <w:rsid w:val="004D4560"/>
    <w:rsid w:val="004D5112"/>
    <w:rsid w:val="004D6063"/>
    <w:rsid w:val="004D7F75"/>
    <w:rsid w:val="004E0FA1"/>
    <w:rsid w:val="004E19C5"/>
    <w:rsid w:val="004E242F"/>
    <w:rsid w:val="004E25BA"/>
    <w:rsid w:val="004E2977"/>
    <w:rsid w:val="004E304A"/>
    <w:rsid w:val="004E4D20"/>
    <w:rsid w:val="004E511A"/>
    <w:rsid w:val="004E55B5"/>
    <w:rsid w:val="004E63F5"/>
    <w:rsid w:val="004E665A"/>
    <w:rsid w:val="004E6F4E"/>
    <w:rsid w:val="004F00BA"/>
    <w:rsid w:val="004F08F3"/>
    <w:rsid w:val="004F0CCF"/>
    <w:rsid w:val="004F1694"/>
    <w:rsid w:val="004F1823"/>
    <w:rsid w:val="004F2F14"/>
    <w:rsid w:val="004F2F51"/>
    <w:rsid w:val="004F43C8"/>
    <w:rsid w:val="004F4CF1"/>
    <w:rsid w:val="004F4E1E"/>
    <w:rsid w:val="004F5CAB"/>
    <w:rsid w:val="004F6935"/>
    <w:rsid w:val="004F7044"/>
    <w:rsid w:val="004F7292"/>
    <w:rsid w:val="004F79FE"/>
    <w:rsid w:val="00500389"/>
    <w:rsid w:val="00500570"/>
    <w:rsid w:val="00500974"/>
    <w:rsid w:val="00501A0C"/>
    <w:rsid w:val="00501B04"/>
    <w:rsid w:val="00501E2E"/>
    <w:rsid w:val="00501F29"/>
    <w:rsid w:val="00502A44"/>
    <w:rsid w:val="00503762"/>
    <w:rsid w:val="0050430E"/>
    <w:rsid w:val="0050492A"/>
    <w:rsid w:val="00504E91"/>
    <w:rsid w:val="0050505F"/>
    <w:rsid w:val="00505170"/>
    <w:rsid w:val="005051DC"/>
    <w:rsid w:val="00505822"/>
    <w:rsid w:val="0050584F"/>
    <w:rsid w:val="00506F45"/>
    <w:rsid w:val="00507A8F"/>
    <w:rsid w:val="00510948"/>
    <w:rsid w:val="00510E18"/>
    <w:rsid w:val="005111AC"/>
    <w:rsid w:val="0051168D"/>
    <w:rsid w:val="00511B4B"/>
    <w:rsid w:val="00511DCD"/>
    <w:rsid w:val="00511E17"/>
    <w:rsid w:val="00512DB8"/>
    <w:rsid w:val="00512EAB"/>
    <w:rsid w:val="0051323B"/>
    <w:rsid w:val="005139B4"/>
    <w:rsid w:val="00514206"/>
    <w:rsid w:val="005143CC"/>
    <w:rsid w:val="00514800"/>
    <w:rsid w:val="00514B37"/>
    <w:rsid w:val="00515200"/>
    <w:rsid w:val="005154BD"/>
    <w:rsid w:val="00515949"/>
    <w:rsid w:val="00515AB5"/>
    <w:rsid w:val="0051724D"/>
    <w:rsid w:val="005203C4"/>
    <w:rsid w:val="00520A92"/>
    <w:rsid w:val="00520CD3"/>
    <w:rsid w:val="00520D75"/>
    <w:rsid w:val="00521EFD"/>
    <w:rsid w:val="00523724"/>
    <w:rsid w:val="005245F0"/>
    <w:rsid w:val="00525770"/>
    <w:rsid w:val="0052587F"/>
    <w:rsid w:val="0052594B"/>
    <w:rsid w:val="00525F2B"/>
    <w:rsid w:val="005265E2"/>
    <w:rsid w:val="00527387"/>
    <w:rsid w:val="00531201"/>
    <w:rsid w:val="005318C3"/>
    <w:rsid w:val="00531EF5"/>
    <w:rsid w:val="00533D95"/>
    <w:rsid w:val="005342EC"/>
    <w:rsid w:val="00534687"/>
    <w:rsid w:val="00534D0F"/>
    <w:rsid w:val="00534F2D"/>
    <w:rsid w:val="005359E5"/>
    <w:rsid w:val="00535E1E"/>
    <w:rsid w:val="00536086"/>
    <w:rsid w:val="005361E9"/>
    <w:rsid w:val="00536713"/>
    <w:rsid w:val="00536D20"/>
    <w:rsid w:val="00537986"/>
    <w:rsid w:val="00537A61"/>
    <w:rsid w:val="00537D67"/>
    <w:rsid w:val="00540193"/>
    <w:rsid w:val="00540B53"/>
    <w:rsid w:val="00541092"/>
    <w:rsid w:val="00541ED8"/>
    <w:rsid w:val="00544535"/>
    <w:rsid w:val="00544E46"/>
    <w:rsid w:val="0054640C"/>
    <w:rsid w:val="00546B19"/>
    <w:rsid w:val="00547CEA"/>
    <w:rsid w:val="0055151F"/>
    <w:rsid w:val="0055189C"/>
    <w:rsid w:val="00551AA2"/>
    <w:rsid w:val="00551DA3"/>
    <w:rsid w:val="005522A0"/>
    <w:rsid w:val="00552558"/>
    <w:rsid w:val="00552A80"/>
    <w:rsid w:val="00553053"/>
    <w:rsid w:val="00553870"/>
    <w:rsid w:val="00553985"/>
    <w:rsid w:val="00553C89"/>
    <w:rsid w:val="00553CDD"/>
    <w:rsid w:val="00554268"/>
    <w:rsid w:val="00554857"/>
    <w:rsid w:val="00554CF2"/>
    <w:rsid w:val="005556CC"/>
    <w:rsid w:val="00555773"/>
    <w:rsid w:val="005558DF"/>
    <w:rsid w:val="00555FDE"/>
    <w:rsid w:val="00557452"/>
    <w:rsid w:val="00557625"/>
    <w:rsid w:val="00557901"/>
    <w:rsid w:val="00557FC7"/>
    <w:rsid w:val="0056067D"/>
    <w:rsid w:val="00560767"/>
    <w:rsid w:val="00561C33"/>
    <w:rsid w:val="00561CE4"/>
    <w:rsid w:val="00561FEE"/>
    <w:rsid w:val="005624FE"/>
    <w:rsid w:val="00564AB8"/>
    <w:rsid w:val="0056514C"/>
    <w:rsid w:val="00565333"/>
    <w:rsid w:val="00566618"/>
    <w:rsid w:val="00566CEE"/>
    <w:rsid w:val="00567C33"/>
    <w:rsid w:val="00567D3E"/>
    <w:rsid w:val="00570C99"/>
    <w:rsid w:val="0057262E"/>
    <w:rsid w:val="005758E7"/>
    <w:rsid w:val="00575AC0"/>
    <w:rsid w:val="005777FA"/>
    <w:rsid w:val="005778CB"/>
    <w:rsid w:val="00577F53"/>
    <w:rsid w:val="005800A7"/>
    <w:rsid w:val="005800F5"/>
    <w:rsid w:val="00580337"/>
    <w:rsid w:val="00581C89"/>
    <w:rsid w:val="0058202F"/>
    <w:rsid w:val="005827BD"/>
    <w:rsid w:val="00582F0E"/>
    <w:rsid w:val="00583763"/>
    <w:rsid w:val="0058417E"/>
    <w:rsid w:val="005844D3"/>
    <w:rsid w:val="00584880"/>
    <w:rsid w:val="005848EF"/>
    <w:rsid w:val="00584EA2"/>
    <w:rsid w:val="005858F2"/>
    <w:rsid w:val="00585A0D"/>
    <w:rsid w:val="00586ACC"/>
    <w:rsid w:val="00587BEB"/>
    <w:rsid w:val="0059045D"/>
    <w:rsid w:val="00590473"/>
    <w:rsid w:val="00590BA7"/>
    <w:rsid w:val="00590E03"/>
    <w:rsid w:val="005912E8"/>
    <w:rsid w:val="0059160E"/>
    <w:rsid w:val="005922C9"/>
    <w:rsid w:val="005922E0"/>
    <w:rsid w:val="00592517"/>
    <w:rsid w:val="00592837"/>
    <w:rsid w:val="00592DFD"/>
    <w:rsid w:val="00593B0C"/>
    <w:rsid w:val="005944CE"/>
    <w:rsid w:val="0059509A"/>
    <w:rsid w:val="0059572D"/>
    <w:rsid w:val="00595AC8"/>
    <w:rsid w:val="00595D64"/>
    <w:rsid w:val="005960FE"/>
    <w:rsid w:val="00597B27"/>
    <w:rsid w:val="005A1663"/>
    <w:rsid w:val="005A1790"/>
    <w:rsid w:val="005A19EA"/>
    <w:rsid w:val="005A1B01"/>
    <w:rsid w:val="005A1DAC"/>
    <w:rsid w:val="005A1EA3"/>
    <w:rsid w:val="005A2765"/>
    <w:rsid w:val="005A3A08"/>
    <w:rsid w:val="005A3ADA"/>
    <w:rsid w:val="005A3C22"/>
    <w:rsid w:val="005A44F7"/>
    <w:rsid w:val="005A4D54"/>
    <w:rsid w:val="005A545F"/>
    <w:rsid w:val="005A5853"/>
    <w:rsid w:val="005A5C68"/>
    <w:rsid w:val="005A65D8"/>
    <w:rsid w:val="005A6E1B"/>
    <w:rsid w:val="005A72BE"/>
    <w:rsid w:val="005B06FF"/>
    <w:rsid w:val="005B10D7"/>
    <w:rsid w:val="005B110F"/>
    <w:rsid w:val="005B262E"/>
    <w:rsid w:val="005B383F"/>
    <w:rsid w:val="005B39BC"/>
    <w:rsid w:val="005B3D2F"/>
    <w:rsid w:val="005B4127"/>
    <w:rsid w:val="005B4201"/>
    <w:rsid w:val="005B4AE7"/>
    <w:rsid w:val="005B4E17"/>
    <w:rsid w:val="005B5615"/>
    <w:rsid w:val="005B5EBD"/>
    <w:rsid w:val="005B633C"/>
    <w:rsid w:val="005B69EF"/>
    <w:rsid w:val="005B7435"/>
    <w:rsid w:val="005B7CED"/>
    <w:rsid w:val="005C00E4"/>
    <w:rsid w:val="005C030F"/>
    <w:rsid w:val="005C06D3"/>
    <w:rsid w:val="005C0AB5"/>
    <w:rsid w:val="005C0BC9"/>
    <w:rsid w:val="005C102C"/>
    <w:rsid w:val="005C1300"/>
    <w:rsid w:val="005C21DD"/>
    <w:rsid w:val="005C2652"/>
    <w:rsid w:val="005C2CA8"/>
    <w:rsid w:val="005C2F8B"/>
    <w:rsid w:val="005C30DA"/>
    <w:rsid w:val="005C4303"/>
    <w:rsid w:val="005C4AFC"/>
    <w:rsid w:val="005C58A7"/>
    <w:rsid w:val="005C59DD"/>
    <w:rsid w:val="005C5DA0"/>
    <w:rsid w:val="005C5F23"/>
    <w:rsid w:val="005C614E"/>
    <w:rsid w:val="005C6235"/>
    <w:rsid w:val="005C6ED6"/>
    <w:rsid w:val="005C7AB6"/>
    <w:rsid w:val="005D01E7"/>
    <w:rsid w:val="005D0F6D"/>
    <w:rsid w:val="005D0FAA"/>
    <w:rsid w:val="005D1735"/>
    <w:rsid w:val="005D1AF7"/>
    <w:rsid w:val="005D25AB"/>
    <w:rsid w:val="005D2BAD"/>
    <w:rsid w:val="005D2EFD"/>
    <w:rsid w:val="005D3764"/>
    <w:rsid w:val="005D3D81"/>
    <w:rsid w:val="005D4381"/>
    <w:rsid w:val="005D43DF"/>
    <w:rsid w:val="005D478E"/>
    <w:rsid w:val="005D6D21"/>
    <w:rsid w:val="005D78FC"/>
    <w:rsid w:val="005D792A"/>
    <w:rsid w:val="005D7A9C"/>
    <w:rsid w:val="005D7C6A"/>
    <w:rsid w:val="005E0B4E"/>
    <w:rsid w:val="005E0CBB"/>
    <w:rsid w:val="005E0F01"/>
    <w:rsid w:val="005E1003"/>
    <w:rsid w:val="005E2060"/>
    <w:rsid w:val="005E309C"/>
    <w:rsid w:val="005E336A"/>
    <w:rsid w:val="005E4A2B"/>
    <w:rsid w:val="005E4E6D"/>
    <w:rsid w:val="005E5A5A"/>
    <w:rsid w:val="005E5D51"/>
    <w:rsid w:val="005E5F43"/>
    <w:rsid w:val="005E611B"/>
    <w:rsid w:val="005E724C"/>
    <w:rsid w:val="005E758D"/>
    <w:rsid w:val="005E7E26"/>
    <w:rsid w:val="005F10F3"/>
    <w:rsid w:val="005F15BF"/>
    <w:rsid w:val="005F18E3"/>
    <w:rsid w:val="005F2675"/>
    <w:rsid w:val="005F26E1"/>
    <w:rsid w:val="005F2D61"/>
    <w:rsid w:val="005F4117"/>
    <w:rsid w:val="005F4B36"/>
    <w:rsid w:val="005F4F4A"/>
    <w:rsid w:val="005F5E8A"/>
    <w:rsid w:val="005F610C"/>
    <w:rsid w:val="005F65A6"/>
    <w:rsid w:val="005F6D5C"/>
    <w:rsid w:val="005F75AE"/>
    <w:rsid w:val="005F75E3"/>
    <w:rsid w:val="005F78A8"/>
    <w:rsid w:val="00600885"/>
    <w:rsid w:val="00600F93"/>
    <w:rsid w:val="006012E0"/>
    <w:rsid w:val="00601EAB"/>
    <w:rsid w:val="00601ED5"/>
    <w:rsid w:val="00602CBB"/>
    <w:rsid w:val="00604D70"/>
    <w:rsid w:val="006057AA"/>
    <w:rsid w:val="00605A98"/>
    <w:rsid w:val="0060694B"/>
    <w:rsid w:val="00606F86"/>
    <w:rsid w:val="006070B7"/>
    <w:rsid w:val="006106CB"/>
    <w:rsid w:val="00610834"/>
    <w:rsid w:val="00610ADD"/>
    <w:rsid w:val="00610E32"/>
    <w:rsid w:val="00614580"/>
    <w:rsid w:val="006145AC"/>
    <w:rsid w:val="006167F7"/>
    <w:rsid w:val="00616DBD"/>
    <w:rsid w:val="00616F04"/>
    <w:rsid w:val="006171A4"/>
    <w:rsid w:val="006171CC"/>
    <w:rsid w:val="006172FC"/>
    <w:rsid w:val="00617E17"/>
    <w:rsid w:val="00617EFB"/>
    <w:rsid w:val="0062118D"/>
    <w:rsid w:val="00621A71"/>
    <w:rsid w:val="00621E6C"/>
    <w:rsid w:val="00622739"/>
    <w:rsid w:val="00622768"/>
    <w:rsid w:val="006228D1"/>
    <w:rsid w:val="0062326E"/>
    <w:rsid w:val="00623273"/>
    <w:rsid w:val="00623329"/>
    <w:rsid w:val="006241A8"/>
    <w:rsid w:val="00624750"/>
    <w:rsid w:val="0062534F"/>
    <w:rsid w:val="006255DF"/>
    <w:rsid w:val="0062571B"/>
    <w:rsid w:val="00625724"/>
    <w:rsid w:val="006257AB"/>
    <w:rsid w:val="00625911"/>
    <w:rsid w:val="00626010"/>
    <w:rsid w:val="006267C3"/>
    <w:rsid w:val="00626C20"/>
    <w:rsid w:val="00627680"/>
    <w:rsid w:val="00627775"/>
    <w:rsid w:val="006278D1"/>
    <w:rsid w:val="0063005D"/>
    <w:rsid w:val="00630092"/>
    <w:rsid w:val="00630939"/>
    <w:rsid w:val="006325CA"/>
    <w:rsid w:val="0063282A"/>
    <w:rsid w:val="00633183"/>
    <w:rsid w:val="006335A1"/>
    <w:rsid w:val="00633A82"/>
    <w:rsid w:val="00634583"/>
    <w:rsid w:val="006350C4"/>
    <w:rsid w:val="0063561A"/>
    <w:rsid w:val="00635762"/>
    <w:rsid w:val="00635866"/>
    <w:rsid w:val="00635B76"/>
    <w:rsid w:val="00636E04"/>
    <w:rsid w:val="00640906"/>
    <w:rsid w:val="006412DD"/>
    <w:rsid w:val="00641885"/>
    <w:rsid w:val="006421D3"/>
    <w:rsid w:val="00643F3E"/>
    <w:rsid w:val="006447AB"/>
    <w:rsid w:val="00644FC7"/>
    <w:rsid w:val="00645214"/>
    <w:rsid w:val="0064521A"/>
    <w:rsid w:val="006455FE"/>
    <w:rsid w:val="00646D75"/>
    <w:rsid w:val="00647923"/>
    <w:rsid w:val="00647A3B"/>
    <w:rsid w:val="00650A34"/>
    <w:rsid w:val="0065126F"/>
    <w:rsid w:val="00651383"/>
    <w:rsid w:val="00652AA5"/>
    <w:rsid w:val="00653152"/>
    <w:rsid w:val="00653171"/>
    <w:rsid w:val="00653607"/>
    <w:rsid w:val="00653F21"/>
    <w:rsid w:val="00654537"/>
    <w:rsid w:val="0065469D"/>
    <w:rsid w:val="00654E81"/>
    <w:rsid w:val="00655091"/>
    <w:rsid w:val="00655513"/>
    <w:rsid w:val="006555CB"/>
    <w:rsid w:val="00655CC8"/>
    <w:rsid w:val="00656220"/>
    <w:rsid w:val="00656536"/>
    <w:rsid w:val="00656875"/>
    <w:rsid w:val="00656CFF"/>
    <w:rsid w:val="00656ED5"/>
    <w:rsid w:val="0065767A"/>
    <w:rsid w:val="006577D0"/>
    <w:rsid w:val="00657844"/>
    <w:rsid w:val="00660309"/>
    <w:rsid w:val="006615AA"/>
    <w:rsid w:val="00661A36"/>
    <w:rsid w:val="00661C27"/>
    <w:rsid w:val="006631C6"/>
    <w:rsid w:val="006638D2"/>
    <w:rsid w:val="006640A5"/>
    <w:rsid w:val="0066488F"/>
    <w:rsid w:val="00664B53"/>
    <w:rsid w:val="00664B55"/>
    <w:rsid w:val="00664EDA"/>
    <w:rsid w:val="006658D2"/>
    <w:rsid w:val="00665C66"/>
    <w:rsid w:val="00665EF1"/>
    <w:rsid w:val="00666563"/>
    <w:rsid w:val="006667A9"/>
    <w:rsid w:val="00666816"/>
    <w:rsid w:val="00670FC5"/>
    <w:rsid w:val="00671154"/>
    <w:rsid w:val="00671654"/>
    <w:rsid w:val="0067217E"/>
    <w:rsid w:val="006722B4"/>
    <w:rsid w:val="00672537"/>
    <w:rsid w:val="0067292D"/>
    <w:rsid w:val="006730A3"/>
    <w:rsid w:val="0067360C"/>
    <w:rsid w:val="00674651"/>
    <w:rsid w:val="006747FD"/>
    <w:rsid w:val="0067578C"/>
    <w:rsid w:val="00675A94"/>
    <w:rsid w:val="00675E55"/>
    <w:rsid w:val="0067672F"/>
    <w:rsid w:val="00676C8A"/>
    <w:rsid w:val="00676D66"/>
    <w:rsid w:val="0067726E"/>
    <w:rsid w:val="006774EB"/>
    <w:rsid w:val="00677980"/>
    <w:rsid w:val="00677C33"/>
    <w:rsid w:val="00677F72"/>
    <w:rsid w:val="00680235"/>
    <w:rsid w:val="00680556"/>
    <w:rsid w:val="00680734"/>
    <w:rsid w:val="0068116C"/>
    <w:rsid w:val="00681A45"/>
    <w:rsid w:val="00681B3C"/>
    <w:rsid w:val="00682331"/>
    <w:rsid w:val="00682916"/>
    <w:rsid w:val="00683303"/>
    <w:rsid w:val="00684215"/>
    <w:rsid w:val="00684939"/>
    <w:rsid w:val="00684B6D"/>
    <w:rsid w:val="00684FA0"/>
    <w:rsid w:val="0068560A"/>
    <w:rsid w:val="00685699"/>
    <w:rsid w:val="00685CFA"/>
    <w:rsid w:val="0068683D"/>
    <w:rsid w:val="00686DF5"/>
    <w:rsid w:val="00687098"/>
    <w:rsid w:val="006907E8"/>
    <w:rsid w:val="00690C45"/>
    <w:rsid w:val="00690EE2"/>
    <w:rsid w:val="006917F1"/>
    <w:rsid w:val="00691C65"/>
    <w:rsid w:val="00692AED"/>
    <w:rsid w:val="0069308D"/>
    <w:rsid w:val="00693E56"/>
    <w:rsid w:val="00693F2A"/>
    <w:rsid w:val="0069409E"/>
    <w:rsid w:val="006954FD"/>
    <w:rsid w:val="00695E0F"/>
    <w:rsid w:val="00695F14"/>
    <w:rsid w:val="006967F5"/>
    <w:rsid w:val="00696C94"/>
    <w:rsid w:val="006978C5"/>
    <w:rsid w:val="006A0393"/>
    <w:rsid w:val="006A0557"/>
    <w:rsid w:val="006A0606"/>
    <w:rsid w:val="006A0A76"/>
    <w:rsid w:val="006A1D50"/>
    <w:rsid w:val="006A1F3E"/>
    <w:rsid w:val="006A2086"/>
    <w:rsid w:val="006A2C03"/>
    <w:rsid w:val="006A2FB9"/>
    <w:rsid w:val="006A300D"/>
    <w:rsid w:val="006A31FC"/>
    <w:rsid w:val="006A3701"/>
    <w:rsid w:val="006A4777"/>
    <w:rsid w:val="006A5553"/>
    <w:rsid w:val="006A58E1"/>
    <w:rsid w:val="006A5AFE"/>
    <w:rsid w:val="006A6464"/>
    <w:rsid w:val="006A6985"/>
    <w:rsid w:val="006A6C7C"/>
    <w:rsid w:val="006A7034"/>
    <w:rsid w:val="006A74B4"/>
    <w:rsid w:val="006B0088"/>
    <w:rsid w:val="006B0CFF"/>
    <w:rsid w:val="006B11B9"/>
    <w:rsid w:val="006B35E0"/>
    <w:rsid w:val="006B3D08"/>
    <w:rsid w:val="006B4955"/>
    <w:rsid w:val="006B54C0"/>
    <w:rsid w:val="006B56E0"/>
    <w:rsid w:val="006B5DB5"/>
    <w:rsid w:val="006B62A5"/>
    <w:rsid w:val="006B65E3"/>
    <w:rsid w:val="006B6748"/>
    <w:rsid w:val="006B6940"/>
    <w:rsid w:val="006B6FF1"/>
    <w:rsid w:val="006B73FC"/>
    <w:rsid w:val="006B760B"/>
    <w:rsid w:val="006B7A12"/>
    <w:rsid w:val="006B7C88"/>
    <w:rsid w:val="006C05EC"/>
    <w:rsid w:val="006C0904"/>
    <w:rsid w:val="006C0CDA"/>
    <w:rsid w:val="006C100F"/>
    <w:rsid w:val="006C1078"/>
    <w:rsid w:val="006C120C"/>
    <w:rsid w:val="006C1255"/>
    <w:rsid w:val="006C1482"/>
    <w:rsid w:val="006C19F1"/>
    <w:rsid w:val="006C1AA9"/>
    <w:rsid w:val="006C205F"/>
    <w:rsid w:val="006C2DCF"/>
    <w:rsid w:val="006C3C21"/>
    <w:rsid w:val="006C5280"/>
    <w:rsid w:val="006C588C"/>
    <w:rsid w:val="006C58FA"/>
    <w:rsid w:val="006C6ACF"/>
    <w:rsid w:val="006C6C82"/>
    <w:rsid w:val="006D0C49"/>
    <w:rsid w:val="006D0E08"/>
    <w:rsid w:val="006D14D1"/>
    <w:rsid w:val="006D16AE"/>
    <w:rsid w:val="006D2371"/>
    <w:rsid w:val="006D36AF"/>
    <w:rsid w:val="006D3F7E"/>
    <w:rsid w:val="006D4109"/>
    <w:rsid w:val="006D44CD"/>
    <w:rsid w:val="006D4981"/>
    <w:rsid w:val="006D4F1F"/>
    <w:rsid w:val="006D4FC4"/>
    <w:rsid w:val="006D50DE"/>
    <w:rsid w:val="006D5607"/>
    <w:rsid w:val="006D571C"/>
    <w:rsid w:val="006D5D89"/>
    <w:rsid w:val="006D5E38"/>
    <w:rsid w:val="006D6731"/>
    <w:rsid w:val="006D6B68"/>
    <w:rsid w:val="006D6BD6"/>
    <w:rsid w:val="006D6EA1"/>
    <w:rsid w:val="006D6EF6"/>
    <w:rsid w:val="006D74BB"/>
    <w:rsid w:val="006D7714"/>
    <w:rsid w:val="006D7D2A"/>
    <w:rsid w:val="006D7EBE"/>
    <w:rsid w:val="006E0BC1"/>
    <w:rsid w:val="006E2A18"/>
    <w:rsid w:val="006E2B61"/>
    <w:rsid w:val="006E2C02"/>
    <w:rsid w:val="006E33D4"/>
    <w:rsid w:val="006E4AF8"/>
    <w:rsid w:val="006E4DE0"/>
    <w:rsid w:val="006E558B"/>
    <w:rsid w:val="006E57D3"/>
    <w:rsid w:val="006E5DD5"/>
    <w:rsid w:val="006E6429"/>
    <w:rsid w:val="006E7FC6"/>
    <w:rsid w:val="006F1253"/>
    <w:rsid w:val="006F2A28"/>
    <w:rsid w:val="006F2A8B"/>
    <w:rsid w:val="006F3450"/>
    <w:rsid w:val="006F3DAD"/>
    <w:rsid w:val="006F4264"/>
    <w:rsid w:val="006F4574"/>
    <w:rsid w:val="006F46BF"/>
    <w:rsid w:val="006F496F"/>
    <w:rsid w:val="006F5170"/>
    <w:rsid w:val="006F607B"/>
    <w:rsid w:val="0070087C"/>
    <w:rsid w:val="00700C8E"/>
    <w:rsid w:val="00700D4C"/>
    <w:rsid w:val="0070195C"/>
    <w:rsid w:val="00701B7A"/>
    <w:rsid w:val="00702E87"/>
    <w:rsid w:val="0070316C"/>
    <w:rsid w:val="007038C5"/>
    <w:rsid w:val="00703DA5"/>
    <w:rsid w:val="00703F51"/>
    <w:rsid w:val="007048F5"/>
    <w:rsid w:val="00704DAD"/>
    <w:rsid w:val="00705B71"/>
    <w:rsid w:val="0070669D"/>
    <w:rsid w:val="00706B26"/>
    <w:rsid w:val="00707417"/>
    <w:rsid w:val="007075CE"/>
    <w:rsid w:val="00711D42"/>
    <w:rsid w:val="00712089"/>
    <w:rsid w:val="007129CD"/>
    <w:rsid w:val="00713A26"/>
    <w:rsid w:val="00714589"/>
    <w:rsid w:val="0071480A"/>
    <w:rsid w:val="00714956"/>
    <w:rsid w:val="00714F5F"/>
    <w:rsid w:val="00715852"/>
    <w:rsid w:val="00715B0D"/>
    <w:rsid w:val="00715B59"/>
    <w:rsid w:val="00717BC8"/>
    <w:rsid w:val="00720386"/>
    <w:rsid w:val="007206D8"/>
    <w:rsid w:val="007216CF"/>
    <w:rsid w:val="0072236D"/>
    <w:rsid w:val="007229F2"/>
    <w:rsid w:val="00722A85"/>
    <w:rsid w:val="00723393"/>
    <w:rsid w:val="0072355A"/>
    <w:rsid w:val="0072483D"/>
    <w:rsid w:val="00726306"/>
    <w:rsid w:val="00727505"/>
    <w:rsid w:val="007311DE"/>
    <w:rsid w:val="0073182B"/>
    <w:rsid w:val="00731B35"/>
    <w:rsid w:val="00731BC6"/>
    <w:rsid w:val="00732160"/>
    <w:rsid w:val="007322CD"/>
    <w:rsid w:val="00732A8A"/>
    <w:rsid w:val="007336CD"/>
    <w:rsid w:val="007349C4"/>
    <w:rsid w:val="00734AA4"/>
    <w:rsid w:val="00735169"/>
    <w:rsid w:val="00735247"/>
    <w:rsid w:val="00735697"/>
    <w:rsid w:val="00735A92"/>
    <w:rsid w:val="0073627C"/>
    <w:rsid w:val="007362FE"/>
    <w:rsid w:val="0073632B"/>
    <w:rsid w:val="00736CD5"/>
    <w:rsid w:val="00737041"/>
    <w:rsid w:val="00737916"/>
    <w:rsid w:val="00740528"/>
    <w:rsid w:val="00740BE1"/>
    <w:rsid w:val="00740EFD"/>
    <w:rsid w:val="0074194C"/>
    <w:rsid w:val="00742708"/>
    <w:rsid w:val="00742B8D"/>
    <w:rsid w:val="00742D9A"/>
    <w:rsid w:val="0074341E"/>
    <w:rsid w:val="00743971"/>
    <w:rsid w:val="00743C25"/>
    <w:rsid w:val="00744AF5"/>
    <w:rsid w:val="00744C69"/>
    <w:rsid w:val="00745539"/>
    <w:rsid w:val="00745C30"/>
    <w:rsid w:val="007467B0"/>
    <w:rsid w:val="00746F53"/>
    <w:rsid w:val="00747749"/>
    <w:rsid w:val="00752A47"/>
    <w:rsid w:val="00752F92"/>
    <w:rsid w:val="00753F40"/>
    <w:rsid w:val="007541E0"/>
    <w:rsid w:val="00754E67"/>
    <w:rsid w:val="00754EB2"/>
    <w:rsid w:val="007556CE"/>
    <w:rsid w:val="00755C14"/>
    <w:rsid w:val="00755F4D"/>
    <w:rsid w:val="007564F3"/>
    <w:rsid w:val="0075683F"/>
    <w:rsid w:val="00756C9A"/>
    <w:rsid w:val="00757C1B"/>
    <w:rsid w:val="007601E7"/>
    <w:rsid w:val="0076020A"/>
    <w:rsid w:val="00760E81"/>
    <w:rsid w:val="00761228"/>
    <w:rsid w:val="00761822"/>
    <w:rsid w:val="00761C65"/>
    <w:rsid w:val="00762975"/>
    <w:rsid w:val="00762A8F"/>
    <w:rsid w:val="00763317"/>
    <w:rsid w:val="00763E10"/>
    <w:rsid w:val="00764113"/>
    <w:rsid w:val="00764459"/>
    <w:rsid w:val="00764813"/>
    <w:rsid w:val="0076488E"/>
    <w:rsid w:val="00765125"/>
    <w:rsid w:val="00765D41"/>
    <w:rsid w:val="007664ED"/>
    <w:rsid w:val="00766814"/>
    <w:rsid w:val="007706C9"/>
    <w:rsid w:val="007715FE"/>
    <w:rsid w:val="007722FE"/>
    <w:rsid w:val="007727AF"/>
    <w:rsid w:val="00774165"/>
    <w:rsid w:val="00774240"/>
    <w:rsid w:val="00774F35"/>
    <w:rsid w:val="0077518D"/>
    <w:rsid w:val="00775259"/>
    <w:rsid w:val="00775725"/>
    <w:rsid w:val="00775773"/>
    <w:rsid w:val="00775CE6"/>
    <w:rsid w:val="00775DC9"/>
    <w:rsid w:val="00776A11"/>
    <w:rsid w:val="0077716A"/>
    <w:rsid w:val="007771E5"/>
    <w:rsid w:val="00777CC3"/>
    <w:rsid w:val="00780498"/>
    <w:rsid w:val="00780851"/>
    <w:rsid w:val="0078109D"/>
    <w:rsid w:val="0078114A"/>
    <w:rsid w:val="007815CF"/>
    <w:rsid w:val="007822BA"/>
    <w:rsid w:val="007827BC"/>
    <w:rsid w:val="007828A7"/>
    <w:rsid w:val="0078293D"/>
    <w:rsid w:val="00783026"/>
    <w:rsid w:val="00783268"/>
    <w:rsid w:val="00785081"/>
    <w:rsid w:val="007855AC"/>
    <w:rsid w:val="007855DD"/>
    <w:rsid w:val="007857B5"/>
    <w:rsid w:val="0078632F"/>
    <w:rsid w:val="007864F4"/>
    <w:rsid w:val="00786CA6"/>
    <w:rsid w:val="00787922"/>
    <w:rsid w:val="00787D47"/>
    <w:rsid w:val="007902D9"/>
    <w:rsid w:val="00790A2E"/>
    <w:rsid w:val="007911BE"/>
    <w:rsid w:val="00791424"/>
    <w:rsid w:val="00791B16"/>
    <w:rsid w:val="007929E1"/>
    <w:rsid w:val="00792DD5"/>
    <w:rsid w:val="00792F74"/>
    <w:rsid w:val="007935D8"/>
    <w:rsid w:val="007946D1"/>
    <w:rsid w:val="00794F80"/>
    <w:rsid w:val="0079513E"/>
    <w:rsid w:val="007953E3"/>
    <w:rsid w:val="0079566B"/>
    <w:rsid w:val="00795D1D"/>
    <w:rsid w:val="00795F14"/>
    <w:rsid w:val="00797925"/>
    <w:rsid w:val="007A022A"/>
    <w:rsid w:val="007A08E4"/>
    <w:rsid w:val="007A0980"/>
    <w:rsid w:val="007A1344"/>
    <w:rsid w:val="007A1832"/>
    <w:rsid w:val="007A1A43"/>
    <w:rsid w:val="007A23EC"/>
    <w:rsid w:val="007A284D"/>
    <w:rsid w:val="007A3513"/>
    <w:rsid w:val="007A3D41"/>
    <w:rsid w:val="007A4A28"/>
    <w:rsid w:val="007A4DA0"/>
    <w:rsid w:val="007A5837"/>
    <w:rsid w:val="007A65CC"/>
    <w:rsid w:val="007A7486"/>
    <w:rsid w:val="007B0243"/>
    <w:rsid w:val="007B1147"/>
    <w:rsid w:val="007B1350"/>
    <w:rsid w:val="007B179A"/>
    <w:rsid w:val="007B198D"/>
    <w:rsid w:val="007B22A5"/>
    <w:rsid w:val="007B2603"/>
    <w:rsid w:val="007B3332"/>
    <w:rsid w:val="007B3718"/>
    <w:rsid w:val="007B68FB"/>
    <w:rsid w:val="007B6CE5"/>
    <w:rsid w:val="007B7624"/>
    <w:rsid w:val="007C00BF"/>
    <w:rsid w:val="007C0B25"/>
    <w:rsid w:val="007C0B7B"/>
    <w:rsid w:val="007C0BF8"/>
    <w:rsid w:val="007C0FC5"/>
    <w:rsid w:val="007C125C"/>
    <w:rsid w:val="007C1611"/>
    <w:rsid w:val="007C213D"/>
    <w:rsid w:val="007C2C56"/>
    <w:rsid w:val="007C2E01"/>
    <w:rsid w:val="007C39B7"/>
    <w:rsid w:val="007C3DE4"/>
    <w:rsid w:val="007C4CD2"/>
    <w:rsid w:val="007C521A"/>
    <w:rsid w:val="007C67DF"/>
    <w:rsid w:val="007C689D"/>
    <w:rsid w:val="007C7FE8"/>
    <w:rsid w:val="007D050C"/>
    <w:rsid w:val="007D0E2D"/>
    <w:rsid w:val="007D0EC6"/>
    <w:rsid w:val="007D2754"/>
    <w:rsid w:val="007D2914"/>
    <w:rsid w:val="007D3738"/>
    <w:rsid w:val="007D426A"/>
    <w:rsid w:val="007D468B"/>
    <w:rsid w:val="007D4942"/>
    <w:rsid w:val="007D5211"/>
    <w:rsid w:val="007D5400"/>
    <w:rsid w:val="007D5CEB"/>
    <w:rsid w:val="007D62A0"/>
    <w:rsid w:val="007D674A"/>
    <w:rsid w:val="007D6E96"/>
    <w:rsid w:val="007D759C"/>
    <w:rsid w:val="007D76F3"/>
    <w:rsid w:val="007D78CD"/>
    <w:rsid w:val="007D7C86"/>
    <w:rsid w:val="007E02E8"/>
    <w:rsid w:val="007E10FF"/>
    <w:rsid w:val="007E169A"/>
    <w:rsid w:val="007E173B"/>
    <w:rsid w:val="007E1DAB"/>
    <w:rsid w:val="007E1DE1"/>
    <w:rsid w:val="007E24B0"/>
    <w:rsid w:val="007E3289"/>
    <w:rsid w:val="007E354A"/>
    <w:rsid w:val="007E3834"/>
    <w:rsid w:val="007E3CCF"/>
    <w:rsid w:val="007E44BB"/>
    <w:rsid w:val="007E4E68"/>
    <w:rsid w:val="007E57AB"/>
    <w:rsid w:val="007E667C"/>
    <w:rsid w:val="007E6FAE"/>
    <w:rsid w:val="007E764B"/>
    <w:rsid w:val="007E7E9B"/>
    <w:rsid w:val="007F0ED0"/>
    <w:rsid w:val="007F1619"/>
    <w:rsid w:val="007F24BA"/>
    <w:rsid w:val="007F28C6"/>
    <w:rsid w:val="007F2930"/>
    <w:rsid w:val="007F2D5D"/>
    <w:rsid w:val="007F33AD"/>
    <w:rsid w:val="007F3A92"/>
    <w:rsid w:val="007F435A"/>
    <w:rsid w:val="007F48A1"/>
    <w:rsid w:val="007F4CB1"/>
    <w:rsid w:val="007F5484"/>
    <w:rsid w:val="007F6130"/>
    <w:rsid w:val="007F72C1"/>
    <w:rsid w:val="007F7A32"/>
    <w:rsid w:val="007F7E5A"/>
    <w:rsid w:val="007F7FCA"/>
    <w:rsid w:val="00800A13"/>
    <w:rsid w:val="00800BF0"/>
    <w:rsid w:val="00801484"/>
    <w:rsid w:val="0080272D"/>
    <w:rsid w:val="00805435"/>
    <w:rsid w:val="0080587A"/>
    <w:rsid w:val="00805A08"/>
    <w:rsid w:val="008060D9"/>
    <w:rsid w:val="00806935"/>
    <w:rsid w:val="00807DD3"/>
    <w:rsid w:val="00810A90"/>
    <w:rsid w:val="00811732"/>
    <w:rsid w:val="0081205C"/>
    <w:rsid w:val="0081216C"/>
    <w:rsid w:val="008124D2"/>
    <w:rsid w:val="00812703"/>
    <w:rsid w:val="008136DE"/>
    <w:rsid w:val="00813C82"/>
    <w:rsid w:val="008143FB"/>
    <w:rsid w:val="00814EFD"/>
    <w:rsid w:val="00816002"/>
    <w:rsid w:val="00816467"/>
    <w:rsid w:val="0081680C"/>
    <w:rsid w:val="00817DC5"/>
    <w:rsid w:val="00817DEB"/>
    <w:rsid w:val="00817F69"/>
    <w:rsid w:val="00820139"/>
    <w:rsid w:val="00820667"/>
    <w:rsid w:val="00820951"/>
    <w:rsid w:val="0082120A"/>
    <w:rsid w:val="00821353"/>
    <w:rsid w:val="008218F1"/>
    <w:rsid w:val="0082192F"/>
    <w:rsid w:val="00821991"/>
    <w:rsid w:val="0082330D"/>
    <w:rsid w:val="00823AE0"/>
    <w:rsid w:val="00824144"/>
    <w:rsid w:val="00824C44"/>
    <w:rsid w:val="00825645"/>
    <w:rsid w:val="00826367"/>
    <w:rsid w:val="00826390"/>
    <w:rsid w:val="00826654"/>
    <w:rsid w:val="00827527"/>
    <w:rsid w:val="00827985"/>
    <w:rsid w:val="00831924"/>
    <w:rsid w:val="00831A06"/>
    <w:rsid w:val="00832BA2"/>
    <w:rsid w:val="00832C05"/>
    <w:rsid w:val="0083357C"/>
    <w:rsid w:val="00833D31"/>
    <w:rsid w:val="00833F96"/>
    <w:rsid w:val="00833FB7"/>
    <w:rsid w:val="0083428D"/>
    <w:rsid w:val="00834B0C"/>
    <w:rsid w:val="00835A23"/>
    <w:rsid w:val="00835E87"/>
    <w:rsid w:val="00835E92"/>
    <w:rsid w:val="00835ED9"/>
    <w:rsid w:val="00836272"/>
    <w:rsid w:val="008375BD"/>
    <w:rsid w:val="0083770A"/>
    <w:rsid w:val="00837C6B"/>
    <w:rsid w:val="008403E2"/>
    <w:rsid w:val="008415C9"/>
    <w:rsid w:val="00842176"/>
    <w:rsid w:val="008421F1"/>
    <w:rsid w:val="0084408B"/>
    <w:rsid w:val="0084411D"/>
    <w:rsid w:val="0084550A"/>
    <w:rsid w:val="00845A2B"/>
    <w:rsid w:val="00845DF3"/>
    <w:rsid w:val="00846D87"/>
    <w:rsid w:val="008478CE"/>
    <w:rsid w:val="00847E15"/>
    <w:rsid w:val="0085033A"/>
    <w:rsid w:val="008514FE"/>
    <w:rsid w:val="0085169B"/>
    <w:rsid w:val="00851B7B"/>
    <w:rsid w:val="0085267B"/>
    <w:rsid w:val="00852871"/>
    <w:rsid w:val="00852ED6"/>
    <w:rsid w:val="0085324B"/>
    <w:rsid w:val="008532FE"/>
    <w:rsid w:val="00853407"/>
    <w:rsid w:val="00853924"/>
    <w:rsid w:val="0085424E"/>
    <w:rsid w:val="008549A9"/>
    <w:rsid w:val="00855F9B"/>
    <w:rsid w:val="00856548"/>
    <w:rsid w:val="00857E38"/>
    <w:rsid w:val="00860ED9"/>
    <w:rsid w:val="0086157B"/>
    <w:rsid w:val="00862668"/>
    <w:rsid w:val="00862DA0"/>
    <w:rsid w:val="00862DED"/>
    <w:rsid w:val="0086486A"/>
    <w:rsid w:val="00865C35"/>
    <w:rsid w:val="00865E3D"/>
    <w:rsid w:val="008667AD"/>
    <w:rsid w:val="00866E45"/>
    <w:rsid w:val="00867042"/>
    <w:rsid w:val="00867D5E"/>
    <w:rsid w:val="00870C25"/>
    <w:rsid w:val="00871E92"/>
    <w:rsid w:val="0087222D"/>
    <w:rsid w:val="008722E7"/>
    <w:rsid w:val="00872E12"/>
    <w:rsid w:val="0087354E"/>
    <w:rsid w:val="00873A9B"/>
    <w:rsid w:val="0087489C"/>
    <w:rsid w:val="00874BF0"/>
    <w:rsid w:val="00874DBF"/>
    <w:rsid w:val="008750E0"/>
    <w:rsid w:val="008755C1"/>
    <w:rsid w:val="00875E2D"/>
    <w:rsid w:val="008763BE"/>
    <w:rsid w:val="008765EF"/>
    <w:rsid w:val="00876E79"/>
    <w:rsid w:val="008774E9"/>
    <w:rsid w:val="00877F5C"/>
    <w:rsid w:val="00880046"/>
    <w:rsid w:val="00880971"/>
    <w:rsid w:val="00880C28"/>
    <w:rsid w:val="0088108D"/>
    <w:rsid w:val="00881171"/>
    <w:rsid w:val="0088175F"/>
    <w:rsid w:val="008817A8"/>
    <w:rsid w:val="00881907"/>
    <w:rsid w:val="00881A3F"/>
    <w:rsid w:val="00881D9A"/>
    <w:rsid w:val="00882F78"/>
    <w:rsid w:val="00883AFC"/>
    <w:rsid w:val="00883B9C"/>
    <w:rsid w:val="00883EE6"/>
    <w:rsid w:val="00884914"/>
    <w:rsid w:val="00884C84"/>
    <w:rsid w:val="00884CF3"/>
    <w:rsid w:val="00884D57"/>
    <w:rsid w:val="00885121"/>
    <w:rsid w:val="0088544F"/>
    <w:rsid w:val="0088572F"/>
    <w:rsid w:val="00885CDD"/>
    <w:rsid w:val="0088668F"/>
    <w:rsid w:val="00886789"/>
    <w:rsid w:val="00886FDA"/>
    <w:rsid w:val="00887A63"/>
    <w:rsid w:val="00890C32"/>
    <w:rsid w:val="008915A9"/>
    <w:rsid w:val="00891A82"/>
    <w:rsid w:val="00891CC3"/>
    <w:rsid w:val="00892F2D"/>
    <w:rsid w:val="00893A1A"/>
    <w:rsid w:val="0089422C"/>
    <w:rsid w:val="008947BA"/>
    <w:rsid w:val="0089578F"/>
    <w:rsid w:val="00896798"/>
    <w:rsid w:val="00896AA2"/>
    <w:rsid w:val="00896F29"/>
    <w:rsid w:val="008A06FD"/>
    <w:rsid w:val="008A083A"/>
    <w:rsid w:val="008A0C6D"/>
    <w:rsid w:val="008A0DC4"/>
    <w:rsid w:val="008A11BA"/>
    <w:rsid w:val="008A1225"/>
    <w:rsid w:val="008A1634"/>
    <w:rsid w:val="008A1C0A"/>
    <w:rsid w:val="008A1C58"/>
    <w:rsid w:val="008A22BF"/>
    <w:rsid w:val="008A2364"/>
    <w:rsid w:val="008A237F"/>
    <w:rsid w:val="008A32D0"/>
    <w:rsid w:val="008A3AB7"/>
    <w:rsid w:val="008A4A79"/>
    <w:rsid w:val="008A4B59"/>
    <w:rsid w:val="008A4DA7"/>
    <w:rsid w:val="008A62F3"/>
    <w:rsid w:val="008A6765"/>
    <w:rsid w:val="008A7E8F"/>
    <w:rsid w:val="008B01ED"/>
    <w:rsid w:val="008B0559"/>
    <w:rsid w:val="008B086D"/>
    <w:rsid w:val="008B0C83"/>
    <w:rsid w:val="008B1281"/>
    <w:rsid w:val="008B17CA"/>
    <w:rsid w:val="008B1C0E"/>
    <w:rsid w:val="008B1DC6"/>
    <w:rsid w:val="008B2648"/>
    <w:rsid w:val="008B2B38"/>
    <w:rsid w:val="008B31D3"/>
    <w:rsid w:val="008B33F7"/>
    <w:rsid w:val="008B3809"/>
    <w:rsid w:val="008B5467"/>
    <w:rsid w:val="008B5B5B"/>
    <w:rsid w:val="008B5DB9"/>
    <w:rsid w:val="008B62B1"/>
    <w:rsid w:val="008B6782"/>
    <w:rsid w:val="008B6D1D"/>
    <w:rsid w:val="008B72EE"/>
    <w:rsid w:val="008C04CF"/>
    <w:rsid w:val="008C120B"/>
    <w:rsid w:val="008C15BF"/>
    <w:rsid w:val="008C1ADB"/>
    <w:rsid w:val="008C2270"/>
    <w:rsid w:val="008C2CB8"/>
    <w:rsid w:val="008C3408"/>
    <w:rsid w:val="008C3715"/>
    <w:rsid w:val="008C3C9F"/>
    <w:rsid w:val="008C50FB"/>
    <w:rsid w:val="008C5610"/>
    <w:rsid w:val="008C5AFC"/>
    <w:rsid w:val="008C5DD6"/>
    <w:rsid w:val="008C5E44"/>
    <w:rsid w:val="008C612C"/>
    <w:rsid w:val="008C677F"/>
    <w:rsid w:val="008C7643"/>
    <w:rsid w:val="008D0130"/>
    <w:rsid w:val="008D10C2"/>
    <w:rsid w:val="008D3E4D"/>
    <w:rsid w:val="008D3F7F"/>
    <w:rsid w:val="008D4F93"/>
    <w:rsid w:val="008D531F"/>
    <w:rsid w:val="008D5410"/>
    <w:rsid w:val="008D6448"/>
    <w:rsid w:val="008D6727"/>
    <w:rsid w:val="008D6B30"/>
    <w:rsid w:val="008D6ED0"/>
    <w:rsid w:val="008D7182"/>
    <w:rsid w:val="008D7A18"/>
    <w:rsid w:val="008E05F9"/>
    <w:rsid w:val="008E07D5"/>
    <w:rsid w:val="008E0B97"/>
    <w:rsid w:val="008E0C4D"/>
    <w:rsid w:val="008E1CC7"/>
    <w:rsid w:val="008E2141"/>
    <w:rsid w:val="008E3F77"/>
    <w:rsid w:val="008E4B54"/>
    <w:rsid w:val="008E4B71"/>
    <w:rsid w:val="008E503F"/>
    <w:rsid w:val="008E5777"/>
    <w:rsid w:val="008E66C1"/>
    <w:rsid w:val="008E7078"/>
    <w:rsid w:val="008E72F8"/>
    <w:rsid w:val="008F04C6"/>
    <w:rsid w:val="008F0A55"/>
    <w:rsid w:val="008F1A9D"/>
    <w:rsid w:val="008F1AFA"/>
    <w:rsid w:val="008F1CE1"/>
    <w:rsid w:val="008F2A2A"/>
    <w:rsid w:val="008F4BED"/>
    <w:rsid w:val="008F5904"/>
    <w:rsid w:val="008F6044"/>
    <w:rsid w:val="008F65A3"/>
    <w:rsid w:val="008F69F8"/>
    <w:rsid w:val="008F6E62"/>
    <w:rsid w:val="008F7CDC"/>
    <w:rsid w:val="009010E6"/>
    <w:rsid w:val="009027E9"/>
    <w:rsid w:val="0090308C"/>
    <w:rsid w:val="00903F77"/>
    <w:rsid w:val="00904332"/>
    <w:rsid w:val="00904935"/>
    <w:rsid w:val="00904D66"/>
    <w:rsid w:val="00904DCC"/>
    <w:rsid w:val="0090544D"/>
    <w:rsid w:val="009055EA"/>
    <w:rsid w:val="00905607"/>
    <w:rsid w:val="009056B7"/>
    <w:rsid w:val="00905B29"/>
    <w:rsid w:val="00905E04"/>
    <w:rsid w:val="0090640B"/>
    <w:rsid w:val="0090674F"/>
    <w:rsid w:val="00906889"/>
    <w:rsid w:val="00907005"/>
    <w:rsid w:val="0090736D"/>
    <w:rsid w:val="0090773D"/>
    <w:rsid w:val="00907FF2"/>
    <w:rsid w:val="009100C7"/>
    <w:rsid w:val="0091099B"/>
    <w:rsid w:val="009109DB"/>
    <w:rsid w:val="00910F52"/>
    <w:rsid w:val="00911C5F"/>
    <w:rsid w:val="00911E56"/>
    <w:rsid w:val="00912AFE"/>
    <w:rsid w:val="00912B35"/>
    <w:rsid w:val="00912D75"/>
    <w:rsid w:val="00912FDC"/>
    <w:rsid w:val="0091399C"/>
    <w:rsid w:val="00913AD8"/>
    <w:rsid w:val="009144ED"/>
    <w:rsid w:val="00914A9E"/>
    <w:rsid w:val="00914E51"/>
    <w:rsid w:val="009156E4"/>
    <w:rsid w:val="00915D70"/>
    <w:rsid w:val="00916B41"/>
    <w:rsid w:val="00916D3D"/>
    <w:rsid w:val="0091728D"/>
    <w:rsid w:val="009174E6"/>
    <w:rsid w:val="00917583"/>
    <w:rsid w:val="00920A16"/>
    <w:rsid w:val="00921E91"/>
    <w:rsid w:val="00922182"/>
    <w:rsid w:val="00922DDB"/>
    <w:rsid w:val="00923146"/>
    <w:rsid w:val="0092344A"/>
    <w:rsid w:val="009236B2"/>
    <w:rsid w:val="0092405D"/>
    <w:rsid w:val="009241EC"/>
    <w:rsid w:val="00924381"/>
    <w:rsid w:val="00924F59"/>
    <w:rsid w:val="00925DEF"/>
    <w:rsid w:val="00925F05"/>
    <w:rsid w:val="00927391"/>
    <w:rsid w:val="00930A6F"/>
    <w:rsid w:val="00930C25"/>
    <w:rsid w:val="009314D1"/>
    <w:rsid w:val="00931A34"/>
    <w:rsid w:val="00931F72"/>
    <w:rsid w:val="009320C4"/>
    <w:rsid w:val="009322E0"/>
    <w:rsid w:val="009327A9"/>
    <w:rsid w:val="00933E32"/>
    <w:rsid w:val="00933E98"/>
    <w:rsid w:val="00934881"/>
    <w:rsid w:val="00934FEA"/>
    <w:rsid w:val="009350A9"/>
    <w:rsid w:val="009356E5"/>
    <w:rsid w:val="00935EB7"/>
    <w:rsid w:val="00936A43"/>
    <w:rsid w:val="00936C9A"/>
    <w:rsid w:val="00936DDE"/>
    <w:rsid w:val="009373F6"/>
    <w:rsid w:val="00937A2C"/>
    <w:rsid w:val="00937ADF"/>
    <w:rsid w:val="0094018A"/>
    <w:rsid w:val="00940509"/>
    <w:rsid w:val="0094087F"/>
    <w:rsid w:val="009410C7"/>
    <w:rsid w:val="009413DE"/>
    <w:rsid w:val="00942C81"/>
    <w:rsid w:val="009432D6"/>
    <w:rsid w:val="009446A9"/>
    <w:rsid w:val="00944B46"/>
    <w:rsid w:val="009454FE"/>
    <w:rsid w:val="009459E9"/>
    <w:rsid w:val="00945C53"/>
    <w:rsid w:val="0094619B"/>
    <w:rsid w:val="0094662C"/>
    <w:rsid w:val="0094687E"/>
    <w:rsid w:val="0094689C"/>
    <w:rsid w:val="009476F7"/>
    <w:rsid w:val="00950AC5"/>
    <w:rsid w:val="00951348"/>
    <w:rsid w:val="00951657"/>
    <w:rsid w:val="00951821"/>
    <w:rsid w:val="00951B5B"/>
    <w:rsid w:val="00951BF0"/>
    <w:rsid w:val="009526E9"/>
    <w:rsid w:val="009539EB"/>
    <w:rsid w:val="00953C15"/>
    <w:rsid w:val="00953F71"/>
    <w:rsid w:val="00954B47"/>
    <w:rsid w:val="00955806"/>
    <w:rsid w:val="009562E8"/>
    <w:rsid w:val="00956F29"/>
    <w:rsid w:val="009577FD"/>
    <w:rsid w:val="00957B8B"/>
    <w:rsid w:val="009606A8"/>
    <w:rsid w:val="0096129B"/>
    <w:rsid w:val="00961766"/>
    <w:rsid w:val="009617B3"/>
    <w:rsid w:val="00961BE9"/>
    <w:rsid w:val="00962595"/>
    <w:rsid w:val="0096271A"/>
    <w:rsid w:val="009635A7"/>
    <w:rsid w:val="0096392D"/>
    <w:rsid w:val="00963FF4"/>
    <w:rsid w:val="00964B65"/>
    <w:rsid w:val="009657EE"/>
    <w:rsid w:val="00965F62"/>
    <w:rsid w:val="00966F14"/>
    <w:rsid w:val="00967547"/>
    <w:rsid w:val="009675CE"/>
    <w:rsid w:val="009679DD"/>
    <w:rsid w:val="00967C61"/>
    <w:rsid w:val="009700C0"/>
    <w:rsid w:val="00970782"/>
    <w:rsid w:val="00970990"/>
    <w:rsid w:val="00970E78"/>
    <w:rsid w:val="00971414"/>
    <w:rsid w:val="009717DE"/>
    <w:rsid w:val="00971B39"/>
    <w:rsid w:val="009726A9"/>
    <w:rsid w:val="009728CE"/>
    <w:rsid w:val="009730D4"/>
    <w:rsid w:val="009735ED"/>
    <w:rsid w:val="00974309"/>
    <w:rsid w:val="00974393"/>
    <w:rsid w:val="009755B2"/>
    <w:rsid w:val="00975921"/>
    <w:rsid w:val="009764BA"/>
    <w:rsid w:val="009767FD"/>
    <w:rsid w:val="00976EB1"/>
    <w:rsid w:val="00980661"/>
    <w:rsid w:val="0098072E"/>
    <w:rsid w:val="0098162D"/>
    <w:rsid w:val="0098180F"/>
    <w:rsid w:val="00981CE0"/>
    <w:rsid w:val="00982814"/>
    <w:rsid w:val="00982949"/>
    <w:rsid w:val="00982AE1"/>
    <w:rsid w:val="00982F66"/>
    <w:rsid w:val="00982FA0"/>
    <w:rsid w:val="00983030"/>
    <w:rsid w:val="00983090"/>
    <w:rsid w:val="009844DE"/>
    <w:rsid w:val="009851EA"/>
    <w:rsid w:val="0098691C"/>
    <w:rsid w:val="00987191"/>
    <w:rsid w:val="009875CF"/>
    <w:rsid w:val="00990149"/>
    <w:rsid w:val="00990D26"/>
    <w:rsid w:val="00991239"/>
    <w:rsid w:val="00992481"/>
    <w:rsid w:val="00992653"/>
    <w:rsid w:val="00992EF1"/>
    <w:rsid w:val="00993657"/>
    <w:rsid w:val="009936CC"/>
    <w:rsid w:val="00993966"/>
    <w:rsid w:val="00993DBA"/>
    <w:rsid w:val="009945B0"/>
    <w:rsid w:val="00994838"/>
    <w:rsid w:val="0099488E"/>
    <w:rsid w:val="009967A3"/>
    <w:rsid w:val="00996DF4"/>
    <w:rsid w:val="00997198"/>
    <w:rsid w:val="00997254"/>
    <w:rsid w:val="00997421"/>
    <w:rsid w:val="00997734"/>
    <w:rsid w:val="00997D08"/>
    <w:rsid w:val="009A2834"/>
    <w:rsid w:val="009A2868"/>
    <w:rsid w:val="009A2E9B"/>
    <w:rsid w:val="009A3096"/>
    <w:rsid w:val="009A3322"/>
    <w:rsid w:val="009A3BC3"/>
    <w:rsid w:val="009A5307"/>
    <w:rsid w:val="009A5EE3"/>
    <w:rsid w:val="009A6553"/>
    <w:rsid w:val="009A6A0D"/>
    <w:rsid w:val="009A6C68"/>
    <w:rsid w:val="009A6EDA"/>
    <w:rsid w:val="009A7001"/>
    <w:rsid w:val="009A7AA5"/>
    <w:rsid w:val="009A7AE1"/>
    <w:rsid w:val="009A7CF9"/>
    <w:rsid w:val="009A7E1C"/>
    <w:rsid w:val="009B12DC"/>
    <w:rsid w:val="009B2F4F"/>
    <w:rsid w:val="009B3002"/>
    <w:rsid w:val="009B338F"/>
    <w:rsid w:val="009B33D5"/>
    <w:rsid w:val="009B3850"/>
    <w:rsid w:val="009B4CC1"/>
    <w:rsid w:val="009B4D1A"/>
    <w:rsid w:val="009B5287"/>
    <w:rsid w:val="009B5640"/>
    <w:rsid w:val="009B67BE"/>
    <w:rsid w:val="009B6DCB"/>
    <w:rsid w:val="009C00E8"/>
    <w:rsid w:val="009C0F72"/>
    <w:rsid w:val="009C1E95"/>
    <w:rsid w:val="009C1F9D"/>
    <w:rsid w:val="009C2183"/>
    <w:rsid w:val="009C2B20"/>
    <w:rsid w:val="009C316F"/>
    <w:rsid w:val="009C354E"/>
    <w:rsid w:val="009C39EC"/>
    <w:rsid w:val="009C3CEE"/>
    <w:rsid w:val="009C59B6"/>
    <w:rsid w:val="009C6B34"/>
    <w:rsid w:val="009C7E2D"/>
    <w:rsid w:val="009D06DA"/>
    <w:rsid w:val="009D0783"/>
    <w:rsid w:val="009D07F5"/>
    <w:rsid w:val="009D0C35"/>
    <w:rsid w:val="009D0CB0"/>
    <w:rsid w:val="009D1878"/>
    <w:rsid w:val="009D2183"/>
    <w:rsid w:val="009D2365"/>
    <w:rsid w:val="009D2B3D"/>
    <w:rsid w:val="009D302D"/>
    <w:rsid w:val="009D39D4"/>
    <w:rsid w:val="009D3FB3"/>
    <w:rsid w:val="009D45A3"/>
    <w:rsid w:val="009D4B37"/>
    <w:rsid w:val="009D5720"/>
    <w:rsid w:val="009D5ADF"/>
    <w:rsid w:val="009D6FCD"/>
    <w:rsid w:val="009D777E"/>
    <w:rsid w:val="009E13A5"/>
    <w:rsid w:val="009E15F9"/>
    <w:rsid w:val="009E163A"/>
    <w:rsid w:val="009E26BD"/>
    <w:rsid w:val="009E32CF"/>
    <w:rsid w:val="009E365E"/>
    <w:rsid w:val="009E445C"/>
    <w:rsid w:val="009E4645"/>
    <w:rsid w:val="009E5070"/>
    <w:rsid w:val="009E53C4"/>
    <w:rsid w:val="009E58EE"/>
    <w:rsid w:val="009E6821"/>
    <w:rsid w:val="009E6D18"/>
    <w:rsid w:val="009E7C78"/>
    <w:rsid w:val="009F045F"/>
    <w:rsid w:val="009F0A03"/>
    <w:rsid w:val="009F1330"/>
    <w:rsid w:val="009F2283"/>
    <w:rsid w:val="009F4104"/>
    <w:rsid w:val="009F41A8"/>
    <w:rsid w:val="009F5544"/>
    <w:rsid w:val="009F5A0E"/>
    <w:rsid w:val="009F6D72"/>
    <w:rsid w:val="009F6F24"/>
    <w:rsid w:val="009F7308"/>
    <w:rsid w:val="00A005CC"/>
    <w:rsid w:val="00A012AA"/>
    <w:rsid w:val="00A01EDB"/>
    <w:rsid w:val="00A0223C"/>
    <w:rsid w:val="00A02419"/>
    <w:rsid w:val="00A02705"/>
    <w:rsid w:val="00A03598"/>
    <w:rsid w:val="00A047B8"/>
    <w:rsid w:val="00A05492"/>
    <w:rsid w:val="00A05CCD"/>
    <w:rsid w:val="00A10A7E"/>
    <w:rsid w:val="00A10EF5"/>
    <w:rsid w:val="00A111A5"/>
    <w:rsid w:val="00A111CD"/>
    <w:rsid w:val="00A11231"/>
    <w:rsid w:val="00A11E26"/>
    <w:rsid w:val="00A11F8B"/>
    <w:rsid w:val="00A12953"/>
    <w:rsid w:val="00A13418"/>
    <w:rsid w:val="00A13746"/>
    <w:rsid w:val="00A14732"/>
    <w:rsid w:val="00A14869"/>
    <w:rsid w:val="00A14E16"/>
    <w:rsid w:val="00A14FF7"/>
    <w:rsid w:val="00A150EC"/>
    <w:rsid w:val="00A151B8"/>
    <w:rsid w:val="00A155B9"/>
    <w:rsid w:val="00A15796"/>
    <w:rsid w:val="00A15A8B"/>
    <w:rsid w:val="00A15C61"/>
    <w:rsid w:val="00A161B1"/>
    <w:rsid w:val="00A168A7"/>
    <w:rsid w:val="00A16BC2"/>
    <w:rsid w:val="00A17585"/>
    <w:rsid w:val="00A179AF"/>
    <w:rsid w:val="00A20931"/>
    <w:rsid w:val="00A213AE"/>
    <w:rsid w:val="00A21563"/>
    <w:rsid w:val="00A21D0E"/>
    <w:rsid w:val="00A228C8"/>
    <w:rsid w:val="00A2446F"/>
    <w:rsid w:val="00A2447D"/>
    <w:rsid w:val="00A244D1"/>
    <w:rsid w:val="00A2459F"/>
    <w:rsid w:val="00A24A22"/>
    <w:rsid w:val="00A24E8B"/>
    <w:rsid w:val="00A2527C"/>
    <w:rsid w:val="00A25373"/>
    <w:rsid w:val="00A25A1F"/>
    <w:rsid w:val="00A25F62"/>
    <w:rsid w:val="00A261D5"/>
    <w:rsid w:val="00A2697E"/>
    <w:rsid w:val="00A26E2C"/>
    <w:rsid w:val="00A2722B"/>
    <w:rsid w:val="00A277F5"/>
    <w:rsid w:val="00A27AA0"/>
    <w:rsid w:val="00A27D79"/>
    <w:rsid w:val="00A302F9"/>
    <w:rsid w:val="00A30DCA"/>
    <w:rsid w:val="00A312F4"/>
    <w:rsid w:val="00A31A5A"/>
    <w:rsid w:val="00A3202E"/>
    <w:rsid w:val="00A3252C"/>
    <w:rsid w:val="00A3296E"/>
    <w:rsid w:val="00A329FA"/>
    <w:rsid w:val="00A339AA"/>
    <w:rsid w:val="00A3489F"/>
    <w:rsid w:val="00A34F68"/>
    <w:rsid w:val="00A352CD"/>
    <w:rsid w:val="00A36476"/>
    <w:rsid w:val="00A365AA"/>
    <w:rsid w:val="00A36F84"/>
    <w:rsid w:val="00A37237"/>
    <w:rsid w:val="00A375A4"/>
    <w:rsid w:val="00A375D8"/>
    <w:rsid w:val="00A375E3"/>
    <w:rsid w:val="00A401D5"/>
    <w:rsid w:val="00A40636"/>
    <w:rsid w:val="00A40CBC"/>
    <w:rsid w:val="00A40D1C"/>
    <w:rsid w:val="00A40D60"/>
    <w:rsid w:val="00A41559"/>
    <w:rsid w:val="00A438F1"/>
    <w:rsid w:val="00A4397E"/>
    <w:rsid w:val="00A43CB2"/>
    <w:rsid w:val="00A43ED0"/>
    <w:rsid w:val="00A46490"/>
    <w:rsid w:val="00A46796"/>
    <w:rsid w:val="00A469AA"/>
    <w:rsid w:val="00A4762B"/>
    <w:rsid w:val="00A47E1C"/>
    <w:rsid w:val="00A50137"/>
    <w:rsid w:val="00A50429"/>
    <w:rsid w:val="00A50490"/>
    <w:rsid w:val="00A51061"/>
    <w:rsid w:val="00A518D5"/>
    <w:rsid w:val="00A51991"/>
    <w:rsid w:val="00A531DC"/>
    <w:rsid w:val="00A5350D"/>
    <w:rsid w:val="00A53A0B"/>
    <w:rsid w:val="00A54349"/>
    <w:rsid w:val="00A54EE6"/>
    <w:rsid w:val="00A5604D"/>
    <w:rsid w:val="00A561C7"/>
    <w:rsid w:val="00A566B3"/>
    <w:rsid w:val="00A56BC7"/>
    <w:rsid w:val="00A570D1"/>
    <w:rsid w:val="00A57A6A"/>
    <w:rsid w:val="00A57C53"/>
    <w:rsid w:val="00A60B7D"/>
    <w:rsid w:val="00A60E2C"/>
    <w:rsid w:val="00A6155E"/>
    <w:rsid w:val="00A61D78"/>
    <w:rsid w:val="00A61E13"/>
    <w:rsid w:val="00A620F6"/>
    <w:rsid w:val="00A621B8"/>
    <w:rsid w:val="00A622C1"/>
    <w:rsid w:val="00A62B82"/>
    <w:rsid w:val="00A62DD3"/>
    <w:rsid w:val="00A63236"/>
    <w:rsid w:val="00A6375A"/>
    <w:rsid w:val="00A63E8C"/>
    <w:rsid w:val="00A64C76"/>
    <w:rsid w:val="00A64E63"/>
    <w:rsid w:val="00A655AE"/>
    <w:rsid w:val="00A65B53"/>
    <w:rsid w:val="00A66069"/>
    <w:rsid w:val="00A66284"/>
    <w:rsid w:val="00A66CA3"/>
    <w:rsid w:val="00A66E5A"/>
    <w:rsid w:val="00A67185"/>
    <w:rsid w:val="00A6750E"/>
    <w:rsid w:val="00A704DF"/>
    <w:rsid w:val="00A70B28"/>
    <w:rsid w:val="00A7147F"/>
    <w:rsid w:val="00A7218F"/>
    <w:rsid w:val="00A729F4"/>
    <w:rsid w:val="00A7309B"/>
    <w:rsid w:val="00A73199"/>
    <w:rsid w:val="00A73283"/>
    <w:rsid w:val="00A73BCC"/>
    <w:rsid w:val="00A73DA6"/>
    <w:rsid w:val="00A741AE"/>
    <w:rsid w:val="00A7492E"/>
    <w:rsid w:val="00A74AD1"/>
    <w:rsid w:val="00A756A5"/>
    <w:rsid w:val="00A75796"/>
    <w:rsid w:val="00A7639B"/>
    <w:rsid w:val="00A7667A"/>
    <w:rsid w:val="00A76C84"/>
    <w:rsid w:val="00A7728C"/>
    <w:rsid w:val="00A77FB3"/>
    <w:rsid w:val="00A80D33"/>
    <w:rsid w:val="00A80D35"/>
    <w:rsid w:val="00A81233"/>
    <w:rsid w:val="00A81C6A"/>
    <w:rsid w:val="00A82781"/>
    <w:rsid w:val="00A8352B"/>
    <w:rsid w:val="00A83965"/>
    <w:rsid w:val="00A83BD6"/>
    <w:rsid w:val="00A83D4A"/>
    <w:rsid w:val="00A83F4C"/>
    <w:rsid w:val="00A8490B"/>
    <w:rsid w:val="00A85024"/>
    <w:rsid w:val="00A85828"/>
    <w:rsid w:val="00A859FB"/>
    <w:rsid w:val="00A8615A"/>
    <w:rsid w:val="00A863B3"/>
    <w:rsid w:val="00A865DF"/>
    <w:rsid w:val="00A86690"/>
    <w:rsid w:val="00A86AF5"/>
    <w:rsid w:val="00A873DA"/>
    <w:rsid w:val="00A87EFC"/>
    <w:rsid w:val="00A90508"/>
    <w:rsid w:val="00A90678"/>
    <w:rsid w:val="00A91236"/>
    <w:rsid w:val="00A912BE"/>
    <w:rsid w:val="00A91E12"/>
    <w:rsid w:val="00A921E6"/>
    <w:rsid w:val="00A92237"/>
    <w:rsid w:val="00A92944"/>
    <w:rsid w:val="00A934BC"/>
    <w:rsid w:val="00A93CF7"/>
    <w:rsid w:val="00A94A3B"/>
    <w:rsid w:val="00A95752"/>
    <w:rsid w:val="00A957D5"/>
    <w:rsid w:val="00A95B02"/>
    <w:rsid w:val="00A95EF5"/>
    <w:rsid w:val="00A95F43"/>
    <w:rsid w:val="00A961F3"/>
    <w:rsid w:val="00A9681E"/>
    <w:rsid w:val="00A97F24"/>
    <w:rsid w:val="00A97F8F"/>
    <w:rsid w:val="00AA00AC"/>
    <w:rsid w:val="00AA02AD"/>
    <w:rsid w:val="00AA0655"/>
    <w:rsid w:val="00AA1646"/>
    <w:rsid w:val="00AA22C6"/>
    <w:rsid w:val="00AA286D"/>
    <w:rsid w:val="00AA314A"/>
    <w:rsid w:val="00AA39E4"/>
    <w:rsid w:val="00AA4447"/>
    <w:rsid w:val="00AA4960"/>
    <w:rsid w:val="00AA4B98"/>
    <w:rsid w:val="00AA4E6D"/>
    <w:rsid w:val="00AA504B"/>
    <w:rsid w:val="00AA5273"/>
    <w:rsid w:val="00AA543C"/>
    <w:rsid w:val="00AA5A79"/>
    <w:rsid w:val="00AA6465"/>
    <w:rsid w:val="00AA7737"/>
    <w:rsid w:val="00AB0EFD"/>
    <w:rsid w:val="00AB1372"/>
    <w:rsid w:val="00AB169B"/>
    <w:rsid w:val="00AB16D3"/>
    <w:rsid w:val="00AB1939"/>
    <w:rsid w:val="00AB292B"/>
    <w:rsid w:val="00AB2EAD"/>
    <w:rsid w:val="00AB3814"/>
    <w:rsid w:val="00AB3AA7"/>
    <w:rsid w:val="00AB4279"/>
    <w:rsid w:val="00AB493F"/>
    <w:rsid w:val="00AB4CBE"/>
    <w:rsid w:val="00AB5FBC"/>
    <w:rsid w:val="00AB6C48"/>
    <w:rsid w:val="00AB75E3"/>
    <w:rsid w:val="00AC0342"/>
    <w:rsid w:val="00AC078C"/>
    <w:rsid w:val="00AC0D3A"/>
    <w:rsid w:val="00AC0D4F"/>
    <w:rsid w:val="00AC130E"/>
    <w:rsid w:val="00AC1B09"/>
    <w:rsid w:val="00AC2BCE"/>
    <w:rsid w:val="00AC2D69"/>
    <w:rsid w:val="00AC396E"/>
    <w:rsid w:val="00AC3F45"/>
    <w:rsid w:val="00AC4AED"/>
    <w:rsid w:val="00AC4C0F"/>
    <w:rsid w:val="00AC571B"/>
    <w:rsid w:val="00AC6094"/>
    <w:rsid w:val="00AC649B"/>
    <w:rsid w:val="00AC64D1"/>
    <w:rsid w:val="00AC6584"/>
    <w:rsid w:val="00AC67DB"/>
    <w:rsid w:val="00AC6B8B"/>
    <w:rsid w:val="00AC7221"/>
    <w:rsid w:val="00AC7493"/>
    <w:rsid w:val="00AC767A"/>
    <w:rsid w:val="00AC7EBF"/>
    <w:rsid w:val="00AD05BC"/>
    <w:rsid w:val="00AD1A5F"/>
    <w:rsid w:val="00AD1CFC"/>
    <w:rsid w:val="00AD2152"/>
    <w:rsid w:val="00AD2342"/>
    <w:rsid w:val="00AD2B77"/>
    <w:rsid w:val="00AD3D0F"/>
    <w:rsid w:val="00AD4628"/>
    <w:rsid w:val="00AD5BBC"/>
    <w:rsid w:val="00AD6B99"/>
    <w:rsid w:val="00AD73FE"/>
    <w:rsid w:val="00AD7BAD"/>
    <w:rsid w:val="00AE0CBE"/>
    <w:rsid w:val="00AE0E30"/>
    <w:rsid w:val="00AE104D"/>
    <w:rsid w:val="00AE1635"/>
    <w:rsid w:val="00AE202F"/>
    <w:rsid w:val="00AE22F0"/>
    <w:rsid w:val="00AE353B"/>
    <w:rsid w:val="00AE3663"/>
    <w:rsid w:val="00AE3708"/>
    <w:rsid w:val="00AE3A95"/>
    <w:rsid w:val="00AE4A41"/>
    <w:rsid w:val="00AE4FF2"/>
    <w:rsid w:val="00AE52A2"/>
    <w:rsid w:val="00AE5311"/>
    <w:rsid w:val="00AE53A4"/>
    <w:rsid w:val="00AE5EBE"/>
    <w:rsid w:val="00AE6364"/>
    <w:rsid w:val="00AE6A75"/>
    <w:rsid w:val="00AE772E"/>
    <w:rsid w:val="00AE78A5"/>
    <w:rsid w:val="00AE7A7D"/>
    <w:rsid w:val="00AE7B76"/>
    <w:rsid w:val="00AE7DF3"/>
    <w:rsid w:val="00AE7EEF"/>
    <w:rsid w:val="00AF0FBA"/>
    <w:rsid w:val="00AF1419"/>
    <w:rsid w:val="00AF213C"/>
    <w:rsid w:val="00AF22BE"/>
    <w:rsid w:val="00AF2472"/>
    <w:rsid w:val="00AF2DFD"/>
    <w:rsid w:val="00AF32DA"/>
    <w:rsid w:val="00AF3A29"/>
    <w:rsid w:val="00AF5173"/>
    <w:rsid w:val="00AF52EB"/>
    <w:rsid w:val="00AF571A"/>
    <w:rsid w:val="00AF5BBD"/>
    <w:rsid w:val="00AF5C40"/>
    <w:rsid w:val="00AF654F"/>
    <w:rsid w:val="00AF7EB2"/>
    <w:rsid w:val="00B00103"/>
    <w:rsid w:val="00B00BF5"/>
    <w:rsid w:val="00B018B8"/>
    <w:rsid w:val="00B023D3"/>
    <w:rsid w:val="00B028B7"/>
    <w:rsid w:val="00B02EA5"/>
    <w:rsid w:val="00B03B9A"/>
    <w:rsid w:val="00B03F21"/>
    <w:rsid w:val="00B04860"/>
    <w:rsid w:val="00B04C6C"/>
    <w:rsid w:val="00B04CDC"/>
    <w:rsid w:val="00B04D62"/>
    <w:rsid w:val="00B0546F"/>
    <w:rsid w:val="00B054A9"/>
    <w:rsid w:val="00B054D7"/>
    <w:rsid w:val="00B05D44"/>
    <w:rsid w:val="00B05E28"/>
    <w:rsid w:val="00B05F30"/>
    <w:rsid w:val="00B06B97"/>
    <w:rsid w:val="00B078B3"/>
    <w:rsid w:val="00B105AF"/>
    <w:rsid w:val="00B10A24"/>
    <w:rsid w:val="00B10BE5"/>
    <w:rsid w:val="00B10C29"/>
    <w:rsid w:val="00B11B9D"/>
    <w:rsid w:val="00B11BB7"/>
    <w:rsid w:val="00B12DBD"/>
    <w:rsid w:val="00B12E17"/>
    <w:rsid w:val="00B12E92"/>
    <w:rsid w:val="00B12ECC"/>
    <w:rsid w:val="00B13017"/>
    <w:rsid w:val="00B131D1"/>
    <w:rsid w:val="00B135B4"/>
    <w:rsid w:val="00B14877"/>
    <w:rsid w:val="00B15C6C"/>
    <w:rsid w:val="00B1685B"/>
    <w:rsid w:val="00B16888"/>
    <w:rsid w:val="00B17429"/>
    <w:rsid w:val="00B1754B"/>
    <w:rsid w:val="00B17930"/>
    <w:rsid w:val="00B209BD"/>
    <w:rsid w:val="00B20D89"/>
    <w:rsid w:val="00B21282"/>
    <w:rsid w:val="00B214B3"/>
    <w:rsid w:val="00B22391"/>
    <w:rsid w:val="00B224E1"/>
    <w:rsid w:val="00B2261F"/>
    <w:rsid w:val="00B228F5"/>
    <w:rsid w:val="00B22FD8"/>
    <w:rsid w:val="00B239C3"/>
    <w:rsid w:val="00B23B7A"/>
    <w:rsid w:val="00B23ED8"/>
    <w:rsid w:val="00B243ED"/>
    <w:rsid w:val="00B2465A"/>
    <w:rsid w:val="00B246CD"/>
    <w:rsid w:val="00B2511E"/>
    <w:rsid w:val="00B25A89"/>
    <w:rsid w:val="00B2660D"/>
    <w:rsid w:val="00B2758D"/>
    <w:rsid w:val="00B2795B"/>
    <w:rsid w:val="00B31014"/>
    <w:rsid w:val="00B318A0"/>
    <w:rsid w:val="00B31A2C"/>
    <w:rsid w:val="00B31A9B"/>
    <w:rsid w:val="00B31B12"/>
    <w:rsid w:val="00B326BD"/>
    <w:rsid w:val="00B336A1"/>
    <w:rsid w:val="00B3399B"/>
    <w:rsid w:val="00B33B54"/>
    <w:rsid w:val="00B33DFF"/>
    <w:rsid w:val="00B33E67"/>
    <w:rsid w:val="00B343CE"/>
    <w:rsid w:val="00B34560"/>
    <w:rsid w:val="00B35744"/>
    <w:rsid w:val="00B35D0F"/>
    <w:rsid w:val="00B36B2C"/>
    <w:rsid w:val="00B37434"/>
    <w:rsid w:val="00B379E1"/>
    <w:rsid w:val="00B400A4"/>
    <w:rsid w:val="00B40466"/>
    <w:rsid w:val="00B40C65"/>
    <w:rsid w:val="00B4164E"/>
    <w:rsid w:val="00B42E0D"/>
    <w:rsid w:val="00B43B1E"/>
    <w:rsid w:val="00B43D6F"/>
    <w:rsid w:val="00B43DA1"/>
    <w:rsid w:val="00B4468E"/>
    <w:rsid w:val="00B44B18"/>
    <w:rsid w:val="00B44CC2"/>
    <w:rsid w:val="00B44CD0"/>
    <w:rsid w:val="00B4502B"/>
    <w:rsid w:val="00B45116"/>
    <w:rsid w:val="00B45E25"/>
    <w:rsid w:val="00B46192"/>
    <w:rsid w:val="00B46F4A"/>
    <w:rsid w:val="00B47452"/>
    <w:rsid w:val="00B47613"/>
    <w:rsid w:val="00B47CB6"/>
    <w:rsid w:val="00B50B25"/>
    <w:rsid w:val="00B50BCC"/>
    <w:rsid w:val="00B51A15"/>
    <w:rsid w:val="00B52A79"/>
    <w:rsid w:val="00B53CF4"/>
    <w:rsid w:val="00B5441C"/>
    <w:rsid w:val="00B54556"/>
    <w:rsid w:val="00B549B3"/>
    <w:rsid w:val="00B54A32"/>
    <w:rsid w:val="00B54F21"/>
    <w:rsid w:val="00B55925"/>
    <w:rsid w:val="00B55CD9"/>
    <w:rsid w:val="00B55E2B"/>
    <w:rsid w:val="00B5600D"/>
    <w:rsid w:val="00B5617D"/>
    <w:rsid w:val="00B57167"/>
    <w:rsid w:val="00B575B9"/>
    <w:rsid w:val="00B6202B"/>
    <w:rsid w:val="00B622DA"/>
    <w:rsid w:val="00B6261A"/>
    <w:rsid w:val="00B63435"/>
    <w:rsid w:val="00B63543"/>
    <w:rsid w:val="00B63817"/>
    <w:rsid w:val="00B63C41"/>
    <w:rsid w:val="00B64C2E"/>
    <w:rsid w:val="00B64DB6"/>
    <w:rsid w:val="00B650F4"/>
    <w:rsid w:val="00B65FD0"/>
    <w:rsid w:val="00B66043"/>
    <w:rsid w:val="00B66609"/>
    <w:rsid w:val="00B667D4"/>
    <w:rsid w:val="00B66CCC"/>
    <w:rsid w:val="00B67216"/>
    <w:rsid w:val="00B676D4"/>
    <w:rsid w:val="00B717F0"/>
    <w:rsid w:val="00B71D12"/>
    <w:rsid w:val="00B720FE"/>
    <w:rsid w:val="00B72895"/>
    <w:rsid w:val="00B73652"/>
    <w:rsid w:val="00B73C83"/>
    <w:rsid w:val="00B73C89"/>
    <w:rsid w:val="00B73F5E"/>
    <w:rsid w:val="00B74614"/>
    <w:rsid w:val="00B74A0F"/>
    <w:rsid w:val="00B75972"/>
    <w:rsid w:val="00B75FD6"/>
    <w:rsid w:val="00B762B6"/>
    <w:rsid w:val="00B768C8"/>
    <w:rsid w:val="00B76A00"/>
    <w:rsid w:val="00B772F6"/>
    <w:rsid w:val="00B77AEF"/>
    <w:rsid w:val="00B77B7B"/>
    <w:rsid w:val="00B77C8A"/>
    <w:rsid w:val="00B803CA"/>
    <w:rsid w:val="00B80A3B"/>
    <w:rsid w:val="00B81233"/>
    <w:rsid w:val="00B81FE3"/>
    <w:rsid w:val="00B829B5"/>
    <w:rsid w:val="00B82FDC"/>
    <w:rsid w:val="00B830C8"/>
    <w:rsid w:val="00B84A3B"/>
    <w:rsid w:val="00B84F39"/>
    <w:rsid w:val="00B8518B"/>
    <w:rsid w:val="00B85465"/>
    <w:rsid w:val="00B85573"/>
    <w:rsid w:val="00B85A96"/>
    <w:rsid w:val="00B865CC"/>
    <w:rsid w:val="00B86855"/>
    <w:rsid w:val="00B86E1C"/>
    <w:rsid w:val="00B87300"/>
    <w:rsid w:val="00B873A6"/>
    <w:rsid w:val="00B873AA"/>
    <w:rsid w:val="00B908EB"/>
    <w:rsid w:val="00B90D22"/>
    <w:rsid w:val="00B941EB"/>
    <w:rsid w:val="00B950CA"/>
    <w:rsid w:val="00B950FA"/>
    <w:rsid w:val="00B95E51"/>
    <w:rsid w:val="00B9792B"/>
    <w:rsid w:val="00B97C88"/>
    <w:rsid w:val="00BA0251"/>
    <w:rsid w:val="00BA042B"/>
    <w:rsid w:val="00BA0B19"/>
    <w:rsid w:val="00BA0CFE"/>
    <w:rsid w:val="00BA11DD"/>
    <w:rsid w:val="00BA163F"/>
    <w:rsid w:val="00BA2089"/>
    <w:rsid w:val="00BA23AA"/>
    <w:rsid w:val="00BA3225"/>
    <w:rsid w:val="00BA34C3"/>
    <w:rsid w:val="00BA3C64"/>
    <w:rsid w:val="00BA3F97"/>
    <w:rsid w:val="00BA45C4"/>
    <w:rsid w:val="00BA4983"/>
    <w:rsid w:val="00BA5066"/>
    <w:rsid w:val="00BA58A3"/>
    <w:rsid w:val="00BA6357"/>
    <w:rsid w:val="00BA6EBD"/>
    <w:rsid w:val="00BB0036"/>
    <w:rsid w:val="00BB03AC"/>
    <w:rsid w:val="00BB1246"/>
    <w:rsid w:val="00BB1903"/>
    <w:rsid w:val="00BB299E"/>
    <w:rsid w:val="00BB2C34"/>
    <w:rsid w:val="00BB30EB"/>
    <w:rsid w:val="00BB3126"/>
    <w:rsid w:val="00BB33A6"/>
    <w:rsid w:val="00BB4016"/>
    <w:rsid w:val="00BB63A8"/>
    <w:rsid w:val="00BB6731"/>
    <w:rsid w:val="00BB6CA5"/>
    <w:rsid w:val="00BB7440"/>
    <w:rsid w:val="00BB78AC"/>
    <w:rsid w:val="00BC027C"/>
    <w:rsid w:val="00BC0DDD"/>
    <w:rsid w:val="00BC0E76"/>
    <w:rsid w:val="00BC1721"/>
    <w:rsid w:val="00BC1DAD"/>
    <w:rsid w:val="00BC2643"/>
    <w:rsid w:val="00BC2875"/>
    <w:rsid w:val="00BC2939"/>
    <w:rsid w:val="00BC2AE9"/>
    <w:rsid w:val="00BC2C23"/>
    <w:rsid w:val="00BC398C"/>
    <w:rsid w:val="00BC3EAC"/>
    <w:rsid w:val="00BC4141"/>
    <w:rsid w:val="00BC4917"/>
    <w:rsid w:val="00BC4A5E"/>
    <w:rsid w:val="00BC57ED"/>
    <w:rsid w:val="00BC6212"/>
    <w:rsid w:val="00BC702E"/>
    <w:rsid w:val="00BC7498"/>
    <w:rsid w:val="00BC7DEF"/>
    <w:rsid w:val="00BC7E41"/>
    <w:rsid w:val="00BD0A55"/>
    <w:rsid w:val="00BD0B36"/>
    <w:rsid w:val="00BD2045"/>
    <w:rsid w:val="00BD210D"/>
    <w:rsid w:val="00BD2B47"/>
    <w:rsid w:val="00BD2BF6"/>
    <w:rsid w:val="00BD2EEE"/>
    <w:rsid w:val="00BD2F53"/>
    <w:rsid w:val="00BD4F62"/>
    <w:rsid w:val="00BD63B7"/>
    <w:rsid w:val="00BD6557"/>
    <w:rsid w:val="00BD6AFB"/>
    <w:rsid w:val="00BD7530"/>
    <w:rsid w:val="00BD7A3A"/>
    <w:rsid w:val="00BD7B3A"/>
    <w:rsid w:val="00BD7E87"/>
    <w:rsid w:val="00BE050C"/>
    <w:rsid w:val="00BE0B20"/>
    <w:rsid w:val="00BE0DF5"/>
    <w:rsid w:val="00BE166C"/>
    <w:rsid w:val="00BE265E"/>
    <w:rsid w:val="00BE29FF"/>
    <w:rsid w:val="00BE2B65"/>
    <w:rsid w:val="00BE3029"/>
    <w:rsid w:val="00BE3BD6"/>
    <w:rsid w:val="00BE4CD8"/>
    <w:rsid w:val="00BE5B3E"/>
    <w:rsid w:val="00BE67EC"/>
    <w:rsid w:val="00BE781B"/>
    <w:rsid w:val="00BE7AC3"/>
    <w:rsid w:val="00BF0023"/>
    <w:rsid w:val="00BF0270"/>
    <w:rsid w:val="00BF03D4"/>
    <w:rsid w:val="00BF0BA1"/>
    <w:rsid w:val="00BF0F01"/>
    <w:rsid w:val="00BF16FC"/>
    <w:rsid w:val="00BF1D3C"/>
    <w:rsid w:val="00BF277B"/>
    <w:rsid w:val="00BF34CF"/>
    <w:rsid w:val="00BF36C0"/>
    <w:rsid w:val="00BF3781"/>
    <w:rsid w:val="00BF3A5F"/>
    <w:rsid w:val="00BF3AAF"/>
    <w:rsid w:val="00BF3D89"/>
    <w:rsid w:val="00BF438D"/>
    <w:rsid w:val="00BF47C1"/>
    <w:rsid w:val="00BF50D0"/>
    <w:rsid w:val="00BF52D8"/>
    <w:rsid w:val="00BF5B2A"/>
    <w:rsid w:val="00BF667E"/>
    <w:rsid w:val="00BF6EE4"/>
    <w:rsid w:val="00BF7C5D"/>
    <w:rsid w:val="00BF7E63"/>
    <w:rsid w:val="00C00272"/>
    <w:rsid w:val="00C00A68"/>
    <w:rsid w:val="00C00DD8"/>
    <w:rsid w:val="00C0107A"/>
    <w:rsid w:val="00C018B6"/>
    <w:rsid w:val="00C01F97"/>
    <w:rsid w:val="00C02AAC"/>
    <w:rsid w:val="00C03E58"/>
    <w:rsid w:val="00C04C48"/>
    <w:rsid w:val="00C069F4"/>
    <w:rsid w:val="00C07AC7"/>
    <w:rsid w:val="00C1067F"/>
    <w:rsid w:val="00C10CAE"/>
    <w:rsid w:val="00C10FA0"/>
    <w:rsid w:val="00C11E76"/>
    <w:rsid w:val="00C12737"/>
    <w:rsid w:val="00C12BCC"/>
    <w:rsid w:val="00C13581"/>
    <w:rsid w:val="00C135B2"/>
    <w:rsid w:val="00C13691"/>
    <w:rsid w:val="00C13DE7"/>
    <w:rsid w:val="00C14432"/>
    <w:rsid w:val="00C14A11"/>
    <w:rsid w:val="00C16154"/>
    <w:rsid w:val="00C163D0"/>
    <w:rsid w:val="00C16591"/>
    <w:rsid w:val="00C16D68"/>
    <w:rsid w:val="00C1762D"/>
    <w:rsid w:val="00C1780D"/>
    <w:rsid w:val="00C200B3"/>
    <w:rsid w:val="00C20A1A"/>
    <w:rsid w:val="00C214F3"/>
    <w:rsid w:val="00C2151F"/>
    <w:rsid w:val="00C21581"/>
    <w:rsid w:val="00C216B0"/>
    <w:rsid w:val="00C21963"/>
    <w:rsid w:val="00C21F27"/>
    <w:rsid w:val="00C22F99"/>
    <w:rsid w:val="00C235FD"/>
    <w:rsid w:val="00C23A18"/>
    <w:rsid w:val="00C24362"/>
    <w:rsid w:val="00C24E94"/>
    <w:rsid w:val="00C2530B"/>
    <w:rsid w:val="00C2626B"/>
    <w:rsid w:val="00C2630C"/>
    <w:rsid w:val="00C26AD7"/>
    <w:rsid w:val="00C27285"/>
    <w:rsid w:val="00C276B2"/>
    <w:rsid w:val="00C27D23"/>
    <w:rsid w:val="00C27D92"/>
    <w:rsid w:val="00C30973"/>
    <w:rsid w:val="00C310B3"/>
    <w:rsid w:val="00C313DE"/>
    <w:rsid w:val="00C318F0"/>
    <w:rsid w:val="00C3298F"/>
    <w:rsid w:val="00C32B87"/>
    <w:rsid w:val="00C33827"/>
    <w:rsid w:val="00C3452C"/>
    <w:rsid w:val="00C347C7"/>
    <w:rsid w:val="00C3492A"/>
    <w:rsid w:val="00C3563A"/>
    <w:rsid w:val="00C35E98"/>
    <w:rsid w:val="00C36B06"/>
    <w:rsid w:val="00C36C2F"/>
    <w:rsid w:val="00C36E45"/>
    <w:rsid w:val="00C37408"/>
    <w:rsid w:val="00C4023E"/>
    <w:rsid w:val="00C41B4C"/>
    <w:rsid w:val="00C41E9C"/>
    <w:rsid w:val="00C424F7"/>
    <w:rsid w:val="00C44983"/>
    <w:rsid w:val="00C449C1"/>
    <w:rsid w:val="00C44DC4"/>
    <w:rsid w:val="00C45228"/>
    <w:rsid w:val="00C456CD"/>
    <w:rsid w:val="00C4583A"/>
    <w:rsid w:val="00C47215"/>
    <w:rsid w:val="00C47586"/>
    <w:rsid w:val="00C47F5D"/>
    <w:rsid w:val="00C47FBC"/>
    <w:rsid w:val="00C5047E"/>
    <w:rsid w:val="00C51BFD"/>
    <w:rsid w:val="00C51D45"/>
    <w:rsid w:val="00C51F14"/>
    <w:rsid w:val="00C5270F"/>
    <w:rsid w:val="00C52761"/>
    <w:rsid w:val="00C52B67"/>
    <w:rsid w:val="00C53B43"/>
    <w:rsid w:val="00C53BF2"/>
    <w:rsid w:val="00C53ED9"/>
    <w:rsid w:val="00C54208"/>
    <w:rsid w:val="00C543E5"/>
    <w:rsid w:val="00C54435"/>
    <w:rsid w:val="00C550EB"/>
    <w:rsid w:val="00C561FA"/>
    <w:rsid w:val="00C577A4"/>
    <w:rsid w:val="00C601BC"/>
    <w:rsid w:val="00C601F1"/>
    <w:rsid w:val="00C60FC2"/>
    <w:rsid w:val="00C61059"/>
    <w:rsid w:val="00C61423"/>
    <w:rsid w:val="00C61631"/>
    <w:rsid w:val="00C62AE8"/>
    <w:rsid w:val="00C63399"/>
    <w:rsid w:val="00C6342C"/>
    <w:rsid w:val="00C63484"/>
    <w:rsid w:val="00C64F4A"/>
    <w:rsid w:val="00C64F5B"/>
    <w:rsid w:val="00C655AE"/>
    <w:rsid w:val="00C6564D"/>
    <w:rsid w:val="00C66183"/>
    <w:rsid w:val="00C67AAC"/>
    <w:rsid w:val="00C67BFE"/>
    <w:rsid w:val="00C7020B"/>
    <w:rsid w:val="00C70537"/>
    <w:rsid w:val="00C70649"/>
    <w:rsid w:val="00C7125D"/>
    <w:rsid w:val="00C71281"/>
    <w:rsid w:val="00C71934"/>
    <w:rsid w:val="00C72B94"/>
    <w:rsid w:val="00C72DFB"/>
    <w:rsid w:val="00C7316A"/>
    <w:rsid w:val="00C73548"/>
    <w:rsid w:val="00C73B8C"/>
    <w:rsid w:val="00C74C48"/>
    <w:rsid w:val="00C75446"/>
    <w:rsid w:val="00C75D51"/>
    <w:rsid w:val="00C76007"/>
    <w:rsid w:val="00C76B02"/>
    <w:rsid w:val="00C7772C"/>
    <w:rsid w:val="00C80D8A"/>
    <w:rsid w:val="00C81074"/>
    <w:rsid w:val="00C815EB"/>
    <w:rsid w:val="00C81C0C"/>
    <w:rsid w:val="00C81CC6"/>
    <w:rsid w:val="00C82236"/>
    <w:rsid w:val="00C82982"/>
    <w:rsid w:val="00C83EB7"/>
    <w:rsid w:val="00C8423A"/>
    <w:rsid w:val="00C8436E"/>
    <w:rsid w:val="00C8471B"/>
    <w:rsid w:val="00C84960"/>
    <w:rsid w:val="00C85144"/>
    <w:rsid w:val="00C8516E"/>
    <w:rsid w:val="00C86142"/>
    <w:rsid w:val="00C8667B"/>
    <w:rsid w:val="00C8717A"/>
    <w:rsid w:val="00C877A4"/>
    <w:rsid w:val="00C90157"/>
    <w:rsid w:val="00C90691"/>
    <w:rsid w:val="00C90FEC"/>
    <w:rsid w:val="00C9195F"/>
    <w:rsid w:val="00C91B65"/>
    <w:rsid w:val="00C91FA7"/>
    <w:rsid w:val="00C933EE"/>
    <w:rsid w:val="00C93938"/>
    <w:rsid w:val="00C93AEE"/>
    <w:rsid w:val="00C93CD1"/>
    <w:rsid w:val="00C93D15"/>
    <w:rsid w:val="00C93DDC"/>
    <w:rsid w:val="00C94761"/>
    <w:rsid w:val="00C96F3D"/>
    <w:rsid w:val="00C970FB"/>
    <w:rsid w:val="00C971E3"/>
    <w:rsid w:val="00C97747"/>
    <w:rsid w:val="00C97C70"/>
    <w:rsid w:val="00CA16EC"/>
    <w:rsid w:val="00CA1B00"/>
    <w:rsid w:val="00CA220E"/>
    <w:rsid w:val="00CA33B6"/>
    <w:rsid w:val="00CA36C8"/>
    <w:rsid w:val="00CA3B7E"/>
    <w:rsid w:val="00CA3FF4"/>
    <w:rsid w:val="00CA52FE"/>
    <w:rsid w:val="00CA54AB"/>
    <w:rsid w:val="00CA742A"/>
    <w:rsid w:val="00CA7BFF"/>
    <w:rsid w:val="00CB19BD"/>
    <w:rsid w:val="00CB22B4"/>
    <w:rsid w:val="00CB25E1"/>
    <w:rsid w:val="00CB2663"/>
    <w:rsid w:val="00CB3513"/>
    <w:rsid w:val="00CB3615"/>
    <w:rsid w:val="00CB39FD"/>
    <w:rsid w:val="00CB3BCE"/>
    <w:rsid w:val="00CB3ED3"/>
    <w:rsid w:val="00CB591A"/>
    <w:rsid w:val="00CB6C50"/>
    <w:rsid w:val="00CB6CB2"/>
    <w:rsid w:val="00CB6CE4"/>
    <w:rsid w:val="00CB6ED8"/>
    <w:rsid w:val="00CB7935"/>
    <w:rsid w:val="00CB7ECF"/>
    <w:rsid w:val="00CC0632"/>
    <w:rsid w:val="00CC0BD9"/>
    <w:rsid w:val="00CC148D"/>
    <w:rsid w:val="00CC1586"/>
    <w:rsid w:val="00CC1B35"/>
    <w:rsid w:val="00CC1BE1"/>
    <w:rsid w:val="00CC3173"/>
    <w:rsid w:val="00CC37B8"/>
    <w:rsid w:val="00CC3A92"/>
    <w:rsid w:val="00CC3C86"/>
    <w:rsid w:val="00CC42DA"/>
    <w:rsid w:val="00CC5442"/>
    <w:rsid w:val="00CC5B4D"/>
    <w:rsid w:val="00CC5C7E"/>
    <w:rsid w:val="00CC6396"/>
    <w:rsid w:val="00CC6426"/>
    <w:rsid w:val="00CC6438"/>
    <w:rsid w:val="00CC682D"/>
    <w:rsid w:val="00CC710D"/>
    <w:rsid w:val="00CC72D6"/>
    <w:rsid w:val="00CC73F6"/>
    <w:rsid w:val="00CC7675"/>
    <w:rsid w:val="00CC7FFB"/>
    <w:rsid w:val="00CD015D"/>
    <w:rsid w:val="00CD0BC8"/>
    <w:rsid w:val="00CD11E7"/>
    <w:rsid w:val="00CD156F"/>
    <w:rsid w:val="00CD1848"/>
    <w:rsid w:val="00CD1856"/>
    <w:rsid w:val="00CD2C6F"/>
    <w:rsid w:val="00CD3C91"/>
    <w:rsid w:val="00CD4668"/>
    <w:rsid w:val="00CD4A17"/>
    <w:rsid w:val="00CD4FE4"/>
    <w:rsid w:val="00CD59BC"/>
    <w:rsid w:val="00CD5E04"/>
    <w:rsid w:val="00CD5F7E"/>
    <w:rsid w:val="00CD6189"/>
    <w:rsid w:val="00CD6239"/>
    <w:rsid w:val="00CD6AB8"/>
    <w:rsid w:val="00CD6D12"/>
    <w:rsid w:val="00CD7419"/>
    <w:rsid w:val="00CE0CC2"/>
    <w:rsid w:val="00CE1310"/>
    <w:rsid w:val="00CE16D5"/>
    <w:rsid w:val="00CE18B9"/>
    <w:rsid w:val="00CE277B"/>
    <w:rsid w:val="00CE2877"/>
    <w:rsid w:val="00CE28A2"/>
    <w:rsid w:val="00CE29AE"/>
    <w:rsid w:val="00CE35D0"/>
    <w:rsid w:val="00CE388D"/>
    <w:rsid w:val="00CE3AAE"/>
    <w:rsid w:val="00CE46E7"/>
    <w:rsid w:val="00CE49FD"/>
    <w:rsid w:val="00CE6175"/>
    <w:rsid w:val="00CE6B88"/>
    <w:rsid w:val="00CF048B"/>
    <w:rsid w:val="00CF0811"/>
    <w:rsid w:val="00CF1943"/>
    <w:rsid w:val="00CF36BA"/>
    <w:rsid w:val="00CF386E"/>
    <w:rsid w:val="00CF418C"/>
    <w:rsid w:val="00CF475C"/>
    <w:rsid w:val="00CF4A5E"/>
    <w:rsid w:val="00CF4DEF"/>
    <w:rsid w:val="00CF5F4F"/>
    <w:rsid w:val="00CF6333"/>
    <w:rsid w:val="00CF6439"/>
    <w:rsid w:val="00CF689C"/>
    <w:rsid w:val="00CF68F5"/>
    <w:rsid w:val="00CF7CB4"/>
    <w:rsid w:val="00CF7E7F"/>
    <w:rsid w:val="00D0083D"/>
    <w:rsid w:val="00D027F4"/>
    <w:rsid w:val="00D029E6"/>
    <w:rsid w:val="00D03594"/>
    <w:rsid w:val="00D03E87"/>
    <w:rsid w:val="00D04586"/>
    <w:rsid w:val="00D047BF"/>
    <w:rsid w:val="00D064D7"/>
    <w:rsid w:val="00D06949"/>
    <w:rsid w:val="00D07DA7"/>
    <w:rsid w:val="00D10DF6"/>
    <w:rsid w:val="00D110AD"/>
    <w:rsid w:val="00D11117"/>
    <w:rsid w:val="00D11245"/>
    <w:rsid w:val="00D113E0"/>
    <w:rsid w:val="00D11F0B"/>
    <w:rsid w:val="00D12FD8"/>
    <w:rsid w:val="00D137B8"/>
    <w:rsid w:val="00D13DB9"/>
    <w:rsid w:val="00D14445"/>
    <w:rsid w:val="00D14E2C"/>
    <w:rsid w:val="00D1584C"/>
    <w:rsid w:val="00D15FE3"/>
    <w:rsid w:val="00D16031"/>
    <w:rsid w:val="00D16059"/>
    <w:rsid w:val="00D16378"/>
    <w:rsid w:val="00D16BD9"/>
    <w:rsid w:val="00D17285"/>
    <w:rsid w:val="00D17835"/>
    <w:rsid w:val="00D202F0"/>
    <w:rsid w:val="00D216BF"/>
    <w:rsid w:val="00D22794"/>
    <w:rsid w:val="00D23E0E"/>
    <w:rsid w:val="00D2442D"/>
    <w:rsid w:val="00D2468C"/>
    <w:rsid w:val="00D24996"/>
    <w:rsid w:val="00D24BFA"/>
    <w:rsid w:val="00D255B3"/>
    <w:rsid w:val="00D25A2A"/>
    <w:rsid w:val="00D25D52"/>
    <w:rsid w:val="00D2765E"/>
    <w:rsid w:val="00D3065A"/>
    <w:rsid w:val="00D31220"/>
    <w:rsid w:val="00D3199F"/>
    <w:rsid w:val="00D31A75"/>
    <w:rsid w:val="00D32038"/>
    <w:rsid w:val="00D32060"/>
    <w:rsid w:val="00D32D34"/>
    <w:rsid w:val="00D330CD"/>
    <w:rsid w:val="00D3571A"/>
    <w:rsid w:val="00D35C47"/>
    <w:rsid w:val="00D35D13"/>
    <w:rsid w:val="00D3609C"/>
    <w:rsid w:val="00D36541"/>
    <w:rsid w:val="00D36932"/>
    <w:rsid w:val="00D36F22"/>
    <w:rsid w:val="00D373B4"/>
    <w:rsid w:val="00D37459"/>
    <w:rsid w:val="00D377D5"/>
    <w:rsid w:val="00D400B0"/>
    <w:rsid w:val="00D406A3"/>
    <w:rsid w:val="00D4117F"/>
    <w:rsid w:val="00D41808"/>
    <w:rsid w:val="00D41E53"/>
    <w:rsid w:val="00D4356E"/>
    <w:rsid w:val="00D43B6A"/>
    <w:rsid w:val="00D43C0C"/>
    <w:rsid w:val="00D43DF5"/>
    <w:rsid w:val="00D45110"/>
    <w:rsid w:val="00D45A53"/>
    <w:rsid w:val="00D46275"/>
    <w:rsid w:val="00D467F8"/>
    <w:rsid w:val="00D5025C"/>
    <w:rsid w:val="00D504FA"/>
    <w:rsid w:val="00D50A4A"/>
    <w:rsid w:val="00D50BE5"/>
    <w:rsid w:val="00D52823"/>
    <w:rsid w:val="00D52A05"/>
    <w:rsid w:val="00D52CB2"/>
    <w:rsid w:val="00D52D08"/>
    <w:rsid w:val="00D5426A"/>
    <w:rsid w:val="00D54306"/>
    <w:rsid w:val="00D5450F"/>
    <w:rsid w:val="00D5492E"/>
    <w:rsid w:val="00D54B5E"/>
    <w:rsid w:val="00D54B80"/>
    <w:rsid w:val="00D557DF"/>
    <w:rsid w:val="00D55F78"/>
    <w:rsid w:val="00D570FC"/>
    <w:rsid w:val="00D57566"/>
    <w:rsid w:val="00D578EC"/>
    <w:rsid w:val="00D602E3"/>
    <w:rsid w:val="00D61319"/>
    <w:rsid w:val="00D616FE"/>
    <w:rsid w:val="00D61D25"/>
    <w:rsid w:val="00D623BB"/>
    <w:rsid w:val="00D62AEA"/>
    <w:rsid w:val="00D637B1"/>
    <w:rsid w:val="00D63941"/>
    <w:rsid w:val="00D63AB1"/>
    <w:rsid w:val="00D63F6F"/>
    <w:rsid w:val="00D6494F"/>
    <w:rsid w:val="00D64A63"/>
    <w:rsid w:val="00D65422"/>
    <w:rsid w:val="00D65678"/>
    <w:rsid w:val="00D65884"/>
    <w:rsid w:val="00D672C0"/>
    <w:rsid w:val="00D67494"/>
    <w:rsid w:val="00D67839"/>
    <w:rsid w:val="00D67E69"/>
    <w:rsid w:val="00D70078"/>
    <w:rsid w:val="00D7033E"/>
    <w:rsid w:val="00D70950"/>
    <w:rsid w:val="00D70B85"/>
    <w:rsid w:val="00D718DE"/>
    <w:rsid w:val="00D72482"/>
    <w:rsid w:val="00D7284B"/>
    <w:rsid w:val="00D7329D"/>
    <w:rsid w:val="00D733A6"/>
    <w:rsid w:val="00D733DD"/>
    <w:rsid w:val="00D73B7F"/>
    <w:rsid w:val="00D73BFC"/>
    <w:rsid w:val="00D73C29"/>
    <w:rsid w:val="00D7477A"/>
    <w:rsid w:val="00D74CEB"/>
    <w:rsid w:val="00D74D77"/>
    <w:rsid w:val="00D74F83"/>
    <w:rsid w:val="00D755BB"/>
    <w:rsid w:val="00D75874"/>
    <w:rsid w:val="00D75936"/>
    <w:rsid w:val="00D75A8B"/>
    <w:rsid w:val="00D76588"/>
    <w:rsid w:val="00D76AA6"/>
    <w:rsid w:val="00D76C35"/>
    <w:rsid w:val="00D76CA1"/>
    <w:rsid w:val="00D76DDE"/>
    <w:rsid w:val="00D77541"/>
    <w:rsid w:val="00D77819"/>
    <w:rsid w:val="00D779CE"/>
    <w:rsid w:val="00D80587"/>
    <w:rsid w:val="00D811CB"/>
    <w:rsid w:val="00D8132A"/>
    <w:rsid w:val="00D81898"/>
    <w:rsid w:val="00D81B59"/>
    <w:rsid w:val="00D82F21"/>
    <w:rsid w:val="00D836D6"/>
    <w:rsid w:val="00D83B9F"/>
    <w:rsid w:val="00D84058"/>
    <w:rsid w:val="00D8411A"/>
    <w:rsid w:val="00D84ABF"/>
    <w:rsid w:val="00D8522B"/>
    <w:rsid w:val="00D85870"/>
    <w:rsid w:val="00D8596B"/>
    <w:rsid w:val="00D85B1E"/>
    <w:rsid w:val="00D85D72"/>
    <w:rsid w:val="00D875AB"/>
    <w:rsid w:val="00D87EC1"/>
    <w:rsid w:val="00D91C67"/>
    <w:rsid w:val="00D9202E"/>
    <w:rsid w:val="00D92477"/>
    <w:rsid w:val="00D92841"/>
    <w:rsid w:val="00D9288C"/>
    <w:rsid w:val="00D92C37"/>
    <w:rsid w:val="00D92D57"/>
    <w:rsid w:val="00D9317C"/>
    <w:rsid w:val="00D94228"/>
    <w:rsid w:val="00D9452C"/>
    <w:rsid w:val="00D945BC"/>
    <w:rsid w:val="00D94C54"/>
    <w:rsid w:val="00D95325"/>
    <w:rsid w:val="00D95449"/>
    <w:rsid w:val="00D96205"/>
    <w:rsid w:val="00D96855"/>
    <w:rsid w:val="00DA036E"/>
    <w:rsid w:val="00DA2D12"/>
    <w:rsid w:val="00DA30FF"/>
    <w:rsid w:val="00DA3312"/>
    <w:rsid w:val="00DA350D"/>
    <w:rsid w:val="00DA4AAB"/>
    <w:rsid w:val="00DA5CF1"/>
    <w:rsid w:val="00DA5FD9"/>
    <w:rsid w:val="00DA60FD"/>
    <w:rsid w:val="00DA6358"/>
    <w:rsid w:val="00DA6877"/>
    <w:rsid w:val="00DA793D"/>
    <w:rsid w:val="00DB04D3"/>
    <w:rsid w:val="00DB0724"/>
    <w:rsid w:val="00DB0842"/>
    <w:rsid w:val="00DB0BCD"/>
    <w:rsid w:val="00DB0C24"/>
    <w:rsid w:val="00DB0E28"/>
    <w:rsid w:val="00DB18F8"/>
    <w:rsid w:val="00DB2B0D"/>
    <w:rsid w:val="00DB3C23"/>
    <w:rsid w:val="00DB3D98"/>
    <w:rsid w:val="00DB4F0C"/>
    <w:rsid w:val="00DB686F"/>
    <w:rsid w:val="00DB6B5C"/>
    <w:rsid w:val="00DB7510"/>
    <w:rsid w:val="00DB7D80"/>
    <w:rsid w:val="00DC06C9"/>
    <w:rsid w:val="00DC167E"/>
    <w:rsid w:val="00DC1ADA"/>
    <w:rsid w:val="00DC1FA2"/>
    <w:rsid w:val="00DC22AB"/>
    <w:rsid w:val="00DC2BB6"/>
    <w:rsid w:val="00DC2DB5"/>
    <w:rsid w:val="00DC3097"/>
    <w:rsid w:val="00DC3F4B"/>
    <w:rsid w:val="00DC4E00"/>
    <w:rsid w:val="00DC4E1E"/>
    <w:rsid w:val="00DC518B"/>
    <w:rsid w:val="00DC521D"/>
    <w:rsid w:val="00DC5280"/>
    <w:rsid w:val="00DC5D48"/>
    <w:rsid w:val="00DD0696"/>
    <w:rsid w:val="00DD0FEB"/>
    <w:rsid w:val="00DD17C9"/>
    <w:rsid w:val="00DD1FF6"/>
    <w:rsid w:val="00DD2769"/>
    <w:rsid w:val="00DD3799"/>
    <w:rsid w:val="00DD3E7B"/>
    <w:rsid w:val="00DD41BB"/>
    <w:rsid w:val="00DD4234"/>
    <w:rsid w:val="00DD4CB9"/>
    <w:rsid w:val="00DD56EF"/>
    <w:rsid w:val="00DD5C12"/>
    <w:rsid w:val="00DD5E85"/>
    <w:rsid w:val="00DD6184"/>
    <w:rsid w:val="00DD624A"/>
    <w:rsid w:val="00DD651E"/>
    <w:rsid w:val="00DD6A66"/>
    <w:rsid w:val="00DD73B9"/>
    <w:rsid w:val="00DD7A53"/>
    <w:rsid w:val="00DD7A6F"/>
    <w:rsid w:val="00DD7B00"/>
    <w:rsid w:val="00DE074E"/>
    <w:rsid w:val="00DE0D2D"/>
    <w:rsid w:val="00DE1745"/>
    <w:rsid w:val="00DE1E41"/>
    <w:rsid w:val="00DE2661"/>
    <w:rsid w:val="00DE378A"/>
    <w:rsid w:val="00DE3D59"/>
    <w:rsid w:val="00DE42D4"/>
    <w:rsid w:val="00DE465B"/>
    <w:rsid w:val="00DE4722"/>
    <w:rsid w:val="00DE4752"/>
    <w:rsid w:val="00DE5B60"/>
    <w:rsid w:val="00DE5EC0"/>
    <w:rsid w:val="00DE69E9"/>
    <w:rsid w:val="00DE6A8C"/>
    <w:rsid w:val="00DE7824"/>
    <w:rsid w:val="00DE78E6"/>
    <w:rsid w:val="00DE7A71"/>
    <w:rsid w:val="00DE7F74"/>
    <w:rsid w:val="00DF0289"/>
    <w:rsid w:val="00DF0D00"/>
    <w:rsid w:val="00DF0EAE"/>
    <w:rsid w:val="00DF133E"/>
    <w:rsid w:val="00DF2E04"/>
    <w:rsid w:val="00DF31BB"/>
    <w:rsid w:val="00DF3514"/>
    <w:rsid w:val="00DF3999"/>
    <w:rsid w:val="00DF39B0"/>
    <w:rsid w:val="00DF40AE"/>
    <w:rsid w:val="00DF4506"/>
    <w:rsid w:val="00DF4B60"/>
    <w:rsid w:val="00DF4F62"/>
    <w:rsid w:val="00DF51E0"/>
    <w:rsid w:val="00DF550B"/>
    <w:rsid w:val="00DF581A"/>
    <w:rsid w:val="00DF6188"/>
    <w:rsid w:val="00DF63FC"/>
    <w:rsid w:val="00DF640F"/>
    <w:rsid w:val="00DF6463"/>
    <w:rsid w:val="00DF6862"/>
    <w:rsid w:val="00DF6E10"/>
    <w:rsid w:val="00DF6EC5"/>
    <w:rsid w:val="00DF7D8B"/>
    <w:rsid w:val="00E00E42"/>
    <w:rsid w:val="00E0135C"/>
    <w:rsid w:val="00E0146F"/>
    <w:rsid w:val="00E02601"/>
    <w:rsid w:val="00E02704"/>
    <w:rsid w:val="00E02817"/>
    <w:rsid w:val="00E02F8F"/>
    <w:rsid w:val="00E03117"/>
    <w:rsid w:val="00E047EE"/>
    <w:rsid w:val="00E05B8C"/>
    <w:rsid w:val="00E05DED"/>
    <w:rsid w:val="00E06A70"/>
    <w:rsid w:val="00E06AB0"/>
    <w:rsid w:val="00E06F71"/>
    <w:rsid w:val="00E06F96"/>
    <w:rsid w:val="00E071CE"/>
    <w:rsid w:val="00E07594"/>
    <w:rsid w:val="00E07B75"/>
    <w:rsid w:val="00E10148"/>
    <w:rsid w:val="00E101FD"/>
    <w:rsid w:val="00E107D0"/>
    <w:rsid w:val="00E10DF0"/>
    <w:rsid w:val="00E10F44"/>
    <w:rsid w:val="00E11590"/>
    <w:rsid w:val="00E11EE0"/>
    <w:rsid w:val="00E12926"/>
    <w:rsid w:val="00E12986"/>
    <w:rsid w:val="00E12B62"/>
    <w:rsid w:val="00E13932"/>
    <w:rsid w:val="00E13C66"/>
    <w:rsid w:val="00E13D5C"/>
    <w:rsid w:val="00E13D8F"/>
    <w:rsid w:val="00E14062"/>
    <w:rsid w:val="00E14A90"/>
    <w:rsid w:val="00E1505B"/>
    <w:rsid w:val="00E1580A"/>
    <w:rsid w:val="00E159CC"/>
    <w:rsid w:val="00E16056"/>
    <w:rsid w:val="00E1636E"/>
    <w:rsid w:val="00E16FCE"/>
    <w:rsid w:val="00E177B9"/>
    <w:rsid w:val="00E17E15"/>
    <w:rsid w:val="00E200AB"/>
    <w:rsid w:val="00E204FD"/>
    <w:rsid w:val="00E20511"/>
    <w:rsid w:val="00E20B74"/>
    <w:rsid w:val="00E21528"/>
    <w:rsid w:val="00E22B4C"/>
    <w:rsid w:val="00E236E9"/>
    <w:rsid w:val="00E24554"/>
    <w:rsid w:val="00E2464F"/>
    <w:rsid w:val="00E247EF"/>
    <w:rsid w:val="00E250EC"/>
    <w:rsid w:val="00E25BB2"/>
    <w:rsid w:val="00E25E29"/>
    <w:rsid w:val="00E26BF5"/>
    <w:rsid w:val="00E302C9"/>
    <w:rsid w:val="00E30DCB"/>
    <w:rsid w:val="00E3185C"/>
    <w:rsid w:val="00E31A3E"/>
    <w:rsid w:val="00E321B6"/>
    <w:rsid w:val="00E3270A"/>
    <w:rsid w:val="00E32C4F"/>
    <w:rsid w:val="00E3305B"/>
    <w:rsid w:val="00E334CA"/>
    <w:rsid w:val="00E33A0C"/>
    <w:rsid w:val="00E33CAA"/>
    <w:rsid w:val="00E34476"/>
    <w:rsid w:val="00E34A51"/>
    <w:rsid w:val="00E350FE"/>
    <w:rsid w:val="00E35462"/>
    <w:rsid w:val="00E36829"/>
    <w:rsid w:val="00E36C66"/>
    <w:rsid w:val="00E37D01"/>
    <w:rsid w:val="00E400AE"/>
    <w:rsid w:val="00E40CAB"/>
    <w:rsid w:val="00E41061"/>
    <w:rsid w:val="00E412D9"/>
    <w:rsid w:val="00E414B4"/>
    <w:rsid w:val="00E416A0"/>
    <w:rsid w:val="00E417AC"/>
    <w:rsid w:val="00E41BBA"/>
    <w:rsid w:val="00E41E8B"/>
    <w:rsid w:val="00E4229A"/>
    <w:rsid w:val="00E4277E"/>
    <w:rsid w:val="00E433F4"/>
    <w:rsid w:val="00E434E3"/>
    <w:rsid w:val="00E43A6E"/>
    <w:rsid w:val="00E4430A"/>
    <w:rsid w:val="00E44535"/>
    <w:rsid w:val="00E462D5"/>
    <w:rsid w:val="00E4682F"/>
    <w:rsid w:val="00E471CF"/>
    <w:rsid w:val="00E4779A"/>
    <w:rsid w:val="00E478CF"/>
    <w:rsid w:val="00E478E2"/>
    <w:rsid w:val="00E47C3F"/>
    <w:rsid w:val="00E5027E"/>
    <w:rsid w:val="00E50F08"/>
    <w:rsid w:val="00E51482"/>
    <w:rsid w:val="00E5149B"/>
    <w:rsid w:val="00E51E10"/>
    <w:rsid w:val="00E5295F"/>
    <w:rsid w:val="00E52A25"/>
    <w:rsid w:val="00E52F2A"/>
    <w:rsid w:val="00E52FE6"/>
    <w:rsid w:val="00E53419"/>
    <w:rsid w:val="00E53827"/>
    <w:rsid w:val="00E53D6B"/>
    <w:rsid w:val="00E54119"/>
    <w:rsid w:val="00E54317"/>
    <w:rsid w:val="00E547CB"/>
    <w:rsid w:val="00E5492E"/>
    <w:rsid w:val="00E54B6C"/>
    <w:rsid w:val="00E5506B"/>
    <w:rsid w:val="00E5576E"/>
    <w:rsid w:val="00E560AE"/>
    <w:rsid w:val="00E56B3B"/>
    <w:rsid w:val="00E56E23"/>
    <w:rsid w:val="00E57327"/>
    <w:rsid w:val="00E607D2"/>
    <w:rsid w:val="00E6196B"/>
    <w:rsid w:val="00E6253A"/>
    <w:rsid w:val="00E62C83"/>
    <w:rsid w:val="00E62D1B"/>
    <w:rsid w:val="00E63039"/>
    <w:rsid w:val="00E63E6F"/>
    <w:rsid w:val="00E6456C"/>
    <w:rsid w:val="00E64D27"/>
    <w:rsid w:val="00E64ECB"/>
    <w:rsid w:val="00E659A7"/>
    <w:rsid w:val="00E65CBB"/>
    <w:rsid w:val="00E67138"/>
    <w:rsid w:val="00E70B82"/>
    <w:rsid w:val="00E711E8"/>
    <w:rsid w:val="00E7160F"/>
    <w:rsid w:val="00E716CF"/>
    <w:rsid w:val="00E72539"/>
    <w:rsid w:val="00E72869"/>
    <w:rsid w:val="00E72BD7"/>
    <w:rsid w:val="00E73A2D"/>
    <w:rsid w:val="00E7438A"/>
    <w:rsid w:val="00E74461"/>
    <w:rsid w:val="00E747E6"/>
    <w:rsid w:val="00E75266"/>
    <w:rsid w:val="00E7537B"/>
    <w:rsid w:val="00E756D5"/>
    <w:rsid w:val="00E758EE"/>
    <w:rsid w:val="00E75BA6"/>
    <w:rsid w:val="00E76B67"/>
    <w:rsid w:val="00E77BF1"/>
    <w:rsid w:val="00E80E42"/>
    <w:rsid w:val="00E80F4D"/>
    <w:rsid w:val="00E819F3"/>
    <w:rsid w:val="00E82047"/>
    <w:rsid w:val="00E821A0"/>
    <w:rsid w:val="00E826EC"/>
    <w:rsid w:val="00E827FD"/>
    <w:rsid w:val="00E82BB4"/>
    <w:rsid w:val="00E82E00"/>
    <w:rsid w:val="00E82E9D"/>
    <w:rsid w:val="00E838AB"/>
    <w:rsid w:val="00E851A6"/>
    <w:rsid w:val="00E852A6"/>
    <w:rsid w:val="00E864A3"/>
    <w:rsid w:val="00E86533"/>
    <w:rsid w:val="00E8680A"/>
    <w:rsid w:val="00E86D1F"/>
    <w:rsid w:val="00E8736F"/>
    <w:rsid w:val="00E87D35"/>
    <w:rsid w:val="00E87F89"/>
    <w:rsid w:val="00E87FAC"/>
    <w:rsid w:val="00E90181"/>
    <w:rsid w:val="00E903A5"/>
    <w:rsid w:val="00E9076B"/>
    <w:rsid w:val="00E9083B"/>
    <w:rsid w:val="00E9102A"/>
    <w:rsid w:val="00E911AA"/>
    <w:rsid w:val="00E912B5"/>
    <w:rsid w:val="00E91C7B"/>
    <w:rsid w:val="00E9221C"/>
    <w:rsid w:val="00E92ADC"/>
    <w:rsid w:val="00E92CE2"/>
    <w:rsid w:val="00E94022"/>
    <w:rsid w:val="00E94206"/>
    <w:rsid w:val="00E9445E"/>
    <w:rsid w:val="00E946A4"/>
    <w:rsid w:val="00E94727"/>
    <w:rsid w:val="00E949ED"/>
    <w:rsid w:val="00E94B34"/>
    <w:rsid w:val="00E959B2"/>
    <w:rsid w:val="00E96A03"/>
    <w:rsid w:val="00E9708A"/>
    <w:rsid w:val="00E97169"/>
    <w:rsid w:val="00E97D93"/>
    <w:rsid w:val="00E97E20"/>
    <w:rsid w:val="00EA0662"/>
    <w:rsid w:val="00EA0DCB"/>
    <w:rsid w:val="00EA0DF5"/>
    <w:rsid w:val="00EA1227"/>
    <w:rsid w:val="00EA1673"/>
    <w:rsid w:val="00EA3799"/>
    <w:rsid w:val="00EA40BF"/>
    <w:rsid w:val="00EA43A8"/>
    <w:rsid w:val="00EA45EB"/>
    <w:rsid w:val="00EA4700"/>
    <w:rsid w:val="00EA54F1"/>
    <w:rsid w:val="00EA6806"/>
    <w:rsid w:val="00EA6D9B"/>
    <w:rsid w:val="00EA6E8B"/>
    <w:rsid w:val="00EA7F6F"/>
    <w:rsid w:val="00EB11D1"/>
    <w:rsid w:val="00EB1BCE"/>
    <w:rsid w:val="00EB1D22"/>
    <w:rsid w:val="00EB2098"/>
    <w:rsid w:val="00EB28F8"/>
    <w:rsid w:val="00EB38EF"/>
    <w:rsid w:val="00EB3E84"/>
    <w:rsid w:val="00EB418C"/>
    <w:rsid w:val="00EB46EF"/>
    <w:rsid w:val="00EB4C21"/>
    <w:rsid w:val="00EB4DB4"/>
    <w:rsid w:val="00EB509D"/>
    <w:rsid w:val="00EB6385"/>
    <w:rsid w:val="00EB6D3C"/>
    <w:rsid w:val="00EB7E06"/>
    <w:rsid w:val="00EB7F16"/>
    <w:rsid w:val="00EC0BC1"/>
    <w:rsid w:val="00EC0E5E"/>
    <w:rsid w:val="00EC15B7"/>
    <w:rsid w:val="00EC173A"/>
    <w:rsid w:val="00EC2CC4"/>
    <w:rsid w:val="00EC30A4"/>
    <w:rsid w:val="00EC327A"/>
    <w:rsid w:val="00EC34A7"/>
    <w:rsid w:val="00EC368E"/>
    <w:rsid w:val="00EC380A"/>
    <w:rsid w:val="00EC3A3B"/>
    <w:rsid w:val="00EC4B55"/>
    <w:rsid w:val="00EC4CDF"/>
    <w:rsid w:val="00EC5543"/>
    <w:rsid w:val="00EC5EB5"/>
    <w:rsid w:val="00EC68C4"/>
    <w:rsid w:val="00EC6AD9"/>
    <w:rsid w:val="00EC6B90"/>
    <w:rsid w:val="00EC7677"/>
    <w:rsid w:val="00EC7CBE"/>
    <w:rsid w:val="00ED139E"/>
    <w:rsid w:val="00ED13A6"/>
    <w:rsid w:val="00ED15CF"/>
    <w:rsid w:val="00ED21FE"/>
    <w:rsid w:val="00ED25E7"/>
    <w:rsid w:val="00ED2D48"/>
    <w:rsid w:val="00ED381A"/>
    <w:rsid w:val="00ED390B"/>
    <w:rsid w:val="00ED4028"/>
    <w:rsid w:val="00ED416F"/>
    <w:rsid w:val="00ED4363"/>
    <w:rsid w:val="00ED48F7"/>
    <w:rsid w:val="00ED5105"/>
    <w:rsid w:val="00ED5398"/>
    <w:rsid w:val="00ED5631"/>
    <w:rsid w:val="00ED6E0A"/>
    <w:rsid w:val="00ED792C"/>
    <w:rsid w:val="00ED7CCE"/>
    <w:rsid w:val="00ED7F0C"/>
    <w:rsid w:val="00EE0519"/>
    <w:rsid w:val="00EE0B8F"/>
    <w:rsid w:val="00EE24AB"/>
    <w:rsid w:val="00EE3523"/>
    <w:rsid w:val="00EE39D6"/>
    <w:rsid w:val="00EE3E6F"/>
    <w:rsid w:val="00EE3E85"/>
    <w:rsid w:val="00EE42BB"/>
    <w:rsid w:val="00EE46C8"/>
    <w:rsid w:val="00EE4822"/>
    <w:rsid w:val="00EE4997"/>
    <w:rsid w:val="00EE55A4"/>
    <w:rsid w:val="00EE5703"/>
    <w:rsid w:val="00EE570E"/>
    <w:rsid w:val="00EE6363"/>
    <w:rsid w:val="00EE7F1B"/>
    <w:rsid w:val="00EF0334"/>
    <w:rsid w:val="00EF059E"/>
    <w:rsid w:val="00EF1590"/>
    <w:rsid w:val="00EF1CB3"/>
    <w:rsid w:val="00EF262E"/>
    <w:rsid w:val="00EF2D1D"/>
    <w:rsid w:val="00EF35F6"/>
    <w:rsid w:val="00EF3FCB"/>
    <w:rsid w:val="00EF4082"/>
    <w:rsid w:val="00EF41B5"/>
    <w:rsid w:val="00EF51D1"/>
    <w:rsid w:val="00EF5905"/>
    <w:rsid w:val="00EF6680"/>
    <w:rsid w:val="00EF6814"/>
    <w:rsid w:val="00EF6B55"/>
    <w:rsid w:val="00EF6F07"/>
    <w:rsid w:val="00EF78DC"/>
    <w:rsid w:val="00F00302"/>
    <w:rsid w:val="00F00930"/>
    <w:rsid w:val="00F023D5"/>
    <w:rsid w:val="00F04671"/>
    <w:rsid w:val="00F04BEC"/>
    <w:rsid w:val="00F05754"/>
    <w:rsid w:val="00F05806"/>
    <w:rsid w:val="00F06A95"/>
    <w:rsid w:val="00F06BC9"/>
    <w:rsid w:val="00F0725A"/>
    <w:rsid w:val="00F07EEA"/>
    <w:rsid w:val="00F100A0"/>
    <w:rsid w:val="00F10CE5"/>
    <w:rsid w:val="00F11FD9"/>
    <w:rsid w:val="00F12C17"/>
    <w:rsid w:val="00F13316"/>
    <w:rsid w:val="00F1486F"/>
    <w:rsid w:val="00F14C3C"/>
    <w:rsid w:val="00F15118"/>
    <w:rsid w:val="00F15340"/>
    <w:rsid w:val="00F15983"/>
    <w:rsid w:val="00F15D35"/>
    <w:rsid w:val="00F15F47"/>
    <w:rsid w:val="00F16200"/>
    <w:rsid w:val="00F16B5B"/>
    <w:rsid w:val="00F201ED"/>
    <w:rsid w:val="00F2032F"/>
    <w:rsid w:val="00F20B00"/>
    <w:rsid w:val="00F20EF9"/>
    <w:rsid w:val="00F2150B"/>
    <w:rsid w:val="00F218DD"/>
    <w:rsid w:val="00F22256"/>
    <w:rsid w:val="00F2276C"/>
    <w:rsid w:val="00F2284D"/>
    <w:rsid w:val="00F229BC"/>
    <w:rsid w:val="00F23A85"/>
    <w:rsid w:val="00F24A9E"/>
    <w:rsid w:val="00F25887"/>
    <w:rsid w:val="00F25B7B"/>
    <w:rsid w:val="00F25B86"/>
    <w:rsid w:val="00F26BDA"/>
    <w:rsid w:val="00F27656"/>
    <w:rsid w:val="00F27A54"/>
    <w:rsid w:val="00F3024D"/>
    <w:rsid w:val="00F3090A"/>
    <w:rsid w:val="00F30E78"/>
    <w:rsid w:val="00F312C2"/>
    <w:rsid w:val="00F31685"/>
    <w:rsid w:val="00F31751"/>
    <w:rsid w:val="00F335F2"/>
    <w:rsid w:val="00F33917"/>
    <w:rsid w:val="00F34025"/>
    <w:rsid w:val="00F35952"/>
    <w:rsid w:val="00F35AFE"/>
    <w:rsid w:val="00F35C4E"/>
    <w:rsid w:val="00F36200"/>
    <w:rsid w:val="00F37CFC"/>
    <w:rsid w:val="00F37DD9"/>
    <w:rsid w:val="00F37DF6"/>
    <w:rsid w:val="00F41572"/>
    <w:rsid w:val="00F42859"/>
    <w:rsid w:val="00F42E89"/>
    <w:rsid w:val="00F431BB"/>
    <w:rsid w:val="00F431C0"/>
    <w:rsid w:val="00F43AFE"/>
    <w:rsid w:val="00F43B0F"/>
    <w:rsid w:val="00F43FD0"/>
    <w:rsid w:val="00F44283"/>
    <w:rsid w:val="00F44362"/>
    <w:rsid w:val="00F4448B"/>
    <w:rsid w:val="00F460B9"/>
    <w:rsid w:val="00F4668D"/>
    <w:rsid w:val="00F47144"/>
    <w:rsid w:val="00F4798F"/>
    <w:rsid w:val="00F5033D"/>
    <w:rsid w:val="00F50B07"/>
    <w:rsid w:val="00F50B8A"/>
    <w:rsid w:val="00F50DB8"/>
    <w:rsid w:val="00F5165F"/>
    <w:rsid w:val="00F52372"/>
    <w:rsid w:val="00F524A1"/>
    <w:rsid w:val="00F529F5"/>
    <w:rsid w:val="00F53786"/>
    <w:rsid w:val="00F54007"/>
    <w:rsid w:val="00F5479C"/>
    <w:rsid w:val="00F5490B"/>
    <w:rsid w:val="00F54A9C"/>
    <w:rsid w:val="00F54CD6"/>
    <w:rsid w:val="00F551F2"/>
    <w:rsid w:val="00F55716"/>
    <w:rsid w:val="00F55E3E"/>
    <w:rsid w:val="00F567C0"/>
    <w:rsid w:val="00F572BC"/>
    <w:rsid w:val="00F57440"/>
    <w:rsid w:val="00F60315"/>
    <w:rsid w:val="00F60BCC"/>
    <w:rsid w:val="00F60CBC"/>
    <w:rsid w:val="00F61A41"/>
    <w:rsid w:val="00F61DE0"/>
    <w:rsid w:val="00F6217A"/>
    <w:rsid w:val="00F62F0D"/>
    <w:rsid w:val="00F630F3"/>
    <w:rsid w:val="00F6491A"/>
    <w:rsid w:val="00F64A11"/>
    <w:rsid w:val="00F65623"/>
    <w:rsid w:val="00F65680"/>
    <w:rsid w:val="00F657F3"/>
    <w:rsid w:val="00F657FF"/>
    <w:rsid w:val="00F658F5"/>
    <w:rsid w:val="00F65E68"/>
    <w:rsid w:val="00F66B75"/>
    <w:rsid w:val="00F6797D"/>
    <w:rsid w:val="00F70F60"/>
    <w:rsid w:val="00F715C2"/>
    <w:rsid w:val="00F72503"/>
    <w:rsid w:val="00F731F9"/>
    <w:rsid w:val="00F73500"/>
    <w:rsid w:val="00F73F67"/>
    <w:rsid w:val="00F742F6"/>
    <w:rsid w:val="00F7443E"/>
    <w:rsid w:val="00F74822"/>
    <w:rsid w:val="00F748DF"/>
    <w:rsid w:val="00F75E34"/>
    <w:rsid w:val="00F75EF0"/>
    <w:rsid w:val="00F75F01"/>
    <w:rsid w:val="00F7697B"/>
    <w:rsid w:val="00F7779D"/>
    <w:rsid w:val="00F77EB4"/>
    <w:rsid w:val="00F8064E"/>
    <w:rsid w:val="00F80EEC"/>
    <w:rsid w:val="00F81AEA"/>
    <w:rsid w:val="00F8270D"/>
    <w:rsid w:val="00F827A2"/>
    <w:rsid w:val="00F82D9C"/>
    <w:rsid w:val="00F83160"/>
    <w:rsid w:val="00F83687"/>
    <w:rsid w:val="00F83C64"/>
    <w:rsid w:val="00F83F4F"/>
    <w:rsid w:val="00F83FA0"/>
    <w:rsid w:val="00F840B7"/>
    <w:rsid w:val="00F842CA"/>
    <w:rsid w:val="00F8527A"/>
    <w:rsid w:val="00F8533A"/>
    <w:rsid w:val="00F85DA5"/>
    <w:rsid w:val="00F86920"/>
    <w:rsid w:val="00F87034"/>
    <w:rsid w:val="00F87123"/>
    <w:rsid w:val="00F87284"/>
    <w:rsid w:val="00F8799E"/>
    <w:rsid w:val="00F87CF4"/>
    <w:rsid w:val="00F87D26"/>
    <w:rsid w:val="00F87D6F"/>
    <w:rsid w:val="00F9025E"/>
    <w:rsid w:val="00F90A51"/>
    <w:rsid w:val="00F90FAC"/>
    <w:rsid w:val="00F9300F"/>
    <w:rsid w:val="00F93AE9"/>
    <w:rsid w:val="00F946C3"/>
    <w:rsid w:val="00F94ACD"/>
    <w:rsid w:val="00F94BBE"/>
    <w:rsid w:val="00F94F99"/>
    <w:rsid w:val="00F94FD8"/>
    <w:rsid w:val="00F95247"/>
    <w:rsid w:val="00F95E2E"/>
    <w:rsid w:val="00F96139"/>
    <w:rsid w:val="00F9654E"/>
    <w:rsid w:val="00F96B05"/>
    <w:rsid w:val="00F9742E"/>
    <w:rsid w:val="00FA09E6"/>
    <w:rsid w:val="00FA1817"/>
    <w:rsid w:val="00FA264F"/>
    <w:rsid w:val="00FA3910"/>
    <w:rsid w:val="00FA39F6"/>
    <w:rsid w:val="00FA3B2E"/>
    <w:rsid w:val="00FA3D4E"/>
    <w:rsid w:val="00FA3EA1"/>
    <w:rsid w:val="00FA4230"/>
    <w:rsid w:val="00FA450B"/>
    <w:rsid w:val="00FA46D9"/>
    <w:rsid w:val="00FA5099"/>
    <w:rsid w:val="00FA5E9D"/>
    <w:rsid w:val="00FA66F4"/>
    <w:rsid w:val="00FA6868"/>
    <w:rsid w:val="00FA7394"/>
    <w:rsid w:val="00FA7D47"/>
    <w:rsid w:val="00FB0B4B"/>
    <w:rsid w:val="00FB0BB7"/>
    <w:rsid w:val="00FB11D4"/>
    <w:rsid w:val="00FB1776"/>
    <w:rsid w:val="00FB2430"/>
    <w:rsid w:val="00FB24F6"/>
    <w:rsid w:val="00FB2965"/>
    <w:rsid w:val="00FB3A0A"/>
    <w:rsid w:val="00FB484A"/>
    <w:rsid w:val="00FB485E"/>
    <w:rsid w:val="00FB4A49"/>
    <w:rsid w:val="00FB4B02"/>
    <w:rsid w:val="00FB4FDB"/>
    <w:rsid w:val="00FB67A2"/>
    <w:rsid w:val="00FB67B6"/>
    <w:rsid w:val="00FB6992"/>
    <w:rsid w:val="00FB74A6"/>
    <w:rsid w:val="00FB7603"/>
    <w:rsid w:val="00FB768D"/>
    <w:rsid w:val="00FC0E7E"/>
    <w:rsid w:val="00FC12E5"/>
    <w:rsid w:val="00FC1C6E"/>
    <w:rsid w:val="00FC21DD"/>
    <w:rsid w:val="00FC2DD2"/>
    <w:rsid w:val="00FC3004"/>
    <w:rsid w:val="00FC3A0B"/>
    <w:rsid w:val="00FC4C6F"/>
    <w:rsid w:val="00FC4DF6"/>
    <w:rsid w:val="00FC5FB8"/>
    <w:rsid w:val="00FC64CB"/>
    <w:rsid w:val="00FC6AB4"/>
    <w:rsid w:val="00FC6C76"/>
    <w:rsid w:val="00FC6F6A"/>
    <w:rsid w:val="00FC7855"/>
    <w:rsid w:val="00FC7D16"/>
    <w:rsid w:val="00FD05FA"/>
    <w:rsid w:val="00FD0BC8"/>
    <w:rsid w:val="00FD1469"/>
    <w:rsid w:val="00FD1DF2"/>
    <w:rsid w:val="00FD22FD"/>
    <w:rsid w:val="00FD2310"/>
    <w:rsid w:val="00FD2610"/>
    <w:rsid w:val="00FD31EC"/>
    <w:rsid w:val="00FD39F2"/>
    <w:rsid w:val="00FD428A"/>
    <w:rsid w:val="00FD51EF"/>
    <w:rsid w:val="00FD5DAB"/>
    <w:rsid w:val="00FD6037"/>
    <w:rsid w:val="00FD650D"/>
    <w:rsid w:val="00FD67D1"/>
    <w:rsid w:val="00FD6C35"/>
    <w:rsid w:val="00FD7F7D"/>
    <w:rsid w:val="00FE14B5"/>
    <w:rsid w:val="00FE1C5D"/>
    <w:rsid w:val="00FE1F43"/>
    <w:rsid w:val="00FE3146"/>
    <w:rsid w:val="00FE3344"/>
    <w:rsid w:val="00FE3CFB"/>
    <w:rsid w:val="00FE46FC"/>
    <w:rsid w:val="00FE4943"/>
    <w:rsid w:val="00FE51C5"/>
    <w:rsid w:val="00FE5318"/>
    <w:rsid w:val="00FE5447"/>
    <w:rsid w:val="00FE576C"/>
    <w:rsid w:val="00FE5D43"/>
    <w:rsid w:val="00FE6F7C"/>
    <w:rsid w:val="00FE7212"/>
    <w:rsid w:val="00FE759A"/>
    <w:rsid w:val="00FE77CA"/>
    <w:rsid w:val="00FF04A2"/>
    <w:rsid w:val="00FF063D"/>
    <w:rsid w:val="00FF072B"/>
    <w:rsid w:val="00FF0B4D"/>
    <w:rsid w:val="00FF0D76"/>
    <w:rsid w:val="00FF10BF"/>
    <w:rsid w:val="00FF18D4"/>
    <w:rsid w:val="00FF1AB1"/>
    <w:rsid w:val="00FF2555"/>
    <w:rsid w:val="00FF2C78"/>
    <w:rsid w:val="00FF2CB7"/>
    <w:rsid w:val="00FF2E6C"/>
    <w:rsid w:val="00FF35E6"/>
    <w:rsid w:val="00FF3E51"/>
    <w:rsid w:val="00FF4483"/>
    <w:rsid w:val="00FF49C0"/>
    <w:rsid w:val="00FF5038"/>
    <w:rsid w:val="00FF5D55"/>
    <w:rsid w:val="00FF5F6F"/>
    <w:rsid w:val="00FF6166"/>
    <w:rsid w:val="00FF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30"/>
    <w:rPr>
      <w:sz w:val="24"/>
      <w:szCs w:val="24"/>
    </w:rPr>
  </w:style>
  <w:style w:type="paragraph" w:styleId="1">
    <w:name w:val="heading 1"/>
    <w:basedOn w:val="a"/>
    <w:next w:val="a"/>
    <w:link w:val="10"/>
    <w:qFormat/>
    <w:rsid w:val="000D5330"/>
    <w:pPr>
      <w:keepNext/>
      <w:ind w:firstLine="540"/>
      <w:jc w:val="center"/>
      <w:outlineLvl w:val="0"/>
    </w:pPr>
    <w:rPr>
      <w:b/>
      <w:bCs/>
      <w:sz w:val="28"/>
    </w:rPr>
  </w:style>
  <w:style w:type="paragraph" w:styleId="2">
    <w:name w:val="heading 2"/>
    <w:basedOn w:val="a"/>
    <w:next w:val="a"/>
    <w:link w:val="20"/>
    <w:qFormat/>
    <w:rsid w:val="000D5330"/>
    <w:pPr>
      <w:keepNext/>
      <w:ind w:firstLine="540"/>
      <w:jc w:val="both"/>
      <w:outlineLvl w:val="1"/>
    </w:pPr>
    <w:rPr>
      <w:sz w:val="28"/>
    </w:rPr>
  </w:style>
  <w:style w:type="paragraph" w:styleId="3">
    <w:name w:val="heading 3"/>
    <w:basedOn w:val="a"/>
    <w:next w:val="a"/>
    <w:link w:val="30"/>
    <w:qFormat/>
    <w:rsid w:val="000D5330"/>
    <w:pPr>
      <w:keepNext/>
      <w:ind w:right="-185" w:firstLine="720"/>
      <w:jc w:val="center"/>
      <w:outlineLvl w:val="2"/>
    </w:pPr>
    <w:rPr>
      <w:b/>
      <w:bCs/>
      <w:sz w:val="28"/>
      <w:szCs w:val="28"/>
    </w:rPr>
  </w:style>
  <w:style w:type="paragraph" w:styleId="4">
    <w:name w:val="heading 4"/>
    <w:basedOn w:val="a"/>
    <w:next w:val="a"/>
    <w:link w:val="40"/>
    <w:semiHidden/>
    <w:unhideWhenUsed/>
    <w:qFormat/>
    <w:rsid w:val="00103617"/>
    <w:pPr>
      <w:keepNext/>
      <w:snapToGrid w:val="0"/>
      <w:ind w:firstLine="550"/>
      <w:jc w:val="both"/>
      <w:outlineLvl w:val="3"/>
    </w:pPr>
    <w:rPr>
      <w:rFonts w:ascii="Arial" w:hAnsi="Arial"/>
      <w:b/>
      <w:szCs w:val="20"/>
    </w:rPr>
  </w:style>
  <w:style w:type="paragraph" w:styleId="5">
    <w:name w:val="heading 5"/>
    <w:aliases w:val=" Знак,Знак"/>
    <w:basedOn w:val="a"/>
    <w:next w:val="a"/>
    <w:link w:val="50"/>
    <w:uiPriority w:val="9"/>
    <w:qFormat/>
    <w:rsid w:val="0014595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03617"/>
    <w:pPr>
      <w:keepNext/>
      <w:autoSpaceDE w:val="0"/>
      <w:autoSpaceDN w:val="0"/>
      <w:snapToGrid w:val="0"/>
      <w:ind w:firstLine="709"/>
      <w:jc w:val="center"/>
      <w:outlineLvl w:val="5"/>
    </w:pPr>
    <w:rPr>
      <w:rFonts w:ascii="TimesET" w:hAnsi="TimesET"/>
      <w:b/>
      <w:bCs/>
      <w:szCs w:val="20"/>
    </w:rPr>
  </w:style>
  <w:style w:type="paragraph" w:styleId="7">
    <w:name w:val="heading 7"/>
    <w:basedOn w:val="a"/>
    <w:next w:val="a"/>
    <w:link w:val="70"/>
    <w:uiPriority w:val="99"/>
    <w:semiHidden/>
    <w:unhideWhenUsed/>
    <w:qFormat/>
    <w:rsid w:val="00103617"/>
    <w:pPr>
      <w:keepNext/>
      <w:ind w:firstLine="720"/>
      <w:jc w:val="center"/>
      <w:outlineLvl w:val="6"/>
    </w:pPr>
    <w:rPr>
      <w:rFonts w:ascii="TimesET" w:hAnsi="TimesET"/>
      <w:b/>
      <w:szCs w:val="20"/>
    </w:rPr>
  </w:style>
  <w:style w:type="paragraph" w:styleId="8">
    <w:name w:val="heading 8"/>
    <w:basedOn w:val="a"/>
    <w:next w:val="a"/>
    <w:link w:val="80"/>
    <w:uiPriority w:val="99"/>
    <w:semiHidden/>
    <w:unhideWhenUsed/>
    <w:qFormat/>
    <w:rsid w:val="00103617"/>
    <w:pPr>
      <w:keepNext/>
      <w:snapToGrid w:val="0"/>
      <w:ind w:firstLine="851"/>
      <w:jc w:val="both"/>
      <w:outlineLvl w:val="7"/>
    </w:pPr>
    <w:rPr>
      <w:rFonts w:ascii="TimesET" w:hAnsi="TimesET"/>
      <w:szCs w:val="20"/>
    </w:rPr>
  </w:style>
  <w:style w:type="paragraph" w:styleId="9">
    <w:name w:val="heading 9"/>
    <w:basedOn w:val="a"/>
    <w:next w:val="a"/>
    <w:link w:val="90"/>
    <w:uiPriority w:val="99"/>
    <w:semiHidden/>
    <w:unhideWhenUsed/>
    <w:qFormat/>
    <w:rsid w:val="00103617"/>
    <w:pPr>
      <w:keepNext/>
      <w:tabs>
        <w:tab w:val="left" w:pos="709"/>
        <w:tab w:val="left" w:pos="851"/>
      </w:tabs>
      <w:snapToGrid w:val="0"/>
      <w:ind w:firstLine="720"/>
      <w:jc w:val="both"/>
      <w:outlineLvl w:val="8"/>
    </w:pPr>
    <w:rPr>
      <w:rFonts w:ascii="TimesET" w:hAnsi="TimesET"/>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594B"/>
    <w:rPr>
      <w:b/>
      <w:bCs/>
      <w:sz w:val="28"/>
      <w:szCs w:val="24"/>
    </w:rPr>
  </w:style>
  <w:style w:type="character" w:customStyle="1" w:styleId="20">
    <w:name w:val="Заголовок 2 Знак"/>
    <w:link w:val="2"/>
    <w:rsid w:val="00103617"/>
    <w:rPr>
      <w:sz w:val="28"/>
      <w:szCs w:val="24"/>
    </w:rPr>
  </w:style>
  <w:style w:type="character" w:customStyle="1" w:styleId="30">
    <w:name w:val="Заголовок 3 Знак"/>
    <w:link w:val="3"/>
    <w:rsid w:val="00103617"/>
    <w:rPr>
      <w:b/>
      <w:bCs/>
      <w:sz w:val="28"/>
      <w:szCs w:val="28"/>
    </w:rPr>
  </w:style>
  <w:style w:type="character" w:customStyle="1" w:styleId="40">
    <w:name w:val="Заголовок 4 Знак"/>
    <w:link w:val="4"/>
    <w:semiHidden/>
    <w:rsid w:val="00103617"/>
    <w:rPr>
      <w:rFonts w:ascii="Arial" w:hAnsi="Arial"/>
      <w:b/>
      <w:sz w:val="24"/>
    </w:rPr>
  </w:style>
  <w:style w:type="character" w:customStyle="1" w:styleId="50">
    <w:name w:val="Заголовок 5 Знак"/>
    <w:aliases w:val=" Знак Знак,Знак Знак"/>
    <w:link w:val="5"/>
    <w:uiPriority w:val="9"/>
    <w:rsid w:val="00145958"/>
    <w:rPr>
      <w:rFonts w:ascii="Calibri" w:eastAsia="Times New Roman" w:hAnsi="Calibri" w:cs="Times New Roman"/>
      <w:b/>
      <w:bCs/>
      <w:i/>
      <w:iCs/>
      <w:sz w:val="26"/>
      <w:szCs w:val="26"/>
    </w:rPr>
  </w:style>
  <w:style w:type="character" w:customStyle="1" w:styleId="60">
    <w:name w:val="Заголовок 6 Знак"/>
    <w:link w:val="6"/>
    <w:semiHidden/>
    <w:rsid w:val="00103617"/>
    <w:rPr>
      <w:rFonts w:ascii="TimesET" w:hAnsi="TimesET"/>
      <w:b/>
      <w:bCs/>
      <w:sz w:val="24"/>
    </w:rPr>
  </w:style>
  <w:style w:type="character" w:customStyle="1" w:styleId="70">
    <w:name w:val="Заголовок 7 Знак"/>
    <w:link w:val="7"/>
    <w:uiPriority w:val="99"/>
    <w:semiHidden/>
    <w:rsid w:val="00103617"/>
    <w:rPr>
      <w:rFonts w:ascii="TimesET" w:hAnsi="TimesET"/>
      <w:b/>
      <w:sz w:val="24"/>
    </w:rPr>
  </w:style>
  <w:style w:type="character" w:customStyle="1" w:styleId="80">
    <w:name w:val="Заголовок 8 Знак"/>
    <w:link w:val="8"/>
    <w:uiPriority w:val="99"/>
    <w:semiHidden/>
    <w:rsid w:val="00103617"/>
    <w:rPr>
      <w:rFonts w:ascii="TimesET" w:hAnsi="TimesET"/>
      <w:sz w:val="24"/>
    </w:rPr>
  </w:style>
  <w:style w:type="character" w:customStyle="1" w:styleId="90">
    <w:name w:val="Заголовок 9 Знак"/>
    <w:link w:val="9"/>
    <w:uiPriority w:val="99"/>
    <w:semiHidden/>
    <w:rsid w:val="00103617"/>
    <w:rPr>
      <w:rFonts w:ascii="TimesET" w:hAnsi="TimesET"/>
      <w:b/>
      <w:bCs/>
      <w:sz w:val="24"/>
    </w:rPr>
  </w:style>
  <w:style w:type="paragraph" w:styleId="a3">
    <w:name w:val="Title"/>
    <w:basedOn w:val="a"/>
    <w:link w:val="a4"/>
    <w:qFormat/>
    <w:rsid w:val="000D5330"/>
    <w:pPr>
      <w:ind w:firstLine="540"/>
      <w:jc w:val="center"/>
    </w:pPr>
    <w:rPr>
      <w:b/>
      <w:bCs/>
      <w:sz w:val="28"/>
    </w:rPr>
  </w:style>
  <w:style w:type="character" w:customStyle="1" w:styleId="a4">
    <w:name w:val="Название Знак"/>
    <w:link w:val="a3"/>
    <w:locked/>
    <w:rsid w:val="009F7308"/>
    <w:rPr>
      <w:b/>
      <w:bCs/>
      <w:sz w:val="28"/>
      <w:szCs w:val="24"/>
    </w:rPr>
  </w:style>
  <w:style w:type="paragraph" w:styleId="a5">
    <w:name w:val="Body Text Indent"/>
    <w:aliases w:val="Надин стиль,Основной текст 1,Нумерованный список !!,Iniiaiie oaeno 1,Ioia?iaaiiue nienie !!,Iaaei noeeu,Body Text Indent,Основной текст без отступа"/>
    <w:basedOn w:val="a"/>
    <w:link w:val="a6"/>
    <w:uiPriority w:val="99"/>
    <w:rsid w:val="000D5330"/>
    <w:pPr>
      <w:ind w:firstLine="540"/>
      <w:jc w:val="both"/>
    </w:pPr>
    <w:rPr>
      <w:sz w:val="28"/>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link w:val="a5"/>
    <w:uiPriority w:val="99"/>
    <w:rsid w:val="004C56DD"/>
    <w:rPr>
      <w:sz w:val="28"/>
      <w:szCs w:val="24"/>
      <w:lang w:val="ru-RU" w:eastAsia="ru-RU" w:bidi="ar-SA"/>
    </w:rPr>
  </w:style>
  <w:style w:type="paragraph" w:styleId="a7">
    <w:name w:val="Body Text"/>
    <w:aliases w:val="Основной текст Знак,Основной текст1,Основной текст Знак Знак,bt"/>
    <w:basedOn w:val="a"/>
    <w:link w:val="21"/>
    <w:uiPriority w:val="99"/>
    <w:rsid w:val="000D5330"/>
    <w:pPr>
      <w:spacing w:line="288" w:lineRule="auto"/>
    </w:pPr>
    <w:rPr>
      <w:b/>
      <w:bCs/>
    </w:rPr>
  </w:style>
  <w:style w:type="character" w:customStyle="1" w:styleId="21">
    <w:name w:val="Основной текст Знак2"/>
    <w:aliases w:val="Основной текст Знак Знак1,Основной текст1 Знак1,Основной текст Знак Знак Знак1,bt Знак1"/>
    <w:link w:val="a7"/>
    <w:rsid w:val="00103617"/>
    <w:rPr>
      <w:b/>
      <w:bCs/>
      <w:sz w:val="24"/>
      <w:szCs w:val="24"/>
    </w:rPr>
  </w:style>
  <w:style w:type="paragraph" w:styleId="31">
    <w:name w:val="Body Text 3"/>
    <w:basedOn w:val="a"/>
    <w:link w:val="32"/>
    <w:uiPriority w:val="99"/>
    <w:rsid w:val="000D5330"/>
    <w:pPr>
      <w:widowControl w:val="0"/>
      <w:overflowPunct w:val="0"/>
      <w:autoSpaceDE w:val="0"/>
      <w:autoSpaceDN w:val="0"/>
      <w:adjustRightInd w:val="0"/>
      <w:jc w:val="both"/>
      <w:textAlignment w:val="baseline"/>
    </w:pPr>
    <w:rPr>
      <w:sz w:val="28"/>
      <w:szCs w:val="28"/>
    </w:rPr>
  </w:style>
  <w:style w:type="character" w:customStyle="1" w:styleId="32">
    <w:name w:val="Основной текст 3 Знак"/>
    <w:link w:val="31"/>
    <w:uiPriority w:val="99"/>
    <w:rsid w:val="00103617"/>
    <w:rPr>
      <w:sz w:val="28"/>
      <w:szCs w:val="28"/>
    </w:rPr>
  </w:style>
  <w:style w:type="paragraph" w:customStyle="1" w:styleId="a8">
    <w:name w:val="Таблицы (моноширинный)"/>
    <w:basedOn w:val="a"/>
    <w:next w:val="a"/>
    <w:uiPriority w:val="99"/>
    <w:rsid w:val="000D5330"/>
    <w:pPr>
      <w:autoSpaceDE w:val="0"/>
      <w:autoSpaceDN w:val="0"/>
      <w:adjustRightInd w:val="0"/>
      <w:jc w:val="both"/>
    </w:pPr>
    <w:rPr>
      <w:rFonts w:ascii="Courier New" w:hAnsi="Courier New" w:cs="Courier New"/>
      <w:sz w:val="22"/>
      <w:szCs w:val="22"/>
    </w:rPr>
  </w:style>
  <w:style w:type="paragraph" w:styleId="22">
    <w:name w:val="Body Text Indent 2"/>
    <w:basedOn w:val="a"/>
    <w:link w:val="23"/>
    <w:semiHidden/>
    <w:rsid w:val="000D5330"/>
    <w:pPr>
      <w:shd w:val="clear" w:color="auto" w:fill="FFFFFF"/>
      <w:ind w:firstLine="567"/>
      <w:jc w:val="both"/>
    </w:pPr>
    <w:rPr>
      <w:i/>
      <w:iCs/>
      <w:sz w:val="28"/>
      <w:szCs w:val="28"/>
    </w:rPr>
  </w:style>
  <w:style w:type="character" w:customStyle="1" w:styleId="23">
    <w:name w:val="Основной текст с отступом 2 Знак"/>
    <w:link w:val="22"/>
    <w:semiHidden/>
    <w:rsid w:val="00103617"/>
    <w:rPr>
      <w:i/>
      <w:iCs/>
      <w:sz w:val="28"/>
      <w:szCs w:val="28"/>
      <w:shd w:val="clear" w:color="auto" w:fill="FFFFFF"/>
    </w:rPr>
  </w:style>
  <w:style w:type="paragraph" w:styleId="33">
    <w:name w:val="Body Text Indent 3"/>
    <w:aliases w:val="дисер"/>
    <w:basedOn w:val="a"/>
    <w:link w:val="34"/>
    <w:semiHidden/>
    <w:rsid w:val="000D5330"/>
    <w:pPr>
      <w:ind w:firstLine="720"/>
      <w:jc w:val="both"/>
    </w:pPr>
    <w:rPr>
      <w:sz w:val="28"/>
    </w:rPr>
  </w:style>
  <w:style w:type="character" w:customStyle="1" w:styleId="34">
    <w:name w:val="Основной текст с отступом 3 Знак"/>
    <w:aliases w:val="дисер Знак"/>
    <w:link w:val="33"/>
    <w:semiHidden/>
    <w:rsid w:val="0003594B"/>
    <w:rPr>
      <w:sz w:val="28"/>
      <w:szCs w:val="24"/>
    </w:rPr>
  </w:style>
  <w:style w:type="paragraph" w:customStyle="1" w:styleId="ConsNonformat">
    <w:name w:val="ConsNonformat"/>
    <w:uiPriority w:val="99"/>
    <w:rsid w:val="00145958"/>
    <w:pPr>
      <w:widowControl w:val="0"/>
      <w:autoSpaceDE w:val="0"/>
      <w:autoSpaceDN w:val="0"/>
      <w:adjustRightInd w:val="0"/>
      <w:ind w:right="19772"/>
    </w:pPr>
    <w:rPr>
      <w:rFonts w:ascii="Courier New" w:hAnsi="Courier New" w:cs="Courier New"/>
    </w:rPr>
  </w:style>
  <w:style w:type="paragraph" w:styleId="a9">
    <w:name w:val="header"/>
    <w:aliases w:val="Titul,Heder"/>
    <w:basedOn w:val="a"/>
    <w:link w:val="aa"/>
    <w:uiPriority w:val="99"/>
    <w:rsid w:val="00145958"/>
    <w:pPr>
      <w:tabs>
        <w:tab w:val="center" w:pos="4677"/>
        <w:tab w:val="right" w:pos="9355"/>
      </w:tabs>
    </w:pPr>
  </w:style>
  <w:style w:type="character" w:customStyle="1" w:styleId="aa">
    <w:name w:val="Верхний колонтитул Знак"/>
    <w:aliases w:val="Titul Знак,Heder Знак"/>
    <w:link w:val="a9"/>
    <w:uiPriority w:val="99"/>
    <w:rsid w:val="00145958"/>
    <w:rPr>
      <w:sz w:val="24"/>
      <w:szCs w:val="24"/>
    </w:rPr>
  </w:style>
  <w:style w:type="paragraph" w:styleId="ab">
    <w:name w:val="footer"/>
    <w:basedOn w:val="a"/>
    <w:link w:val="ac"/>
    <w:uiPriority w:val="99"/>
    <w:unhideWhenUsed/>
    <w:rsid w:val="00042F1F"/>
    <w:pPr>
      <w:tabs>
        <w:tab w:val="center" w:pos="4677"/>
        <w:tab w:val="right" w:pos="9355"/>
      </w:tabs>
    </w:pPr>
  </w:style>
  <w:style w:type="character" w:customStyle="1" w:styleId="ac">
    <w:name w:val="Нижний колонтитул Знак"/>
    <w:link w:val="ab"/>
    <w:uiPriority w:val="99"/>
    <w:rsid w:val="00042F1F"/>
    <w:rPr>
      <w:sz w:val="24"/>
      <w:szCs w:val="24"/>
    </w:rPr>
  </w:style>
  <w:style w:type="paragraph" w:customStyle="1" w:styleId="ad">
    <w:name w:val="Документ"/>
    <w:basedOn w:val="a"/>
    <w:rsid w:val="001B7A36"/>
    <w:pPr>
      <w:spacing w:line="360" w:lineRule="auto"/>
      <w:ind w:firstLine="720"/>
      <w:jc w:val="both"/>
    </w:pPr>
    <w:rPr>
      <w:sz w:val="28"/>
      <w:szCs w:val="20"/>
    </w:rPr>
  </w:style>
  <w:style w:type="paragraph" w:customStyle="1" w:styleId="ConsPlusTitle">
    <w:name w:val="ConsPlusTitle"/>
    <w:uiPriority w:val="99"/>
    <w:rsid w:val="000067EA"/>
    <w:pPr>
      <w:autoSpaceDE w:val="0"/>
      <w:autoSpaceDN w:val="0"/>
      <w:adjustRightInd w:val="0"/>
    </w:pPr>
    <w:rPr>
      <w:rFonts w:ascii="Arial" w:hAnsi="Arial" w:cs="Arial"/>
      <w:b/>
      <w:bCs/>
    </w:rPr>
  </w:style>
  <w:style w:type="paragraph" w:styleId="ae">
    <w:name w:val="Balloon Text"/>
    <w:basedOn w:val="a"/>
    <w:link w:val="af"/>
    <w:uiPriority w:val="99"/>
    <w:semiHidden/>
    <w:rsid w:val="00E5506B"/>
    <w:rPr>
      <w:rFonts w:ascii="Tahoma" w:hAnsi="Tahoma"/>
      <w:sz w:val="16"/>
      <w:szCs w:val="16"/>
    </w:rPr>
  </w:style>
  <w:style w:type="character" w:customStyle="1" w:styleId="af">
    <w:name w:val="Текст выноски Знак"/>
    <w:link w:val="ae"/>
    <w:uiPriority w:val="99"/>
    <w:semiHidden/>
    <w:rsid w:val="00103617"/>
    <w:rPr>
      <w:rFonts w:ascii="Tahoma" w:hAnsi="Tahoma" w:cs="Tahoma"/>
      <w:sz w:val="16"/>
      <w:szCs w:val="16"/>
    </w:rPr>
  </w:style>
  <w:style w:type="table" w:styleId="af0">
    <w:name w:val="Table Grid"/>
    <w:basedOn w:val="a1"/>
    <w:uiPriority w:val="59"/>
    <w:rsid w:val="00706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unhideWhenUsed/>
    <w:rsid w:val="0003594B"/>
    <w:pPr>
      <w:spacing w:after="120" w:line="480" w:lineRule="auto"/>
    </w:pPr>
  </w:style>
  <w:style w:type="character" w:customStyle="1" w:styleId="25">
    <w:name w:val="Основной текст 2 Знак"/>
    <w:link w:val="24"/>
    <w:uiPriority w:val="99"/>
    <w:rsid w:val="0003594B"/>
    <w:rPr>
      <w:sz w:val="24"/>
      <w:szCs w:val="24"/>
    </w:rPr>
  </w:style>
  <w:style w:type="paragraph" w:styleId="26">
    <w:name w:val="Body Text First Indent 2"/>
    <w:basedOn w:val="a5"/>
    <w:link w:val="27"/>
    <w:uiPriority w:val="99"/>
    <w:unhideWhenUsed/>
    <w:rsid w:val="0003594B"/>
    <w:pPr>
      <w:spacing w:after="120"/>
      <w:ind w:left="283" w:firstLine="210"/>
      <w:jc w:val="left"/>
    </w:pPr>
    <w:rPr>
      <w:sz w:val="24"/>
    </w:rPr>
  </w:style>
  <w:style w:type="character" w:customStyle="1" w:styleId="27">
    <w:name w:val="Красная строка 2 Знак"/>
    <w:link w:val="26"/>
    <w:uiPriority w:val="99"/>
    <w:rsid w:val="0003594B"/>
    <w:rPr>
      <w:sz w:val="24"/>
      <w:szCs w:val="24"/>
      <w:lang w:val="ru-RU" w:eastAsia="ru-RU" w:bidi="ar-SA"/>
    </w:rPr>
  </w:style>
  <w:style w:type="paragraph" w:customStyle="1" w:styleId="NormalANX">
    <w:name w:val="NormalANX"/>
    <w:basedOn w:val="a"/>
    <w:uiPriority w:val="99"/>
    <w:rsid w:val="009F7308"/>
    <w:pPr>
      <w:spacing w:before="240" w:after="240" w:line="360" w:lineRule="auto"/>
      <w:ind w:firstLine="720"/>
      <w:jc w:val="both"/>
    </w:pPr>
    <w:rPr>
      <w:sz w:val="28"/>
      <w:szCs w:val="28"/>
    </w:rPr>
  </w:style>
  <w:style w:type="character" w:customStyle="1" w:styleId="af1">
    <w:name w:val="Текст примечания Знак"/>
    <w:basedOn w:val="a0"/>
    <w:link w:val="af2"/>
    <w:uiPriority w:val="99"/>
    <w:rsid w:val="00103617"/>
  </w:style>
  <w:style w:type="paragraph" w:styleId="af2">
    <w:name w:val="annotation text"/>
    <w:basedOn w:val="a"/>
    <w:link w:val="af1"/>
    <w:uiPriority w:val="99"/>
    <w:unhideWhenUsed/>
    <w:rsid w:val="00103617"/>
    <w:rPr>
      <w:sz w:val="20"/>
      <w:szCs w:val="20"/>
    </w:rPr>
  </w:style>
  <w:style w:type="character" w:customStyle="1" w:styleId="af3">
    <w:name w:val="Подзаголовок Знак"/>
    <w:link w:val="af4"/>
    <w:uiPriority w:val="99"/>
    <w:rsid w:val="00103617"/>
    <w:rPr>
      <w:rFonts w:ascii="TimesET" w:hAnsi="TimesET"/>
      <w:sz w:val="24"/>
    </w:rPr>
  </w:style>
  <w:style w:type="paragraph" w:styleId="af4">
    <w:name w:val="Subtitle"/>
    <w:basedOn w:val="a"/>
    <w:link w:val="af3"/>
    <w:uiPriority w:val="99"/>
    <w:qFormat/>
    <w:rsid w:val="00103617"/>
    <w:pPr>
      <w:jc w:val="center"/>
    </w:pPr>
    <w:rPr>
      <w:rFonts w:ascii="TimesET" w:hAnsi="TimesET"/>
      <w:szCs w:val="20"/>
    </w:rPr>
  </w:style>
  <w:style w:type="character" w:customStyle="1" w:styleId="af5">
    <w:name w:val="Красная строка Знак"/>
    <w:link w:val="af6"/>
    <w:uiPriority w:val="99"/>
    <w:semiHidden/>
    <w:rsid w:val="00103617"/>
    <w:rPr>
      <w:b/>
      <w:bCs/>
      <w:sz w:val="28"/>
      <w:szCs w:val="24"/>
    </w:rPr>
  </w:style>
  <w:style w:type="paragraph" w:styleId="af6">
    <w:name w:val="Body Text First Indent"/>
    <w:basedOn w:val="a7"/>
    <w:next w:val="26"/>
    <w:link w:val="af5"/>
    <w:uiPriority w:val="99"/>
    <w:semiHidden/>
    <w:unhideWhenUsed/>
    <w:rsid w:val="00103617"/>
    <w:pPr>
      <w:spacing w:after="120" w:line="240" w:lineRule="auto"/>
      <w:ind w:firstLine="851"/>
      <w:jc w:val="both"/>
    </w:pPr>
    <w:rPr>
      <w:sz w:val="28"/>
    </w:rPr>
  </w:style>
  <w:style w:type="character" w:customStyle="1" w:styleId="af7">
    <w:name w:val="Текст Знак"/>
    <w:link w:val="af8"/>
    <w:uiPriority w:val="99"/>
    <w:semiHidden/>
    <w:rsid w:val="00103617"/>
    <w:rPr>
      <w:rFonts w:ascii="Courier New" w:hAnsi="Courier New"/>
    </w:rPr>
  </w:style>
  <w:style w:type="paragraph" w:styleId="af8">
    <w:name w:val="Plain Text"/>
    <w:basedOn w:val="a"/>
    <w:link w:val="af7"/>
    <w:uiPriority w:val="99"/>
    <w:semiHidden/>
    <w:unhideWhenUsed/>
    <w:rsid w:val="00103617"/>
    <w:rPr>
      <w:rFonts w:ascii="Courier New" w:hAnsi="Courier New"/>
      <w:sz w:val="20"/>
      <w:szCs w:val="20"/>
    </w:rPr>
  </w:style>
  <w:style w:type="paragraph" w:customStyle="1" w:styleId="af9">
    <w:name w:val="Заголовок статьи"/>
    <w:basedOn w:val="a"/>
    <w:next w:val="a"/>
    <w:uiPriority w:val="99"/>
    <w:rsid w:val="00103617"/>
    <w:pPr>
      <w:autoSpaceDE w:val="0"/>
      <w:autoSpaceDN w:val="0"/>
      <w:adjustRightInd w:val="0"/>
      <w:ind w:left="1612" w:hanging="892"/>
      <w:jc w:val="both"/>
    </w:pPr>
    <w:rPr>
      <w:rFonts w:ascii="Arial" w:hAnsi="Arial"/>
      <w:sz w:val="20"/>
      <w:szCs w:val="20"/>
    </w:rPr>
  </w:style>
  <w:style w:type="paragraph" w:customStyle="1" w:styleId="210">
    <w:name w:val="Основной текст с отступом 21"/>
    <w:basedOn w:val="a"/>
    <w:rsid w:val="00103617"/>
    <w:pPr>
      <w:spacing w:line="240" w:lineRule="exact"/>
      <w:ind w:firstLine="720"/>
      <w:jc w:val="both"/>
    </w:pPr>
    <w:rPr>
      <w:rFonts w:ascii="TimesET" w:hAnsi="TimesET"/>
      <w:szCs w:val="20"/>
      <w:lang w:val="en-US"/>
    </w:rPr>
  </w:style>
  <w:style w:type="paragraph" w:customStyle="1" w:styleId="11">
    <w:name w:val="Обычный1"/>
    <w:uiPriority w:val="99"/>
    <w:rsid w:val="00103617"/>
  </w:style>
  <w:style w:type="paragraph" w:styleId="afa">
    <w:name w:val="Normal (Web)"/>
    <w:basedOn w:val="a"/>
    <w:uiPriority w:val="99"/>
    <w:unhideWhenUsed/>
    <w:rsid w:val="00103617"/>
    <w:pPr>
      <w:spacing w:before="100" w:beforeAutospacing="1" w:after="100" w:afterAutospacing="1"/>
    </w:pPr>
  </w:style>
  <w:style w:type="character" w:customStyle="1" w:styleId="afb">
    <w:name w:val="Гипертекстовая ссылка"/>
    <w:uiPriority w:val="99"/>
    <w:rsid w:val="00103617"/>
    <w:rPr>
      <w:color w:val="008000"/>
      <w:szCs w:val="20"/>
      <w:u w:val="single"/>
    </w:rPr>
  </w:style>
  <w:style w:type="paragraph" w:styleId="afc">
    <w:name w:val="List Paragraph"/>
    <w:basedOn w:val="a"/>
    <w:uiPriority w:val="34"/>
    <w:qFormat/>
    <w:rsid w:val="000D7D5B"/>
    <w:pPr>
      <w:ind w:left="720"/>
      <w:contextualSpacing/>
    </w:pPr>
  </w:style>
  <w:style w:type="character" w:customStyle="1" w:styleId="12">
    <w:name w:val="Подзаголовок Знак1"/>
    <w:uiPriority w:val="11"/>
    <w:rsid w:val="002F2480"/>
    <w:rPr>
      <w:rFonts w:ascii="Cambria" w:eastAsia="Times New Roman" w:hAnsi="Cambria" w:cs="Times New Roman"/>
      <w:i/>
      <w:iCs/>
      <w:color w:val="4F81BD"/>
      <w:spacing w:val="15"/>
      <w:sz w:val="24"/>
      <w:szCs w:val="24"/>
      <w:lang w:eastAsia="ru-RU"/>
    </w:rPr>
  </w:style>
  <w:style w:type="paragraph" w:customStyle="1" w:styleId="afd">
    <w:name w:val="Прижатый влево"/>
    <w:basedOn w:val="a"/>
    <w:next w:val="a"/>
    <w:uiPriority w:val="99"/>
    <w:rsid w:val="002F2480"/>
    <w:pPr>
      <w:autoSpaceDE w:val="0"/>
      <w:autoSpaceDN w:val="0"/>
      <w:adjustRightInd w:val="0"/>
    </w:pPr>
    <w:rPr>
      <w:rFonts w:ascii="Arial" w:eastAsia="Calibri" w:hAnsi="Arial" w:cs="Arial"/>
      <w:lang w:eastAsia="en-US"/>
    </w:rPr>
  </w:style>
  <w:style w:type="paragraph" w:customStyle="1" w:styleId="ConsPlusNormal">
    <w:name w:val="ConsPlusNormal"/>
    <w:link w:val="ConsPlusNormal0"/>
    <w:qFormat/>
    <w:rsid w:val="00936DDE"/>
    <w:pPr>
      <w:ind w:firstLine="720"/>
      <w:jc w:val="both"/>
    </w:pPr>
    <w:rPr>
      <w:rFonts w:ascii="Arial" w:hAnsi="Arial"/>
      <w:snapToGrid w:val="0"/>
    </w:rPr>
  </w:style>
  <w:style w:type="character" w:customStyle="1" w:styleId="ConsPlusNormal0">
    <w:name w:val="ConsPlusNormal Знак"/>
    <w:link w:val="ConsPlusNormal"/>
    <w:locked/>
    <w:rsid w:val="001B39EA"/>
    <w:rPr>
      <w:rFonts w:ascii="Arial" w:hAnsi="Arial"/>
      <w:snapToGrid w:val="0"/>
      <w:lang w:val="ru-RU" w:eastAsia="ru-RU" w:bidi="ar-SA"/>
    </w:rPr>
  </w:style>
  <w:style w:type="character" w:styleId="afe">
    <w:name w:val="Strong"/>
    <w:uiPriority w:val="22"/>
    <w:qFormat/>
    <w:rsid w:val="00936DDE"/>
    <w:rPr>
      <w:b/>
      <w:bCs/>
    </w:rPr>
  </w:style>
  <w:style w:type="character" w:customStyle="1" w:styleId="13">
    <w:name w:val="Основной текст Знак1"/>
    <w:aliases w:val="Основной текст1 Знак,Основной текст Знак Знак Знак,bt Знак"/>
    <w:semiHidden/>
    <w:rsid w:val="006A74B4"/>
    <w:rPr>
      <w:rFonts w:ascii="Times New Roman" w:eastAsia="Times New Roman" w:hAnsi="Times New Roman" w:cs="Times New Roman"/>
      <w:b/>
      <w:bCs/>
      <w:sz w:val="24"/>
      <w:szCs w:val="24"/>
      <w:lang w:eastAsia="ru-RU"/>
    </w:rPr>
  </w:style>
  <w:style w:type="character" w:customStyle="1" w:styleId="211">
    <w:name w:val="Основной текст с отступом 2 Знак1"/>
    <w:uiPriority w:val="99"/>
    <w:semiHidden/>
    <w:rsid w:val="00B37434"/>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B37434"/>
    <w:rPr>
      <w:rFonts w:ascii="Times New Roman" w:eastAsia="Times New Roman" w:hAnsi="Times New Roman" w:cs="Times New Roman"/>
      <w:sz w:val="16"/>
      <w:szCs w:val="16"/>
      <w:lang w:eastAsia="ru-RU"/>
    </w:rPr>
  </w:style>
  <w:style w:type="character" w:customStyle="1" w:styleId="14">
    <w:name w:val="Текст выноски Знак1"/>
    <w:uiPriority w:val="99"/>
    <w:semiHidden/>
    <w:rsid w:val="00B37434"/>
    <w:rPr>
      <w:rFonts w:ascii="Tahoma" w:eastAsia="Times New Roman" w:hAnsi="Tahoma" w:cs="Tahoma"/>
      <w:sz w:val="16"/>
      <w:szCs w:val="16"/>
      <w:lang w:eastAsia="ru-RU"/>
    </w:rPr>
  </w:style>
  <w:style w:type="character" w:customStyle="1" w:styleId="aff">
    <w:name w:val="Цветовое выделение"/>
    <w:uiPriority w:val="99"/>
    <w:rsid w:val="005F26E1"/>
    <w:rPr>
      <w:b/>
      <w:bCs/>
      <w:color w:val="000080"/>
      <w:sz w:val="26"/>
      <w:szCs w:val="26"/>
    </w:rPr>
  </w:style>
  <w:style w:type="paragraph" w:customStyle="1" w:styleId="Default">
    <w:name w:val="Default"/>
    <w:rsid w:val="00A40D1C"/>
    <w:pPr>
      <w:autoSpaceDE w:val="0"/>
      <w:autoSpaceDN w:val="0"/>
      <w:adjustRightInd w:val="0"/>
    </w:pPr>
    <w:rPr>
      <w:color w:val="000000"/>
      <w:sz w:val="24"/>
      <w:szCs w:val="24"/>
    </w:rPr>
  </w:style>
  <w:style w:type="paragraph" w:customStyle="1" w:styleId="msonormalmailrucssattributepostfix">
    <w:name w:val="msonormal_mailru_css_attribute_postfix"/>
    <w:basedOn w:val="a"/>
    <w:rsid w:val="0006794A"/>
    <w:pPr>
      <w:spacing w:before="100" w:beforeAutospacing="1" w:after="100" w:afterAutospacing="1"/>
    </w:pPr>
  </w:style>
  <w:style w:type="paragraph" w:customStyle="1" w:styleId="formattext">
    <w:name w:val="formattext"/>
    <w:basedOn w:val="a"/>
    <w:rsid w:val="00DD6A66"/>
    <w:pPr>
      <w:spacing w:before="100" w:beforeAutospacing="1" w:after="100" w:afterAutospacing="1"/>
    </w:pPr>
  </w:style>
  <w:style w:type="character" w:customStyle="1" w:styleId="15">
    <w:name w:val="Текст примечания Знак1"/>
    <w:uiPriority w:val="99"/>
    <w:semiHidden/>
    <w:rsid w:val="008765EF"/>
  </w:style>
  <w:style w:type="character" w:customStyle="1" w:styleId="16">
    <w:name w:val="Красная строка Знак1"/>
    <w:uiPriority w:val="99"/>
    <w:semiHidden/>
    <w:rsid w:val="008765EF"/>
    <w:rPr>
      <w:sz w:val="24"/>
      <w:szCs w:val="24"/>
    </w:rPr>
  </w:style>
  <w:style w:type="character" w:customStyle="1" w:styleId="17">
    <w:name w:val="Текст Знак1"/>
    <w:uiPriority w:val="99"/>
    <w:semiHidden/>
    <w:rsid w:val="008765EF"/>
    <w:rPr>
      <w:rFonts w:ascii="Consolas" w:hAnsi="Consolas"/>
      <w:sz w:val="21"/>
      <w:szCs w:val="21"/>
    </w:rPr>
  </w:style>
  <w:style w:type="character" w:styleId="aff0">
    <w:name w:val="annotation reference"/>
    <w:uiPriority w:val="99"/>
    <w:semiHidden/>
    <w:unhideWhenUsed/>
    <w:rsid w:val="00453B00"/>
    <w:rPr>
      <w:sz w:val="16"/>
      <w:szCs w:val="16"/>
    </w:rPr>
  </w:style>
  <w:style w:type="paragraph" w:styleId="aff1">
    <w:name w:val="annotation subject"/>
    <w:basedOn w:val="af2"/>
    <w:next w:val="af2"/>
    <w:link w:val="aff2"/>
    <w:uiPriority w:val="99"/>
    <w:semiHidden/>
    <w:unhideWhenUsed/>
    <w:rsid w:val="00453B00"/>
    <w:rPr>
      <w:b/>
      <w:bCs/>
    </w:rPr>
  </w:style>
  <w:style w:type="character" w:customStyle="1" w:styleId="aff2">
    <w:name w:val="Тема примечания Знак"/>
    <w:link w:val="aff1"/>
    <w:uiPriority w:val="99"/>
    <w:semiHidden/>
    <w:rsid w:val="00453B00"/>
    <w:rPr>
      <w:b/>
      <w:bCs/>
    </w:rPr>
  </w:style>
  <w:style w:type="character" w:customStyle="1" w:styleId="28">
    <w:name w:val="Основной текст (2)_"/>
    <w:link w:val="29"/>
    <w:rsid w:val="0087354E"/>
    <w:rPr>
      <w:sz w:val="26"/>
      <w:szCs w:val="26"/>
      <w:shd w:val="clear" w:color="auto" w:fill="FFFFFF"/>
    </w:rPr>
  </w:style>
  <w:style w:type="paragraph" w:customStyle="1" w:styleId="29">
    <w:name w:val="Основной текст (2)"/>
    <w:basedOn w:val="a"/>
    <w:link w:val="28"/>
    <w:rsid w:val="0087354E"/>
    <w:pPr>
      <w:widowControl w:val="0"/>
      <w:shd w:val="clear" w:color="auto" w:fill="FFFFFF"/>
      <w:spacing w:before="720" w:line="298" w:lineRule="exact"/>
      <w:jc w:val="both"/>
    </w:pPr>
    <w:rPr>
      <w:sz w:val="26"/>
      <w:szCs w:val="26"/>
    </w:rPr>
  </w:style>
  <w:style w:type="paragraph" w:customStyle="1" w:styleId="consplustitle0">
    <w:name w:val="consplustitle"/>
    <w:basedOn w:val="a"/>
    <w:rsid w:val="00873A9B"/>
    <w:pPr>
      <w:autoSpaceDE w:val="0"/>
      <w:autoSpaceDN w:val="0"/>
    </w:pPr>
    <w:rPr>
      <w:rFonts w:ascii="Calibri" w:hAnsi="Calibri" w:cs="Calibri"/>
      <w:b/>
      <w:bCs/>
      <w:sz w:val="22"/>
      <w:szCs w:val="22"/>
    </w:rPr>
  </w:style>
  <w:style w:type="paragraph" w:customStyle="1" w:styleId="212">
    <w:name w:val="Основной текст 21"/>
    <w:basedOn w:val="a"/>
    <w:rsid w:val="00951BF0"/>
    <w:pPr>
      <w:overflowPunct w:val="0"/>
      <w:autoSpaceDE w:val="0"/>
      <w:autoSpaceDN w:val="0"/>
      <w:adjustRightInd w:val="0"/>
      <w:ind w:left="1418" w:hanging="1418"/>
      <w:jc w:val="both"/>
      <w:textAlignment w:val="baseline"/>
    </w:pPr>
    <w:rPr>
      <w:szCs w:val="20"/>
    </w:rPr>
  </w:style>
  <w:style w:type="character" w:customStyle="1" w:styleId="Bodytext7">
    <w:name w:val="Body text (7)_"/>
    <w:link w:val="Bodytext70"/>
    <w:rsid w:val="00F5033D"/>
    <w:rPr>
      <w:sz w:val="27"/>
      <w:szCs w:val="27"/>
      <w:shd w:val="clear" w:color="auto" w:fill="FFFFFF"/>
    </w:rPr>
  </w:style>
  <w:style w:type="paragraph" w:customStyle="1" w:styleId="Bodytext70">
    <w:name w:val="Body text (7)"/>
    <w:basedOn w:val="a"/>
    <w:link w:val="Bodytext7"/>
    <w:rsid w:val="00F5033D"/>
    <w:pPr>
      <w:shd w:val="clear" w:color="auto" w:fill="FFFFFF"/>
      <w:spacing w:after="240" w:line="322" w:lineRule="exact"/>
      <w:jc w:val="center"/>
    </w:pPr>
    <w:rPr>
      <w:sz w:val="27"/>
      <w:szCs w:val="27"/>
    </w:rPr>
  </w:style>
  <w:style w:type="character" w:customStyle="1" w:styleId="Bodytext">
    <w:name w:val="Body text_"/>
    <w:link w:val="2a"/>
    <w:rsid w:val="00F5033D"/>
    <w:rPr>
      <w:sz w:val="27"/>
      <w:szCs w:val="27"/>
      <w:shd w:val="clear" w:color="auto" w:fill="FFFFFF"/>
    </w:rPr>
  </w:style>
  <w:style w:type="paragraph" w:customStyle="1" w:styleId="2a">
    <w:name w:val="Основной текст2"/>
    <w:basedOn w:val="a"/>
    <w:link w:val="Bodytext"/>
    <w:rsid w:val="00F5033D"/>
    <w:pPr>
      <w:shd w:val="clear" w:color="auto" w:fill="FFFFFF"/>
      <w:spacing w:line="370" w:lineRule="exact"/>
      <w:jc w:val="both"/>
    </w:pPr>
    <w:rPr>
      <w:sz w:val="27"/>
      <w:szCs w:val="27"/>
    </w:rPr>
  </w:style>
  <w:style w:type="character" w:customStyle="1" w:styleId="Heading1">
    <w:name w:val="Heading #1"/>
    <w:rsid w:val="00F5033D"/>
    <w:rPr>
      <w:rFonts w:ascii="Times New Roman" w:eastAsia="Times New Roman" w:hAnsi="Times New Roman" w:cs="Times New Roman"/>
      <w:b w:val="0"/>
      <w:bCs w:val="0"/>
      <w:i w:val="0"/>
      <w:iCs w:val="0"/>
      <w:smallCaps w:val="0"/>
      <w:strike w:val="0"/>
      <w:spacing w:val="0"/>
      <w:sz w:val="27"/>
      <w:szCs w:val="27"/>
    </w:rPr>
  </w:style>
  <w:style w:type="character" w:customStyle="1" w:styleId="Bodytext7NotBold">
    <w:name w:val="Body text (7) + Not Bold"/>
    <w:rsid w:val="00F5033D"/>
    <w:rPr>
      <w:rFonts w:ascii="Times New Roman" w:eastAsia="Times New Roman" w:hAnsi="Times New Roman" w:cs="Times New Roman"/>
      <w:b/>
      <w:bCs/>
      <w:i w:val="0"/>
      <w:iCs w:val="0"/>
      <w:smallCaps w:val="0"/>
      <w:strike w:val="0"/>
      <w:spacing w:val="0"/>
      <w:sz w:val="27"/>
      <w:szCs w:val="27"/>
      <w:shd w:val="clear" w:color="auto" w:fill="FFFFFF"/>
    </w:rPr>
  </w:style>
  <w:style w:type="character" w:styleId="aff3">
    <w:name w:val="Hyperlink"/>
    <w:uiPriority w:val="99"/>
    <w:semiHidden/>
    <w:unhideWhenUsed/>
    <w:rsid w:val="00F5033D"/>
    <w:rPr>
      <w:color w:val="0000FF"/>
      <w:u w:val="single"/>
    </w:rPr>
  </w:style>
  <w:style w:type="character" w:customStyle="1" w:styleId="aff4">
    <w:name w:val="Основной текст_"/>
    <w:basedOn w:val="a0"/>
    <w:rsid w:val="00F5033D"/>
    <w:rPr>
      <w:rFonts w:ascii="Times New Roman" w:eastAsia="Times New Roman" w:hAnsi="Times New Roman" w:cs="Times New Roman"/>
      <w:b w:val="0"/>
      <w:bCs w:val="0"/>
      <w:i w:val="0"/>
      <w:iCs w:val="0"/>
      <w:smallCaps w:val="0"/>
      <w:strike w:val="0"/>
      <w:sz w:val="26"/>
      <w:szCs w:val="26"/>
      <w:u w:val="none"/>
    </w:rPr>
  </w:style>
  <w:style w:type="character" w:customStyle="1" w:styleId="2b">
    <w:name w:val="Колонтитул (2)_"/>
    <w:basedOn w:val="a0"/>
    <w:link w:val="2c"/>
    <w:rsid w:val="00F5033D"/>
    <w:rPr>
      <w:shd w:val="clear" w:color="auto" w:fill="FFFFFF"/>
    </w:rPr>
  </w:style>
  <w:style w:type="paragraph" w:customStyle="1" w:styleId="2c">
    <w:name w:val="Колонтитул (2)"/>
    <w:basedOn w:val="a"/>
    <w:link w:val="2b"/>
    <w:rsid w:val="00F5033D"/>
    <w:pPr>
      <w:widowControl w:val="0"/>
      <w:shd w:val="clear" w:color="auto" w:fill="FFFFFF"/>
    </w:pPr>
    <w:rPr>
      <w:sz w:val="20"/>
      <w:szCs w:val="20"/>
    </w:rPr>
  </w:style>
  <w:style w:type="character" w:customStyle="1" w:styleId="aff5">
    <w:name w:val="Подпись к таблице_"/>
    <w:basedOn w:val="a0"/>
    <w:link w:val="aff6"/>
    <w:rsid w:val="00F5033D"/>
    <w:rPr>
      <w:sz w:val="26"/>
      <w:szCs w:val="26"/>
      <w:shd w:val="clear" w:color="auto" w:fill="FFFFFF"/>
    </w:rPr>
  </w:style>
  <w:style w:type="character" w:customStyle="1" w:styleId="aff7">
    <w:name w:val="Другое_"/>
    <w:basedOn w:val="a0"/>
    <w:link w:val="aff8"/>
    <w:rsid w:val="00F5033D"/>
    <w:rPr>
      <w:sz w:val="26"/>
      <w:szCs w:val="26"/>
      <w:shd w:val="clear" w:color="auto" w:fill="FFFFFF"/>
    </w:rPr>
  </w:style>
  <w:style w:type="paragraph" w:customStyle="1" w:styleId="aff6">
    <w:name w:val="Подпись к таблице"/>
    <w:basedOn w:val="a"/>
    <w:link w:val="aff5"/>
    <w:rsid w:val="00F5033D"/>
    <w:pPr>
      <w:widowControl w:val="0"/>
      <w:shd w:val="clear" w:color="auto" w:fill="FFFFFF"/>
    </w:pPr>
    <w:rPr>
      <w:sz w:val="26"/>
      <w:szCs w:val="26"/>
    </w:rPr>
  </w:style>
  <w:style w:type="paragraph" w:customStyle="1" w:styleId="aff8">
    <w:name w:val="Другое"/>
    <w:basedOn w:val="a"/>
    <w:link w:val="aff7"/>
    <w:rsid w:val="00F5033D"/>
    <w:pPr>
      <w:widowControl w:val="0"/>
      <w:shd w:val="clear" w:color="auto" w:fill="FFFFFF"/>
      <w:spacing w:line="259" w:lineRule="auto"/>
      <w:ind w:firstLine="400"/>
    </w:pPr>
    <w:rPr>
      <w:sz w:val="26"/>
      <w:szCs w:val="26"/>
    </w:rPr>
  </w:style>
  <w:style w:type="character" w:customStyle="1" w:styleId="35">
    <w:name w:val="Основной текст (3)_"/>
    <w:basedOn w:val="a0"/>
    <w:link w:val="36"/>
    <w:rsid w:val="00971B39"/>
    <w:rPr>
      <w:sz w:val="19"/>
      <w:szCs w:val="19"/>
      <w:shd w:val="clear" w:color="auto" w:fill="FFFFFF"/>
    </w:rPr>
  </w:style>
  <w:style w:type="paragraph" w:customStyle="1" w:styleId="36">
    <w:name w:val="Основной текст (3)"/>
    <w:basedOn w:val="a"/>
    <w:link w:val="35"/>
    <w:rsid w:val="00971B39"/>
    <w:pPr>
      <w:widowControl w:val="0"/>
      <w:shd w:val="clear" w:color="auto" w:fill="FFFFFF"/>
      <w:spacing w:after="110"/>
      <w:ind w:left="730"/>
    </w:pPr>
    <w:rPr>
      <w:sz w:val="19"/>
      <w:szCs w:val="19"/>
    </w:rPr>
  </w:style>
  <w:style w:type="character" w:customStyle="1" w:styleId="18">
    <w:name w:val="Заголовок №1_"/>
    <w:basedOn w:val="a0"/>
    <w:link w:val="19"/>
    <w:rsid w:val="00971B39"/>
    <w:rPr>
      <w:b/>
      <w:bCs/>
      <w:sz w:val="28"/>
      <w:szCs w:val="28"/>
      <w:shd w:val="clear" w:color="auto" w:fill="FFFFFF"/>
    </w:rPr>
  </w:style>
  <w:style w:type="paragraph" w:customStyle="1" w:styleId="19">
    <w:name w:val="Заголовок №1"/>
    <w:basedOn w:val="a"/>
    <w:link w:val="18"/>
    <w:rsid w:val="00971B39"/>
    <w:pPr>
      <w:widowControl w:val="0"/>
      <w:shd w:val="clear" w:color="auto" w:fill="FFFFFF"/>
      <w:spacing w:line="230" w:lineRule="auto"/>
      <w:jc w:val="center"/>
      <w:outlineLvl w:val="0"/>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30"/>
    <w:rPr>
      <w:sz w:val="24"/>
      <w:szCs w:val="24"/>
    </w:rPr>
  </w:style>
  <w:style w:type="paragraph" w:styleId="1">
    <w:name w:val="heading 1"/>
    <w:basedOn w:val="a"/>
    <w:next w:val="a"/>
    <w:link w:val="10"/>
    <w:qFormat/>
    <w:rsid w:val="000D5330"/>
    <w:pPr>
      <w:keepNext/>
      <w:ind w:firstLine="540"/>
      <w:jc w:val="center"/>
      <w:outlineLvl w:val="0"/>
    </w:pPr>
    <w:rPr>
      <w:b/>
      <w:bCs/>
      <w:sz w:val="28"/>
    </w:rPr>
  </w:style>
  <w:style w:type="paragraph" w:styleId="2">
    <w:name w:val="heading 2"/>
    <w:basedOn w:val="a"/>
    <w:next w:val="a"/>
    <w:link w:val="20"/>
    <w:qFormat/>
    <w:rsid w:val="000D5330"/>
    <w:pPr>
      <w:keepNext/>
      <w:ind w:firstLine="540"/>
      <w:jc w:val="both"/>
      <w:outlineLvl w:val="1"/>
    </w:pPr>
    <w:rPr>
      <w:sz w:val="28"/>
    </w:rPr>
  </w:style>
  <w:style w:type="paragraph" w:styleId="3">
    <w:name w:val="heading 3"/>
    <w:basedOn w:val="a"/>
    <w:next w:val="a"/>
    <w:link w:val="30"/>
    <w:qFormat/>
    <w:rsid w:val="000D5330"/>
    <w:pPr>
      <w:keepNext/>
      <w:ind w:right="-185" w:firstLine="720"/>
      <w:jc w:val="center"/>
      <w:outlineLvl w:val="2"/>
    </w:pPr>
    <w:rPr>
      <w:b/>
      <w:bCs/>
      <w:sz w:val="28"/>
      <w:szCs w:val="28"/>
    </w:rPr>
  </w:style>
  <w:style w:type="paragraph" w:styleId="4">
    <w:name w:val="heading 4"/>
    <w:basedOn w:val="a"/>
    <w:next w:val="a"/>
    <w:link w:val="40"/>
    <w:semiHidden/>
    <w:unhideWhenUsed/>
    <w:qFormat/>
    <w:rsid w:val="00103617"/>
    <w:pPr>
      <w:keepNext/>
      <w:snapToGrid w:val="0"/>
      <w:ind w:firstLine="550"/>
      <w:jc w:val="both"/>
      <w:outlineLvl w:val="3"/>
    </w:pPr>
    <w:rPr>
      <w:rFonts w:ascii="Arial" w:hAnsi="Arial"/>
      <w:b/>
      <w:szCs w:val="20"/>
    </w:rPr>
  </w:style>
  <w:style w:type="paragraph" w:styleId="5">
    <w:name w:val="heading 5"/>
    <w:aliases w:val=" Знак,Знак"/>
    <w:basedOn w:val="a"/>
    <w:next w:val="a"/>
    <w:link w:val="50"/>
    <w:uiPriority w:val="9"/>
    <w:qFormat/>
    <w:rsid w:val="0014595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03617"/>
    <w:pPr>
      <w:keepNext/>
      <w:autoSpaceDE w:val="0"/>
      <w:autoSpaceDN w:val="0"/>
      <w:snapToGrid w:val="0"/>
      <w:ind w:firstLine="709"/>
      <w:jc w:val="center"/>
      <w:outlineLvl w:val="5"/>
    </w:pPr>
    <w:rPr>
      <w:rFonts w:ascii="TimesET" w:hAnsi="TimesET"/>
      <w:b/>
      <w:bCs/>
      <w:szCs w:val="20"/>
    </w:rPr>
  </w:style>
  <w:style w:type="paragraph" w:styleId="7">
    <w:name w:val="heading 7"/>
    <w:basedOn w:val="a"/>
    <w:next w:val="a"/>
    <w:link w:val="70"/>
    <w:uiPriority w:val="99"/>
    <w:semiHidden/>
    <w:unhideWhenUsed/>
    <w:qFormat/>
    <w:rsid w:val="00103617"/>
    <w:pPr>
      <w:keepNext/>
      <w:ind w:firstLine="720"/>
      <w:jc w:val="center"/>
      <w:outlineLvl w:val="6"/>
    </w:pPr>
    <w:rPr>
      <w:rFonts w:ascii="TimesET" w:hAnsi="TimesET"/>
      <w:b/>
      <w:szCs w:val="20"/>
    </w:rPr>
  </w:style>
  <w:style w:type="paragraph" w:styleId="8">
    <w:name w:val="heading 8"/>
    <w:basedOn w:val="a"/>
    <w:next w:val="a"/>
    <w:link w:val="80"/>
    <w:uiPriority w:val="99"/>
    <w:semiHidden/>
    <w:unhideWhenUsed/>
    <w:qFormat/>
    <w:rsid w:val="00103617"/>
    <w:pPr>
      <w:keepNext/>
      <w:snapToGrid w:val="0"/>
      <w:ind w:firstLine="851"/>
      <w:jc w:val="both"/>
      <w:outlineLvl w:val="7"/>
    </w:pPr>
    <w:rPr>
      <w:rFonts w:ascii="TimesET" w:hAnsi="TimesET"/>
      <w:szCs w:val="20"/>
    </w:rPr>
  </w:style>
  <w:style w:type="paragraph" w:styleId="9">
    <w:name w:val="heading 9"/>
    <w:basedOn w:val="a"/>
    <w:next w:val="a"/>
    <w:link w:val="90"/>
    <w:uiPriority w:val="99"/>
    <w:semiHidden/>
    <w:unhideWhenUsed/>
    <w:qFormat/>
    <w:rsid w:val="00103617"/>
    <w:pPr>
      <w:keepNext/>
      <w:tabs>
        <w:tab w:val="left" w:pos="709"/>
        <w:tab w:val="left" w:pos="851"/>
      </w:tabs>
      <w:snapToGrid w:val="0"/>
      <w:ind w:firstLine="720"/>
      <w:jc w:val="both"/>
      <w:outlineLvl w:val="8"/>
    </w:pPr>
    <w:rPr>
      <w:rFonts w:ascii="TimesET" w:hAnsi="TimesET"/>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594B"/>
    <w:rPr>
      <w:b/>
      <w:bCs/>
      <w:sz w:val="28"/>
      <w:szCs w:val="24"/>
    </w:rPr>
  </w:style>
  <w:style w:type="character" w:customStyle="1" w:styleId="20">
    <w:name w:val="Заголовок 2 Знак"/>
    <w:link w:val="2"/>
    <w:rsid w:val="00103617"/>
    <w:rPr>
      <w:sz w:val="28"/>
      <w:szCs w:val="24"/>
    </w:rPr>
  </w:style>
  <w:style w:type="character" w:customStyle="1" w:styleId="30">
    <w:name w:val="Заголовок 3 Знак"/>
    <w:link w:val="3"/>
    <w:rsid w:val="00103617"/>
    <w:rPr>
      <w:b/>
      <w:bCs/>
      <w:sz w:val="28"/>
      <w:szCs w:val="28"/>
    </w:rPr>
  </w:style>
  <w:style w:type="character" w:customStyle="1" w:styleId="40">
    <w:name w:val="Заголовок 4 Знак"/>
    <w:link w:val="4"/>
    <w:semiHidden/>
    <w:rsid w:val="00103617"/>
    <w:rPr>
      <w:rFonts w:ascii="Arial" w:hAnsi="Arial"/>
      <w:b/>
      <w:sz w:val="24"/>
    </w:rPr>
  </w:style>
  <w:style w:type="character" w:customStyle="1" w:styleId="50">
    <w:name w:val="Заголовок 5 Знак"/>
    <w:aliases w:val=" Знак Знак,Знак Знак"/>
    <w:link w:val="5"/>
    <w:uiPriority w:val="9"/>
    <w:rsid w:val="00145958"/>
    <w:rPr>
      <w:rFonts w:ascii="Calibri" w:eastAsia="Times New Roman" w:hAnsi="Calibri" w:cs="Times New Roman"/>
      <w:b/>
      <w:bCs/>
      <w:i/>
      <w:iCs/>
      <w:sz w:val="26"/>
      <w:szCs w:val="26"/>
    </w:rPr>
  </w:style>
  <w:style w:type="character" w:customStyle="1" w:styleId="60">
    <w:name w:val="Заголовок 6 Знак"/>
    <w:link w:val="6"/>
    <w:semiHidden/>
    <w:rsid w:val="00103617"/>
    <w:rPr>
      <w:rFonts w:ascii="TimesET" w:hAnsi="TimesET"/>
      <w:b/>
      <w:bCs/>
      <w:sz w:val="24"/>
    </w:rPr>
  </w:style>
  <w:style w:type="character" w:customStyle="1" w:styleId="70">
    <w:name w:val="Заголовок 7 Знак"/>
    <w:link w:val="7"/>
    <w:uiPriority w:val="99"/>
    <w:semiHidden/>
    <w:rsid w:val="00103617"/>
    <w:rPr>
      <w:rFonts w:ascii="TimesET" w:hAnsi="TimesET"/>
      <w:b/>
      <w:sz w:val="24"/>
    </w:rPr>
  </w:style>
  <w:style w:type="character" w:customStyle="1" w:styleId="80">
    <w:name w:val="Заголовок 8 Знак"/>
    <w:link w:val="8"/>
    <w:uiPriority w:val="99"/>
    <w:semiHidden/>
    <w:rsid w:val="00103617"/>
    <w:rPr>
      <w:rFonts w:ascii="TimesET" w:hAnsi="TimesET"/>
      <w:sz w:val="24"/>
    </w:rPr>
  </w:style>
  <w:style w:type="character" w:customStyle="1" w:styleId="90">
    <w:name w:val="Заголовок 9 Знак"/>
    <w:link w:val="9"/>
    <w:uiPriority w:val="99"/>
    <w:semiHidden/>
    <w:rsid w:val="00103617"/>
    <w:rPr>
      <w:rFonts w:ascii="TimesET" w:hAnsi="TimesET"/>
      <w:b/>
      <w:bCs/>
      <w:sz w:val="24"/>
    </w:rPr>
  </w:style>
  <w:style w:type="paragraph" w:styleId="a3">
    <w:name w:val="Title"/>
    <w:basedOn w:val="a"/>
    <w:link w:val="a4"/>
    <w:qFormat/>
    <w:rsid w:val="000D5330"/>
    <w:pPr>
      <w:ind w:firstLine="540"/>
      <w:jc w:val="center"/>
    </w:pPr>
    <w:rPr>
      <w:b/>
      <w:bCs/>
      <w:sz w:val="28"/>
    </w:rPr>
  </w:style>
  <w:style w:type="character" w:customStyle="1" w:styleId="a4">
    <w:name w:val="Название Знак"/>
    <w:link w:val="a3"/>
    <w:locked/>
    <w:rsid w:val="009F7308"/>
    <w:rPr>
      <w:b/>
      <w:bCs/>
      <w:sz w:val="28"/>
      <w:szCs w:val="24"/>
    </w:rPr>
  </w:style>
  <w:style w:type="paragraph" w:styleId="a5">
    <w:name w:val="Body Text Indent"/>
    <w:aliases w:val="Надин стиль,Основной текст 1,Нумерованный список !!,Iniiaiie oaeno 1,Ioia?iaaiiue nienie !!,Iaaei noeeu,Body Text Indent,Основной текст без отступа"/>
    <w:basedOn w:val="a"/>
    <w:link w:val="a6"/>
    <w:uiPriority w:val="99"/>
    <w:rsid w:val="000D5330"/>
    <w:pPr>
      <w:ind w:firstLine="540"/>
      <w:jc w:val="both"/>
    </w:pPr>
    <w:rPr>
      <w:sz w:val="28"/>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link w:val="a5"/>
    <w:uiPriority w:val="99"/>
    <w:rsid w:val="004C56DD"/>
    <w:rPr>
      <w:sz w:val="28"/>
      <w:szCs w:val="24"/>
      <w:lang w:val="ru-RU" w:eastAsia="ru-RU" w:bidi="ar-SA"/>
    </w:rPr>
  </w:style>
  <w:style w:type="paragraph" w:styleId="a7">
    <w:name w:val="Body Text"/>
    <w:aliases w:val="Основной текст Знак,Основной текст1,Основной текст Знак Знак,bt"/>
    <w:basedOn w:val="a"/>
    <w:link w:val="21"/>
    <w:uiPriority w:val="99"/>
    <w:rsid w:val="000D5330"/>
    <w:pPr>
      <w:spacing w:line="288" w:lineRule="auto"/>
    </w:pPr>
    <w:rPr>
      <w:b/>
      <w:bCs/>
    </w:rPr>
  </w:style>
  <w:style w:type="character" w:customStyle="1" w:styleId="21">
    <w:name w:val="Основной текст Знак2"/>
    <w:aliases w:val="Основной текст Знак Знак1,Основной текст1 Знак1,Основной текст Знак Знак Знак1,bt Знак1"/>
    <w:link w:val="a7"/>
    <w:rsid w:val="00103617"/>
    <w:rPr>
      <w:b/>
      <w:bCs/>
      <w:sz w:val="24"/>
      <w:szCs w:val="24"/>
    </w:rPr>
  </w:style>
  <w:style w:type="paragraph" w:styleId="31">
    <w:name w:val="Body Text 3"/>
    <w:basedOn w:val="a"/>
    <w:link w:val="32"/>
    <w:uiPriority w:val="99"/>
    <w:rsid w:val="000D5330"/>
    <w:pPr>
      <w:widowControl w:val="0"/>
      <w:overflowPunct w:val="0"/>
      <w:autoSpaceDE w:val="0"/>
      <w:autoSpaceDN w:val="0"/>
      <w:adjustRightInd w:val="0"/>
      <w:jc w:val="both"/>
      <w:textAlignment w:val="baseline"/>
    </w:pPr>
    <w:rPr>
      <w:sz w:val="28"/>
      <w:szCs w:val="28"/>
    </w:rPr>
  </w:style>
  <w:style w:type="character" w:customStyle="1" w:styleId="32">
    <w:name w:val="Основной текст 3 Знак"/>
    <w:link w:val="31"/>
    <w:uiPriority w:val="99"/>
    <w:rsid w:val="00103617"/>
    <w:rPr>
      <w:sz w:val="28"/>
      <w:szCs w:val="28"/>
    </w:rPr>
  </w:style>
  <w:style w:type="paragraph" w:customStyle="1" w:styleId="a8">
    <w:name w:val="Таблицы (моноширинный)"/>
    <w:basedOn w:val="a"/>
    <w:next w:val="a"/>
    <w:uiPriority w:val="99"/>
    <w:rsid w:val="000D5330"/>
    <w:pPr>
      <w:autoSpaceDE w:val="0"/>
      <w:autoSpaceDN w:val="0"/>
      <w:adjustRightInd w:val="0"/>
      <w:jc w:val="both"/>
    </w:pPr>
    <w:rPr>
      <w:rFonts w:ascii="Courier New" w:hAnsi="Courier New" w:cs="Courier New"/>
      <w:sz w:val="22"/>
      <w:szCs w:val="22"/>
    </w:rPr>
  </w:style>
  <w:style w:type="paragraph" w:styleId="22">
    <w:name w:val="Body Text Indent 2"/>
    <w:basedOn w:val="a"/>
    <w:link w:val="23"/>
    <w:semiHidden/>
    <w:rsid w:val="000D5330"/>
    <w:pPr>
      <w:shd w:val="clear" w:color="auto" w:fill="FFFFFF"/>
      <w:ind w:firstLine="567"/>
      <w:jc w:val="both"/>
    </w:pPr>
    <w:rPr>
      <w:i/>
      <w:iCs/>
      <w:sz w:val="28"/>
      <w:szCs w:val="28"/>
    </w:rPr>
  </w:style>
  <w:style w:type="character" w:customStyle="1" w:styleId="23">
    <w:name w:val="Основной текст с отступом 2 Знак"/>
    <w:link w:val="22"/>
    <w:semiHidden/>
    <w:rsid w:val="00103617"/>
    <w:rPr>
      <w:i/>
      <w:iCs/>
      <w:sz w:val="28"/>
      <w:szCs w:val="28"/>
      <w:shd w:val="clear" w:color="auto" w:fill="FFFFFF"/>
    </w:rPr>
  </w:style>
  <w:style w:type="paragraph" w:styleId="33">
    <w:name w:val="Body Text Indent 3"/>
    <w:aliases w:val="дисер"/>
    <w:basedOn w:val="a"/>
    <w:link w:val="34"/>
    <w:semiHidden/>
    <w:rsid w:val="000D5330"/>
    <w:pPr>
      <w:ind w:firstLine="720"/>
      <w:jc w:val="both"/>
    </w:pPr>
    <w:rPr>
      <w:sz w:val="28"/>
    </w:rPr>
  </w:style>
  <w:style w:type="character" w:customStyle="1" w:styleId="34">
    <w:name w:val="Основной текст с отступом 3 Знак"/>
    <w:aliases w:val="дисер Знак"/>
    <w:link w:val="33"/>
    <w:semiHidden/>
    <w:rsid w:val="0003594B"/>
    <w:rPr>
      <w:sz w:val="28"/>
      <w:szCs w:val="24"/>
    </w:rPr>
  </w:style>
  <w:style w:type="paragraph" w:customStyle="1" w:styleId="ConsNonformat">
    <w:name w:val="ConsNonformat"/>
    <w:uiPriority w:val="99"/>
    <w:rsid w:val="00145958"/>
    <w:pPr>
      <w:widowControl w:val="0"/>
      <w:autoSpaceDE w:val="0"/>
      <w:autoSpaceDN w:val="0"/>
      <w:adjustRightInd w:val="0"/>
      <w:ind w:right="19772"/>
    </w:pPr>
    <w:rPr>
      <w:rFonts w:ascii="Courier New" w:hAnsi="Courier New" w:cs="Courier New"/>
    </w:rPr>
  </w:style>
  <w:style w:type="paragraph" w:styleId="a9">
    <w:name w:val="header"/>
    <w:aliases w:val="Titul,Heder"/>
    <w:basedOn w:val="a"/>
    <w:link w:val="aa"/>
    <w:uiPriority w:val="99"/>
    <w:rsid w:val="00145958"/>
    <w:pPr>
      <w:tabs>
        <w:tab w:val="center" w:pos="4677"/>
        <w:tab w:val="right" w:pos="9355"/>
      </w:tabs>
    </w:pPr>
  </w:style>
  <w:style w:type="character" w:customStyle="1" w:styleId="aa">
    <w:name w:val="Верхний колонтитул Знак"/>
    <w:aliases w:val="Titul Знак,Heder Знак"/>
    <w:link w:val="a9"/>
    <w:uiPriority w:val="99"/>
    <w:rsid w:val="00145958"/>
    <w:rPr>
      <w:sz w:val="24"/>
      <w:szCs w:val="24"/>
    </w:rPr>
  </w:style>
  <w:style w:type="paragraph" w:styleId="ab">
    <w:name w:val="footer"/>
    <w:basedOn w:val="a"/>
    <w:link w:val="ac"/>
    <w:uiPriority w:val="99"/>
    <w:unhideWhenUsed/>
    <w:rsid w:val="00042F1F"/>
    <w:pPr>
      <w:tabs>
        <w:tab w:val="center" w:pos="4677"/>
        <w:tab w:val="right" w:pos="9355"/>
      </w:tabs>
    </w:pPr>
  </w:style>
  <w:style w:type="character" w:customStyle="1" w:styleId="ac">
    <w:name w:val="Нижний колонтитул Знак"/>
    <w:link w:val="ab"/>
    <w:uiPriority w:val="99"/>
    <w:rsid w:val="00042F1F"/>
    <w:rPr>
      <w:sz w:val="24"/>
      <w:szCs w:val="24"/>
    </w:rPr>
  </w:style>
  <w:style w:type="paragraph" w:customStyle="1" w:styleId="ad">
    <w:name w:val="Документ"/>
    <w:basedOn w:val="a"/>
    <w:rsid w:val="001B7A36"/>
    <w:pPr>
      <w:spacing w:line="360" w:lineRule="auto"/>
      <w:ind w:firstLine="720"/>
      <w:jc w:val="both"/>
    </w:pPr>
    <w:rPr>
      <w:sz w:val="28"/>
      <w:szCs w:val="20"/>
    </w:rPr>
  </w:style>
  <w:style w:type="paragraph" w:customStyle="1" w:styleId="ConsPlusTitle">
    <w:name w:val="ConsPlusTitle"/>
    <w:uiPriority w:val="99"/>
    <w:rsid w:val="000067EA"/>
    <w:pPr>
      <w:autoSpaceDE w:val="0"/>
      <w:autoSpaceDN w:val="0"/>
      <w:adjustRightInd w:val="0"/>
    </w:pPr>
    <w:rPr>
      <w:rFonts w:ascii="Arial" w:hAnsi="Arial" w:cs="Arial"/>
      <w:b/>
      <w:bCs/>
    </w:rPr>
  </w:style>
  <w:style w:type="paragraph" w:styleId="ae">
    <w:name w:val="Balloon Text"/>
    <w:basedOn w:val="a"/>
    <w:link w:val="af"/>
    <w:uiPriority w:val="99"/>
    <w:semiHidden/>
    <w:rsid w:val="00E5506B"/>
    <w:rPr>
      <w:rFonts w:ascii="Tahoma" w:hAnsi="Tahoma"/>
      <w:sz w:val="16"/>
      <w:szCs w:val="16"/>
    </w:rPr>
  </w:style>
  <w:style w:type="character" w:customStyle="1" w:styleId="af">
    <w:name w:val="Текст выноски Знак"/>
    <w:link w:val="ae"/>
    <w:uiPriority w:val="99"/>
    <w:semiHidden/>
    <w:rsid w:val="00103617"/>
    <w:rPr>
      <w:rFonts w:ascii="Tahoma" w:hAnsi="Tahoma" w:cs="Tahoma"/>
      <w:sz w:val="16"/>
      <w:szCs w:val="16"/>
    </w:rPr>
  </w:style>
  <w:style w:type="table" w:styleId="af0">
    <w:name w:val="Table Grid"/>
    <w:basedOn w:val="a1"/>
    <w:uiPriority w:val="59"/>
    <w:rsid w:val="00706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unhideWhenUsed/>
    <w:rsid w:val="0003594B"/>
    <w:pPr>
      <w:spacing w:after="120" w:line="480" w:lineRule="auto"/>
    </w:pPr>
  </w:style>
  <w:style w:type="character" w:customStyle="1" w:styleId="25">
    <w:name w:val="Основной текст 2 Знак"/>
    <w:link w:val="24"/>
    <w:uiPriority w:val="99"/>
    <w:rsid w:val="0003594B"/>
    <w:rPr>
      <w:sz w:val="24"/>
      <w:szCs w:val="24"/>
    </w:rPr>
  </w:style>
  <w:style w:type="paragraph" w:styleId="26">
    <w:name w:val="Body Text First Indent 2"/>
    <w:basedOn w:val="a5"/>
    <w:link w:val="27"/>
    <w:uiPriority w:val="99"/>
    <w:unhideWhenUsed/>
    <w:rsid w:val="0003594B"/>
    <w:pPr>
      <w:spacing w:after="120"/>
      <w:ind w:left="283" w:firstLine="210"/>
      <w:jc w:val="left"/>
    </w:pPr>
    <w:rPr>
      <w:sz w:val="24"/>
    </w:rPr>
  </w:style>
  <w:style w:type="character" w:customStyle="1" w:styleId="27">
    <w:name w:val="Красная строка 2 Знак"/>
    <w:link w:val="26"/>
    <w:uiPriority w:val="99"/>
    <w:rsid w:val="0003594B"/>
    <w:rPr>
      <w:sz w:val="24"/>
      <w:szCs w:val="24"/>
      <w:lang w:val="ru-RU" w:eastAsia="ru-RU" w:bidi="ar-SA"/>
    </w:rPr>
  </w:style>
  <w:style w:type="paragraph" w:customStyle="1" w:styleId="NormalANX">
    <w:name w:val="NormalANX"/>
    <w:basedOn w:val="a"/>
    <w:uiPriority w:val="99"/>
    <w:rsid w:val="009F7308"/>
    <w:pPr>
      <w:spacing w:before="240" w:after="240" w:line="360" w:lineRule="auto"/>
      <w:ind w:firstLine="720"/>
      <w:jc w:val="both"/>
    </w:pPr>
    <w:rPr>
      <w:sz w:val="28"/>
      <w:szCs w:val="28"/>
    </w:rPr>
  </w:style>
  <w:style w:type="character" w:customStyle="1" w:styleId="af1">
    <w:name w:val="Текст примечания Знак"/>
    <w:basedOn w:val="a0"/>
    <w:link w:val="af2"/>
    <w:uiPriority w:val="99"/>
    <w:rsid w:val="00103617"/>
  </w:style>
  <w:style w:type="paragraph" w:styleId="af2">
    <w:name w:val="annotation text"/>
    <w:basedOn w:val="a"/>
    <w:link w:val="af1"/>
    <w:uiPriority w:val="99"/>
    <w:unhideWhenUsed/>
    <w:rsid w:val="00103617"/>
    <w:rPr>
      <w:sz w:val="20"/>
      <w:szCs w:val="20"/>
    </w:rPr>
  </w:style>
  <w:style w:type="character" w:customStyle="1" w:styleId="af3">
    <w:name w:val="Подзаголовок Знак"/>
    <w:link w:val="af4"/>
    <w:uiPriority w:val="99"/>
    <w:rsid w:val="00103617"/>
    <w:rPr>
      <w:rFonts w:ascii="TimesET" w:hAnsi="TimesET"/>
      <w:sz w:val="24"/>
    </w:rPr>
  </w:style>
  <w:style w:type="paragraph" w:styleId="af4">
    <w:name w:val="Subtitle"/>
    <w:basedOn w:val="a"/>
    <w:link w:val="af3"/>
    <w:uiPriority w:val="99"/>
    <w:qFormat/>
    <w:rsid w:val="00103617"/>
    <w:pPr>
      <w:jc w:val="center"/>
    </w:pPr>
    <w:rPr>
      <w:rFonts w:ascii="TimesET" w:hAnsi="TimesET"/>
      <w:szCs w:val="20"/>
    </w:rPr>
  </w:style>
  <w:style w:type="character" w:customStyle="1" w:styleId="af5">
    <w:name w:val="Красная строка Знак"/>
    <w:link w:val="af6"/>
    <w:uiPriority w:val="99"/>
    <w:semiHidden/>
    <w:rsid w:val="00103617"/>
    <w:rPr>
      <w:b/>
      <w:bCs/>
      <w:sz w:val="28"/>
      <w:szCs w:val="24"/>
    </w:rPr>
  </w:style>
  <w:style w:type="paragraph" w:styleId="af6">
    <w:name w:val="Body Text First Indent"/>
    <w:basedOn w:val="a7"/>
    <w:next w:val="26"/>
    <w:link w:val="af5"/>
    <w:uiPriority w:val="99"/>
    <w:semiHidden/>
    <w:unhideWhenUsed/>
    <w:rsid w:val="00103617"/>
    <w:pPr>
      <w:spacing w:after="120" w:line="240" w:lineRule="auto"/>
      <w:ind w:firstLine="851"/>
      <w:jc w:val="both"/>
    </w:pPr>
    <w:rPr>
      <w:sz w:val="28"/>
    </w:rPr>
  </w:style>
  <w:style w:type="character" w:customStyle="1" w:styleId="af7">
    <w:name w:val="Текст Знак"/>
    <w:link w:val="af8"/>
    <w:uiPriority w:val="99"/>
    <w:semiHidden/>
    <w:rsid w:val="00103617"/>
    <w:rPr>
      <w:rFonts w:ascii="Courier New" w:hAnsi="Courier New"/>
    </w:rPr>
  </w:style>
  <w:style w:type="paragraph" w:styleId="af8">
    <w:name w:val="Plain Text"/>
    <w:basedOn w:val="a"/>
    <w:link w:val="af7"/>
    <w:uiPriority w:val="99"/>
    <w:semiHidden/>
    <w:unhideWhenUsed/>
    <w:rsid w:val="00103617"/>
    <w:rPr>
      <w:rFonts w:ascii="Courier New" w:hAnsi="Courier New"/>
      <w:sz w:val="20"/>
      <w:szCs w:val="20"/>
    </w:rPr>
  </w:style>
  <w:style w:type="paragraph" w:customStyle="1" w:styleId="af9">
    <w:name w:val="Заголовок статьи"/>
    <w:basedOn w:val="a"/>
    <w:next w:val="a"/>
    <w:uiPriority w:val="99"/>
    <w:rsid w:val="00103617"/>
    <w:pPr>
      <w:autoSpaceDE w:val="0"/>
      <w:autoSpaceDN w:val="0"/>
      <w:adjustRightInd w:val="0"/>
      <w:ind w:left="1612" w:hanging="892"/>
      <w:jc w:val="both"/>
    </w:pPr>
    <w:rPr>
      <w:rFonts w:ascii="Arial" w:hAnsi="Arial"/>
      <w:sz w:val="20"/>
      <w:szCs w:val="20"/>
    </w:rPr>
  </w:style>
  <w:style w:type="paragraph" w:customStyle="1" w:styleId="210">
    <w:name w:val="Основной текст с отступом 21"/>
    <w:basedOn w:val="a"/>
    <w:rsid w:val="00103617"/>
    <w:pPr>
      <w:spacing w:line="240" w:lineRule="exact"/>
      <w:ind w:firstLine="720"/>
      <w:jc w:val="both"/>
    </w:pPr>
    <w:rPr>
      <w:rFonts w:ascii="TimesET" w:hAnsi="TimesET"/>
      <w:szCs w:val="20"/>
      <w:lang w:val="en-US"/>
    </w:rPr>
  </w:style>
  <w:style w:type="paragraph" w:customStyle="1" w:styleId="11">
    <w:name w:val="Обычный1"/>
    <w:uiPriority w:val="99"/>
    <w:rsid w:val="00103617"/>
  </w:style>
  <w:style w:type="paragraph" w:styleId="afa">
    <w:name w:val="Normal (Web)"/>
    <w:basedOn w:val="a"/>
    <w:uiPriority w:val="99"/>
    <w:unhideWhenUsed/>
    <w:rsid w:val="00103617"/>
    <w:pPr>
      <w:spacing w:before="100" w:beforeAutospacing="1" w:after="100" w:afterAutospacing="1"/>
    </w:pPr>
  </w:style>
  <w:style w:type="character" w:customStyle="1" w:styleId="afb">
    <w:name w:val="Гипертекстовая ссылка"/>
    <w:uiPriority w:val="99"/>
    <w:rsid w:val="00103617"/>
    <w:rPr>
      <w:color w:val="008000"/>
      <w:szCs w:val="20"/>
      <w:u w:val="single"/>
    </w:rPr>
  </w:style>
  <w:style w:type="paragraph" w:styleId="afc">
    <w:name w:val="List Paragraph"/>
    <w:basedOn w:val="a"/>
    <w:uiPriority w:val="34"/>
    <w:qFormat/>
    <w:rsid w:val="000D7D5B"/>
    <w:pPr>
      <w:ind w:left="720"/>
      <w:contextualSpacing/>
    </w:pPr>
  </w:style>
  <w:style w:type="character" w:customStyle="1" w:styleId="12">
    <w:name w:val="Подзаголовок Знак1"/>
    <w:uiPriority w:val="11"/>
    <w:rsid w:val="002F2480"/>
    <w:rPr>
      <w:rFonts w:ascii="Cambria" w:eastAsia="Times New Roman" w:hAnsi="Cambria" w:cs="Times New Roman"/>
      <w:i/>
      <w:iCs/>
      <w:color w:val="4F81BD"/>
      <w:spacing w:val="15"/>
      <w:sz w:val="24"/>
      <w:szCs w:val="24"/>
      <w:lang w:eastAsia="ru-RU"/>
    </w:rPr>
  </w:style>
  <w:style w:type="paragraph" w:customStyle="1" w:styleId="afd">
    <w:name w:val="Прижатый влево"/>
    <w:basedOn w:val="a"/>
    <w:next w:val="a"/>
    <w:uiPriority w:val="99"/>
    <w:rsid w:val="002F2480"/>
    <w:pPr>
      <w:autoSpaceDE w:val="0"/>
      <w:autoSpaceDN w:val="0"/>
      <w:adjustRightInd w:val="0"/>
    </w:pPr>
    <w:rPr>
      <w:rFonts w:ascii="Arial" w:eastAsia="Calibri" w:hAnsi="Arial" w:cs="Arial"/>
      <w:lang w:eastAsia="en-US"/>
    </w:rPr>
  </w:style>
  <w:style w:type="paragraph" w:customStyle="1" w:styleId="ConsPlusNormal">
    <w:name w:val="ConsPlusNormal"/>
    <w:link w:val="ConsPlusNormal0"/>
    <w:qFormat/>
    <w:rsid w:val="00936DDE"/>
    <w:pPr>
      <w:ind w:firstLine="720"/>
      <w:jc w:val="both"/>
    </w:pPr>
    <w:rPr>
      <w:rFonts w:ascii="Arial" w:hAnsi="Arial"/>
      <w:snapToGrid w:val="0"/>
    </w:rPr>
  </w:style>
  <w:style w:type="character" w:customStyle="1" w:styleId="ConsPlusNormal0">
    <w:name w:val="ConsPlusNormal Знак"/>
    <w:link w:val="ConsPlusNormal"/>
    <w:locked/>
    <w:rsid w:val="001B39EA"/>
    <w:rPr>
      <w:rFonts w:ascii="Arial" w:hAnsi="Arial"/>
      <w:snapToGrid w:val="0"/>
      <w:lang w:val="ru-RU" w:eastAsia="ru-RU" w:bidi="ar-SA"/>
    </w:rPr>
  </w:style>
  <w:style w:type="character" w:styleId="afe">
    <w:name w:val="Strong"/>
    <w:uiPriority w:val="22"/>
    <w:qFormat/>
    <w:rsid w:val="00936DDE"/>
    <w:rPr>
      <w:b/>
      <w:bCs/>
    </w:rPr>
  </w:style>
  <w:style w:type="character" w:customStyle="1" w:styleId="13">
    <w:name w:val="Основной текст Знак1"/>
    <w:aliases w:val="Основной текст1 Знак,Основной текст Знак Знак Знак,bt Знак"/>
    <w:semiHidden/>
    <w:rsid w:val="006A74B4"/>
    <w:rPr>
      <w:rFonts w:ascii="Times New Roman" w:eastAsia="Times New Roman" w:hAnsi="Times New Roman" w:cs="Times New Roman"/>
      <w:b/>
      <w:bCs/>
      <w:sz w:val="24"/>
      <w:szCs w:val="24"/>
      <w:lang w:eastAsia="ru-RU"/>
    </w:rPr>
  </w:style>
  <w:style w:type="character" w:customStyle="1" w:styleId="211">
    <w:name w:val="Основной текст с отступом 2 Знак1"/>
    <w:uiPriority w:val="99"/>
    <w:semiHidden/>
    <w:rsid w:val="00B37434"/>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B37434"/>
    <w:rPr>
      <w:rFonts w:ascii="Times New Roman" w:eastAsia="Times New Roman" w:hAnsi="Times New Roman" w:cs="Times New Roman"/>
      <w:sz w:val="16"/>
      <w:szCs w:val="16"/>
      <w:lang w:eastAsia="ru-RU"/>
    </w:rPr>
  </w:style>
  <w:style w:type="character" w:customStyle="1" w:styleId="14">
    <w:name w:val="Текст выноски Знак1"/>
    <w:uiPriority w:val="99"/>
    <w:semiHidden/>
    <w:rsid w:val="00B37434"/>
    <w:rPr>
      <w:rFonts w:ascii="Tahoma" w:eastAsia="Times New Roman" w:hAnsi="Tahoma" w:cs="Tahoma"/>
      <w:sz w:val="16"/>
      <w:szCs w:val="16"/>
      <w:lang w:eastAsia="ru-RU"/>
    </w:rPr>
  </w:style>
  <w:style w:type="character" w:customStyle="1" w:styleId="aff">
    <w:name w:val="Цветовое выделение"/>
    <w:uiPriority w:val="99"/>
    <w:rsid w:val="005F26E1"/>
    <w:rPr>
      <w:b/>
      <w:bCs/>
      <w:color w:val="000080"/>
      <w:sz w:val="26"/>
      <w:szCs w:val="26"/>
    </w:rPr>
  </w:style>
  <w:style w:type="paragraph" w:customStyle="1" w:styleId="Default">
    <w:name w:val="Default"/>
    <w:rsid w:val="00A40D1C"/>
    <w:pPr>
      <w:autoSpaceDE w:val="0"/>
      <w:autoSpaceDN w:val="0"/>
      <w:adjustRightInd w:val="0"/>
    </w:pPr>
    <w:rPr>
      <w:color w:val="000000"/>
      <w:sz w:val="24"/>
      <w:szCs w:val="24"/>
    </w:rPr>
  </w:style>
  <w:style w:type="paragraph" w:customStyle="1" w:styleId="msonormalmailrucssattributepostfix">
    <w:name w:val="msonormal_mailru_css_attribute_postfix"/>
    <w:basedOn w:val="a"/>
    <w:rsid w:val="0006794A"/>
    <w:pPr>
      <w:spacing w:before="100" w:beforeAutospacing="1" w:after="100" w:afterAutospacing="1"/>
    </w:pPr>
  </w:style>
  <w:style w:type="paragraph" w:customStyle="1" w:styleId="formattext">
    <w:name w:val="formattext"/>
    <w:basedOn w:val="a"/>
    <w:rsid w:val="00DD6A66"/>
    <w:pPr>
      <w:spacing w:before="100" w:beforeAutospacing="1" w:after="100" w:afterAutospacing="1"/>
    </w:pPr>
  </w:style>
  <w:style w:type="character" w:customStyle="1" w:styleId="15">
    <w:name w:val="Текст примечания Знак1"/>
    <w:uiPriority w:val="99"/>
    <w:semiHidden/>
    <w:rsid w:val="008765EF"/>
  </w:style>
  <w:style w:type="character" w:customStyle="1" w:styleId="16">
    <w:name w:val="Красная строка Знак1"/>
    <w:uiPriority w:val="99"/>
    <w:semiHidden/>
    <w:rsid w:val="008765EF"/>
    <w:rPr>
      <w:sz w:val="24"/>
      <w:szCs w:val="24"/>
    </w:rPr>
  </w:style>
  <w:style w:type="character" w:customStyle="1" w:styleId="17">
    <w:name w:val="Текст Знак1"/>
    <w:uiPriority w:val="99"/>
    <w:semiHidden/>
    <w:rsid w:val="008765EF"/>
    <w:rPr>
      <w:rFonts w:ascii="Consolas" w:hAnsi="Consolas"/>
      <w:sz w:val="21"/>
      <w:szCs w:val="21"/>
    </w:rPr>
  </w:style>
  <w:style w:type="character" w:styleId="aff0">
    <w:name w:val="annotation reference"/>
    <w:uiPriority w:val="99"/>
    <w:semiHidden/>
    <w:unhideWhenUsed/>
    <w:rsid w:val="00453B00"/>
    <w:rPr>
      <w:sz w:val="16"/>
      <w:szCs w:val="16"/>
    </w:rPr>
  </w:style>
  <w:style w:type="paragraph" w:styleId="aff1">
    <w:name w:val="annotation subject"/>
    <w:basedOn w:val="af2"/>
    <w:next w:val="af2"/>
    <w:link w:val="aff2"/>
    <w:uiPriority w:val="99"/>
    <w:semiHidden/>
    <w:unhideWhenUsed/>
    <w:rsid w:val="00453B00"/>
    <w:rPr>
      <w:b/>
      <w:bCs/>
    </w:rPr>
  </w:style>
  <w:style w:type="character" w:customStyle="1" w:styleId="aff2">
    <w:name w:val="Тема примечания Знак"/>
    <w:link w:val="aff1"/>
    <w:uiPriority w:val="99"/>
    <w:semiHidden/>
    <w:rsid w:val="00453B00"/>
    <w:rPr>
      <w:b/>
      <w:bCs/>
    </w:rPr>
  </w:style>
  <w:style w:type="character" w:customStyle="1" w:styleId="28">
    <w:name w:val="Основной текст (2)_"/>
    <w:link w:val="29"/>
    <w:rsid w:val="0087354E"/>
    <w:rPr>
      <w:sz w:val="26"/>
      <w:szCs w:val="26"/>
      <w:shd w:val="clear" w:color="auto" w:fill="FFFFFF"/>
    </w:rPr>
  </w:style>
  <w:style w:type="paragraph" w:customStyle="1" w:styleId="29">
    <w:name w:val="Основной текст (2)"/>
    <w:basedOn w:val="a"/>
    <w:link w:val="28"/>
    <w:rsid w:val="0087354E"/>
    <w:pPr>
      <w:widowControl w:val="0"/>
      <w:shd w:val="clear" w:color="auto" w:fill="FFFFFF"/>
      <w:spacing w:before="720" w:line="298" w:lineRule="exact"/>
      <w:jc w:val="both"/>
    </w:pPr>
    <w:rPr>
      <w:sz w:val="26"/>
      <w:szCs w:val="26"/>
    </w:rPr>
  </w:style>
  <w:style w:type="paragraph" w:customStyle="1" w:styleId="consplustitle0">
    <w:name w:val="consplustitle"/>
    <w:basedOn w:val="a"/>
    <w:rsid w:val="00873A9B"/>
    <w:pPr>
      <w:autoSpaceDE w:val="0"/>
      <w:autoSpaceDN w:val="0"/>
    </w:pPr>
    <w:rPr>
      <w:rFonts w:ascii="Calibri" w:hAnsi="Calibri" w:cs="Calibri"/>
      <w:b/>
      <w:bCs/>
      <w:sz w:val="22"/>
      <w:szCs w:val="22"/>
    </w:rPr>
  </w:style>
  <w:style w:type="paragraph" w:customStyle="1" w:styleId="212">
    <w:name w:val="Основной текст 21"/>
    <w:basedOn w:val="a"/>
    <w:rsid w:val="00951BF0"/>
    <w:pPr>
      <w:overflowPunct w:val="0"/>
      <w:autoSpaceDE w:val="0"/>
      <w:autoSpaceDN w:val="0"/>
      <w:adjustRightInd w:val="0"/>
      <w:ind w:left="1418" w:hanging="1418"/>
      <w:jc w:val="both"/>
      <w:textAlignment w:val="baseline"/>
    </w:pPr>
    <w:rPr>
      <w:szCs w:val="20"/>
    </w:rPr>
  </w:style>
  <w:style w:type="character" w:customStyle="1" w:styleId="Bodytext7">
    <w:name w:val="Body text (7)_"/>
    <w:link w:val="Bodytext70"/>
    <w:rsid w:val="00F5033D"/>
    <w:rPr>
      <w:sz w:val="27"/>
      <w:szCs w:val="27"/>
      <w:shd w:val="clear" w:color="auto" w:fill="FFFFFF"/>
    </w:rPr>
  </w:style>
  <w:style w:type="paragraph" w:customStyle="1" w:styleId="Bodytext70">
    <w:name w:val="Body text (7)"/>
    <w:basedOn w:val="a"/>
    <w:link w:val="Bodytext7"/>
    <w:rsid w:val="00F5033D"/>
    <w:pPr>
      <w:shd w:val="clear" w:color="auto" w:fill="FFFFFF"/>
      <w:spacing w:after="240" w:line="322" w:lineRule="exact"/>
      <w:jc w:val="center"/>
    </w:pPr>
    <w:rPr>
      <w:sz w:val="27"/>
      <w:szCs w:val="27"/>
    </w:rPr>
  </w:style>
  <w:style w:type="character" w:customStyle="1" w:styleId="Bodytext">
    <w:name w:val="Body text_"/>
    <w:link w:val="2a"/>
    <w:rsid w:val="00F5033D"/>
    <w:rPr>
      <w:sz w:val="27"/>
      <w:szCs w:val="27"/>
      <w:shd w:val="clear" w:color="auto" w:fill="FFFFFF"/>
    </w:rPr>
  </w:style>
  <w:style w:type="paragraph" w:customStyle="1" w:styleId="2a">
    <w:name w:val="Основной текст2"/>
    <w:basedOn w:val="a"/>
    <w:link w:val="Bodytext"/>
    <w:rsid w:val="00F5033D"/>
    <w:pPr>
      <w:shd w:val="clear" w:color="auto" w:fill="FFFFFF"/>
      <w:spacing w:line="370" w:lineRule="exact"/>
      <w:jc w:val="both"/>
    </w:pPr>
    <w:rPr>
      <w:sz w:val="27"/>
      <w:szCs w:val="27"/>
    </w:rPr>
  </w:style>
  <w:style w:type="character" w:customStyle="1" w:styleId="Heading1">
    <w:name w:val="Heading #1"/>
    <w:rsid w:val="00F5033D"/>
    <w:rPr>
      <w:rFonts w:ascii="Times New Roman" w:eastAsia="Times New Roman" w:hAnsi="Times New Roman" w:cs="Times New Roman"/>
      <w:b w:val="0"/>
      <w:bCs w:val="0"/>
      <w:i w:val="0"/>
      <w:iCs w:val="0"/>
      <w:smallCaps w:val="0"/>
      <w:strike w:val="0"/>
      <w:spacing w:val="0"/>
      <w:sz w:val="27"/>
      <w:szCs w:val="27"/>
    </w:rPr>
  </w:style>
  <w:style w:type="character" w:customStyle="1" w:styleId="Bodytext7NotBold">
    <w:name w:val="Body text (7) + Not Bold"/>
    <w:rsid w:val="00F5033D"/>
    <w:rPr>
      <w:rFonts w:ascii="Times New Roman" w:eastAsia="Times New Roman" w:hAnsi="Times New Roman" w:cs="Times New Roman"/>
      <w:b/>
      <w:bCs/>
      <w:i w:val="0"/>
      <w:iCs w:val="0"/>
      <w:smallCaps w:val="0"/>
      <w:strike w:val="0"/>
      <w:spacing w:val="0"/>
      <w:sz w:val="27"/>
      <w:szCs w:val="27"/>
      <w:shd w:val="clear" w:color="auto" w:fill="FFFFFF"/>
    </w:rPr>
  </w:style>
  <w:style w:type="character" w:styleId="aff3">
    <w:name w:val="Hyperlink"/>
    <w:uiPriority w:val="99"/>
    <w:semiHidden/>
    <w:unhideWhenUsed/>
    <w:rsid w:val="00F5033D"/>
    <w:rPr>
      <w:color w:val="0000FF"/>
      <w:u w:val="single"/>
    </w:rPr>
  </w:style>
  <w:style w:type="character" w:customStyle="1" w:styleId="aff4">
    <w:name w:val="Основной текст_"/>
    <w:basedOn w:val="a0"/>
    <w:rsid w:val="00F5033D"/>
    <w:rPr>
      <w:rFonts w:ascii="Times New Roman" w:eastAsia="Times New Roman" w:hAnsi="Times New Roman" w:cs="Times New Roman"/>
      <w:b w:val="0"/>
      <w:bCs w:val="0"/>
      <w:i w:val="0"/>
      <w:iCs w:val="0"/>
      <w:smallCaps w:val="0"/>
      <w:strike w:val="0"/>
      <w:sz w:val="26"/>
      <w:szCs w:val="26"/>
      <w:u w:val="none"/>
    </w:rPr>
  </w:style>
  <w:style w:type="character" w:customStyle="1" w:styleId="2b">
    <w:name w:val="Колонтитул (2)_"/>
    <w:basedOn w:val="a0"/>
    <w:link w:val="2c"/>
    <w:rsid w:val="00F5033D"/>
    <w:rPr>
      <w:shd w:val="clear" w:color="auto" w:fill="FFFFFF"/>
    </w:rPr>
  </w:style>
  <w:style w:type="paragraph" w:customStyle="1" w:styleId="2c">
    <w:name w:val="Колонтитул (2)"/>
    <w:basedOn w:val="a"/>
    <w:link w:val="2b"/>
    <w:rsid w:val="00F5033D"/>
    <w:pPr>
      <w:widowControl w:val="0"/>
      <w:shd w:val="clear" w:color="auto" w:fill="FFFFFF"/>
    </w:pPr>
    <w:rPr>
      <w:sz w:val="20"/>
      <w:szCs w:val="20"/>
    </w:rPr>
  </w:style>
  <w:style w:type="character" w:customStyle="1" w:styleId="aff5">
    <w:name w:val="Подпись к таблице_"/>
    <w:basedOn w:val="a0"/>
    <w:link w:val="aff6"/>
    <w:rsid w:val="00F5033D"/>
    <w:rPr>
      <w:sz w:val="26"/>
      <w:szCs w:val="26"/>
      <w:shd w:val="clear" w:color="auto" w:fill="FFFFFF"/>
    </w:rPr>
  </w:style>
  <w:style w:type="character" w:customStyle="1" w:styleId="aff7">
    <w:name w:val="Другое_"/>
    <w:basedOn w:val="a0"/>
    <w:link w:val="aff8"/>
    <w:rsid w:val="00F5033D"/>
    <w:rPr>
      <w:sz w:val="26"/>
      <w:szCs w:val="26"/>
      <w:shd w:val="clear" w:color="auto" w:fill="FFFFFF"/>
    </w:rPr>
  </w:style>
  <w:style w:type="paragraph" w:customStyle="1" w:styleId="aff6">
    <w:name w:val="Подпись к таблице"/>
    <w:basedOn w:val="a"/>
    <w:link w:val="aff5"/>
    <w:rsid w:val="00F5033D"/>
    <w:pPr>
      <w:widowControl w:val="0"/>
      <w:shd w:val="clear" w:color="auto" w:fill="FFFFFF"/>
    </w:pPr>
    <w:rPr>
      <w:sz w:val="26"/>
      <w:szCs w:val="26"/>
    </w:rPr>
  </w:style>
  <w:style w:type="paragraph" w:customStyle="1" w:styleId="aff8">
    <w:name w:val="Другое"/>
    <w:basedOn w:val="a"/>
    <w:link w:val="aff7"/>
    <w:rsid w:val="00F5033D"/>
    <w:pPr>
      <w:widowControl w:val="0"/>
      <w:shd w:val="clear" w:color="auto" w:fill="FFFFFF"/>
      <w:spacing w:line="259" w:lineRule="auto"/>
      <w:ind w:firstLine="400"/>
    </w:pPr>
    <w:rPr>
      <w:sz w:val="26"/>
      <w:szCs w:val="26"/>
    </w:rPr>
  </w:style>
  <w:style w:type="character" w:customStyle="1" w:styleId="35">
    <w:name w:val="Основной текст (3)_"/>
    <w:basedOn w:val="a0"/>
    <w:link w:val="36"/>
    <w:rsid w:val="00971B39"/>
    <w:rPr>
      <w:sz w:val="19"/>
      <w:szCs w:val="19"/>
      <w:shd w:val="clear" w:color="auto" w:fill="FFFFFF"/>
    </w:rPr>
  </w:style>
  <w:style w:type="paragraph" w:customStyle="1" w:styleId="36">
    <w:name w:val="Основной текст (3)"/>
    <w:basedOn w:val="a"/>
    <w:link w:val="35"/>
    <w:rsid w:val="00971B39"/>
    <w:pPr>
      <w:widowControl w:val="0"/>
      <w:shd w:val="clear" w:color="auto" w:fill="FFFFFF"/>
      <w:spacing w:after="110"/>
      <w:ind w:left="730"/>
    </w:pPr>
    <w:rPr>
      <w:sz w:val="19"/>
      <w:szCs w:val="19"/>
    </w:rPr>
  </w:style>
  <w:style w:type="character" w:customStyle="1" w:styleId="18">
    <w:name w:val="Заголовок №1_"/>
    <w:basedOn w:val="a0"/>
    <w:link w:val="19"/>
    <w:rsid w:val="00971B39"/>
    <w:rPr>
      <w:b/>
      <w:bCs/>
      <w:sz w:val="28"/>
      <w:szCs w:val="28"/>
      <w:shd w:val="clear" w:color="auto" w:fill="FFFFFF"/>
    </w:rPr>
  </w:style>
  <w:style w:type="paragraph" w:customStyle="1" w:styleId="19">
    <w:name w:val="Заголовок №1"/>
    <w:basedOn w:val="a"/>
    <w:link w:val="18"/>
    <w:rsid w:val="00971B39"/>
    <w:pPr>
      <w:widowControl w:val="0"/>
      <w:shd w:val="clear" w:color="auto" w:fill="FFFFFF"/>
      <w:spacing w:line="230" w:lineRule="auto"/>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3062">
      <w:bodyDiv w:val="1"/>
      <w:marLeft w:val="0"/>
      <w:marRight w:val="0"/>
      <w:marTop w:val="0"/>
      <w:marBottom w:val="0"/>
      <w:divBdr>
        <w:top w:val="none" w:sz="0" w:space="0" w:color="auto"/>
        <w:left w:val="none" w:sz="0" w:space="0" w:color="auto"/>
        <w:bottom w:val="none" w:sz="0" w:space="0" w:color="auto"/>
        <w:right w:val="none" w:sz="0" w:space="0" w:color="auto"/>
      </w:divBdr>
    </w:div>
    <w:div w:id="313336955">
      <w:bodyDiv w:val="1"/>
      <w:marLeft w:val="0"/>
      <w:marRight w:val="0"/>
      <w:marTop w:val="0"/>
      <w:marBottom w:val="0"/>
      <w:divBdr>
        <w:top w:val="none" w:sz="0" w:space="0" w:color="auto"/>
        <w:left w:val="none" w:sz="0" w:space="0" w:color="auto"/>
        <w:bottom w:val="none" w:sz="0" w:space="0" w:color="auto"/>
        <w:right w:val="none" w:sz="0" w:space="0" w:color="auto"/>
      </w:divBdr>
    </w:div>
    <w:div w:id="404953859">
      <w:bodyDiv w:val="1"/>
      <w:marLeft w:val="0"/>
      <w:marRight w:val="0"/>
      <w:marTop w:val="0"/>
      <w:marBottom w:val="0"/>
      <w:divBdr>
        <w:top w:val="none" w:sz="0" w:space="0" w:color="auto"/>
        <w:left w:val="none" w:sz="0" w:space="0" w:color="auto"/>
        <w:bottom w:val="none" w:sz="0" w:space="0" w:color="auto"/>
        <w:right w:val="none" w:sz="0" w:space="0" w:color="auto"/>
      </w:divBdr>
    </w:div>
    <w:div w:id="421068898">
      <w:bodyDiv w:val="1"/>
      <w:marLeft w:val="0"/>
      <w:marRight w:val="0"/>
      <w:marTop w:val="0"/>
      <w:marBottom w:val="0"/>
      <w:divBdr>
        <w:top w:val="none" w:sz="0" w:space="0" w:color="auto"/>
        <w:left w:val="none" w:sz="0" w:space="0" w:color="auto"/>
        <w:bottom w:val="none" w:sz="0" w:space="0" w:color="auto"/>
        <w:right w:val="none" w:sz="0" w:space="0" w:color="auto"/>
      </w:divBdr>
    </w:div>
    <w:div w:id="507062021">
      <w:bodyDiv w:val="1"/>
      <w:marLeft w:val="0"/>
      <w:marRight w:val="0"/>
      <w:marTop w:val="0"/>
      <w:marBottom w:val="0"/>
      <w:divBdr>
        <w:top w:val="none" w:sz="0" w:space="0" w:color="auto"/>
        <w:left w:val="none" w:sz="0" w:space="0" w:color="auto"/>
        <w:bottom w:val="none" w:sz="0" w:space="0" w:color="auto"/>
        <w:right w:val="none" w:sz="0" w:space="0" w:color="auto"/>
      </w:divBdr>
    </w:div>
    <w:div w:id="527715679">
      <w:bodyDiv w:val="1"/>
      <w:marLeft w:val="0"/>
      <w:marRight w:val="0"/>
      <w:marTop w:val="0"/>
      <w:marBottom w:val="0"/>
      <w:divBdr>
        <w:top w:val="none" w:sz="0" w:space="0" w:color="auto"/>
        <w:left w:val="none" w:sz="0" w:space="0" w:color="auto"/>
        <w:bottom w:val="none" w:sz="0" w:space="0" w:color="auto"/>
        <w:right w:val="none" w:sz="0" w:space="0" w:color="auto"/>
      </w:divBdr>
    </w:div>
    <w:div w:id="648099929">
      <w:bodyDiv w:val="1"/>
      <w:marLeft w:val="0"/>
      <w:marRight w:val="0"/>
      <w:marTop w:val="0"/>
      <w:marBottom w:val="0"/>
      <w:divBdr>
        <w:top w:val="none" w:sz="0" w:space="0" w:color="auto"/>
        <w:left w:val="none" w:sz="0" w:space="0" w:color="auto"/>
        <w:bottom w:val="none" w:sz="0" w:space="0" w:color="auto"/>
        <w:right w:val="none" w:sz="0" w:space="0" w:color="auto"/>
      </w:divBdr>
    </w:div>
    <w:div w:id="662509551">
      <w:bodyDiv w:val="1"/>
      <w:marLeft w:val="0"/>
      <w:marRight w:val="0"/>
      <w:marTop w:val="0"/>
      <w:marBottom w:val="0"/>
      <w:divBdr>
        <w:top w:val="none" w:sz="0" w:space="0" w:color="auto"/>
        <w:left w:val="none" w:sz="0" w:space="0" w:color="auto"/>
        <w:bottom w:val="none" w:sz="0" w:space="0" w:color="auto"/>
        <w:right w:val="none" w:sz="0" w:space="0" w:color="auto"/>
      </w:divBdr>
    </w:div>
    <w:div w:id="761953828">
      <w:bodyDiv w:val="1"/>
      <w:marLeft w:val="0"/>
      <w:marRight w:val="0"/>
      <w:marTop w:val="0"/>
      <w:marBottom w:val="0"/>
      <w:divBdr>
        <w:top w:val="none" w:sz="0" w:space="0" w:color="auto"/>
        <w:left w:val="none" w:sz="0" w:space="0" w:color="auto"/>
        <w:bottom w:val="none" w:sz="0" w:space="0" w:color="auto"/>
        <w:right w:val="none" w:sz="0" w:space="0" w:color="auto"/>
      </w:divBdr>
    </w:div>
    <w:div w:id="774129179">
      <w:bodyDiv w:val="1"/>
      <w:marLeft w:val="0"/>
      <w:marRight w:val="0"/>
      <w:marTop w:val="0"/>
      <w:marBottom w:val="0"/>
      <w:divBdr>
        <w:top w:val="none" w:sz="0" w:space="0" w:color="auto"/>
        <w:left w:val="none" w:sz="0" w:space="0" w:color="auto"/>
        <w:bottom w:val="none" w:sz="0" w:space="0" w:color="auto"/>
        <w:right w:val="none" w:sz="0" w:space="0" w:color="auto"/>
      </w:divBdr>
    </w:div>
    <w:div w:id="1092825182">
      <w:bodyDiv w:val="1"/>
      <w:marLeft w:val="0"/>
      <w:marRight w:val="0"/>
      <w:marTop w:val="0"/>
      <w:marBottom w:val="0"/>
      <w:divBdr>
        <w:top w:val="none" w:sz="0" w:space="0" w:color="auto"/>
        <w:left w:val="none" w:sz="0" w:space="0" w:color="auto"/>
        <w:bottom w:val="none" w:sz="0" w:space="0" w:color="auto"/>
        <w:right w:val="none" w:sz="0" w:space="0" w:color="auto"/>
      </w:divBdr>
    </w:div>
    <w:div w:id="1102460847">
      <w:bodyDiv w:val="1"/>
      <w:marLeft w:val="0"/>
      <w:marRight w:val="0"/>
      <w:marTop w:val="0"/>
      <w:marBottom w:val="0"/>
      <w:divBdr>
        <w:top w:val="none" w:sz="0" w:space="0" w:color="auto"/>
        <w:left w:val="none" w:sz="0" w:space="0" w:color="auto"/>
        <w:bottom w:val="none" w:sz="0" w:space="0" w:color="auto"/>
        <w:right w:val="none" w:sz="0" w:space="0" w:color="auto"/>
      </w:divBdr>
    </w:div>
    <w:div w:id="1218709674">
      <w:bodyDiv w:val="1"/>
      <w:marLeft w:val="0"/>
      <w:marRight w:val="0"/>
      <w:marTop w:val="0"/>
      <w:marBottom w:val="0"/>
      <w:divBdr>
        <w:top w:val="none" w:sz="0" w:space="0" w:color="auto"/>
        <w:left w:val="none" w:sz="0" w:space="0" w:color="auto"/>
        <w:bottom w:val="none" w:sz="0" w:space="0" w:color="auto"/>
        <w:right w:val="none" w:sz="0" w:space="0" w:color="auto"/>
      </w:divBdr>
    </w:div>
    <w:div w:id="1223054745">
      <w:bodyDiv w:val="1"/>
      <w:marLeft w:val="0"/>
      <w:marRight w:val="0"/>
      <w:marTop w:val="0"/>
      <w:marBottom w:val="0"/>
      <w:divBdr>
        <w:top w:val="none" w:sz="0" w:space="0" w:color="auto"/>
        <w:left w:val="none" w:sz="0" w:space="0" w:color="auto"/>
        <w:bottom w:val="none" w:sz="0" w:space="0" w:color="auto"/>
        <w:right w:val="none" w:sz="0" w:space="0" w:color="auto"/>
      </w:divBdr>
    </w:div>
    <w:div w:id="1267347133">
      <w:bodyDiv w:val="1"/>
      <w:marLeft w:val="0"/>
      <w:marRight w:val="0"/>
      <w:marTop w:val="0"/>
      <w:marBottom w:val="0"/>
      <w:divBdr>
        <w:top w:val="none" w:sz="0" w:space="0" w:color="auto"/>
        <w:left w:val="none" w:sz="0" w:space="0" w:color="auto"/>
        <w:bottom w:val="none" w:sz="0" w:space="0" w:color="auto"/>
        <w:right w:val="none" w:sz="0" w:space="0" w:color="auto"/>
      </w:divBdr>
    </w:div>
    <w:div w:id="1308435051">
      <w:bodyDiv w:val="1"/>
      <w:marLeft w:val="0"/>
      <w:marRight w:val="0"/>
      <w:marTop w:val="0"/>
      <w:marBottom w:val="0"/>
      <w:divBdr>
        <w:top w:val="none" w:sz="0" w:space="0" w:color="auto"/>
        <w:left w:val="none" w:sz="0" w:space="0" w:color="auto"/>
        <w:bottom w:val="none" w:sz="0" w:space="0" w:color="auto"/>
        <w:right w:val="none" w:sz="0" w:space="0" w:color="auto"/>
      </w:divBdr>
    </w:div>
    <w:div w:id="1312097654">
      <w:bodyDiv w:val="1"/>
      <w:marLeft w:val="0"/>
      <w:marRight w:val="0"/>
      <w:marTop w:val="0"/>
      <w:marBottom w:val="0"/>
      <w:divBdr>
        <w:top w:val="none" w:sz="0" w:space="0" w:color="auto"/>
        <w:left w:val="none" w:sz="0" w:space="0" w:color="auto"/>
        <w:bottom w:val="none" w:sz="0" w:space="0" w:color="auto"/>
        <w:right w:val="none" w:sz="0" w:space="0" w:color="auto"/>
      </w:divBdr>
    </w:div>
    <w:div w:id="1321469873">
      <w:bodyDiv w:val="1"/>
      <w:marLeft w:val="0"/>
      <w:marRight w:val="0"/>
      <w:marTop w:val="0"/>
      <w:marBottom w:val="0"/>
      <w:divBdr>
        <w:top w:val="none" w:sz="0" w:space="0" w:color="auto"/>
        <w:left w:val="none" w:sz="0" w:space="0" w:color="auto"/>
        <w:bottom w:val="none" w:sz="0" w:space="0" w:color="auto"/>
        <w:right w:val="none" w:sz="0" w:space="0" w:color="auto"/>
      </w:divBdr>
    </w:div>
    <w:div w:id="1596937403">
      <w:bodyDiv w:val="1"/>
      <w:marLeft w:val="0"/>
      <w:marRight w:val="0"/>
      <w:marTop w:val="0"/>
      <w:marBottom w:val="0"/>
      <w:divBdr>
        <w:top w:val="none" w:sz="0" w:space="0" w:color="auto"/>
        <w:left w:val="none" w:sz="0" w:space="0" w:color="auto"/>
        <w:bottom w:val="none" w:sz="0" w:space="0" w:color="auto"/>
        <w:right w:val="none" w:sz="0" w:space="0" w:color="auto"/>
      </w:divBdr>
    </w:div>
    <w:div w:id="1597637530">
      <w:bodyDiv w:val="1"/>
      <w:marLeft w:val="0"/>
      <w:marRight w:val="0"/>
      <w:marTop w:val="0"/>
      <w:marBottom w:val="0"/>
      <w:divBdr>
        <w:top w:val="none" w:sz="0" w:space="0" w:color="auto"/>
        <w:left w:val="none" w:sz="0" w:space="0" w:color="auto"/>
        <w:bottom w:val="none" w:sz="0" w:space="0" w:color="auto"/>
        <w:right w:val="none" w:sz="0" w:space="0" w:color="auto"/>
      </w:divBdr>
    </w:div>
    <w:div w:id="1702822906">
      <w:bodyDiv w:val="1"/>
      <w:marLeft w:val="0"/>
      <w:marRight w:val="0"/>
      <w:marTop w:val="0"/>
      <w:marBottom w:val="0"/>
      <w:divBdr>
        <w:top w:val="none" w:sz="0" w:space="0" w:color="auto"/>
        <w:left w:val="none" w:sz="0" w:space="0" w:color="auto"/>
        <w:bottom w:val="none" w:sz="0" w:space="0" w:color="auto"/>
        <w:right w:val="none" w:sz="0" w:space="0" w:color="auto"/>
      </w:divBdr>
    </w:div>
    <w:div w:id="1924411386">
      <w:bodyDiv w:val="1"/>
      <w:marLeft w:val="0"/>
      <w:marRight w:val="0"/>
      <w:marTop w:val="0"/>
      <w:marBottom w:val="0"/>
      <w:divBdr>
        <w:top w:val="none" w:sz="0" w:space="0" w:color="auto"/>
        <w:left w:val="none" w:sz="0" w:space="0" w:color="auto"/>
        <w:bottom w:val="none" w:sz="0" w:space="0" w:color="auto"/>
        <w:right w:val="none" w:sz="0" w:space="0" w:color="auto"/>
      </w:divBdr>
    </w:div>
    <w:div w:id="1981155991">
      <w:bodyDiv w:val="1"/>
      <w:marLeft w:val="0"/>
      <w:marRight w:val="0"/>
      <w:marTop w:val="0"/>
      <w:marBottom w:val="0"/>
      <w:divBdr>
        <w:top w:val="none" w:sz="0" w:space="0" w:color="auto"/>
        <w:left w:val="none" w:sz="0" w:space="0" w:color="auto"/>
        <w:bottom w:val="none" w:sz="0" w:space="0" w:color="auto"/>
        <w:right w:val="none" w:sz="0" w:space="0" w:color="auto"/>
      </w:divBdr>
    </w:div>
    <w:div w:id="1983188528">
      <w:bodyDiv w:val="1"/>
      <w:marLeft w:val="0"/>
      <w:marRight w:val="0"/>
      <w:marTop w:val="0"/>
      <w:marBottom w:val="0"/>
      <w:divBdr>
        <w:top w:val="none" w:sz="0" w:space="0" w:color="auto"/>
        <w:left w:val="none" w:sz="0" w:space="0" w:color="auto"/>
        <w:bottom w:val="none" w:sz="0" w:space="0" w:color="auto"/>
        <w:right w:val="none" w:sz="0" w:space="0" w:color="auto"/>
      </w:divBdr>
    </w:div>
    <w:div w:id="2034450848">
      <w:bodyDiv w:val="1"/>
      <w:marLeft w:val="0"/>
      <w:marRight w:val="0"/>
      <w:marTop w:val="0"/>
      <w:marBottom w:val="0"/>
      <w:divBdr>
        <w:top w:val="none" w:sz="0" w:space="0" w:color="auto"/>
        <w:left w:val="none" w:sz="0" w:space="0" w:color="auto"/>
        <w:bottom w:val="none" w:sz="0" w:space="0" w:color="auto"/>
        <w:right w:val="none" w:sz="0" w:space="0" w:color="auto"/>
      </w:divBdr>
    </w:div>
    <w:div w:id="2043624095">
      <w:bodyDiv w:val="1"/>
      <w:marLeft w:val="0"/>
      <w:marRight w:val="0"/>
      <w:marTop w:val="0"/>
      <w:marBottom w:val="0"/>
      <w:divBdr>
        <w:top w:val="none" w:sz="0" w:space="0" w:color="auto"/>
        <w:left w:val="none" w:sz="0" w:space="0" w:color="auto"/>
        <w:bottom w:val="none" w:sz="0" w:space="0" w:color="auto"/>
        <w:right w:val="none" w:sz="0" w:space="0" w:color="auto"/>
      </w:divBdr>
    </w:div>
    <w:div w:id="2122451487">
      <w:bodyDiv w:val="1"/>
      <w:marLeft w:val="0"/>
      <w:marRight w:val="0"/>
      <w:marTop w:val="0"/>
      <w:marBottom w:val="0"/>
      <w:divBdr>
        <w:top w:val="none" w:sz="0" w:space="0" w:color="auto"/>
        <w:left w:val="none" w:sz="0" w:space="0" w:color="auto"/>
        <w:bottom w:val="none" w:sz="0" w:space="0" w:color="auto"/>
        <w:right w:val="none" w:sz="0" w:space="0" w:color="auto"/>
      </w:divBdr>
    </w:div>
    <w:div w:id="21318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consultantplus://offline/ref=BE4F6470047051E0B32ED94DF575A5A85BD99E651BB18D5A6BCAF9408266E4BC572F57C31E1AC7E4B25ABC9B407B5E3428BB36908426pAk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hyperlink" Target="consultantplus://offline/ref=98D199A43552356107A0E8F748030E2B51E56819A4EC14784DEC0385EECAF44FA4DAE7F00D605CF6C6C566DAA28AF17F310F01FE14F62CBA4892DD35rCk4M" TargetMode="External"/><Relationship Id="rId19" Type="http://schemas.openxmlformats.org/officeDocument/2006/relationships/hyperlink" Target="http://digital.cap.ru/" TargetMode="External"/><Relationship Id="rId4" Type="http://schemas.microsoft.com/office/2007/relationships/stylesWithEffects" Target="stylesWithEffects.xml"/><Relationship Id="rId9" Type="http://schemas.openxmlformats.org/officeDocument/2006/relationships/hyperlink" Target="consultantplus://offline/ref=E3023D6DF830FC6520E8E8CB594F429D8D8ACB0753C09F4E3F5E03D92DA61F547786E9BA640B23B88520F6FC1E3F398F88c8ZBN" TargetMode="External"/><Relationship Id="rId14" Type="http://schemas.openxmlformats.org/officeDocument/2006/relationships/chart" Target="charts/chart4.xml"/><Relationship Id="rId22" Type="http://schemas.openxmlformats.org/officeDocument/2006/relationships/hyperlink" Target="consultantplus://offline/ref=98D199A43552356107A0E8F748030E2B51E56819A4EC14784DEC0385EECAF44FA4DAE7F00D605CF6C6C566DAA28AF17F310F01FE14F62CBA4892DD35rCk4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1058;&#1072;&#1073;&#1083;&#1080;&#1094;&#1099;\&#1044;&#1086;&#1093;&#1086;&#1076;&#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2125121732816691E-2"/>
                  <c:y val="-2.9634173475568321E-2"/>
                </c:manualLayout>
              </c:layout>
              <c:tx>
                <c:rich>
                  <a:bodyPr/>
                  <a:lstStyle/>
                  <a:p>
                    <a:r>
                      <a:rPr lang="en-US"/>
                      <a:t>27,3%</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458717072404266E-3"/>
                  <c:y val="-1.430049802529587E-2"/>
                </c:manualLayout>
              </c:layout>
              <c:tx>
                <c:rich>
                  <a:bodyPr/>
                  <a:lstStyle/>
                  <a:p>
                    <a:r>
                      <a:rPr lang="en-US"/>
                      <a:t>33,3%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957914023421256E-3"/>
                  <c:y val="-6.7040131562480593E-2"/>
                </c:manualLayout>
              </c:layout>
              <c:tx>
                <c:rich>
                  <a:bodyPr/>
                  <a:lstStyle/>
                  <a:p>
                    <a:r>
                      <a:rPr lang="en-US"/>
                      <a:t>17,8%</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83072241790977E-2"/>
                  <c:y val="-3.2003154335310681E-2"/>
                </c:manualLayout>
              </c:layout>
              <c:tx>
                <c:rich>
                  <a:bodyPr/>
                  <a:lstStyle/>
                  <a:p>
                    <a:r>
                      <a:rPr lang="en-US"/>
                      <a:t>9,8%</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338804813464001E-2"/>
                  <c:y val="-8.23192522297115E-4"/>
                </c:manualLayout>
              </c:layout>
              <c:tx>
                <c:rich>
                  <a:bodyPr/>
                  <a:lstStyle/>
                  <a:p>
                    <a:r>
                      <a:rPr lang="en-US"/>
                      <a:t>11,3%</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Лист2!$A$65:$A$70</c:f>
              <c:strCache>
                <c:ptCount val="6"/>
                <c:pt idx="0">
                  <c:v>Налог на прибыль организаций</c:v>
                </c:pt>
                <c:pt idx="1">
                  <c:v>НДФЛ</c:v>
                </c:pt>
                <c:pt idx="2">
                  <c:v>Акцизы </c:v>
                </c:pt>
                <c:pt idx="3">
                  <c:v>Налоги на совокупный доход</c:v>
                </c:pt>
                <c:pt idx="4">
                  <c:v>Налоги на имущество</c:v>
                </c:pt>
                <c:pt idx="5">
                  <c:v>прочие </c:v>
                </c:pt>
              </c:strCache>
            </c:strRef>
          </c:cat>
          <c:val>
            <c:numRef>
              <c:f>Лист2!$B$65:$B$70</c:f>
              <c:numCache>
                <c:formatCode>#,##0.0</c:formatCode>
                <c:ptCount val="6"/>
                <c:pt idx="0">
                  <c:v>27.276397656810321</c:v>
                </c:pt>
                <c:pt idx="1">
                  <c:v>33.312447132362742</c:v>
                </c:pt>
                <c:pt idx="2">
                  <c:v>17.805089829445656</c:v>
                </c:pt>
                <c:pt idx="3">
                  <c:v>9.7582620486638305</c:v>
                </c:pt>
                <c:pt idx="4">
                  <c:v>11.32789612397305</c:v>
                </c:pt>
                <c:pt idx="5">
                  <c:v>0.51990720874437202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Лист2!$B$51</c:f>
              <c:strCache>
                <c:ptCount val="1"/>
                <c:pt idx="0">
                  <c:v>2021 год</c:v>
                </c:pt>
              </c:strCache>
            </c:strRef>
          </c:tx>
          <c:invertIfNegative val="0"/>
          <c:dLbls>
            <c:dLbl>
              <c:idx val="0"/>
              <c:layout>
                <c:manualLayout>
                  <c:x val="-9.9577446633545268E-3"/>
                  <c:y val="-2.039007115920764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923940394038163E-2"/>
                  <c:y val="-3.05853743250471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949293596025435E-2"/>
                  <c:y val="-2.71867615456102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940842528696339E-2"/>
                  <c:y val="-1.35933807728051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9661957306836288E-3"/>
                  <c:y val="-2.03900711592075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9915489326709072E-3"/>
                  <c:y val="-3.0585106738811485E-2"/>
                </c:manualLayout>
              </c:layout>
              <c:tx>
                <c:rich>
                  <a:bodyPr/>
                  <a:lstStyle/>
                  <a:p>
                    <a:r>
                      <a:rPr lang="en-US" i="0"/>
                      <a:t>151,4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Лист2!$A$52:$A$57</c:f>
              <c:strCache>
                <c:ptCount val="6"/>
                <c:pt idx="0">
                  <c:v>Налог на прибыль организаций</c:v>
                </c:pt>
                <c:pt idx="1">
                  <c:v>НДФЛ</c:v>
                </c:pt>
                <c:pt idx="2">
                  <c:v>Акцизы </c:v>
                </c:pt>
                <c:pt idx="3">
                  <c:v>Налоги на совокупный доход</c:v>
                </c:pt>
                <c:pt idx="4">
                  <c:v>Налоги на имущество</c:v>
                </c:pt>
                <c:pt idx="5">
                  <c:v>прочие </c:v>
                </c:pt>
              </c:strCache>
            </c:strRef>
          </c:cat>
          <c:val>
            <c:numRef>
              <c:f>Лист2!$B$52:$B$57</c:f>
              <c:numCache>
                <c:formatCode>#,##0.0</c:formatCode>
                <c:ptCount val="6"/>
                <c:pt idx="0">
                  <c:v>8967.4439999999922</c:v>
                </c:pt>
                <c:pt idx="1">
                  <c:v>11018.413</c:v>
                </c:pt>
                <c:pt idx="2">
                  <c:v>5112.9699999999993</c:v>
                </c:pt>
                <c:pt idx="3">
                  <c:v>3167.4690000000001</c:v>
                </c:pt>
                <c:pt idx="4">
                  <c:v>3728.5050000000001</c:v>
                </c:pt>
                <c:pt idx="5">
                  <c:v>151.40300000000002</c:v>
                </c:pt>
              </c:numCache>
            </c:numRef>
          </c:val>
        </c:ser>
        <c:ser>
          <c:idx val="1"/>
          <c:order val="1"/>
          <c:tx>
            <c:strRef>
              <c:f>Лист2!$C$51</c:f>
              <c:strCache>
                <c:ptCount val="1"/>
                <c:pt idx="0">
                  <c:v>2022 год</c:v>
                </c:pt>
              </c:strCache>
            </c:strRef>
          </c:tx>
          <c:invertIfNegative val="0"/>
          <c:dLbls>
            <c:dLbl>
              <c:idx val="0"/>
              <c:layout>
                <c:manualLayout>
                  <c:x val="2.5890136124721772E-2"/>
                  <c:y val="-1.69917259660063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840213795130188E-2"/>
                  <c:y val="-2.37884163524089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932391461367258E-2"/>
                  <c:y val="-3.05851067388114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923940394038163E-2"/>
                  <c:y val="-1.01950355796038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881685057392691E-2"/>
                  <c:y val="-2.37886839386445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1907038259379993E-2"/>
                  <c:y val="-2.71867615456102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Лист2!$A$52:$A$57</c:f>
              <c:strCache>
                <c:ptCount val="6"/>
                <c:pt idx="0">
                  <c:v>Налог на прибыль организаций</c:v>
                </c:pt>
                <c:pt idx="1">
                  <c:v>НДФЛ</c:v>
                </c:pt>
                <c:pt idx="2">
                  <c:v>Акцизы </c:v>
                </c:pt>
                <c:pt idx="3">
                  <c:v>Налоги на совокупный доход</c:v>
                </c:pt>
                <c:pt idx="4">
                  <c:v>Налоги на имущество</c:v>
                </c:pt>
                <c:pt idx="5">
                  <c:v>прочие </c:v>
                </c:pt>
              </c:strCache>
            </c:strRef>
          </c:cat>
          <c:val>
            <c:numRef>
              <c:f>Лист2!$C$52:$C$57</c:f>
              <c:numCache>
                <c:formatCode>#,##0.0</c:formatCode>
                <c:ptCount val="6"/>
                <c:pt idx="0">
                  <c:v>9149.5069999999851</c:v>
                </c:pt>
                <c:pt idx="1">
                  <c:v>11174.220000000007</c:v>
                </c:pt>
                <c:pt idx="2">
                  <c:v>5972.482</c:v>
                </c:pt>
                <c:pt idx="3">
                  <c:v>3273.2799999999997</c:v>
                </c:pt>
                <c:pt idx="4">
                  <c:v>3799.7930000000001</c:v>
                </c:pt>
                <c:pt idx="5">
                  <c:v>174.39600000000004</c:v>
                </c:pt>
              </c:numCache>
            </c:numRef>
          </c:val>
        </c:ser>
        <c:dLbls>
          <c:showLegendKey val="0"/>
          <c:showVal val="1"/>
          <c:showCatName val="0"/>
          <c:showSerName val="0"/>
          <c:showPercent val="0"/>
          <c:showBubbleSize val="0"/>
        </c:dLbls>
        <c:gapWidth val="150"/>
        <c:shape val="cylinder"/>
        <c:axId val="112338048"/>
        <c:axId val="112339584"/>
        <c:axId val="0"/>
      </c:bar3DChart>
      <c:catAx>
        <c:axId val="112338048"/>
        <c:scaling>
          <c:orientation val="minMax"/>
        </c:scaling>
        <c:delete val="0"/>
        <c:axPos val="b"/>
        <c:numFmt formatCode="General" sourceLinked="0"/>
        <c:majorTickMark val="none"/>
        <c:minorTickMark val="none"/>
        <c:tickLblPos val="nextTo"/>
        <c:crossAx val="112339584"/>
        <c:crosses val="autoZero"/>
        <c:auto val="1"/>
        <c:lblAlgn val="ctr"/>
        <c:lblOffset val="100"/>
        <c:noMultiLvlLbl val="0"/>
      </c:catAx>
      <c:valAx>
        <c:axId val="112339584"/>
        <c:scaling>
          <c:orientation val="minMax"/>
        </c:scaling>
        <c:delete val="1"/>
        <c:axPos val="l"/>
        <c:numFmt formatCode="#,##0.0" sourceLinked="1"/>
        <c:majorTickMark val="none"/>
        <c:minorTickMark val="none"/>
        <c:tickLblPos val="none"/>
        <c:crossAx val="112338048"/>
        <c:crosses val="autoZero"/>
        <c:crossBetween val="between"/>
      </c:valAx>
    </c:plotArea>
    <c:legend>
      <c:legendPos val="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3196194225721782E-2"/>
                  <c:y val="-1.743875765529309E-2"/>
                </c:manualLayout>
              </c:layout>
              <c:tx>
                <c:rich>
                  <a:bodyPr/>
                  <a:lstStyle/>
                  <a:p>
                    <a:r>
                      <a:rPr lang="en-US"/>
                      <a:t>19,5%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7.8797025371828526E-3"/>
                  <c:y val="9.8778798483522886E-3"/>
                </c:manualLayout>
              </c:layout>
              <c:tx>
                <c:rich>
                  <a:bodyPr/>
                  <a:lstStyle/>
                  <a:p>
                    <a:r>
                      <a:rPr lang="en-US"/>
                      <a:t>19,7%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7.9615048118985132E-3"/>
                  <c:y val="-0.19721201516477108"/>
                </c:manualLayout>
              </c:layout>
              <c:tx>
                <c:rich>
                  <a:bodyPr/>
                  <a:lstStyle/>
                  <a:p>
                    <a:r>
                      <a:rPr lang="en-US"/>
                      <a:t>60,3%</a:t>
                    </a:r>
                  </a:p>
                </c:rich>
              </c:tx>
              <c:showLegendKey val="0"/>
              <c:showVal val="1"/>
              <c:showCatName val="0"/>
              <c:showSerName val="0"/>
              <c:showPercent val="0"/>
              <c:showBubbleSize val="0"/>
              <c:extLst>
                <c:ext xmlns:c15="http://schemas.microsoft.com/office/drawing/2012/chart" uri="{CE6537A1-D6FC-4f65-9D91-7224C49458BB}"/>
              </c:extLst>
            </c:dLbl>
            <c:dLbl>
              <c:idx val="3"/>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Лист2!$A$77:$A$80</c:f>
              <c:strCache>
                <c:ptCount val="4"/>
                <c:pt idx="0">
                  <c:v>Акцизы на пиво</c:v>
                </c:pt>
                <c:pt idx="1">
                  <c:v>Акцизы на алкогольную продукцию</c:v>
                </c:pt>
                <c:pt idx="2">
                  <c:v>Акцизы на нефтепродукты</c:v>
                </c:pt>
                <c:pt idx="3">
                  <c:v>Прочие </c:v>
                </c:pt>
              </c:strCache>
            </c:strRef>
          </c:cat>
          <c:val>
            <c:numRef>
              <c:f>Лист2!$B$77:$B$80</c:f>
              <c:numCache>
                <c:formatCode>#,##0.0</c:formatCode>
                <c:ptCount val="4"/>
                <c:pt idx="0">
                  <c:v>19.489383509945544</c:v>
                </c:pt>
                <c:pt idx="1">
                  <c:v>19.744513604594299</c:v>
                </c:pt>
                <c:pt idx="2">
                  <c:v>60.258204695588553</c:v>
                </c:pt>
                <c:pt idx="3">
                  <c:v>0.50789818987160773</c:v>
                </c:pt>
              </c:numCache>
            </c:numRef>
          </c:val>
        </c:ser>
        <c:dLbls>
          <c:showLegendKey val="0"/>
          <c:showVal val="0"/>
          <c:showCatName val="0"/>
          <c:showSerName val="0"/>
          <c:showPercent val="0"/>
          <c:showBubbleSize val="0"/>
          <c:showLeaderLines val="1"/>
        </c:dLbls>
      </c:pie3DChart>
      <c:spPr>
        <a:ln>
          <a:noFill/>
        </a:ln>
      </c:spPr>
    </c:plotArea>
    <c:legend>
      <c:legendPos val="r"/>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797963726036836E-2"/>
                  <c:y val="-3.3623475453764123E-2"/>
                </c:manualLayout>
              </c:layout>
              <c:tx>
                <c:rich>
                  <a:bodyPr/>
                  <a:lstStyle/>
                  <a:p>
                    <a:r>
                      <a:rPr lang="en-US"/>
                      <a:t>36,3%</a:t>
                    </a:r>
                  </a:p>
                </c:rich>
              </c:tx>
              <c:showLegendKey val="0"/>
              <c:showVal val="1"/>
              <c:showCatName val="0"/>
              <c:showSerName val="0"/>
              <c:showPercent val="0"/>
              <c:showBubbleSize val="0"/>
              <c:extLst>
                <c:ext xmlns:c15="http://schemas.microsoft.com/office/drawing/2012/chart" uri="{CE6537A1-D6FC-4f65-9D91-7224C49458BB}"/>
              </c:extLst>
            </c:dLbl>
            <c:dLbl>
              <c:idx val="1"/>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Lst>
            </c:dLbl>
            <c:dLbl>
              <c:idx val="2"/>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1779019850497962E-2"/>
                  <c:y val="5.5870904463912758E-3"/>
                </c:manualLayout>
              </c:layout>
              <c:tx>
                <c:rich>
                  <a:bodyPr/>
                  <a:lstStyle/>
                  <a:p>
                    <a:r>
                      <a:rPr lang="en-US"/>
                      <a:t>16,4%</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7.2836232258532479E-3"/>
                  <c:y val="-9.6336280048470099E-3"/>
                </c:manualLayout>
              </c:layout>
              <c:tx>
                <c:rich>
                  <a:bodyPr/>
                  <a:lstStyle/>
                  <a:p>
                    <a:r>
                      <a:rPr lang="en-US"/>
                      <a:t>40,</a:t>
                    </a:r>
                    <a:r>
                      <a:rPr lang="ru-RU"/>
                      <a:t>1</a:t>
                    </a:r>
                    <a:r>
                      <a:rPr lang="en-US"/>
                      <a:t>%</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Лист2!$A$87:$A$91</c:f>
              <c:strCache>
                <c:ptCount val="5"/>
                <c:pt idx="0">
                  <c:v>Доходы от использования имущества</c:v>
                </c:pt>
                <c:pt idx="1">
                  <c:v>Платежи при пользовании природными  ресурстами </c:v>
                </c:pt>
                <c:pt idx="2">
                  <c:v>Доходы от оказания платных услуг</c:v>
                </c:pt>
                <c:pt idx="3">
                  <c:v>Доходы от продажи материальных (нематериальных) активов </c:v>
                </c:pt>
                <c:pt idx="4">
                  <c:v>Штрафы, санкции, возмещение ущерба</c:v>
                </c:pt>
              </c:strCache>
            </c:strRef>
          </c:cat>
          <c:val>
            <c:numRef>
              <c:f>Лист2!$B$87:$B$91</c:f>
              <c:numCache>
                <c:formatCode>#,##0.0</c:formatCode>
                <c:ptCount val="5"/>
                <c:pt idx="0">
                  <c:v>36.302002502563262</c:v>
                </c:pt>
                <c:pt idx="1">
                  <c:v>4.5235166968511962</c:v>
                </c:pt>
                <c:pt idx="2">
                  <c:v>2.7100899953845072</c:v>
                </c:pt>
                <c:pt idx="3">
                  <c:v>16.394588304080862</c:v>
                </c:pt>
                <c:pt idx="4">
                  <c:v>40.036825628302992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8305446194225714E-2"/>
          <c:y val="0.12704346563104596"/>
          <c:w val="0.60620257695060842"/>
          <c:h val="0.87295653436895404"/>
        </c:manualLayout>
      </c:layout>
      <c:pie3DChart>
        <c:varyColors val="1"/>
        <c:ser>
          <c:idx val="0"/>
          <c:order val="0"/>
          <c:explosion val="25"/>
          <c:dLbls>
            <c:dLbl>
              <c:idx val="0"/>
              <c:layout>
                <c:manualLayout>
                  <c:x val="-1.2376893939393938E-2"/>
                  <c:y val="-8.7557705995592525E-3"/>
                </c:manualLayout>
              </c:layout>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215759961822956E-2"/>
                  <c:y val="1.6396941819624276E-2"/>
                </c:manualLayout>
              </c:layout>
              <c:tx>
                <c:rich>
                  <a:bodyPr/>
                  <a:lstStyle/>
                  <a:p>
                    <a:r>
                      <a:rPr lang="en-US"/>
                      <a:t>57,6%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43670961584349E-3"/>
                  <c:y val="-1.2222610666183771E-2"/>
                </c:manualLayout>
              </c:layout>
              <c:tx>
                <c:rich>
                  <a:bodyPr/>
                  <a:lstStyle/>
                  <a:p>
                    <a:r>
                      <a:rPr lang="en-US"/>
                      <a:t>26,2%</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7327606776425706E-3"/>
                  <c:y val="-1.8875386296030145E-3"/>
                </c:manualLayout>
              </c:layout>
              <c:tx>
                <c:rich>
                  <a:bodyPr/>
                  <a:lstStyle/>
                  <a:p>
                    <a:r>
                      <a:rPr lang="en-US"/>
                      <a:t>0,9%</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3559785850632311E-2"/>
                  <c:y val="-7.7414771397459432E-3"/>
                </c:manualLayout>
              </c:layout>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Лист2!$A$124:$A$129</c:f>
              <c:strCache>
                <c:ptCount val="6"/>
                <c:pt idx="0">
                  <c:v>Доходы в виде прибыли или дивидендов по акциям</c:v>
                </c:pt>
                <c:pt idx="1">
                  <c:v>Доходы от размещения средств бюджетов</c:v>
                </c:pt>
                <c:pt idx="2">
                  <c:v>Проценты от предоставления бюджетных кредитов </c:v>
                </c:pt>
                <c:pt idx="3">
                  <c:v>Доходы, получаемые в виде арендной либо иной платы</c:v>
                </c:pt>
                <c:pt idx="4">
                  <c:v>Платежи от государственных и муниципальных унитарных предприятий</c:v>
                </c:pt>
                <c:pt idx="5">
                  <c:v>Прочие доходы от использования имущества</c:v>
                </c:pt>
              </c:strCache>
            </c:strRef>
          </c:cat>
          <c:val>
            <c:numRef>
              <c:f>Лист2!$B$124:$B$129</c:f>
              <c:numCache>
                <c:formatCode>#,##0.0</c:formatCode>
                <c:ptCount val="6"/>
                <c:pt idx="0">
                  <c:v>6.9942060051621118</c:v>
                </c:pt>
                <c:pt idx="1">
                  <c:v>57.593601727779891</c:v>
                </c:pt>
                <c:pt idx="2">
                  <c:v>0.10130262773075346</c:v>
                </c:pt>
                <c:pt idx="3">
                  <c:v>26.16656921549</c:v>
                </c:pt>
                <c:pt idx="4">
                  <c:v>0.90993261562380101</c:v>
                </c:pt>
                <c:pt idx="5">
                  <c:v>8.2343878082134605</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3.9458614523556153E-2"/>
                  <c:y val="-8.6211358996792067E-2"/>
                </c:manualLayout>
              </c:layout>
              <c:tx>
                <c:rich>
                  <a:bodyPr/>
                  <a:lstStyle/>
                  <a:p>
                    <a:r>
                      <a:rPr lang="en-US"/>
                      <a:t>47,5%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243275853593622E-2"/>
                  <c:y val="-0.1908285943423739"/>
                </c:manualLayout>
              </c:layout>
              <c:tx>
                <c:rich>
                  <a:bodyPr/>
                  <a:lstStyle/>
                  <a:p>
                    <a:r>
                      <a:rPr lang="en-US"/>
                      <a:t>52,4%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Лист2!$A$165:$A$167</c:f>
              <c:strCache>
                <c:ptCount val="3"/>
                <c:pt idx="0">
                  <c:v>плата за негативное воздействие на окружающую среду</c:v>
                </c:pt>
                <c:pt idx="1">
                  <c:v>платежи при пользовании недрами </c:v>
                </c:pt>
                <c:pt idx="2">
                  <c:v>плата за использование лесов</c:v>
                </c:pt>
              </c:strCache>
            </c:strRef>
          </c:cat>
          <c:val>
            <c:numRef>
              <c:f>Лист2!$B$165:$B$167</c:f>
              <c:numCache>
                <c:formatCode>#,##0.0</c:formatCode>
                <c:ptCount val="3"/>
                <c:pt idx="0">
                  <c:v>47.494653812445222</c:v>
                </c:pt>
                <c:pt idx="1">
                  <c:v>0.13146362839614373</c:v>
                </c:pt>
                <c:pt idx="2">
                  <c:v>52.373882559158602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8529558357818001E-2"/>
                  <c:y val="-1.2809128025663464E-2"/>
                </c:manualLayout>
              </c:layout>
              <c:tx>
                <c:rich>
                  <a:bodyPr/>
                  <a:lstStyle/>
                  <a:p>
                    <a:r>
                      <a:rPr lang="en-US"/>
                      <a:t>92,4%</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310148731408583E-3"/>
                  <c:y val="1.4394867308253135E-2"/>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445538057742782E-2"/>
                  <c:y val="-2.5678040244969395E-2"/>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264885380265227E-2"/>
                  <c:y val="-8.4124380285797561E-3"/>
                </c:manualLayout>
              </c:layout>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Лист2!$A$180:$A$183</c:f>
              <c:strCache>
                <c:ptCount val="4"/>
                <c:pt idx="0">
                  <c:v>Доходы от продажи квартир</c:v>
                </c:pt>
                <c:pt idx="1">
                  <c:v>Доходы от реализации имущества</c:v>
                </c:pt>
                <c:pt idx="2">
                  <c:v>Доходы от продажи земельных участков</c:v>
                </c:pt>
                <c:pt idx="3">
                  <c:v>Доходы от приватизации имущества</c:v>
                </c:pt>
              </c:strCache>
            </c:strRef>
          </c:cat>
          <c:val>
            <c:numRef>
              <c:f>Лист2!$B$180:$B$183</c:f>
              <c:numCache>
                <c:formatCode>#,##0.0</c:formatCode>
                <c:ptCount val="4"/>
                <c:pt idx="0">
                  <c:v>85</c:v>
                </c:pt>
                <c:pt idx="1">
                  <c:v>2</c:v>
                </c:pt>
                <c:pt idx="2">
                  <c:v>3</c:v>
                </c:pt>
                <c:pt idx="3">
                  <c:v>10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2887334711338045E-2"/>
          <c:y val="4.0458382404626986E-2"/>
          <c:w val="0.62090892398985453"/>
          <c:h val="0.95949228938395226"/>
        </c:manualLayout>
      </c:layout>
      <c:pie3DChart>
        <c:varyColors val="1"/>
        <c:ser>
          <c:idx val="0"/>
          <c:order val="0"/>
          <c:explosion val="13"/>
          <c:dLbls>
            <c:dLbl>
              <c:idx val="0"/>
              <c:layout>
                <c:manualLayout>
                  <c:x val="-5.6660463424894579E-2"/>
                  <c:y val="-8.6690060700366098E-2"/>
                </c:manualLayout>
              </c:layout>
              <c:tx>
                <c:rich>
                  <a:bodyPr/>
                  <a:lstStyle/>
                  <a:p>
                    <a:r>
                      <a:rPr lang="en-US"/>
                      <a:t>45,5%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298742626822636E-3"/>
                  <c:y val="2.3898423169030334E-3"/>
                </c:manualLayout>
              </c:layout>
              <c:tx>
                <c:rich>
                  <a:bodyPr/>
                  <a:lstStyle/>
                  <a:p>
                    <a:r>
                      <a:rPr lang="en-US"/>
                      <a:t>38,4%</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511368931690817E-2"/>
                  <c:y val="-8.8379401008516923E-3"/>
                </c:manualLayout>
              </c:layout>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388762102764469E-3"/>
                  <c:y val="3.1805207694683884E-3"/>
                </c:manualLayout>
              </c:layout>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0,4%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Лист2!$A$144:$A$148</c:f>
              <c:strCache>
                <c:ptCount val="5"/>
                <c:pt idx="0">
                  <c:v>Дотации</c:v>
                </c:pt>
                <c:pt idx="1">
                  <c:v>Субсидии</c:v>
                </c:pt>
                <c:pt idx="2">
                  <c:v>Субвенции</c:v>
                </c:pt>
                <c:pt idx="3">
                  <c:v>Иные межбюджетные трансферты </c:v>
                </c:pt>
                <c:pt idx="4">
                  <c:v>Безвозмездные поступления от государственных организаций</c:v>
                </c:pt>
              </c:strCache>
            </c:strRef>
          </c:cat>
          <c:val>
            <c:numRef>
              <c:f>Лист2!$B$144:$B$148</c:f>
              <c:numCache>
                <c:formatCode>#,##0.0</c:formatCode>
                <c:ptCount val="5"/>
                <c:pt idx="0">
                  <c:v>45.527277342305553</c:v>
                </c:pt>
                <c:pt idx="1">
                  <c:v>38.410054152111528</c:v>
                </c:pt>
                <c:pt idx="2">
                  <c:v>8.3036210905572716</c:v>
                </c:pt>
                <c:pt idx="3">
                  <c:v>7.3743564694711496</c:v>
                </c:pt>
                <c:pt idx="4">
                  <c:v>0.38469094555448291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349790413542234"/>
          <c:y val="0.14915409011373579"/>
          <c:w val="0.30444290261621532"/>
          <c:h val="0.61401552183493657"/>
        </c:manualLayout>
      </c:layout>
      <c:overlay val="0"/>
    </c:legend>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Лист2!$B$32:$C$32</c:f>
              <c:strCache>
                <c:ptCount val="1"/>
                <c:pt idx="0">
                  <c:v>Собственные доходы</c:v>
                </c:pt>
              </c:strCache>
            </c:strRef>
          </c:tx>
          <c:spPr>
            <a:ln w="31750" cap="rnd">
              <a:solidFill>
                <a:schemeClr val="accent1"/>
              </a:solidFill>
              <a:round/>
            </a:ln>
            <a:effectLst/>
          </c:spPr>
          <c:marker>
            <c:symbol val="circle"/>
            <c:size val="17"/>
            <c:spPr>
              <a:solidFill>
                <a:srgbClr val="0070C0"/>
              </a:solidFill>
              <a:ln>
                <a:noFill/>
              </a:ln>
              <a:effectLst/>
            </c:spPr>
          </c:marker>
          <c:dLbls>
            <c:dLbl>
              <c:idx val="0"/>
              <c:layout>
                <c:manualLayout>
                  <c:x val="-5.0507493014986062E-2"/>
                  <c:y val="-8.3333333333333343E-2"/>
                </c:manualLayout>
              </c:layout>
              <c:tx>
                <c:rich>
                  <a:bodyPr/>
                  <a:lstStyle/>
                  <a:p>
                    <a:r>
                      <a:rPr lang="en-US">
                        <a:solidFill>
                          <a:sysClr val="windowText" lastClr="000000"/>
                        </a:solidFill>
                      </a:rPr>
                      <a:t>31 296,8</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668783337566703E-2"/>
                  <c:y val="-6.9444444444444475E-2"/>
                </c:manualLayout>
              </c:layout>
              <c:tx>
                <c:rich>
                  <a:bodyPr/>
                  <a:lstStyle/>
                  <a:p>
                    <a:r>
                      <a:rPr lang="en-US">
                        <a:solidFill>
                          <a:sysClr val="windowText" lastClr="000000"/>
                        </a:solidFill>
                      </a:rPr>
                      <a:t>33 859,2</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358683314415466E-2"/>
                  <c:y val="-7.7739713315647579E-2"/>
                </c:manualLayout>
              </c:layout>
              <c:tx>
                <c:rich>
                  <a:bodyPr/>
                  <a:lstStyle/>
                  <a:p>
                    <a:r>
                      <a:rPr lang="en-US">
                        <a:solidFill>
                          <a:sysClr val="windowText" lastClr="000000"/>
                        </a:solidFill>
                      </a:rPr>
                      <a:t>34 804,9</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05732361383297E-2"/>
                  <c:y val="-8.7914933569143774E-2"/>
                </c:manualLayout>
              </c:layout>
              <c:tx>
                <c:rich>
                  <a:bodyPr/>
                  <a:lstStyle/>
                  <a:p>
                    <a:r>
                      <a:rPr lang="en-US">
                        <a:solidFill>
                          <a:sysClr val="windowText" lastClr="000000"/>
                        </a:solidFill>
                      </a:rPr>
                      <a:t>35 965,5</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358683314415466E-2"/>
                  <c:y val="-6.0185373202764215E-2"/>
                </c:manualLayout>
              </c:layout>
              <c:tx>
                <c:rich>
                  <a:bodyPr/>
                  <a:lstStyle/>
                  <a:p>
                    <a:r>
                      <a:rPr lang="en-US">
                        <a:solidFill>
                          <a:sysClr val="windowText" lastClr="000000"/>
                        </a:solidFill>
                      </a:rPr>
                      <a:t>37 641,6</a:t>
                    </a:r>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Лист2!$D$31:$H$31</c:f>
              <c:strCache>
                <c:ptCount val="5"/>
                <c:pt idx="0">
                  <c:v>на 01.01.2021</c:v>
                </c:pt>
                <c:pt idx="1">
                  <c:v>на 01.01.2022</c:v>
                </c:pt>
                <c:pt idx="2">
                  <c:v>на 01.01.2023</c:v>
                </c:pt>
                <c:pt idx="3">
                  <c:v>на 01.01.2024</c:v>
                </c:pt>
                <c:pt idx="4">
                  <c:v>на 01.01.2025</c:v>
                </c:pt>
              </c:strCache>
            </c:strRef>
          </c:cat>
          <c:val>
            <c:numRef>
              <c:f>Лист2!$D$32:$H$32</c:f>
              <c:numCache>
                <c:formatCode>#,##0.0</c:formatCode>
                <c:ptCount val="5"/>
                <c:pt idx="0">
                  <c:v>31296.799999999996</c:v>
                </c:pt>
                <c:pt idx="1">
                  <c:v>33859.199999999997</c:v>
                </c:pt>
                <c:pt idx="2">
                  <c:v>34804.9</c:v>
                </c:pt>
                <c:pt idx="3">
                  <c:v>35965.5</c:v>
                </c:pt>
                <c:pt idx="4">
                  <c:v>37641.599999999999</c:v>
                </c:pt>
              </c:numCache>
            </c:numRef>
          </c:val>
          <c:smooth val="0"/>
        </c:ser>
        <c:ser>
          <c:idx val="1"/>
          <c:order val="1"/>
          <c:tx>
            <c:strRef>
              <c:f>Лист2!$B$33:$C$33</c:f>
              <c:strCache>
                <c:ptCount val="1"/>
                <c:pt idx="0">
                  <c:v>Верхний предел государственного долга</c:v>
                </c:pt>
              </c:strCache>
            </c:strRef>
          </c:tx>
          <c:spPr>
            <a:ln w="31750" cap="rnd">
              <a:solidFill>
                <a:schemeClr val="accent2"/>
              </a:solidFill>
              <a:round/>
            </a:ln>
            <a:effectLst/>
          </c:spPr>
          <c:marker>
            <c:symbol val="circle"/>
            <c:size val="17"/>
            <c:spPr>
              <a:solidFill>
                <a:schemeClr val="accent2"/>
              </a:solidFill>
              <a:ln>
                <a:noFill/>
              </a:ln>
              <a:effectLst/>
            </c:spPr>
          </c:marker>
          <c:dLbls>
            <c:dLbl>
              <c:idx val="0"/>
              <c:layout>
                <c:manualLayout>
                  <c:x val="-8.3157765703578634E-2"/>
                  <c:y val="-0.10831428290701867"/>
                </c:manualLayout>
              </c:layout>
              <c:tx>
                <c:rich>
                  <a:bodyPr/>
                  <a:lstStyle/>
                  <a:p>
                    <a:r>
                      <a:rPr lang="ru-RU">
                        <a:solidFill>
                          <a:sysClr val="windowText" lastClr="000000"/>
                        </a:solidFill>
                      </a:rPr>
                      <a:t>8 895,7</a:t>
                    </a:r>
                    <a:r>
                      <a:rPr lang="en-US">
                        <a:solidFill>
                          <a:sysClr val="windowText" lastClr="000000"/>
                        </a:solidFill>
                      </a:rPr>
                      <a:t>(</a:t>
                    </a:r>
                    <a:r>
                      <a:rPr lang="ru-RU">
                        <a:solidFill>
                          <a:sysClr val="windowText" lastClr="000000"/>
                        </a:solidFill>
                      </a:rPr>
                      <a:t>28</a:t>
                    </a:r>
                    <a:r>
                      <a:rPr lang="en-US">
                        <a:solidFill>
                          <a:sysClr val="windowText" lastClr="000000"/>
                        </a:solidFill>
                      </a:rPr>
                      <a:t>,</a:t>
                    </a:r>
                    <a:r>
                      <a:rPr lang="ru-RU">
                        <a:solidFill>
                          <a:sysClr val="windowText" lastClr="000000"/>
                        </a:solidFill>
                      </a:rPr>
                      <a:t>4</a:t>
                    </a:r>
                    <a:r>
                      <a:rPr lang="en-US">
                        <a:solidFill>
                          <a:sysClr val="windowText" lastClr="000000"/>
                        </a:solidFill>
                      </a:rPr>
                      <a:t>%)</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7716209267487397E-2"/>
                  <c:y val="-0.10551687245493947"/>
                </c:manualLayout>
              </c:layout>
              <c:tx>
                <c:rich>
                  <a:bodyPr/>
                  <a:lstStyle/>
                  <a:p>
                    <a:r>
                      <a:rPr lang="en-US">
                        <a:solidFill>
                          <a:sysClr val="windowText" lastClr="000000"/>
                        </a:solidFill>
                      </a:rPr>
                      <a:t>11 744,8 (34,7%)</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064208879046988E-2"/>
                  <c:y val="-0.11660869660149126"/>
                </c:manualLayout>
              </c:layout>
              <c:tx>
                <c:rich>
                  <a:bodyPr/>
                  <a:lstStyle/>
                  <a:p>
                    <a:r>
                      <a:rPr lang="en-US">
                        <a:solidFill>
                          <a:sysClr val="windowText" lastClr="000000"/>
                        </a:solidFill>
                      </a:rPr>
                      <a:t>15 182,7 (43,6%)</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7908566861895054E-2"/>
                  <c:y val="-8.4249828054891479E-2"/>
                </c:manualLayout>
              </c:layout>
              <c:tx>
                <c:rich>
                  <a:bodyPr/>
                  <a:lstStyle/>
                  <a:p>
                    <a:r>
                      <a:rPr lang="en-US">
                        <a:solidFill>
                          <a:sysClr val="windowText" lastClr="000000"/>
                        </a:solidFill>
                      </a:rPr>
                      <a:t>17 940,5 (49,9%)</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2227923122512912E-2"/>
                  <c:y val="-8.3333333333333398E-2"/>
                </c:manualLayout>
              </c:layout>
              <c:tx>
                <c:rich>
                  <a:bodyPr/>
                  <a:lstStyle/>
                  <a:p>
                    <a:r>
                      <a:rPr lang="en-US">
                        <a:solidFill>
                          <a:sysClr val="windowText" lastClr="000000"/>
                        </a:solidFill>
                      </a:rPr>
                      <a:t>17 778,9 (47,2%)</a:t>
                    </a:r>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Лист2!$D$31:$H$31</c:f>
              <c:strCache>
                <c:ptCount val="5"/>
                <c:pt idx="0">
                  <c:v>на 01.01.2021</c:v>
                </c:pt>
                <c:pt idx="1">
                  <c:v>на 01.01.2022</c:v>
                </c:pt>
                <c:pt idx="2">
                  <c:v>на 01.01.2023</c:v>
                </c:pt>
                <c:pt idx="3">
                  <c:v>на 01.01.2024</c:v>
                </c:pt>
                <c:pt idx="4">
                  <c:v>на 01.01.2025</c:v>
                </c:pt>
              </c:strCache>
            </c:strRef>
          </c:cat>
          <c:val>
            <c:numRef>
              <c:f>Лист2!$D$33:$H$33</c:f>
              <c:numCache>
                <c:formatCode>#,##0.0</c:formatCode>
                <c:ptCount val="5"/>
                <c:pt idx="0">
                  <c:v>10725.2</c:v>
                </c:pt>
                <c:pt idx="1">
                  <c:v>11744.8</c:v>
                </c:pt>
                <c:pt idx="2">
                  <c:v>15182.7</c:v>
                </c:pt>
                <c:pt idx="3">
                  <c:v>17940.5</c:v>
                </c:pt>
                <c:pt idx="4">
                  <c:v>17778.914000000001</c:v>
                </c:pt>
              </c:numCache>
            </c:numRef>
          </c:val>
          <c:smooth val="0"/>
        </c:ser>
        <c:dLbls>
          <c:showLegendKey val="0"/>
          <c:showVal val="1"/>
          <c:showCatName val="0"/>
          <c:showSerName val="0"/>
          <c:showPercent val="0"/>
          <c:showBubbleSize val="0"/>
        </c:dLbls>
        <c:marker val="1"/>
        <c:smooth val="0"/>
        <c:axId val="112281856"/>
        <c:axId val="112316416"/>
      </c:lineChart>
      <c:catAx>
        <c:axId val="1122818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2316416"/>
        <c:crosses val="autoZero"/>
        <c:auto val="1"/>
        <c:lblAlgn val="ctr"/>
        <c:lblOffset val="100"/>
        <c:noMultiLvlLbl val="0"/>
      </c:catAx>
      <c:valAx>
        <c:axId val="1123164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one"/>
        <c:crossAx val="11228185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C33C-7BC2-4586-8933-9653B59D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139</Pages>
  <Words>50538</Words>
  <Characters>324010</Characters>
  <Application>Microsoft Office Word</Application>
  <DocSecurity>0</DocSecurity>
  <Lines>2700</Lines>
  <Paragraphs>747</Paragraphs>
  <ScaleCrop>false</ScaleCrop>
  <HeadingPairs>
    <vt:vector size="2" baseType="variant">
      <vt:variant>
        <vt:lpstr>Название</vt:lpstr>
      </vt:variant>
      <vt:variant>
        <vt:i4>1</vt:i4>
      </vt:variant>
    </vt:vector>
  </HeadingPairs>
  <TitlesOfParts>
    <vt:vector size="1" baseType="lpstr">
      <vt:lpstr>Общегосударственные вопросы</vt:lpstr>
    </vt:vector>
  </TitlesOfParts>
  <Company>Microsoft</Company>
  <LinksUpToDate>false</LinksUpToDate>
  <CharactersWithSpaces>373801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Общегосударственные вопросы</dc:title>
  <dc:creator>КСП ГС ЧР</dc:creator>
  <cp:lastModifiedBy>Власова ММ</cp:lastModifiedBy>
  <cp:revision>165</cp:revision>
  <cp:lastPrinted>2021-11-10T12:44:00Z</cp:lastPrinted>
  <dcterms:created xsi:type="dcterms:W3CDTF">2021-11-08T04:40:00Z</dcterms:created>
  <dcterms:modified xsi:type="dcterms:W3CDTF">2021-11-10T12:55:00Z</dcterms:modified>
</cp:coreProperties>
</file>