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13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48567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БЮДЖЕТНЫХ АССИГНОВАНИЙ ПО РЕГИОНАЛЬНЫМ ПРОЕКТАМ,</w:t>
      </w:r>
    </w:p>
    <w:p w:rsidR="00DC0187" w:rsidRDefault="00DC0187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</w:t>
      </w:r>
    </w:p>
    <w:p w:rsidR="00DC0187" w:rsidRDefault="00DC0187">
      <w:pPr>
        <w:pStyle w:val="ConsPlusTitle"/>
        <w:jc w:val="center"/>
      </w:pPr>
      <w:r>
        <w:t>(ПРОГРАММ) И ФЕДЕРАЛЬНЫХ ПРОЕКТОВ, ВХОДЯЩИХ В СОСТАВ</w:t>
      </w:r>
    </w:p>
    <w:p w:rsidR="00DC0187" w:rsidRDefault="00DC0187">
      <w:pPr>
        <w:pStyle w:val="ConsPlusTitle"/>
        <w:jc w:val="center"/>
      </w:pPr>
      <w:r>
        <w:t>НАЦИОНАЛЬНЫХ ПРОЕКТОВ (ПРОГРАММ), НА 2020 ГОД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216"/>
        <w:gridCol w:w="1644"/>
        <w:gridCol w:w="1531"/>
      </w:tblGrid>
      <w:tr w:rsidR="00DC018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11703911,0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"Культура"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399017,0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395125,8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Красночетайский район, д. </w:t>
            </w:r>
            <w:proofErr w:type="spellStart"/>
            <w:r>
              <w:t>Тарабай</w:t>
            </w:r>
            <w:proofErr w:type="spellEnd"/>
            <w:r>
              <w:t>, ул. Новая, д. 12а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Ц41А100710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сельского дома культуры на 100 мест, расположенного по адресу: Чувашская Республика, Шумерлинский район, с. Русские Алгаши, ул. Октябрьская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Ц41А100720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Козловский район, д. </w:t>
            </w:r>
            <w:proofErr w:type="spellStart"/>
            <w:r>
              <w:t>Илебары</w:t>
            </w:r>
            <w:proofErr w:type="spellEnd"/>
            <w:r>
              <w:t>, ул. Почтовая, д. 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Ц41А100770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Батыревский район,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Тойси</w:t>
            </w:r>
            <w:proofErr w:type="spellEnd"/>
            <w:r>
              <w:t>, ул. Кооперативная, д. 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Ц41А100780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Ц41А115340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11703,7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здания ГУК "Чувашская </w:t>
            </w:r>
            <w:r>
              <w:lastRenderedPageBreak/>
              <w:t>государственная филармония в г. Чебоксары", Чувашская Республика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Ц41А154550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236199,1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сельского дома культуры на 150 мест по ул. Школьная,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29225,4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Ц41А15519G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28200,4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профессиональных образовательных организаций в рамках поддержки отрасли культуры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10066,1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40105,9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27879,5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Оснащение органов исполнительной власти Чувашской Республики средствами компьютерной 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Ч62D215100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27102,1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широкополосного доступа к информационно-телекоммуникационной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Ч63D416630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и модернизация системы межведомственного электронного взаимодействия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Ч61D650080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1155744,7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666489,4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35138,7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7249,4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290189,5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198193,2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Ц74E1А520А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"Успех каждого ребенка"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204982,9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Ц71E211600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122732,0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21886,0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22400,2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22487,4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156380,7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Ц71E411570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13543,4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120536,2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22301,1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Ц73E611570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26495,0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поддержка профессиональных </w:t>
            </w:r>
            <w:r>
              <w:lastRenderedPageBreak/>
              <w:t>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Ц73E661624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мероприятий регионального проекта "Жилье"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автодорог по улицам N 1, 2, 3, 4, 5 в микрорайоне "Университетский-2" СЗР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"Автомобильная дорога N 1 в микрорайоне N 2 жилого района "Новый город"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А21F15021В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"Автомобильная дорога по улице </w:t>
            </w:r>
            <w:proofErr w:type="spellStart"/>
            <w:r>
              <w:t>Новогородская</w:t>
            </w:r>
            <w:proofErr w:type="spellEnd"/>
            <w:r>
              <w:t xml:space="preserve"> в микрорайоне N 2 жилого района "Новый город"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А21F15021Г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525003,7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Поощрение </w:t>
            </w:r>
            <w:proofErr w:type="gramStart"/>
            <w:r>
              <w:t>победителей Всероссийского конкурса лучших проектов создания комфортной городской среды</w:t>
            </w:r>
            <w:proofErr w:type="gramEnd"/>
            <w:r>
              <w:t xml:space="preserve">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А51F254240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364903,7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А21F367483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А21F367484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1358132,4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"Чистая страна"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35327,5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проекта "Чистая страна", входящего в состав национального проекта "Экология"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35327,5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Ч36G252680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 пусковой комплекс)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(III пусковой комплекс)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(IV пусковой комплекс)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мероприятий регионального проекта "Оздоровление Волги"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1202196,1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.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177307,0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сооружений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138561,9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r>
              <w:lastRenderedPageBreak/>
              <w:t>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Ч37G650133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860373,9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"Сохранение лесов"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58663,8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30226,5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27673,6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372584,9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163973,9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Ч12I45527F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160332,2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Ч12I515490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и 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82402,0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"Производительность труда и поддержка занятости"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34158,1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29730,4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29680,4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Переобучение, повышение квалификации </w:t>
            </w:r>
            <w:r>
              <w:lastRenderedPageBreak/>
              <w:t>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Ц61L355690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1590508,5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благоустройство территории медицинских организаций вблизи вертолетных площадок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Ц21N100620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32654,1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253387,2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167004,4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572720,6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556871,9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"Детское здравоохранение"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125548,2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125548,2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569051,5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регионального проекта "Цифровой контур здравоохранения"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569051,5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2973903,0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1922570,4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130098,9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795589,7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996881,8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672308,1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11431,1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дошкольного образовательного </w:t>
            </w:r>
            <w:r>
              <w:lastRenderedPageBreak/>
              <w:t>учреждения на 240 мест в с. Аликово Аликовского района Чувашской Республики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Ц71P252323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67032,8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57167,3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120606,0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67032,9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80821,0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поз. 27 в </w:t>
            </w:r>
            <w:proofErr w:type="spellStart"/>
            <w:r>
              <w:t>мкр</w:t>
            </w:r>
            <w:proofErr w:type="spellEnd"/>
            <w:r>
              <w:t>. Университетский-2 (II очередь) в СЗР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80821,0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49664,6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39304,5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</w:t>
            </w:r>
            <w:r>
              <w:lastRenderedPageBreak/>
              <w:t>адаптированным, и присмотр и уход за детьми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Ц71P252530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7896,2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124445,5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Ц33P351211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254579,0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Ц51P51А955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Ц51P554957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113465,0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Ц51P554958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комплектов искусственных покрытий для футбольных полей для спортивных школ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Ц51P554959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7796,3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спортивного оборудования для спортивных школ олимпийского резерва и училищ олимпийского </w:t>
            </w:r>
            <w:r>
              <w:lastRenderedPageBreak/>
              <w:t>резерва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Ц52P554951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3057019,6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2860280,9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1194394,8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91252,8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1234633,3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Ч21R158560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192918,7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131332,0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61586,7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Приобретение электронной техники и оборудования для обучения детей разных возрастных категорий безопасному поведению на дороге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Ч23R315480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</w:t>
            </w:r>
            <w:r>
              <w:lastRenderedPageBreak/>
              <w:t xml:space="preserve">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Ч23R319480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"Промышленный экспорт"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Ч71T119520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"Экспорт продукции АПК"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производства масличных культур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Ц9МT2R2590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7785,1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357751"/>
    <w:rsid w:val="00464152"/>
    <w:rsid w:val="006D33DE"/>
    <w:rsid w:val="006D5A8B"/>
    <w:rsid w:val="0078586E"/>
    <w:rsid w:val="008A01ED"/>
    <w:rsid w:val="008E7650"/>
    <w:rsid w:val="00B06C2F"/>
    <w:rsid w:val="00B16269"/>
    <w:rsid w:val="00B27B39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F93EA39595216454E1DCE3A7D45588D3E5DBB3387CC075FABCC1902AE1E948F552D044B5952F2E78AC36E3EAA439311F3C8AEDF623EDB13r0F" TargetMode="External"/><Relationship Id="rId5" Type="http://schemas.openxmlformats.org/officeDocument/2006/relationships/hyperlink" Target="consultantplus://offline/ref=F7BF93EA39595216454E03C32C111B5C863203B43A84C55207FDCA4E5DFE18C1CF152B51081D59FAE882953873F41AC054B8C4AEC07E3FDB2ECD3F0013r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2020-12-21T07:34:00Z</dcterms:created>
  <dcterms:modified xsi:type="dcterms:W3CDTF">2020-12-21T07:34:00Z</dcterms:modified>
</cp:coreProperties>
</file>