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bookmarkStart w:id="0" w:name="_GoBack"/>
      <w:bookmarkEnd w:id="0"/>
      <w:r>
        <w:t>Приложение 32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1" w:name="P267966"/>
      <w:bookmarkEnd w:id="1"/>
      <w:r>
        <w:t>ПРОГРАММА</w:t>
      </w:r>
    </w:p>
    <w:p w:rsidR="00DC0187" w:rsidRDefault="00DC0187">
      <w:pPr>
        <w:pStyle w:val="ConsPlusTitle"/>
        <w:jc w:val="center"/>
      </w:pPr>
      <w:r>
        <w:t>ГОСУДАРСТВЕННЫХ ГАРАНТИЙ ЧУВАШСКОЙ РЕСПУБЛИКИ</w:t>
      </w:r>
    </w:p>
    <w:p w:rsidR="00DC0187" w:rsidRDefault="00DC0187">
      <w:pPr>
        <w:pStyle w:val="ConsPlusTitle"/>
        <w:jc w:val="center"/>
      </w:pPr>
      <w:r>
        <w:t>В ВАЛЮТЕ РОССИЙСКОЙ ФЕДЕРАЦИИ 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ind w:firstLine="540"/>
        <w:jc w:val="both"/>
        <w:outlineLvl w:val="1"/>
      </w:pPr>
      <w:r>
        <w:t>Перечень подлежащих исполнению в 2021 и 2022 годах государственных гарантий Чувашской Республики</w:t>
      </w:r>
    </w:p>
    <w:p w:rsidR="00DC0187" w:rsidRDefault="00DC01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1"/>
        <w:gridCol w:w="3175"/>
        <w:gridCol w:w="1183"/>
        <w:gridCol w:w="1183"/>
        <w:gridCol w:w="1474"/>
      </w:tblGrid>
      <w:tr w:rsidR="00DC0187">
        <w:tc>
          <w:tcPr>
            <w:tcW w:w="2011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175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366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47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DC0187">
        <w:tc>
          <w:tcPr>
            <w:tcW w:w="2011" w:type="dxa"/>
            <w:vMerge/>
          </w:tcPr>
          <w:p w:rsidR="00DC0187" w:rsidRDefault="00DC0187"/>
        </w:tc>
        <w:tc>
          <w:tcPr>
            <w:tcW w:w="3175" w:type="dxa"/>
            <w:vMerge/>
          </w:tcPr>
          <w:p w:rsidR="00DC0187" w:rsidRDefault="00DC0187"/>
        </w:tc>
        <w:tc>
          <w:tcPr>
            <w:tcW w:w="1183" w:type="dxa"/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83" w:type="dxa"/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vMerge/>
          </w:tcPr>
          <w:p w:rsidR="00DC0187" w:rsidRDefault="00DC0187"/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2011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Государственное унитарное предприятие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государственным унитарным предприятием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нет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ind w:firstLine="540"/>
        <w:jc w:val="both"/>
        <w:outlineLvl w:val="1"/>
      </w:pPr>
      <w: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2021 и 2022 годах</w:t>
      </w:r>
    </w:p>
    <w:p w:rsidR="00DC0187" w:rsidRDefault="00DC01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9"/>
        <w:gridCol w:w="2211"/>
        <w:gridCol w:w="2098"/>
      </w:tblGrid>
      <w:tr w:rsidR="00DC0187">
        <w:tc>
          <w:tcPr>
            <w:tcW w:w="4679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309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DC0187">
        <w:tc>
          <w:tcPr>
            <w:tcW w:w="4679" w:type="dxa"/>
            <w:vMerge/>
          </w:tcPr>
          <w:p w:rsidR="00DC0187" w:rsidRDefault="00DC0187"/>
        </w:tc>
        <w:tc>
          <w:tcPr>
            <w:tcW w:w="2211" w:type="dxa"/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098" w:type="dxa"/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il"/>
            <w:right w:val="nil"/>
            <w:insideV w:val="nil"/>
          </w:tblBorders>
        </w:tblPrEx>
        <w:tc>
          <w:tcPr>
            <w:tcW w:w="4679" w:type="dxa"/>
            <w:tcBorders>
              <w:bottom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 счет расходов республиканского бюджета Чувашской Республики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2098" w:type="dxa"/>
            <w:tcBorders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3DE" w:rsidRDefault="006D33DE"/>
    <w:sectPr w:rsidR="006D33DE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091710"/>
    <w:rsid w:val="001E2A48"/>
    <w:rsid w:val="002473DF"/>
    <w:rsid w:val="003C65E4"/>
    <w:rsid w:val="00464152"/>
    <w:rsid w:val="00565F19"/>
    <w:rsid w:val="00606A18"/>
    <w:rsid w:val="0062098C"/>
    <w:rsid w:val="006D33DE"/>
    <w:rsid w:val="006D5A8B"/>
    <w:rsid w:val="0078586E"/>
    <w:rsid w:val="008145B8"/>
    <w:rsid w:val="008A01ED"/>
    <w:rsid w:val="008E7650"/>
    <w:rsid w:val="00A97036"/>
    <w:rsid w:val="00B06C2F"/>
    <w:rsid w:val="00B16269"/>
    <w:rsid w:val="00B27B39"/>
    <w:rsid w:val="00B62BAE"/>
    <w:rsid w:val="00B7711A"/>
    <w:rsid w:val="00BC5D1F"/>
    <w:rsid w:val="00DC0187"/>
    <w:rsid w:val="00E15329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03A84D8F0A1DE6BBF0AB7802C136C125F7CE5BAEF5BE54FA614D67E0A02424E629D7B0B335CE29A5067C41957E8BF4A22AA839C7C8770D5ACB058725r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25</cp:revision>
  <dcterms:created xsi:type="dcterms:W3CDTF">2020-12-21T05:46:00Z</dcterms:created>
  <dcterms:modified xsi:type="dcterms:W3CDTF">2020-12-21T07:53:00Z</dcterms:modified>
</cp:coreProperties>
</file>