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F7E" w:rsidRPr="00F96139" w:rsidRDefault="006D3F7E" w:rsidP="003C0AF0">
      <w:pPr>
        <w:pStyle w:val="a3"/>
        <w:ind w:firstLine="0"/>
        <w:contextualSpacing/>
      </w:pPr>
      <w:r w:rsidRPr="00F96139">
        <w:t xml:space="preserve">Заключение </w:t>
      </w:r>
    </w:p>
    <w:p w:rsidR="005D43DF" w:rsidRPr="00057247" w:rsidRDefault="006D3F7E" w:rsidP="003C0AF0">
      <w:pPr>
        <w:pStyle w:val="a3"/>
        <w:ind w:firstLine="0"/>
        <w:contextualSpacing/>
        <w:rPr>
          <w:bCs w:val="0"/>
        </w:rPr>
      </w:pPr>
      <w:r w:rsidRPr="00057247">
        <w:t xml:space="preserve">Контрольно-счетной палаты </w:t>
      </w:r>
      <w:r w:rsidRPr="00057247">
        <w:rPr>
          <w:bCs w:val="0"/>
        </w:rPr>
        <w:t xml:space="preserve">Чувашской Республики </w:t>
      </w:r>
    </w:p>
    <w:p w:rsidR="006D3F7E" w:rsidRPr="00057247" w:rsidRDefault="006D3F7E" w:rsidP="003C0AF0">
      <w:pPr>
        <w:pStyle w:val="a3"/>
        <w:ind w:firstLine="0"/>
        <w:contextualSpacing/>
        <w:rPr>
          <w:bCs w:val="0"/>
        </w:rPr>
      </w:pPr>
      <w:r w:rsidRPr="00057247">
        <w:rPr>
          <w:bCs w:val="0"/>
        </w:rPr>
        <w:t xml:space="preserve">на проект закона Чувашской Республики </w:t>
      </w:r>
    </w:p>
    <w:p w:rsidR="005E4E6D" w:rsidRDefault="006D3F7E" w:rsidP="003C0AF0">
      <w:pPr>
        <w:contextualSpacing/>
        <w:jc w:val="center"/>
        <w:rPr>
          <w:b/>
          <w:bCs/>
          <w:sz w:val="28"/>
        </w:rPr>
      </w:pPr>
      <w:r w:rsidRPr="00057247">
        <w:rPr>
          <w:b/>
          <w:bCs/>
          <w:sz w:val="28"/>
        </w:rPr>
        <w:t>«О республиканском бюджете Чувашской Республики на 20</w:t>
      </w:r>
      <w:r w:rsidR="00A3252C">
        <w:rPr>
          <w:b/>
          <w:bCs/>
          <w:sz w:val="28"/>
        </w:rPr>
        <w:t>2</w:t>
      </w:r>
      <w:r w:rsidR="00AE7A7D">
        <w:rPr>
          <w:b/>
          <w:bCs/>
          <w:sz w:val="28"/>
        </w:rPr>
        <w:t>1</w:t>
      </w:r>
      <w:r w:rsidRPr="00057247">
        <w:rPr>
          <w:b/>
          <w:bCs/>
          <w:sz w:val="28"/>
        </w:rPr>
        <w:t xml:space="preserve"> год</w:t>
      </w:r>
      <w:r w:rsidR="005E4E6D">
        <w:rPr>
          <w:b/>
          <w:bCs/>
          <w:sz w:val="28"/>
        </w:rPr>
        <w:t xml:space="preserve"> и</w:t>
      </w:r>
    </w:p>
    <w:p w:rsidR="006D3F7E" w:rsidRPr="00057247" w:rsidRDefault="005E4E6D" w:rsidP="003C0AF0">
      <w:pPr>
        <w:contextualSpacing/>
        <w:jc w:val="center"/>
        <w:rPr>
          <w:b/>
          <w:bCs/>
          <w:sz w:val="28"/>
        </w:rPr>
      </w:pPr>
      <w:r>
        <w:rPr>
          <w:b/>
          <w:bCs/>
          <w:sz w:val="28"/>
        </w:rPr>
        <w:t xml:space="preserve"> на плановый период 20</w:t>
      </w:r>
      <w:r w:rsidR="00270FA2">
        <w:rPr>
          <w:b/>
          <w:bCs/>
          <w:sz w:val="28"/>
        </w:rPr>
        <w:t>2</w:t>
      </w:r>
      <w:r w:rsidR="00AE7A7D">
        <w:rPr>
          <w:b/>
          <w:bCs/>
          <w:sz w:val="28"/>
        </w:rPr>
        <w:t>2</w:t>
      </w:r>
      <w:r>
        <w:rPr>
          <w:b/>
          <w:bCs/>
          <w:sz w:val="28"/>
        </w:rPr>
        <w:t xml:space="preserve"> и 20</w:t>
      </w:r>
      <w:r w:rsidR="00F16B5B">
        <w:rPr>
          <w:b/>
          <w:bCs/>
          <w:sz w:val="28"/>
        </w:rPr>
        <w:t>2</w:t>
      </w:r>
      <w:r w:rsidR="00AE7A7D">
        <w:rPr>
          <w:b/>
          <w:bCs/>
          <w:sz w:val="28"/>
        </w:rPr>
        <w:t>3</w:t>
      </w:r>
      <w:r>
        <w:rPr>
          <w:b/>
          <w:bCs/>
          <w:sz w:val="28"/>
        </w:rPr>
        <w:t xml:space="preserve"> годов</w:t>
      </w:r>
      <w:r w:rsidR="001A3555">
        <w:rPr>
          <w:b/>
          <w:bCs/>
          <w:sz w:val="28"/>
        </w:rPr>
        <w:t>»</w:t>
      </w:r>
      <w:r w:rsidR="006D3F7E" w:rsidRPr="00057247">
        <w:rPr>
          <w:b/>
          <w:bCs/>
          <w:sz w:val="28"/>
        </w:rPr>
        <w:t xml:space="preserve"> </w:t>
      </w:r>
    </w:p>
    <w:p w:rsidR="00C0107A" w:rsidRPr="00966F14" w:rsidRDefault="008D4F93" w:rsidP="003C0AF0">
      <w:pPr>
        <w:contextualSpacing/>
        <w:jc w:val="center"/>
        <w:rPr>
          <w:bCs/>
          <w:i/>
          <w:sz w:val="28"/>
        </w:rPr>
      </w:pPr>
      <w:proofErr w:type="gramStart"/>
      <w:r>
        <w:rPr>
          <w:bCs/>
          <w:i/>
          <w:sz w:val="28"/>
        </w:rPr>
        <w:t>(</w:t>
      </w:r>
      <w:r w:rsidRPr="008D4F93">
        <w:rPr>
          <w:bCs/>
          <w:i/>
          <w:sz w:val="28"/>
        </w:rPr>
        <w:t xml:space="preserve">утверждено </w:t>
      </w:r>
      <w:r>
        <w:rPr>
          <w:bCs/>
          <w:i/>
          <w:sz w:val="28"/>
        </w:rPr>
        <w:t xml:space="preserve">решением </w:t>
      </w:r>
      <w:r w:rsidRPr="008D4F93">
        <w:rPr>
          <w:bCs/>
          <w:i/>
          <w:sz w:val="28"/>
        </w:rPr>
        <w:t>Коллеги</w:t>
      </w:r>
      <w:r>
        <w:rPr>
          <w:bCs/>
          <w:i/>
          <w:sz w:val="28"/>
        </w:rPr>
        <w:t>и</w:t>
      </w:r>
      <w:r w:rsidRPr="008D4F93">
        <w:rPr>
          <w:bCs/>
          <w:i/>
          <w:sz w:val="28"/>
        </w:rPr>
        <w:t xml:space="preserve"> Контрольно-счетной палаты Чувашской Республики (протокол от </w:t>
      </w:r>
      <w:r w:rsidRPr="00966F14">
        <w:rPr>
          <w:bCs/>
          <w:i/>
          <w:sz w:val="28"/>
        </w:rPr>
        <w:t>23 ноября 2020 г. № </w:t>
      </w:r>
      <w:r w:rsidR="00966F14" w:rsidRPr="00966F14">
        <w:rPr>
          <w:bCs/>
          <w:i/>
          <w:sz w:val="28"/>
        </w:rPr>
        <w:t>50</w:t>
      </w:r>
      <w:r w:rsidRPr="008D4F93">
        <w:rPr>
          <w:bCs/>
          <w:i/>
          <w:sz w:val="28"/>
        </w:rPr>
        <w:t>)</w:t>
      </w:r>
      <w:proofErr w:type="gramEnd"/>
    </w:p>
    <w:p w:rsidR="008D4F93" w:rsidRDefault="008D4F93" w:rsidP="003C0AF0">
      <w:pPr>
        <w:contextualSpacing/>
        <w:jc w:val="center"/>
        <w:rPr>
          <w:b/>
          <w:bCs/>
          <w:sz w:val="28"/>
        </w:rPr>
      </w:pPr>
    </w:p>
    <w:p w:rsidR="006D3F7E" w:rsidRPr="00057247" w:rsidRDefault="002734B8" w:rsidP="003C0AF0">
      <w:pPr>
        <w:contextualSpacing/>
        <w:jc w:val="center"/>
        <w:rPr>
          <w:b/>
          <w:bCs/>
          <w:sz w:val="28"/>
        </w:rPr>
      </w:pPr>
      <w:r>
        <w:rPr>
          <w:b/>
          <w:bCs/>
          <w:sz w:val="28"/>
        </w:rPr>
        <w:t xml:space="preserve">1. </w:t>
      </w:r>
      <w:r w:rsidR="006D3F7E" w:rsidRPr="00057247">
        <w:rPr>
          <w:b/>
          <w:bCs/>
          <w:sz w:val="28"/>
        </w:rPr>
        <w:t>Общие положения</w:t>
      </w:r>
    </w:p>
    <w:p w:rsidR="00F36200" w:rsidRPr="00057247" w:rsidRDefault="00F36200" w:rsidP="003C0AF0">
      <w:pPr>
        <w:contextualSpacing/>
        <w:jc w:val="center"/>
        <w:rPr>
          <w:b/>
          <w:bCs/>
          <w:sz w:val="28"/>
          <w:szCs w:val="28"/>
        </w:rPr>
      </w:pPr>
    </w:p>
    <w:p w:rsidR="00270FA2" w:rsidRPr="00E87FAC" w:rsidRDefault="00270FA2" w:rsidP="003C0AF0">
      <w:pPr>
        <w:widowControl w:val="0"/>
        <w:ind w:right="-2" w:firstLine="709"/>
        <w:jc w:val="both"/>
        <w:rPr>
          <w:sz w:val="28"/>
          <w:szCs w:val="28"/>
        </w:rPr>
      </w:pPr>
      <w:proofErr w:type="gramStart"/>
      <w:r w:rsidRPr="00E87FAC">
        <w:rPr>
          <w:sz w:val="28"/>
          <w:szCs w:val="28"/>
        </w:rPr>
        <w:t>Заключение Контрольно-счетной палаты Чувашской Республики на проект закона Чувашской Республики «О республиканском бюджете Чувашской Республики на 20</w:t>
      </w:r>
      <w:r w:rsidR="009C316F">
        <w:rPr>
          <w:sz w:val="28"/>
          <w:szCs w:val="28"/>
        </w:rPr>
        <w:t>2</w:t>
      </w:r>
      <w:r w:rsidR="00AE7A7D">
        <w:rPr>
          <w:sz w:val="28"/>
          <w:szCs w:val="28"/>
        </w:rPr>
        <w:t>1</w:t>
      </w:r>
      <w:r w:rsidRPr="00E87FAC">
        <w:rPr>
          <w:sz w:val="28"/>
          <w:szCs w:val="28"/>
        </w:rPr>
        <w:t xml:space="preserve"> год и на плановый период 20</w:t>
      </w:r>
      <w:r>
        <w:rPr>
          <w:sz w:val="28"/>
          <w:szCs w:val="28"/>
        </w:rPr>
        <w:t>2</w:t>
      </w:r>
      <w:r w:rsidR="00AE7A7D">
        <w:rPr>
          <w:sz w:val="28"/>
          <w:szCs w:val="28"/>
        </w:rPr>
        <w:t>2</w:t>
      </w:r>
      <w:r w:rsidRPr="00E87FAC">
        <w:rPr>
          <w:sz w:val="28"/>
          <w:szCs w:val="28"/>
        </w:rPr>
        <w:t xml:space="preserve"> и 202</w:t>
      </w:r>
      <w:r w:rsidR="00AE7A7D">
        <w:rPr>
          <w:sz w:val="28"/>
          <w:szCs w:val="28"/>
        </w:rPr>
        <w:t>3</w:t>
      </w:r>
      <w:r w:rsidRPr="00E87FAC">
        <w:rPr>
          <w:sz w:val="28"/>
          <w:szCs w:val="28"/>
        </w:rPr>
        <w:t xml:space="preserve"> годов» (далее - заключение) подготовлено в соответствии с требованиями Бюджетного кодекса Российской Федерации, Закона Чувашской Республики от 23 июля 2001 г. </w:t>
      </w:r>
      <w:r w:rsidR="000D5A3A">
        <w:rPr>
          <w:sz w:val="28"/>
          <w:szCs w:val="28"/>
        </w:rPr>
        <w:t>№ </w:t>
      </w:r>
      <w:r w:rsidRPr="00E87FAC">
        <w:rPr>
          <w:sz w:val="28"/>
          <w:szCs w:val="28"/>
        </w:rPr>
        <w:t>36 «О регулировании бюджетных правоотношений в Чувашской Республике», Закона Чувашской Республики от 13 сентября 2011</w:t>
      </w:r>
      <w:proofErr w:type="gramEnd"/>
      <w:r w:rsidRPr="00E87FAC">
        <w:rPr>
          <w:sz w:val="28"/>
          <w:szCs w:val="28"/>
        </w:rPr>
        <w:t xml:space="preserve"> г. </w:t>
      </w:r>
      <w:r w:rsidR="000D5A3A">
        <w:rPr>
          <w:sz w:val="28"/>
          <w:szCs w:val="28"/>
        </w:rPr>
        <w:t>№ </w:t>
      </w:r>
      <w:r w:rsidRPr="00E87FAC">
        <w:rPr>
          <w:sz w:val="28"/>
          <w:szCs w:val="28"/>
        </w:rPr>
        <w:t>58 «О Контрольно-счетной палате Чувашской Республики» и во исполнение распоряжени</w:t>
      </w:r>
      <w:r>
        <w:rPr>
          <w:sz w:val="28"/>
          <w:szCs w:val="28"/>
        </w:rPr>
        <w:t>я</w:t>
      </w:r>
      <w:r w:rsidRPr="00E87FAC">
        <w:rPr>
          <w:sz w:val="28"/>
          <w:szCs w:val="28"/>
        </w:rPr>
        <w:t xml:space="preserve"> Председателя Государственного Совета Чувашской Республики от </w:t>
      </w:r>
      <w:r w:rsidR="00AE7A7D">
        <w:rPr>
          <w:sz w:val="28"/>
          <w:szCs w:val="28"/>
        </w:rPr>
        <w:t>03 н</w:t>
      </w:r>
      <w:r w:rsidRPr="00E87FAC">
        <w:rPr>
          <w:sz w:val="28"/>
          <w:szCs w:val="28"/>
        </w:rPr>
        <w:t>оября 20</w:t>
      </w:r>
      <w:r w:rsidR="00AE7A7D">
        <w:rPr>
          <w:sz w:val="28"/>
          <w:szCs w:val="28"/>
        </w:rPr>
        <w:t>20</w:t>
      </w:r>
      <w:r w:rsidRPr="00E87FAC">
        <w:rPr>
          <w:sz w:val="28"/>
          <w:szCs w:val="28"/>
        </w:rPr>
        <w:t xml:space="preserve"> г. </w:t>
      </w:r>
      <w:r w:rsidR="000D5A3A">
        <w:rPr>
          <w:sz w:val="28"/>
          <w:szCs w:val="28"/>
        </w:rPr>
        <w:t>№ </w:t>
      </w:r>
      <w:r w:rsidR="00AE7A7D">
        <w:rPr>
          <w:sz w:val="28"/>
          <w:szCs w:val="28"/>
        </w:rPr>
        <w:t>898</w:t>
      </w:r>
      <w:r>
        <w:rPr>
          <w:sz w:val="28"/>
          <w:szCs w:val="28"/>
        </w:rPr>
        <w:t>.</w:t>
      </w:r>
    </w:p>
    <w:p w:rsidR="00270FA2" w:rsidRPr="001C6183" w:rsidRDefault="00270FA2" w:rsidP="003C0AF0">
      <w:pPr>
        <w:pStyle w:val="1"/>
        <w:keepNext w:val="0"/>
        <w:widowControl w:val="0"/>
        <w:ind w:firstLine="709"/>
        <w:jc w:val="both"/>
        <w:rPr>
          <w:b w:val="0"/>
          <w:szCs w:val="28"/>
        </w:rPr>
      </w:pPr>
      <w:proofErr w:type="gramStart"/>
      <w:r w:rsidRPr="00E87FAC">
        <w:rPr>
          <w:b w:val="0"/>
          <w:szCs w:val="28"/>
        </w:rPr>
        <w:t>Проект закона Чувашской Республики «О республиканском бюджете Чувашской Республики на 20</w:t>
      </w:r>
      <w:r w:rsidR="009C316F">
        <w:rPr>
          <w:b w:val="0"/>
          <w:szCs w:val="28"/>
        </w:rPr>
        <w:t>2</w:t>
      </w:r>
      <w:r w:rsidR="00AE7A7D">
        <w:rPr>
          <w:b w:val="0"/>
          <w:szCs w:val="28"/>
        </w:rPr>
        <w:t>1</w:t>
      </w:r>
      <w:r w:rsidRPr="00E87FAC">
        <w:rPr>
          <w:b w:val="0"/>
          <w:szCs w:val="28"/>
        </w:rPr>
        <w:t xml:space="preserve"> год и на плановый период 20</w:t>
      </w:r>
      <w:r>
        <w:rPr>
          <w:b w:val="0"/>
          <w:szCs w:val="28"/>
        </w:rPr>
        <w:t>2</w:t>
      </w:r>
      <w:r w:rsidR="00AE7A7D">
        <w:rPr>
          <w:b w:val="0"/>
          <w:szCs w:val="28"/>
        </w:rPr>
        <w:t>2</w:t>
      </w:r>
      <w:r w:rsidRPr="00E87FAC">
        <w:rPr>
          <w:b w:val="0"/>
          <w:szCs w:val="28"/>
        </w:rPr>
        <w:t xml:space="preserve"> и 202</w:t>
      </w:r>
      <w:r w:rsidR="00AE7A7D">
        <w:rPr>
          <w:b w:val="0"/>
          <w:szCs w:val="28"/>
        </w:rPr>
        <w:t>3</w:t>
      </w:r>
      <w:r w:rsidRPr="00E87FAC">
        <w:rPr>
          <w:b w:val="0"/>
          <w:szCs w:val="28"/>
        </w:rPr>
        <w:t xml:space="preserve"> годов» (далее </w:t>
      </w:r>
      <w:r w:rsidR="001C6183">
        <w:rPr>
          <w:b w:val="0"/>
          <w:szCs w:val="28"/>
        </w:rPr>
        <w:t>–</w:t>
      </w:r>
      <w:r w:rsidRPr="00E87FAC">
        <w:rPr>
          <w:b w:val="0"/>
          <w:szCs w:val="28"/>
        </w:rPr>
        <w:t xml:space="preserve"> проект</w:t>
      </w:r>
      <w:r w:rsidR="001C6183">
        <w:rPr>
          <w:b w:val="0"/>
          <w:szCs w:val="28"/>
        </w:rPr>
        <w:t xml:space="preserve"> закона</w:t>
      </w:r>
      <w:r w:rsidRPr="00E87FAC">
        <w:rPr>
          <w:b w:val="0"/>
          <w:szCs w:val="28"/>
        </w:rPr>
        <w:t xml:space="preserve">) внесен на рассмотрение Государственного Совета Чувашской Республики Главой Чувашской Республики </w:t>
      </w:r>
      <w:r w:rsidR="001C6183" w:rsidRPr="001C6183">
        <w:rPr>
          <w:b w:val="0"/>
          <w:szCs w:val="28"/>
        </w:rPr>
        <w:t>3 ноября 2020 года</w:t>
      </w:r>
      <w:r w:rsidRPr="001C6183">
        <w:rPr>
          <w:b w:val="0"/>
          <w:szCs w:val="28"/>
        </w:rPr>
        <w:t xml:space="preserve"> </w:t>
      </w:r>
      <w:r w:rsidR="0024118A" w:rsidRPr="001C6183">
        <w:rPr>
          <w:b w:val="0"/>
          <w:szCs w:val="28"/>
        </w:rPr>
        <w:t>(</w:t>
      </w:r>
      <w:r w:rsidR="001C6183" w:rsidRPr="001C6183">
        <w:rPr>
          <w:b w:val="0"/>
          <w:szCs w:val="28"/>
        </w:rPr>
        <w:t>действие абз.1 пункта 1 статьи 47 Закона Чувашской Республики от 23 июля 2001 г. № 36 «О регулировании бюджетных правоотношений в Чувашской Республике</w:t>
      </w:r>
      <w:proofErr w:type="gramEnd"/>
      <w:r w:rsidR="001C6183" w:rsidRPr="001C6183">
        <w:rPr>
          <w:b w:val="0"/>
          <w:szCs w:val="28"/>
        </w:rPr>
        <w:t xml:space="preserve">», </w:t>
      </w:r>
      <w:r w:rsidR="00EB38EF">
        <w:rPr>
          <w:b w:val="0"/>
          <w:i/>
          <w:szCs w:val="28"/>
        </w:rPr>
        <w:t xml:space="preserve">согласно </w:t>
      </w:r>
      <w:proofErr w:type="gramStart"/>
      <w:r w:rsidR="00EB38EF">
        <w:rPr>
          <w:b w:val="0"/>
          <w:i/>
          <w:szCs w:val="28"/>
        </w:rPr>
        <w:t>которому</w:t>
      </w:r>
      <w:proofErr w:type="gramEnd"/>
      <w:r w:rsidR="00EB38EF">
        <w:rPr>
          <w:b w:val="0"/>
          <w:i/>
          <w:szCs w:val="28"/>
        </w:rPr>
        <w:t xml:space="preserve"> </w:t>
      </w:r>
      <w:r w:rsidR="00E33CAA">
        <w:rPr>
          <w:b w:val="0"/>
          <w:i/>
          <w:szCs w:val="28"/>
        </w:rPr>
        <w:t xml:space="preserve">срок внесения проекта закона в Госсовет Чувашии </w:t>
      </w:r>
      <w:r w:rsidR="00EB38EF">
        <w:rPr>
          <w:b w:val="0"/>
          <w:i/>
          <w:szCs w:val="28"/>
        </w:rPr>
        <w:t xml:space="preserve">установлен </w:t>
      </w:r>
      <w:r w:rsidR="00E33CAA">
        <w:rPr>
          <w:b w:val="0"/>
          <w:i/>
          <w:szCs w:val="28"/>
        </w:rPr>
        <w:t>до</w:t>
      </w:r>
      <w:r w:rsidR="001C6183" w:rsidRPr="001C6183">
        <w:rPr>
          <w:b w:val="0"/>
          <w:i/>
          <w:szCs w:val="28"/>
        </w:rPr>
        <w:t xml:space="preserve"> 15 октября т</w:t>
      </w:r>
      <w:r w:rsidR="00EB38EF">
        <w:rPr>
          <w:b w:val="0"/>
          <w:i/>
          <w:szCs w:val="28"/>
        </w:rPr>
        <w:t>.г.</w:t>
      </w:r>
      <w:r w:rsidR="001C6183" w:rsidRPr="001C6183">
        <w:rPr>
          <w:b w:val="0"/>
          <w:i/>
          <w:szCs w:val="28"/>
        </w:rPr>
        <w:t>,</w:t>
      </w:r>
      <w:r w:rsidR="001C6183" w:rsidRPr="001C6183">
        <w:rPr>
          <w:b w:val="0"/>
          <w:szCs w:val="28"/>
        </w:rPr>
        <w:t xml:space="preserve"> </w:t>
      </w:r>
      <w:r w:rsidR="0024118A" w:rsidRPr="001C6183">
        <w:rPr>
          <w:b w:val="0"/>
          <w:szCs w:val="28"/>
        </w:rPr>
        <w:t>приостановлено до 01.01.2021)</w:t>
      </w:r>
      <w:r w:rsidRPr="001C6183">
        <w:rPr>
          <w:b w:val="0"/>
          <w:szCs w:val="28"/>
        </w:rPr>
        <w:t>.</w:t>
      </w:r>
    </w:p>
    <w:p w:rsidR="00270FA2" w:rsidRPr="00CA7BFF" w:rsidRDefault="00270FA2" w:rsidP="003C0AF0">
      <w:pPr>
        <w:pStyle w:val="1"/>
        <w:keepNext w:val="0"/>
        <w:widowControl w:val="0"/>
        <w:ind w:firstLine="709"/>
        <w:jc w:val="both"/>
        <w:rPr>
          <w:b w:val="0"/>
          <w:szCs w:val="28"/>
        </w:rPr>
      </w:pPr>
      <w:r w:rsidRPr="00CA7BFF">
        <w:rPr>
          <w:b w:val="0"/>
          <w:szCs w:val="28"/>
        </w:rPr>
        <w:t>Перечень документов и материалов, представленных Государственному Совету Чувашской Республики одновременно с проектом</w:t>
      </w:r>
      <w:r w:rsidR="001C6183">
        <w:rPr>
          <w:b w:val="0"/>
          <w:szCs w:val="28"/>
        </w:rPr>
        <w:t xml:space="preserve"> закона</w:t>
      </w:r>
      <w:r w:rsidR="00664B53">
        <w:rPr>
          <w:b w:val="0"/>
          <w:szCs w:val="28"/>
        </w:rPr>
        <w:t>,</w:t>
      </w:r>
      <w:r w:rsidRPr="00CA7BFF">
        <w:rPr>
          <w:b w:val="0"/>
          <w:szCs w:val="28"/>
        </w:rPr>
        <w:t xml:space="preserve"> соответствует требованиям </w:t>
      </w:r>
      <w:r w:rsidR="0024118A">
        <w:rPr>
          <w:b w:val="0"/>
          <w:szCs w:val="28"/>
        </w:rPr>
        <w:t xml:space="preserve">п.4 </w:t>
      </w:r>
      <w:r w:rsidRPr="00CA7BFF">
        <w:rPr>
          <w:b w:val="0"/>
          <w:szCs w:val="28"/>
        </w:rPr>
        <w:t>статьи 47 Закона Чувашской Республики «О регулировании бюджетных правоотношений в Чувашской Республике».</w:t>
      </w:r>
    </w:p>
    <w:p w:rsidR="00270FA2" w:rsidRPr="00A54EE6" w:rsidRDefault="00270FA2" w:rsidP="003C0AF0">
      <w:pPr>
        <w:pStyle w:val="22"/>
        <w:ind w:firstLine="709"/>
        <w:contextualSpacing/>
        <w:rPr>
          <w:bCs/>
          <w:i w:val="0"/>
          <w:iCs w:val="0"/>
        </w:rPr>
      </w:pPr>
      <w:r w:rsidRPr="00A54EE6">
        <w:rPr>
          <w:bCs/>
          <w:i w:val="0"/>
          <w:iCs w:val="0"/>
        </w:rPr>
        <w:t>Состав показателей, представленных для рассмотрения и утверждения в проекте</w:t>
      </w:r>
      <w:r w:rsidR="001C6183">
        <w:rPr>
          <w:bCs/>
          <w:i w:val="0"/>
          <w:iCs w:val="0"/>
        </w:rPr>
        <w:t xml:space="preserve"> закона</w:t>
      </w:r>
      <w:r w:rsidRPr="00A54EE6">
        <w:rPr>
          <w:bCs/>
          <w:i w:val="0"/>
          <w:iCs w:val="0"/>
        </w:rPr>
        <w:t>, соответствует требованиям статьи 184.1 Бюджетного кодекса Российской Федерации и статьи 48 Закона Чувашской Республики «О регулировании бюджетных правоотношений в Чувашской Республике».</w:t>
      </w:r>
    </w:p>
    <w:p w:rsidR="00A54EE6" w:rsidRDefault="001C6183" w:rsidP="003C0AF0">
      <w:pPr>
        <w:autoSpaceDE w:val="0"/>
        <w:autoSpaceDN w:val="0"/>
        <w:adjustRightInd w:val="0"/>
        <w:ind w:firstLine="709"/>
        <w:jc w:val="both"/>
        <w:rPr>
          <w:bCs/>
          <w:sz w:val="28"/>
          <w:szCs w:val="28"/>
        </w:rPr>
      </w:pPr>
      <w:proofErr w:type="gramStart"/>
      <w:r>
        <w:rPr>
          <w:bCs/>
          <w:sz w:val="28"/>
          <w:szCs w:val="28"/>
        </w:rPr>
        <w:t xml:space="preserve">Проект закона </w:t>
      </w:r>
      <w:r w:rsidR="00270FA2" w:rsidRPr="00A54EE6">
        <w:rPr>
          <w:bCs/>
          <w:sz w:val="28"/>
          <w:szCs w:val="28"/>
        </w:rPr>
        <w:t>подготовлен в соответствии с основными направлениями бюджетной политики Чувашской Республики на 20</w:t>
      </w:r>
      <w:r w:rsidR="00A3252C" w:rsidRPr="00A54EE6">
        <w:rPr>
          <w:bCs/>
          <w:sz w:val="28"/>
          <w:szCs w:val="28"/>
        </w:rPr>
        <w:t>2</w:t>
      </w:r>
      <w:r w:rsidR="0024118A">
        <w:rPr>
          <w:bCs/>
          <w:sz w:val="28"/>
          <w:szCs w:val="28"/>
        </w:rPr>
        <w:t>1</w:t>
      </w:r>
      <w:r w:rsidR="00270FA2" w:rsidRPr="00A54EE6">
        <w:rPr>
          <w:bCs/>
          <w:sz w:val="28"/>
          <w:szCs w:val="28"/>
        </w:rPr>
        <w:t> год и на плановый период 202</w:t>
      </w:r>
      <w:r w:rsidR="0024118A">
        <w:rPr>
          <w:bCs/>
          <w:sz w:val="28"/>
          <w:szCs w:val="28"/>
        </w:rPr>
        <w:t>2</w:t>
      </w:r>
      <w:r w:rsidR="00270FA2" w:rsidRPr="00A54EE6">
        <w:rPr>
          <w:bCs/>
          <w:sz w:val="28"/>
          <w:szCs w:val="28"/>
        </w:rPr>
        <w:t xml:space="preserve"> и 202</w:t>
      </w:r>
      <w:r w:rsidR="0024118A">
        <w:rPr>
          <w:bCs/>
          <w:sz w:val="28"/>
          <w:szCs w:val="28"/>
        </w:rPr>
        <w:t>3</w:t>
      </w:r>
      <w:r w:rsidR="00270FA2" w:rsidRPr="00A54EE6">
        <w:rPr>
          <w:bCs/>
          <w:sz w:val="28"/>
          <w:szCs w:val="28"/>
        </w:rPr>
        <w:t> годов</w:t>
      </w:r>
      <w:r w:rsidR="00A3252C" w:rsidRPr="00A54EE6">
        <w:rPr>
          <w:bCs/>
          <w:sz w:val="28"/>
          <w:szCs w:val="28"/>
        </w:rPr>
        <w:t xml:space="preserve">, </w:t>
      </w:r>
      <w:r w:rsidR="00270FA2" w:rsidRPr="002F79F6">
        <w:rPr>
          <w:bCs/>
          <w:sz w:val="28"/>
          <w:szCs w:val="28"/>
        </w:rPr>
        <w:t>Стратеги</w:t>
      </w:r>
      <w:r w:rsidR="00664B53" w:rsidRPr="002F79F6">
        <w:rPr>
          <w:bCs/>
          <w:sz w:val="28"/>
          <w:szCs w:val="28"/>
        </w:rPr>
        <w:t>ей</w:t>
      </w:r>
      <w:r w:rsidR="00270FA2" w:rsidRPr="002F79F6">
        <w:rPr>
          <w:bCs/>
          <w:sz w:val="28"/>
          <w:szCs w:val="28"/>
        </w:rPr>
        <w:t xml:space="preserve"> социально-экономического развития Чувашской Республики до 2035 года, утвержденн</w:t>
      </w:r>
      <w:r w:rsidR="00664B53" w:rsidRPr="002F79F6">
        <w:rPr>
          <w:bCs/>
          <w:sz w:val="28"/>
          <w:szCs w:val="28"/>
        </w:rPr>
        <w:t>ой</w:t>
      </w:r>
      <w:r w:rsidR="00270FA2" w:rsidRPr="002F79F6">
        <w:rPr>
          <w:bCs/>
          <w:sz w:val="28"/>
          <w:szCs w:val="28"/>
        </w:rPr>
        <w:t xml:space="preserve"> постановлением Кабинета Министров Чувашской Республики от 28 июня 2018 г. </w:t>
      </w:r>
      <w:r w:rsidR="000D5A3A" w:rsidRPr="002F79F6">
        <w:rPr>
          <w:bCs/>
          <w:sz w:val="28"/>
          <w:szCs w:val="28"/>
        </w:rPr>
        <w:t>№ </w:t>
      </w:r>
      <w:r w:rsidR="00270FA2" w:rsidRPr="002F79F6">
        <w:rPr>
          <w:bCs/>
          <w:sz w:val="28"/>
          <w:szCs w:val="28"/>
        </w:rPr>
        <w:t>254</w:t>
      </w:r>
      <w:r w:rsidR="00A54EE6" w:rsidRPr="002F79F6">
        <w:rPr>
          <w:bCs/>
          <w:sz w:val="28"/>
          <w:szCs w:val="28"/>
        </w:rPr>
        <w:t>,</w:t>
      </w:r>
      <w:r w:rsidR="00A54EE6" w:rsidRPr="00A54EE6">
        <w:rPr>
          <w:bCs/>
          <w:sz w:val="28"/>
          <w:szCs w:val="28"/>
        </w:rPr>
        <w:t xml:space="preserve"> </w:t>
      </w:r>
      <w:r w:rsidR="005A3ADA" w:rsidRPr="005A3ADA">
        <w:rPr>
          <w:bCs/>
          <w:sz w:val="28"/>
          <w:szCs w:val="28"/>
        </w:rPr>
        <w:t>индивидуальной программ</w:t>
      </w:r>
      <w:r w:rsidR="005A3ADA">
        <w:rPr>
          <w:bCs/>
          <w:sz w:val="28"/>
          <w:szCs w:val="28"/>
        </w:rPr>
        <w:t>ой</w:t>
      </w:r>
      <w:r w:rsidR="005A3ADA" w:rsidRPr="005A3ADA">
        <w:rPr>
          <w:bCs/>
          <w:sz w:val="28"/>
          <w:szCs w:val="28"/>
        </w:rPr>
        <w:t xml:space="preserve"> социально-экономического развития Чувашской Республики на 2020 - 2024 годы, утвержденной распоряжением Правительства Российской Федерации от 3</w:t>
      </w:r>
      <w:proofErr w:type="gramEnd"/>
      <w:r w:rsidR="005A3ADA" w:rsidRPr="005A3ADA">
        <w:rPr>
          <w:bCs/>
          <w:sz w:val="28"/>
          <w:szCs w:val="28"/>
        </w:rPr>
        <w:t xml:space="preserve"> апреля 2020 г. № 865-р, Комплексной программ</w:t>
      </w:r>
      <w:r w:rsidR="005A3ADA">
        <w:rPr>
          <w:bCs/>
          <w:sz w:val="28"/>
          <w:szCs w:val="28"/>
        </w:rPr>
        <w:t>ой</w:t>
      </w:r>
      <w:r w:rsidR="005A3ADA" w:rsidRPr="005A3ADA">
        <w:rPr>
          <w:bCs/>
          <w:sz w:val="28"/>
          <w:szCs w:val="28"/>
        </w:rPr>
        <w:t xml:space="preserve"> социально-экономического развития Чувашской Республики на 2020-2025 годы, одобренной на заседании Высшего экономического совета Чувашской Республики 27 июля 2020 г., а также План</w:t>
      </w:r>
      <w:r w:rsidR="005A3ADA">
        <w:rPr>
          <w:bCs/>
          <w:sz w:val="28"/>
          <w:szCs w:val="28"/>
        </w:rPr>
        <w:t>ом</w:t>
      </w:r>
      <w:r w:rsidR="005A3ADA" w:rsidRPr="005A3ADA">
        <w:rPr>
          <w:bCs/>
          <w:sz w:val="28"/>
          <w:szCs w:val="28"/>
        </w:rPr>
        <w:t xml:space="preserve"> </w:t>
      </w:r>
      <w:r w:rsidR="005A3ADA" w:rsidRPr="005A3ADA">
        <w:rPr>
          <w:bCs/>
          <w:sz w:val="28"/>
          <w:szCs w:val="28"/>
        </w:rPr>
        <w:lastRenderedPageBreak/>
        <w:t>обеспечения устойчивого развития экономики и социальной стабильности в Чувашской Республике</w:t>
      </w:r>
      <w:r w:rsidR="005A3ADA">
        <w:rPr>
          <w:bCs/>
          <w:sz w:val="28"/>
          <w:szCs w:val="28"/>
        </w:rPr>
        <w:t>, утвержденным</w:t>
      </w:r>
      <w:r w:rsidR="005A3ADA" w:rsidRPr="005A3ADA">
        <w:rPr>
          <w:bCs/>
          <w:sz w:val="28"/>
          <w:szCs w:val="28"/>
        </w:rPr>
        <w:t xml:space="preserve"> распоряжением Главы Чувашской Республики о</w:t>
      </w:r>
      <w:r w:rsidR="005A3ADA">
        <w:rPr>
          <w:bCs/>
          <w:sz w:val="28"/>
          <w:szCs w:val="28"/>
        </w:rPr>
        <w:t>т 03.04.2020 № 151-рг.</w:t>
      </w:r>
    </w:p>
    <w:p w:rsidR="00270FA2" w:rsidRDefault="00270FA2" w:rsidP="003C0AF0">
      <w:pPr>
        <w:ind w:firstLine="709"/>
        <w:contextualSpacing/>
        <w:jc w:val="both"/>
        <w:rPr>
          <w:bCs/>
          <w:sz w:val="28"/>
        </w:rPr>
      </w:pPr>
      <w:r w:rsidRPr="00A54EE6">
        <w:rPr>
          <w:bCs/>
          <w:sz w:val="28"/>
          <w:szCs w:val="28"/>
        </w:rPr>
        <w:t xml:space="preserve">При подготовке Заключения использованы результаты </w:t>
      </w:r>
      <w:r w:rsidR="003247DD">
        <w:rPr>
          <w:bCs/>
          <w:sz w:val="28"/>
          <w:szCs w:val="28"/>
        </w:rPr>
        <w:t>4</w:t>
      </w:r>
      <w:r w:rsidRPr="00A54EE6">
        <w:rPr>
          <w:bCs/>
          <w:sz w:val="28"/>
          <w:szCs w:val="28"/>
        </w:rPr>
        <w:t xml:space="preserve"> контрольных и экспертно-аналитических мероприятий</w:t>
      </w:r>
      <w:r w:rsidR="00800A13">
        <w:rPr>
          <w:bCs/>
          <w:sz w:val="28"/>
          <w:szCs w:val="28"/>
        </w:rPr>
        <w:t>, ранее проведенных мониторингов и иных контрольных мероприятий</w:t>
      </w:r>
      <w:r w:rsidRPr="00A54EE6">
        <w:rPr>
          <w:bCs/>
          <w:sz w:val="28"/>
          <w:szCs w:val="28"/>
        </w:rPr>
        <w:t>. Проанализирована работа Министерства финансов Чувашской Республики, Министерс</w:t>
      </w:r>
      <w:r w:rsidR="00D836D6">
        <w:rPr>
          <w:bCs/>
          <w:sz w:val="28"/>
        </w:rPr>
        <w:t>тва</w:t>
      </w:r>
      <w:r>
        <w:rPr>
          <w:bCs/>
          <w:sz w:val="28"/>
        </w:rPr>
        <w:t xml:space="preserve"> экономического развития</w:t>
      </w:r>
      <w:r w:rsidR="003247DD">
        <w:rPr>
          <w:bCs/>
          <w:sz w:val="28"/>
        </w:rPr>
        <w:t xml:space="preserve"> и имущественных отношений</w:t>
      </w:r>
      <w:r>
        <w:rPr>
          <w:bCs/>
          <w:sz w:val="28"/>
        </w:rPr>
        <w:t xml:space="preserve"> Чувашской Республики, главных распорядителей бюджетных средств Чувашской Республики.</w:t>
      </w:r>
    </w:p>
    <w:p w:rsidR="003247DD" w:rsidRPr="00496F1E" w:rsidRDefault="003247DD" w:rsidP="003C0AF0">
      <w:pPr>
        <w:ind w:firstLine="709"/>
        <w:contextualSpacing/>
        <w:jc w:val="both"/>
        <w:rPr>
          <w:bCs/>
          <w:sz w:val="20"/>
          <w:szCs w:val="20"/>
        </w:rPr>
      </w:pPr>
    </w:p>
    <w:p w:rsidR="001B39EA" w:rsidRDefault="001B39EA" w:rsidP="003C0AF0">
      <w:pPr>
        <w:contextualSpacing/>
        <w:jc w:val="center"/>
        <w:rPr>
          <w:b/>
          <w:bCs/>
          <w:sz w:val="28"/>
        </w:rPr>
      </w:pPr>
      <w:r>
        <w:rPr>
          <w:b/>
          <w:bCs/>
          <w:sz w:val="28"/>
        </w:rPr>
        <w:t xml:space="preserve">1.1. </w:t>
      </w:r>
      <w:r w:rsidR="00C2530B">
        <w:rPr>
          <w:b/>
          <w:bCs/>
          <w:sz w:val="28"/>
        </w:rPr>
        <w:t>Общая характеристика</w:t>
      </w:r>
    </w:p>
    <w:p w:rsidR="00E51E10" w:rsidRPr="00496F1E" w:rsidRDefault="00E51E10" w:rsidP="003C0AF0">
      <w:pPr>
        <w:ind w:firstLine="709"/>
        <w:jc w:val="both"/>
        <w:rPr>
          <w:bCs/>
          <w:sz w:val="20"/>
          <w:szCs w:val="20"/>
        </w:rPr>
      </w:pPr>
    </w:p>
    <w:p w:rsidR="00C27D92" w:rsidRDefault="00C27D92" w:rsidP="003C0AF0">
      <w:pPr>
        <w:ind w:firstLine="709"/>
        <w:jc w:val="both"/>
        <w:rPr>
          <w:bCs/>
          <w:sz w:val="28"/>
        </w:rPr>
      </w:pPr>
      <w:proofErr w:type="gramStart"/>
      <w:r w:rsidRPr="00C27D92">
        <w:rPr>
          <w:bCs/>
          <w:sz w:val="28"/>
        </w:rPr>
        <w:t>Прогноз социально-экономического развития Чувашской Республики на 202</w:t>
      </w:r>
      <w:r w:rsidR="003247DD">
        <w:rPr>
          <w:bCs/>
          <w:sz w:val="28"/>
        </w:rPr>
        <w:t>1</w:t>
      </w:r>
      <w:r w:rsidRPr="00C27D92">
        <w:rPr>
          <w:bCs/>
          <w:sz w:val="28"/>
        </w:rPr>
        <w:t xml:space="preserve"> год и на плановый период 202</w:t>
      </w:r>
      <w:r w:rsidR="003247DD">
        <w:rPr>
          <w:bCs/>
          <w:sz w:val="28"/>
        </w:rPr>
        <w:t>2</w:t>
      </w:r>
      <w:r w:rsidRPr="00C27D92">
        <w:rPr>
          <w:bCs/>
          <w:sz w:val="28"/>
        </w:rPr>
        <w:t xml:space="preserve"> и 202</w:t>
      </w:r>
      <w:r w:rsidR="003247DD">
        <w:rPr>
          <w:bCs/>
          <w:sz w:val="28"/>
        </w:rPr>
        <w:t>3</w:t>
      </w:r>
      <w:r w:rsidRPr="00C27D92">
        <w:rPr>
          <w:bCs/>
          <w:sz w:val="28"/>
        </w:rPr>
        <w:t xml:space="preserve"> годов разработан на основе сценарных условий функционирования экономики Российской Федерации в 202</w:t>
      </w:r>
      <w:r w:rsidR="003247DD">
        <w:rPr>
          <w:bCs/>
          <w:sz w:val="28"/>
        </w:rPr>
        <w:t>1</w:t>
      </w:r>
      <w:r w:rsidRPr="00C27D92">
        <w:rPr>
          <w:bCs/>
          <w:sz w:val="28"/>
        </w:rPr>
        <w:t xml:space="preserve"> году и в плановом периоде 202</w:t>
      </w:r>
      <w:r w:rsidR="003247DD">
        <w:rPr>
          <w:bCs/>
          <w:sz w:val="28"/>
        </w:rPr>
        <w:t>2</w:t>
      </w:r>
      <w:r w:rsidRPr="00C27D92">
        <w:rPr>
          <w:bCs/>
          <w:sz w:val="28"/>
        </w:rPr>
        <w:t xml:space="preserve"> и 202</w:t>
      </w:r>
      <w:r w:rsidR="003247DD">
        <w:rPr>
          <w:bCs/>
          <w:sz w:val="28"/>
        </w:rPr>
        <w:t>3</w:t>
      </w:r>
      <w:r w:rsidRPr="00C27D92">
        <w:rPr>
          <w:bCs/>
          <w:sz w:val="28"/>
        </w:rPr>
        <w:t xml:space="preserve"> годов, материалов органов исполнительной власти Чувашской Республики, оценки влияния на экономику Чувашии условий развития экономики, определяемых ситуацией, складывающейся на российском и мировом рынках.</w:t>
      </w:r>
      <w:proofErr w:type="gramEnd"/>
    </w:p>
    <w:p w:rsidR="00C27D92" w:rsidRPr="00C27D92" w:rsidRDefault="00C27D92" w:rsidP="003C0AF0">
      <w:pPr>
        <w:ind w:firstLine="709"/>
        <w:jc w:val="both"/>
        <w:rPr>
          <w:bCs/>
          <w:sz w:val="28"/>
        </w:rPr>
      </w:pPr>
      <w:r w:rsidRPr="00C27D92">
        <w:rPr>
          <w:bCs/>
          <w:sz w:val="28"/>
        </w:rPr>
        <w:t>Основные показатели прогноза социально-экономического развития Чувашской Республики на 202</w:t>
      </w:r>
      <w:r w:rsidR="003247DD">
        <w:rPr>
          <w:bCs/>
          <w:sz w:val="28"/>
        </w:rPr>
        <w:t>1</w:t>
      </w:r>
      <w:r w:rsidRPr="00C27D92">
        <w:rPr>
          <w:bCs/>
          <w:sz w:val="28"/>
        </w:rPr>
        <w:t xml:space="preserve"> год и на плановый период 202</w:t>
      </w:r>
      <w:r w:rsidR="003247DD">
        <w:rPr>
          <w:bCs/>
          <w:sz w:val="28"/>
        </w:rPr>
        <w:t>2</w:t>
      </w:r>
      <w:r w:rsidRPr="00C27D92">
        <w:rPr>
          <w:bCs/>
          <w:sz w:val="28"/>
        </w:rPr>
        <w:t xml:space="preserve"> и 202</w:t>
      </w:r>
      <w:r w:rsidR="003247DD">
        <w:rPr>
          <w:bCs/>
          <w:sz w:val="28"/>
        </w:rPr>
        <w:t>3</w:t>
      </w:r>
      <w:r w:rsidRPr="00C27D92">
        <w:rPr>
          <w:bCs/>
          <w:sz w:val="28"/>
        </w:rPr>
        <w:t xml:space="preserve"> годов разработаны в двух вариантах: </w:t>
      </w:r>
    </w:p>
    <w:p w:rsidR="00C27D92" w:rsidRPr="00C27D92" w:rsidRDefault="00C27D92" w:rsidP="003C0AF0">
      <w:pPr>
        <w:ind w:firstLine="709"/>
        <w:jc w:val="both"/>
        <w:rPr>
          <w:bCs/>
          <w:sz w:val="28"/>
        </w:rPr>
      </w:pPr>
      <w:r w:rsidRPr="00C27D92">
        <w:rPr>
          <w:bCs/>
          <w:sz w:val="28"/>
        </w:rPr>
        <w:t>консервативный вариант (1 вариант) исходит из менее благоприятного сценария развития экономики, характеризуется сохранением рисков невысокого инвестиционного и потребительского спроса;</w:t>
      </w:r>
    </w:p>
    <w:p w:rsidR="00C27D92" w:rsidRPr="00C27D92" w:rsidRDefault="00C27D92" w:rsidP="003C0AF0">
      <w:pPr>
        <w:ind w:firstLine="709"/>
        <w:jc w:val="both"/>
        <w:rPr>
          <w:bCs/>
          <w:sz w:val="28"/>
        </w:rPr>
      </w:pPr>
      <w:r w:rsidRPr="00C27D92">
        <w:rPr>
          <w:bCs/>
          <w:sz w:val="28"/>
        </w:rPr>
        <w:t xml:space="preserve">базовый вариант (2 вариант) исходит из более благоприятного сочетания внешних и внутренних условий развития экономики, предполагает улучшение делового климата, наращивание инвестиций в основной капитал, реализацию перспективных инвестиционных проектов в ключевых секторах экономики, последовательное увеличение </w:t>
      </w:r>
      <w:proofErr w:type="spellStart"/>
      <w:r w:rsidRPr="00C27D92">
        <w:rPr>
          <w:bCs/>
          <w:sz w:val="28"/>
        </w:rPr>
        <w:t>несырьевого</w:t>
      </w:r>
      <w:proofErr w:type="spellEnd"/>
      <w:r w:rsidRPr="00C27D92">
        <w:rPr>
          <w:bCs/>
          <w:sz w:val="28"/>
        </w:rPr>
        <w:t xml:space="preserve"> экспорта.</w:t>
      </w:r>
    </w:p>
    <w:p w:rsidR="00044E44" w:rsidRPr="00C2530B" w:rsidRDefault="00044E44" w:rsidP="00044E44">
      <w:pPr>
        <w:autoSpaceDE w:val="0"/>
        <w:autoSpaceDN w:val="0"/>
        <w:ind w:firstLine="709"/>
        <w:jc w:val="both"/>
        <w:rPr>
          <w:sz w:val="28"/>
          <w:szCs w:val="28"/>
        </w:rPr>
      </w:pPr>
      <w:r w:rsidRPr="00C2530B">
        <w:rPr>
          <w:sz w:val="28"/>
          <w:szCs w:val="28"/>
        </w:rPr>
        <w:t xml:space="preserve">В соответствии со ст. 46 Закона Чувашской Республики от 23.07.2001 № 36 «О регулировании бюджетных правоотношений в Чувашской Республике» (далее – Закон Чувашской Республики № 36) проект республиканского бюджета Чувашской Республики составляется на основе прогноза социально-экономического развития Чувашской Республики в целях финансового обеспечения расходных обязательств Чувашской Республики. Составление проекта республиканского бюджета Чувашской Республики основывается </w:t>
      </w:r>
      <w:proofErr w:type="gramStart"/>
      <w:r w:rsidRPr="00C2530B">
        <w:rPr>
          <w:sz w:val="28"/>
          <w:szCs w:val="28"/>
        </w:rPr>
        <w:t>на</w:t>
      </w:r>
      <w:proofErr w:type="gramEnd"/>
      <w:r w:rsidRPr="00C2530B">
        <w:rPr>
          <w:sz w:val="28"/>
          <w:szCs w:val="28"/>
        </w:rPr>
        <w:t>:</w:t>
      </w:r>
    </w:p>
    <w:p w:rsidR="00044E44" w:rsidRPr="00C2530B" w:rsidRDefault="00044E44" w:rsidP="00044E44">
      <w:pPr>
        <w:autoSpaceDE w:val="0"/>
        <w:autoSpaceDN w:val="0"/>
        <w:ind w:firstLine="709"/>
        <w:jc w:val="both"/>
        <w:rPr>
          <w:sz w:val="28"/>
          <w:szCs w:val="28"/>
        </w:rPr>
      </w:pPr>
      <w:proofErr w:type="gramStart"/>
      <w:r w:rsidRPr="00C2530B">
        <w:rPr>
          <w:sz w:val="28"/>
          <w:szCs w:val="28"/>
        </w:rPr>
        <w:t>положениях</w:t>
      </w:r>
      <w:proofErr w:type="gramEnd"/>
      <w:r w:rsidRPr="00C2530B">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44E44" w:rsidRPr="00C2530B" w:rsidRDefault="00044E44" w:rsidP="00044E44">
      <w:pPr>
        <w:autoSpaceDE w:val="0"/>
        <w:autoSpaceDN w:val="0"/>
        <w:ind w:firstLine="709"/>
        <w:jc w:val="both"/>
        <w:rPr>
          <w:sz w:val="28"/>
          <w:szCs w:val="28"/>
        </w:rPr>
      </w:pPr>
      <w:r w:rsidRPr="00C2530B">
        <w:rPr>
          <w:sz w:val="28"/>
          <w:szCs w:val="28"/>
        </w:rPr>
        <w:t xml:space="preserve">основных </w:t>
      </w:r>
      <w:proofErr w:type="gramStart"/>
      <w:r w:rsidRPr="00C2530B">
        <w:rPr>
          <w:sz w:val="28"/>
          <w:szCs w:val="28"/>
        </w:rPr>
        <w:t>направлениях</w:t>
      </w:r>
      <w:proofErr w:type="gramEnd"/>
      <w:r w:rsidRPr="00C2530B">
        <w:rPr>
          <w:sz w:val="28"/>
          <w:szCs w:val="28"/>
        </w:rPr>
        <w:t xml:space="preserve"> бюджетной и налоговой политики Чувашской Республики;</w:t>
      </w:r>
    </w:p>
    <w:p w:rsidR="00044E44" w:rsidRPr="00C2530B" w:rsidRDefault="00044E44" w:rsidP="00044E44">
      <w:pPr>
        <w:autoSpaceDE w:val="0"/>
        <w:autoSpaceDN w:val="0"/>
        <w:ind w:firstLine="709"/>
        <w:jc w:val="both"/>
        <w:rPr>
          <w:sz w:val="28"/>
          <w:szCs w:val="28"/>
        </w:rPr>
      </w:pPr>
      <w:proofErr w:type="gramStart"/>
      <w:r w:rsidRPr="00C2530B">
        <w:rPr>
          <w:sz w:val="28"/>
          <w:szCs w:val="28"/>
        </w:rPr>
        <w:t>прогнозе</w:t>
      </w:r>
      <w:proofErr w:type="gramEnd"/>
      <w:r w:rsidRPr="00C2530B">
        <w:rPr>
          <w:sz w:val="28"/>
          <w:szCs w:val="28"/>
        </w:rPr>
        <w:t xml:space="preserve"> социально-экономического развития Чувашской Республики;</w:t>
      </w:r>
    </w:p>
    <w:p w:rsidR="00044E44" w:rsidRPr="00C2530B" w:rsidRDefault="00044E44" w:rsidP="00044E44">
      <w:pPr>
        <w:autoSpaceDE w:val="0"/>
        <w:autoSpaceDN w:val="0"/>
        <w:ind w:firstLine="709"/>
        <w:jc w:val="both"/>
        <w:rPr>
          <w:sz w:val="28"/>
          <w:szCs w:val="28"/>
        </w:rPr>
      </w:pPr>
      <w:r w:rsidRPr="00C2530B">
        <w:rPr>
          <w:sz w:val="28"/>
          <w:szCs w:val="28"/>
        </w:rPr>
        <w:t xml:space="preserve">бюджетном </w:t>
      </w:r>
      <w:proofErr w:type="gramStart"/>
      <w:r w:rsidRPr="00C2530B">
        <w:rPr>
          <w:sz w:val="28"/>
          <w:szCs w:val="28"/>
        </w:rPr>
        <w:t>прогнозе</w:t>
      </w:r>
      <w:proofErr w:type="gramEnd"/>
      <w:r w:rsidRPr="00C2530B">
        <w:rPr>
          <w:sz w:val="28"/>
          <w:szCs w:val="28"/>
        </w:rPr>
        <w:t xml:space="preserve"> (проекте бюджетного прогноза, проекте изменений бюджетного прогноза) Чувашской Республики на долгосрочный период;</w:t>
      </w:r>
    </w:p>
    <w:p w:rsidR="00044E44" w:rsidRPr="00C2530B" w:rsidRDefault="00044E44" w:rsidP="00044E44">
      <w:pPr>
        <w:autoSpaceDE w:val="0"/>
        <w:autoSpaceDN w:val="0"/>
        <w:ind w:firstLine="709"/>
        <w:jc w:val="both"/>
        <w:rPr>
          <w:sz w:val="28"/>
          <w:szCs w:val="28"/>
        </w:rPr>
      </w:pPr>
      <w:r w:rsidRPr="00C2530B">
        <w:rPr>
          <w:sz w:val="28"/>
          <w:szCs w:val="28"/>
        </w:rPr>
        <w:lastRenderedPageBreak/>
        <w:t xml:space="preserve">государственных </w:t>
      </w:r>
      <w:proofErr w:type="gramStart"/>
      <w:r w:rsidRPr="00C2530B">
        <w:rPr>
          <w:sz w:val="28"/>
          <w:szCs w:val="28"/>
        </w:rPr>
        <w:t>программах</w:t>
      </w:r>
      <w:proofErr w:type="gramEnd"/>
      <w:r w:rsidRPr="00C2530B">
        <w:rPr>
          <w:sz w:val="28"/>
          <w:szCs w:val="28"/>
        </w:rPr>
        <w:t xml:space="preserve"> Чувашской Республики (проектах государственных программ Чувашской Республики, проектах изменений указанных программ).</w:t>
      </w:r>
    </w:p>
    <w:p w:rsidR="00044E44" w:rsidRPr="00C2530B" w:rsidRDefault="00044E44" w:rsidP="00044E44">
      <w:pPr>
        <w:autoSpaceDE w:val="0"/>
        <w:autoSpaceDN w:val="0"/>
        <w:ind w:firstLine="709"/>
        <w:jc w:val="both"/>
        <w:rPr>
          <w:sz w:val="28"/>
          <w:szCs w:val="28"/>
        </w:rPr>
      </w:pPr>
      <w:proofErr w:type="gramStart"/>
      <w:r w:rsidRPr="00C2530B">
        <w:rPr>
          <w:sz w:val="28"/>
          <w:szCs w:val="28"/>
        </w:rPr>
        <w:t>Согласно п.6 ст.46 Закона Чувашской Республики № 36 Кабинет Министров Чувашской Республики до 10 октября текущего года рассматривает прогноз социально-экономического развития Чувашской Республики, проект республиканского бюджета Чувашской Республики на очередной финансовый год и плановый период, другие документы и материалы, характеризующие бюджетно-финансовую политику в очередном финансовом году и плановом периоде, представленные Министерством финансов Чувашской Республики и другими органами исполнительной власти</w:t>
      </w:r>
      <w:proofErr w:type="gramEnd"/>
      <w:r w:rsidRPr="00C2530B">
        <w:rPr>
          <w:sz w:val="28"/>
          <w:szCs w:val="28"/>
        </w:rPr>
        <w:t xml:space="preserve"> Чувашской Республики, и одобряет проект закона Чувашской Республики о республиканском бюджете Чувашской Республики на очередной финансовый год и плановый период для представления его Главе Чувашской Республики.</w:t>
      </w:r>
    </w:p>
    <w:p w:rsidR="00044E44" w:rsidRPr="00C2530B" w:rsidRDefault="00044E44" w:rsidP="00044E44">
      <w:pPr>
        <w:autoSpaceDE w:val="0"/>
        <w:autoSpaceDN w:val="0"/>
        <w:ind w:firstLine="709"/>
        <w:jc w:val="both"/>
        <w:rPr>
          <w:sz w:val="28"/>
          <w:szCs w:val="28"/>
        </w:rPr>
      </w:pPr>
      <w:r w:rsidRPr="00C2530B">
        <w:rPr>
          <w:sz w:val="28"/>
          <w:szCs w:val="28"/>
        </w:rPr>
        <w:t>Прогноз социально-экономического развития Чувашской Республики на 2021-2023 годы утвержден распоряжением Кабинета Министров Чувашской Республики от 21.07.2020 № 643-р.</w:t>
      </w:r>
    </w:p>
    <w:p w:rsidR="00044E44" w:rsidRPr="00C2530B" w:rsidRDefault="00044E44" w:rsidP="00044E44">
      <w:pPr>
        <w:autoSpaceDE w:val="0"/>
        <w:autoSpaceDN w:val="0"/>
        <w:ind w:firstLine="709"/>
        <w:jc w:val="both"/>
        <w:rPr>
          <w:sz w:val="28"/>
          <w:szCs w:val="28"/>
        </w:rPr>
      </w:pPr>
      <w:r w:rsidRPr="00C2530B">
        <w:rPr>
          <w:sz w:val="28"/>
          <w:szCs w:val="28"/>
        </w:rPr>
        <w:t>5 октября 2020 года в него внесены изменения, касающиеся уточнения отдельных показателей – индекса потребительских цен, индекса промышленного производства, валового регионального продукта, объема производства продукции сельского хозяйства в хозяйствах всех категорий, объем работ по виду деятельности «строительство» и др., а также скорректирован перечень реализуемых инвестиционных проектов.</w:t>
      </w:r>
    </w:p>
    <w:p w:rsidR="00044E44" w:rsidRPr="00C2530B" w:rsidRDefault="00044E44" w:rsidP="00044E44">
      <w:pPr>
        <w:autoSpaceDE w:val="0"/>
        <w:autoSpaceDN w:val="0"/>
        <w:ind w:firstLine="709"/>
        <w:jc w:val="both"/>
        <w:rPr>
          <w:sz w:val="28"/>
          <w:szCs w:val="28"/>
        </w:rPr>
      </w:pPr>
      <w:proofErr w:type="gramStart"/>
      <w:r w:rsidRPr="00C2530B">
        <w:rPr>
          <w:sz w:val="28"/>
          <w:szCs w:val="28"/>
        </w:rPr>
        <w:t>Так, согласно указанному распоряжению, по оценке, в 2020 году валовой региональный продукт в реальном выражении составит 98,5 процента, в 2021 - 2023 годах - по консервативному варианту прогноза в пределах 100,3 - 101,2 процента, по базовому - 101,8 - 102,5 процента.</w:t>
      </w:r>
      <w:proofErr w:type="gramEnd"/>
      <w:r w:rsidRPr="00C2530B">
        <w:rPr>
          <w:sz w:val="28"/>
          <w:szCs w:val="28"/>
        </w:rPr>
        <w:t xml:space="preserve"> Объем валового регионального продукта согласно базовому варианту прогнозируется в 2021 году в размере 323 103,0 тыс. рублей, в 2022 году – 342 098,9 тыс. рублей, в 2023 году – 363 625,4 тыс. рублей.</w:t>
      </w:r>
    </w:p>
    <w:p w:rsidR="00044E44" w:rsidRPr="00C2530B" w:rsidRDefault="00044E44" w:rsidP="00044E44">
      <w:pPr>
        <w:autoSpaceDE w:val="0"/>
        <w:autoSpaceDN w:val="0"/>
        <w:ind w:firstLine="709"/>
        <w:jc w:val="both"/>
        <w:rPr>
          <w:sz w:val="28"/>
          <w:szCs w:val="28"/>
        </w:rPr>
      </w:pPr>
      <w:r w:rsidRPr="00C2530B">
        <w:rPr>
          <w:sz w:val="28"/>
          <w:szCs w:val="28"/>
        </w:rPr>
        <w:t>Индекс промышленного производства в 2020 году, по оценке, составит 99,5 процента. Прирост индекса промышленного производства, по прогнозу, в 2021 году составит 1 процент по консервативному варианту и 2 процента по базовому варианту, в 2022 году - соответственно 2 и 3 процента, в 2023 году - 2,1 и 3,2 процента.</w:t>
      </w:r>
    </w:p>
    <w:p w:rsidR="00044E44" w:rsidRPr="00C2530B" w:rsidRDefault="00044E44" w:rsidP="00044E44">
      <w:pPr>
        <w:autoSpaceDE w:val="0"/>
        <w:autoSpaceDN w:val="0"/>
        <w:ind w:firstLine="709"/>
        <w:jc w:val="both"/>
        <w:rPr>
          <w:sz w:val="28"/>
          <w:szCs w:val="28"/>
        </w:rPr>
      </w:pPr>
      <w:r w:rsidRPr="00C2530B">
        <w:rPr>
          <w:sz w:val="28"/>
          <w:szCs w:val="28"/>
        </w:rPr>
        <w:t>Индекс потребительских цен к концу 2020 года, по оценке, составит 103,6 процента. В 2021 году инфляция (декабрь к декабрю) прогнозируется по консервативному варианту на уровне 4,1 процента, по базовому варианту - 3,5 процента. В 2022 и 2023 годах в консервативном сценарии инфляция, по прогнозу, составит 4,5 процента, в базовом сценарии в 2022 году - 3,7 процента, в 2023 году - 3,8 процента.</w:t>
      </w:r>
    </w:p>
    <w:p w:rsidR="00044E44" w:rsidRPr="00C2530B" w:rsidRDefault="00044E44" w:rsidP="00044E44">
      <w:pPr>
        <w:autoSpaceDE w:val="0"/>
        <w:autoSpaceDN w:val="0"/>
        <w:ind w:firstLine="709"/>
        <w:jc w:val="both"/>
        <w:rPr>
          <w:sz w:val="28"/>
          <w:szCs w:val="28"/>
        </w:rPr>
      </w:pPr>
      <w:proofErr w:type="gramStart"/>
      <w:r w:rsidRPr="00C2530B">
        <w:rPr>
          <w:sz w:val="28"/>
          <w:szCs w:val="28"/>
        </w:rPr>
        <w:t xml:space="preserve">В соответствии с Основными направлениями бюджетной и налоговой политики Чувашской Республики на 2021 год и на плановый период 2022 и 2023 годов, приложенными в составе материалов к проекту закона, параметры республиканского бюджета Чувашской Республики на 2021-2023 годы </w:t>
      </w:r>
      <w:r w:rsidRPr="00C2530B">
        <w:rPr>
          <w:sz w:val="28"/>
          <w:szCs w:val="28"/>
        </w:rPr>
        <w:lastRenderedPageBreak/>
        <w:t>сформированы на основе базового варианта сценарных условий прогноза социально-экономического развития Чувашской Республики на 2021 год и на плановый период 2022 и 2023 годов.</w:t>
      </w:r>
      <w:proofErr w:type="gramEnd"/>
    </w:p>
    <w:p w:rsidR="00044E44" w:rsidRPr="00C2530B" w:rsidRDefault="00044E44" w:rsidP="00044E44">
      <w:pPr>
        <w:autoSpaceDE w:val="0"/>
        <w:autoSpaceDN w:val="0"/>
        <w:ind w:firstLine="709"/>
        <w:jc w:val="both"/>
        <w:rPr>
          <w:sz w:val="28"/>
          <w:szCs w:val="28"/>
        </w:rPr>
      </w:pPr>
      <w:r w:rsidRPr="00C2530B">
        <w:rPr>
          <w:sz w:val="28"/>
          <w:szCs w:val="28"/>
        </w:rPr>
        <w:t xml:space="preserve">В соответствии со ст. 1 проекта закона основные характеристики республиканского бюджета Чувашской Республики определены исходя </w:t>
      </w:r>
      <w:proofErr w:type="gramStart"/>
      <w:r w:rsidRPr="00C2530B">
        <w:rPr>
          <w:sz w:val="28"/>
          <w:szCs w:val="28"/>
        </w:rPr>
        <w:t>из</w:t>
      </w:r>
      <w:proofErr w:type="gramEnd"/>
      <w:r w:rsidRPr="00C2530B">
        <w:rPr>
          <w:sz w:val="28"/>
          <w:szCs w:val="28"/>
        </w:rPr>
        <w:t>:</w:t>
      </w:r>
    </w:p>
    <w:p w:rsidR="00044E44" w:rsidRPr="00C2530B" w:rsidRDefault="00044E44" w:rsidP="00044E44">
      <w:pPr>
        <w:autoSpaceDE w:val="0"/>
        <w:autoSpaceDN w:val="0"/>
        <w:ind w:firstLine="709"/>
        <w:jc w:val="both"/>
        <w:rPr>
          <w:sz w:val="28"/>
          <w:szCs w:val="28"/>
        </w:rPr>
      </w:pPr>
      <w:r w:rsidRPr="00C2530B">
        <w:rPr>
          <w:sz w:val="28"/>
          <w:szCs w:val="28"/>
        </w:rPr>
        <w:t>на 2021 год – прогнозируемого объема валового регионального продукта в размере 323 103,0 млн</w:t>
      </w:r>
      <w:proofErr w:type="gramStart"/>
      <w:r w:rsidRPr="00C2530B">
        <w:rPr>
          <w:sz w:val="28"/>
          <w:szCs w:val="28"/>
        </w:rPr>
        <w:t>.р</w:t>
      </w:r>
      <w:proofErr w:type="gramEnd"/>
      <w:r w:rsidRPr="00C2530B">
        <w:rPr>
          <w:sz w:val="28"/>
          <w:szCs w:val="28"/>
        </w:rPr>
        <w:t>ублей и уровня инфляции, не превышающего 103,5 процента (декабрь 2021 года к декабрю 2020 года);</w:t>
      </w:r>
    </w:p>
    <w:p w:rsidR="00044E44" w:rsidRPr="00C2530B" w:rsidRDefault="00044E44" w:rsidP="00044E44">
      <w:pPr>
        <w:autoSpaceDE w:val="0"/>
        <w:autoSpaceDN w:val="0"/>
        <w:ind w:firstLine="709"/>
        <w:jc w:val="both"/>
        <w:rPr>
          <w:sz w:val="28"/>
          <w:szCs w:val="28"/>
        </w:rPr>
      </w:pPr>
      <w:r w:rsidRPr="00C2530B">
        <w:rPr>
          <w:sz w:val="28"/>
          <w:szCs w:val="28"/>
        </w:rPr>
        <w:t>на 2022 год - прогнозируемого объема валового регионального продукта в размере 342 098,9 млн</w:t>
      </w:r>
      <w:proofErr w:type="gramStart"/>
      <w:r w:rsidRPr="00C2530B">
        <w:rPr>
          <w:sz w:val="28"/>
          <w:szCs w:val="28"/>
        </w:rPr>
        <w:t>.р</w:t>
      </w:r>
      <w:proofErr w:type="gramEnd"/>
      <w:r w:rsidRPr="00C2530B">
        <w:rPr>
          <w:sz w:val="28"/>
          <w:szCs w:val="28"/>
        </w:rPr>
        <w:t>ублей и уровня инфляции, не превышающего 103,7 процента (декабрь 2022 года к декабрю 2021 года);</w:t>
      </w:r>
    </w:p>
    <w:p w:rsidR="00044E44" w:rsidRPr="00C2530B" w:rsidRDefault="00044E44" w:rsidP="00044E44">
      <w:pPr>
        <w:autoSpaceDE w:val="0"/>
        <w:autoSpaceDN w:val="0"/>
        <w:ind w:firstLine="709"/>
        <w:jc w:val="both"/>
        <w:rPr>
          <w:sz w:val="28"/>
          <w:szCs w:val="28"/>
        </w:rPr>
      </w:pPr>
      <w:r w:rsidRPr="00C2530B">
        <w:rPr>
          <w:sz w:val="28"/>
          <w:szCs w:val="28"/>
        </w:rPr>
        <w:t>на 2023 год - прогнозируемого объема валового регионального продукта в размере 363 625,4 млн</w:t>
      </w:r>
      <w:proofErr w:type="gramStart"/>
      <w:r w:rsidRPr="00C2530B">
        <w:rPr>
          <w:sz w:val="28"/>
          <w:szCs w:val="28"/>
        </w:rPr>
        <w:t>.р</w:t>
      </w:r>
      <w:proofErr w:type="gramEnd"/>
      <w:r w:rsidRPr="00C2530B">
        <w:rPr>
          <w:sz w:val="28"/>
          <w:szCs w:val="28"/>
        </w:rPr>
        <w:t>ублей и уровня инфляции, не превышающего 103,8 процента (декабрь 2023 года к декабрю 2022 года).</w:t>
      </w:r>
    </w:p>
    <w:p w:rsidR="00044E44" w:rsidRPr="00C2530B" w:rsidRDefault="00044E44" w:rsidP="00044E44">
      <w:pPr>
        <w:autoSpaceDE w:val="0"/>
        <w:autoSpaceDN w:val="0"/>
        <w:ind w:firstLine="709"/>
        <w:jc w:val="both"/>
        <w:rPr>
          <w:sz w:val="28"/>
          <w:szCs w:val="28"/>
        </w:rPr>
      </w:pPr>
      <w:r w:rsidRPr="00C2530B">
        <w:rPr>
          <w:sz w:val="28"/>
          <w:szCs w:val="28"/>
        </w:rPr>
        <w:t>Указанные показатели в проекте закона соответствуют распоряжению Кабинета Министров Чувашской Республики от 21.07.2020 № 643-р.</w:t>
      </w:r>
    </w:p>
    <w:p w:rsidR="00A47E1C" w:rsidRPr="00B9792B" w:rsidRDefault="00A47E1C" w:rsidP="003C0AF0">
      <w:pPr>
        <w:ind w:firstLine="709"/>
        <w:jc w:val="both"/>
        <w:rPr>
          <w:bCs/>
          <w:sz w:val="16"/>
          <w:szCs w:val="16"/>
        </w:rPr>
      </w:pPr>
    </w:p>
    <w:p w:rsidR="00616F04" w:rsidRPr="00616F04" w:rsidRDefault="00616F04" w:rsidP="003C0AF0">
      <w:pPr>
        <w:jc w:val="center"/>
        <w:rPr>
          <w:sz w:val="28"/>
          <w:szCs w:val="28"/>
        </w:rPr>
      </w:pPr>
      <w:r w:rsidRPr="00616F04">
        <w:rPr>
          <w:sz w:val="28"/>
          <w:szCs w:val="28"/>
        </w:rPr>
        <w:t>Основные показатели прогноза социально-экономического развития</w:t>
      </w:r>
    </w:p>
    <w:p w:rsidR="00616F04" w:rsidRDefault="00616F04" w:rsidP="003C0AF0">
      <w:pPr>
        <w:jc w:val="center"/>
        <w:rPr>
          <w:sz w:val="28"/>
          <w:szCs w:val="28"/>
        </w:rPr>
      </w:pPr>
      <w:r w:rsidRPr="00616F04">
        <w:rPr>
          <w:sz w:val="28"/>
          <w:szCs w:val="28"/>
        </w:rPr>
        <w:t>Чувашской Республики на 20</w:t>
      </w:r>
      <w:r w:rsidR="00B9792B">
        <w:rPr>
          <w:sz w:val="28"/>
          <w:szCs w:val="28"/>
        </w:rPr>
        <w:t>2</w:t>
      </w:r>
      <w:r w:rsidR="00C601BC">
        <w:rPr>
          <w:sz w:val="28"/>
          <w:szCs w:val="28"/>
        </w:rPr>
        <w:t>1</w:t>
      </w:r>
      <w:r w:rsidR="002B103F">
        <w:rPr>
          <w:sz w:val="28"/>
          <w:szCs w:val="28"/>
        </w:rPr>
        <w:t xml:space="preserve"> - </w:t>
      </w:r>
      <w:r w:rsidRPr="00616F04">
        <w:rPr>
          <w:sz w:val="28"/>
          <w:szCs w:val="28"/>
        </w:rPr>
        <w:t>202</w:t>
      </w:r>
      <w:r w:rsidR="00C601BC">
        <w:rPr>
          <w:sz w:val="28"/>
          <w:szCs w:val="28"/>
        </w:rPr>
        <w:t>3</w:t>
      </w:r>
      <w:r w:rsidRPr="00616F04">
        <w:rPr>
          <w:sz w:val="28"/>
          <w:szCs w:val="28"/>
        </w:rPr>
        <w:t xml:space="preserve"> годы</w:t>
      </w:r>
    </w:p>
    <w:p w:rsidR="00006D36" w:rsidRDefault="00A60E2C" w:rsidP="003C0AF0">
      <w:pPr>
        <w:jc w:val="right"/>
        <w:rPr>
          <w:sz w:val="28"/>
          <w:szCs w:val="28"/>
        </w:rPr>
      </w:pPr>
      <w:r>
        <w:rPr>
          <w:sz w:val="28"/>
          <w:szCs w:val="28"/>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851"/>
        <w:gridCol w:w="1132"/>
        <w:gridCol w:w="1278"/>
        <w:gridCol w:w="1134"/>
        <w:gridCol w:w="1079"/>
        <w:gridCol w:w="1046"/>
        <w:gridCol w:w="1046"/>
        <w:gridCol w:w="1046"/>
      </w:tblGrid>
      <w:tr w:rsidR="009E53C4" w:rsidRPr="004C7FB9" w:rsidTr="005E0B4E">
        <w:trPr>
          <w:tblHeader/>
        </w:trPr>
        <w:tc>
          <w:tcPr>
            <w:tcW w:w="1809" w:type="dxa"/>
            <w:vMerge w:val="restart"/>
            <w:vAlign w:val="center"/>
          </w:tcPr>
          <w:p w:rsidR="009E53C4" w:rsidRPr="004C7FB9" w:rsidRDefault="009E53C4" w:rsidP="003C0AF0">
            <w:pPr>
              <w:snapToGrid w:val="0"/>
              <w:jc w:val="center"/>
              <w:rPr>
                <w:sz w:val="20"/>
                <w:szCs w:val="20"/>
              </w:rPr>
            </w:pPr>
            <w:r w:rsidRPr="004C7FB9">
              <w:rPr>
                <w:sz w:val="20"/>
                <w:szCs w:val="20"/>
              </w:rPr>
              <w:t>Показатели</w:t>
            </w:r>
          </w:p>
        </w:tc>
        <w:tc>
          <w:tcPr>
            <w:tcW w:w="851" w:type="dxa"/>
            <w:vMerge w:val="restart"/>
            <w:vAlign w:val="center"/>
          </w:tcPr>
          <w:p w:rsidR="009E53C4" w:rsidRPr="004C7FB9" w:rsidRDefault="009E53C4" w:rsidP="003C0AF0">
            <w:pPr>
              <w:snapToGrid w:val="0"/>
              <w:jc w:val="center"/>
              <w:rPr>
                <w:sz w:val="20"/>
                <w:szCs w:val="20"/>
              </w:rPr>
            </w:pPr>
            <w:r w:rsidRPr="004C7FB9">
              <w:rPr>
                <w:sz w:val="20"/>
                <w:szCs w:val="20"/>
              </w:rPr>
              <w:t>Ед. измерения</w:t>
            </w:r>
          </w:p>
        </w:tc>
        <w:tc>
          <w:tcPr>
            <w:tcW w:w="1132" w:type="dxa"/>
          </w:tcPr>
          <w:p w:rsidR="009E53C4" w:rsidRPr="004C7FB9" w:rsidRDefault="009E53C4" w:rsidP="003C0AF0">
            <w:pPr>
              <w:jc w:val="center"/>
              <w:rPr>
                <w:color w:val="000000"/>
                <w:sz w:val="20"/>
                <w:szCs w:val="20"/>
              </w:rPr>
            </w:pPr>
          </w:p>
        </w:tc>
        <w:tc>
          <w:tcPr>
            <w:tcW w:w="6629" w:type="dxa"/>
            <w:gridSpan w:val="6"/>
          </w:tcPr>
          <w:p w:rsidR="009E53C4" w:rsidRPr="004C7FB9" w:rsidRDefault="009E53C4" w:rsidP="003C0AF0">
            <w:pPr>
              <w:jc w:val="center"/>
              <w:rPr>
                <w:sz w:val="20"/>
                <w:szCs w:val="20"/>
              </w:rPr>
            </w:pPr>
            <w:r w:rsidRPr="004C7FB9">
              <w:rPr>
                <w:color w:val="000000"/>
                <w:sz w:val="20"/>
                <w:szCs w:val="20"/>
              </w:rPr>
              <w:t>Значения показателей</w:t>
            </w:r>
          </w:p>
        </w:tc>
      </w:tr>
      <w:tr w:rsidR="009E53C4" w:rsidRPr="004C7FB9" w:rsidTr="005E0B4E">
        <w:trPr>
          <w:tblHeader/>
        </w:trPr>
        <w:tc>
          <w:tcPr>
            <w:tcW w:w="1809" w:type="dxa"/>
            <w:vMerge/>
          </w:tcPr>
          <w:p w:rsidR="009E53C4" w:rsidRPr="004C7FB9" w:rsidRDefault="009E53C4" w:rsidP="003C0AF0">
            <w:pPr>
              <w:jc w:val="center"/>
              <w:rPr>
                <w:sz w:val="20"/>
                <w:szCs w:val="20"/>
              </w:rPr>
            </w:pPr>
          </w:p>
        </w:tc>
        <w:tc>
          <w:tcPr>
            <w:tcW w:w="851" w:type="dxa"/>
            <w:vMerge/>
          </w:tcPr>
          <w:p w:rsidR="009E53C4" w:rsidRPr="004C7FB9" w:rsidRDefault="009E53C4" w:rsidP="003C0AF0">
            <w:pPr>
              <w:jc w:val="center"/>
              <w:rPr>
                <w:sz w:val="20"/>
                <w:szCs w:val="20"/>
              </w:rPr>
            </w:pPr>
          </w:p>
        </w:tc>
        <w:tc>
          <w:tcPr>
            <w:tcW w:w="1132" w:type="dxa"/>
            <w:vAlign w:val="center"/>
          </w:tcPr>
          <w:p w:rsidR="009E53C4" w:rsidRPr="004C7FB9" w:rsidRDefault="009E53C4" w:rsidP="003C0AF0">
            <w:pPr>
              <w:tabs>
                <w:tab w:val="left" w:pos="521"/>
              </w:tabs>
              <w:snapToGrid w:val="0"/>
              <w:jc w:val="center"/>
              <w:rPr>
                <w:sz w:val="20"/>
                <w:szCs w:val="20"/>
              </w:rPr>
            </w:pPr>
            <w:r w:rsidRPr="004C7FB9">
              <w:rPr>
                <w:sz w:val="20"/>
                <w:szCs w:val="20"/>
              </w:rPr>
              <w:t>201</w:t>
            </w:r>
            <w:r w:rsidR="00C601BC">
              <w:rPr>
                <w:sz w:val="20"/>
                <w:szCs w:val="20"/>
              </w:rPr>
              <w:t>8</w:t>
            </w:r>
            <w:r w:rsidRPr="004C7FB9">
              <w:rPr>
                <w:sz w:val="20"/>
                <w:szCs w:val="20"/>
              </w:rPr>
              <w:t xml:space="preserve"> год (отчет)</w:t>
            </w:r>
          </w:p>
        </w:tc>
        <w:tc>
          <w:tcPr>
            <w:tcW w:w="1278" w:type="dxa"/>
            <w:vAlign w:val="center"/>
          </w:tcPr>
          <w:p w:rsidR="009E53C4" w:rsidRPr="004C7FB9" w:rsidRDefault="009E53C4" w:rsidP="003C0AF0">
            <w:pPr>
              <w:snapToGrid w:val="0"/>
              <w:jc w:val="center"/>
              <w:rPr>
                <w:sz w:val="20"/>
                <w:szCs w:val="20"/>
              </w:rPr>
            </w:pPr>
            <w:r w:rsidRPr="004C7FB9">
              <w:rPr>
                <w:sz w:val="20"/>
                <w:szCs w:val="20"/>
              </w:rPr>
              <w:t>201</w:t>
            </w:r>
            <w:r w:rsidR="00C601BC">
              <w:rPr>
                <w:sz w:val="20"/>
                <w:szCs w:val="20"/>
              </w:rPr>
              <w:t>9</w:t>
            </w:r>
            <w:r w:rsidRPr="004C7FB9">
              <w:rPr>
                <w:sz w:val="20"/>
                <w:szCs w:val="20"/>
              </w:rPr>
              <w:t xml:space="preserve"> год</w:t>
            </w:r>
          </w:p>
          <w:p w:rsidR="009E53C4" w:rsidRPr="004C7FB9" w:rsidRDefault="009E53C4" w:rsidP="003C0AF0">
            <w:pPr>
              <w:snapToGrid w:val="0"/>
              <w:jc w:val="center"/>
              <w:rPr>
                <w:sz w:val="18"/>
                <w:szCs w:val="18"/>
              </w:rPr>
            </w:pPr>
            <w:r w:rsidRPr="004C7FB9">
              <w:rPr>
                <w:sz w:val="18"/>
                <w:szCs w:val="18"/>
              </w:rPr>
              <w:t>(оценка, предусмотренная в проекте бюджета на 20</w:t>
            </w:r>
            <w:r w:rsidR="00C601BC">
              <w:rPr>
                <w:sz w:val="18"/>
                <w:szCs w:val="18"/>
              </w:rPr>
              <w:t>20</w:t>
            </w:r>
            <w:r w:rsidRPr="004C7FB9">
              <w:rPr>
                <w:sz w:val="18"/>
                <w:szCs w:val="18"/>
              </w:rPr>
              <w:t xml:space="preserve"> год)</w:t>
            </w:r>
          </w:p>
        </w:tc>
        <w:tc>
          <w:tcPr>
            <w:tcW w:w="1134" w:type="dxa"/>
            <w:vAlign w:val="center"/>
          </w:tcPr>
          <w:p w:rsidR="009E53C4" w:rsidRPr="004C7FB9" w:rsidRDefault="009E53C4" w:rsidP="003C0AF0">
            <w:pPr>
              <w:snapToGrid w:val="0"/>
              <w:jc w:val="center"/>
              <w:rPr>
                <w:sz w:val="20"/>
                <w:szCs w:val="20"/>
              </w:rPr>
            </w:pPr>
            <w:r w:rsidRPr="004C7FB9">
              <w:rPr>
                <w:sz w:val="20"/>
                <w:szCs w:val="20"/>
              </w:rPr>
              <w:t>201</w:t>
            </w:r>
            <w:r w:rsidR="00C601BC">
              <w:rPr>
                <w:sz w:val="20"/>
                <w:szCs w:val="20"/>
              </w:rPr>
              <w:t>9</w:t>
            </w:r>
            <w:r w:rsidRPr="004C7FB9">
              <w:rPr>
                <w:sz w:val="20"/>
                <w:szCs w:val="20"/>
              </w:rPr>
              <w:t xml:space="preserve"> год (отчет)</w:t>
            </w:r>
          </w:p>
        </w:tc>
        <w:tc>
          <w:tcPr>
            <w:tcW w:w="1079" w:type="dxa"/>
            <w:vAlign w:val="center"/>
          </w:tcPr>
          <w:p w:rsidR="009E53C4" w:rsidRPr="004C7FB9" w:rsidRDefault="009E53C4" w:rsidP="003C0AF0">
            <w:pPr>
              <w:snapToGrid w:val="0"/>
              <w:jc w:val="center"/>
              <w:rPr>
                <w:sz w:val="20"/>
                <w:szCs w:val="20"/>
              </w:rPr>
            </w:pPr>
            <w:r w:rsidRPr="004C7FB9">
              <w:rPr>
                <w:sz w:val="20"/>
                <w:szCs w:val="20"/>
              </w:rPr>
              <w:t>20</w:t>
            </w:r>
            <w:r w:rsidR="00C601BC">
              <w:rPr>
                <w:sz w:val="20"/>
                <w:szCs w:val="20"/>
              </w:rPr>
              <w:t>20</w:t>
            </w:r>
            <w:r w:rsidRPr="004C7FB9">
              <w:rPr>
                <w:sz w:val="20"/>
                <w:szCs w:val="20"/>
              </w:rPr>
              <w:t xml:space="preserve"> год (оценка)</w:t>
            </w:r>
          </w:p>
        </w:tc>
        <w:tc>
          <w:tcPr>
            <w:tcW w:w="1046" w:type="dxa"/>
            <w:vAlign w:val="center"/>
          </w:tcPr>
          <w:p w:rsidR="009E53C4" w:rsidRPr="004C7FB9" w:rsidRDefault="009E53C4" w:rsidP="003C0AF0">
            <w:pPr>
              <w:snapToGrid w:val="0"/>
              <w:jc w:val="center"/>
              <w:rPr>
                <w:sz w:val="20"/>
                <w:szCs w:val="20"/>
              </w:rPr>
            </w:pPr>
            <w:r w:rsidRPr="004C7FB9">
              <w:rPr>
                <w:sz w:val="20"/>
                <w:szCs w:val="20"/>
              </w:rPr>
              <w:t>202</w:t>
            </w:r>
            <w:r w:rsidR="00C601BC">
              <w:rPr>
                <w:sz w:val="20"/>
                <w:szCs w:val="20"/>
              </w:rPr>
              <w:t>1</w:t>
            </w:r>
            <w:r w:rsidRPr="004C7FB9">
              <w:rPr>
                <w:sz w:val="20"/>
                <w:szCs w:val="20"/>
              </w:rPr>
              <w:t xml:space="preserve"> год (проект)</w:t>
            </w:r>
          </w:p>
        </w:tc>
        <w:tc>
          <w:tcPr>
            <w:tcW w:w="1046" w:type="dxa"/>
            <w:vAlign w:val="center"/>
          </w:tcPr>
          <w:p w:rsidR="009E53C4" w:rsidRPr="004C7FB9" w:rsidRDefault="009E53C4" w:rsidP="003C0AF0">
            <w:pPr>
              <w:snapToGrid w:val="0"/>
              <w:jc w:val="center"/>
              <w:rPr>
                <w:sz w:val="20"/>
                <w:szCs w:val="20"/>
              </w:rPr>
            </w:pPr>
            <w:r w:rsidRPr="004C7FB9">
              <w:rPr>
                <w:sz w:val="20"/>
                <w:szCs w:val="20"/>
              </w:rPr>
              <w:t>202</w:t>
            </w:r>
            <w:r w:rsidR="00C601BC">
              <w:rPr>
                <w:sz w:val="20"/>
                <w:szCs w:val="20"/>
              </w:rPr>
              <w:t>2</w:t>
            </w:r>
            <w:r w:rsidRPr="004C7FB9">
              <w:rPr>
                <w:sz w:val="20"/>
                <w:szCs w:val="20"/>
              </w:rPr>
              <w:t xml:space="preserve"> год (проект)</w:t>
            </w:r>
          </w:p>
        </w:tc>
        <w:tc>
          <w:tcPr>
            <w:tcW w:w="1046" w:type="dxa"/>
            <w:vAlign w:val="center"/>
          </w:tcPr>
          <w:p w:rsidR="009E53C4" w:rsidRPr="004C7FB9" w:rsidRDefault="009E53C4" w:rsidP="003C0AF0">
            <w:pPr>
              <w:jc w:val="center"/>
              <w:rPr>
                <w:sz w:val="20"/>
                <w:szCs w:val="20"/>
              </w:rPr>
            </w:pPr>
            <w:r w:rsidRPr="004C7FB9">
              <w:rPr>
                <w:sz w:val="20"/>
                <w:szCs w:val="20"/>
              </w:rPr>
              <w:t>202</w:t>
            </w:r>
            <w:r w:rsidR="00C601BC">
              <w:rPr>
                <w:sz w:val="20"/>
                <w:szCs w:val="20"/>
              </w:rPr>
              <w:t>3</w:t>
            </w:r>
            <w:r w:rsidRPr="004C7FB9">
              <w:rPr>
                <w:sz w:val="20"/>
                <w:szCs w:val="20"/>
              </w:rPr>
              <w:t xml:space="preserve"> год (проект)</w:t>
            </w:r>
          </w:p>
        </w:tc>
      </w:tr>
      <w:tr w:rsidR="005E0B4E" w:rsidRPr="004C7FB9" w:rsidTr="005E0B4E">
        <w:trPr>
          <w:tblHeader/>
        </w:trPr>
        <w:tc>
          <w:tcPr>
            <w:tcW w:w="1809" w:type="dxa"/>
          </w:tcPr>
          <w:p w:rsidR="005E0B4E" w:rsidRPr="004C7FB9" w:rsidRDefault="005E0B4E" w:rsidP="003C0AF0">
            <w:pPr>
              <w:jc w:val="center"/>
              <w:rPr>
                <w:sz w:val="20"/>
                <w:szCs w:val="20"/>
              </w:rPr>
            </w:pPr>
            <w:r>
              <w:rPr>
                <w:sz w:val="20"/>
                <w:szCs w:val="20"/>
              </w:rPr>
              <w:t>1</w:t>
            </w:r>
          </w:p>
        </w:tc>
        <w:tc>
          <w:tcPr>
            <w:tcW w:w="851" w:type="dxa"/>
          </w:tcPr>
          <w:p w:rsidR="005E0B4E" w:rsidRPr="004C7FB9" w:rsidRDefault="005E0B4E" w:rsidP="003C0AF0">
            <w:pPr>
              <w:jc w:val="center"/>
              <w:rPr>
                <w:sz w:val="20"/>
                <w:szCs w:val="20"/>
              </w:rPr>
            </w:pPr>
            <w:r>
              <w:rPr>
                <w:sz w:val="20"/>
                <w:szCs w:val="20"/>
              </w:rPr>
              <w:t>2</w:t>
            </w:r>
          </w:p>
        </w:tc>
        <w:tc>
          <w:tcPr>
            <w:tcW w:w="1132" w:type="dxa"/>
            <w:vAlign w:val="center"/>
          </w:tcPr>
          <w:p w:rsidR="005E0B4E" w:rsidRPr="004C7FB9" w:rsidRDefault="005E0B4E" w:rsidP="003C0AF0">
            <w:pPr>
              <w:tabs>
                <w:tab w:val="left" w:pos="521"/>
              </w:tabs>
              <w:snapToGrid w:val="0"/>
              <w:jc w:val="center"/>
              <w:rPr>
                <w:sz w:val="20"/>
                <w:szCs w:val="20"/>
              </w:rPr>
            </w:pPr>
            <w:r>
              <w:rPr>
                <w:sz w:val="20"/>
                <w:szCs w:val="20"/>
              </w:rPr>
              <w:t>3</w:t>
            </w:r>
          </w:p>
        </w:tc>
        <w:tc>
          <w:tcPr>
            <w:tcW w:w="1278" w:type="dxa"/>
            <w:vAlign w:val="center"/>
          </w:tcPr>
          <w:p w:rsidR="005E0B4E" w:rsidRPr="004C7FB9" w:rsidRDefault="005E0B4E" w:rsidP="003C0AF0">
            <w:pPr>
              <w:snapToGrid w:val="0"/>
              <w:jc w:val="center"/>
              <w:rPr>
                <w:sz w:val="20"/>
                <w:szCs w:val="20"/>
              </w:rPr>
            </w:pPr>
            <w:r>
              <w:rPr>
                <w:sz w:val="20"/>
                <w:szCs w:val="20"/>
              </w:rPr>
              <w:t>4</w:t>
            </w:r>
          </w:p>
        </w:tc>
        <w:tc>
          <w:tcPr>
            <w:tcW w:w="1134" w:type="dxa"/>
            <w:vAlign w:val="center"/>
          </w:tcPr>
          <w:p w:rsidR="005E0B4E" w:rsidRPr="004C7FB9" w:rsidRDefault="005E0B4E" w:rsidP="003C0AF0">
            <w:pPr>
              <w:snapToGrid w:val="0"/>
              <w:jc w:val="center"/>
              <w:rPr>
                <w:sz w:val="20"/>
                <w:szCs w:val="20"/>
              </w:rPr>
            </w:pPr>
            <w:r>
              <w:rPr>
                <w:sz w:val="20"/>
                <w:szCs w:val="20"/>
              </w:rPr>
              <w:t>5</w:t>
            </w:r>
          </w:p>
        </w:tc>
        <w:tc>
          <w:tcPr>
            <w:tcW w:w="1079" w:type="dxa"/>
            <w:vAlign w:val="center"/>
          </w:tcPr>
          <w:p w:rsidR="005E0B4E" w:rsidRPr="004C7FB9" w:rsidRDefault="005E0B4E" w:rsidP="003C0AF0">
            <w:pPr>
              <w:snapToGrid w:val="0"/>
              <w:jc w:val="center"/>
              <w:rPr>
                <w:sz w:val="20"/>
                <w:szCs w:val="20"/>
              </w:rPr>
            </w:pPr>
            <w:r>
              <w:rPr>
                <w:sz w:val="20"/>
                <w:szCs w:val="20"/>
              </w:rPr>
              <w:t>6</w:t>
            </w:r>
          </w:p>
        </w:tc>
        <w:tc>
          <w:tcPr>
            <w:tcW w:w="1046" w:type="dxa"/>
            <w:vAlign w:val="center"/>
          </w:tcPr>
          <w:p w:rsidR="005E0B4E" w:rsidRPr="004C7FB9" w:rsidRDefault="005E0B4E" w:rsidP="003C0AF0">
            <w:pPr>
              <w:snapToGrid w:val="0"/>
              <w:jc w:val="center"/>
              <w:rPr>
                <w:sz w:val="20"/>
                <w:szCs w:val="20"/>
              </w:rPr>
            </w:pPr>
            <w:r>
              <w:rPr>
                <w:sz w:val="20"/>
                <w:szCs w:val="20"/>
              </w:rPr>
              <w:t>7</w:t>
            </w:r>
          </w:p>
        </w:tc>
        <w:tc>
          <w:tcPr>
            <w:tcW w:w="1046" w:type="dxa"/>
            <w:vAlign w:val="center"/>
          </w:tcPr>
          <w:p w:rsidR="005E0B4E" w:rsidRPr="004C7FB9" w:rsidRDefault="005E0B4E" w:rsidP="003C0AF0">
            <w:pPr>
              <w:snapToGrid w:val="0"/>
              <w:jc w:val="center"/>
              <w:rPr>
                <w:sz w:val="20"/>
                <w:szCs w:val="20"/>
              </w:rPr>
            </w:pPr>
            <w:r>
              <w:rPr>
                <w:sz w:val="20"/>
                <w:szCs w:val="20"/>
              </w:rPr>
              <w:t>8</w:t>
            </w:r>
          </w:p>
        </w:tc>
        <w:tc>
          <w:tcPr>
            <w:tcW w:w="1046" w:type="dxa"/>
            <w:vAlign w:val="center"/>
          </w:tcPr>
          <w:p w:rsidR="005E0B4E" w:rsidRPr="004C7FB9" w:rsidRDefault="005E0B4E" w:rsidP="003C0AF0">
            <w:pPr>
              <w:jc w:val="center"/>
              <w:rPr>
                <w:sz w:val="20"/>
                <w:szCs w:val="20"/>
              </w:rPr>
            </w:pPr>
            <w:r>
              <w:rPr>
                <w:sz w:val="20"/>
                <w:szCs w:val="20"/>
              </w:rPr>
              <w:t>9</w:t>
            </w:r>
          </w:p>
        </w:tc>
      </w:tr>
      <w:tr w:rsidR="00C601BC" w:rsidRPr="004C7FB9" w:rsidTr="00745539">
        <w:tc>
          <w:tcPr>
            <w:tcW w:w="1809" w:type="dxa"/>
          </w:tcPr>
          <w:p w:rsidR="00C601BC" w:rsidRPr="004C7FB9" w:rsidRDefault="00C601BC" w:rsidP="003C0AF0">
            <w:pPr>
              <w:snapToGrid w:val="0"/>
              <w:ind w:right="34"/>
              <w:rPr>
                <w:sz w:val="20"/>
                <w:szCs w:val="20"/>
              </w:rPr>
            </w:pPr>
            <w:r w:rsidRPr="004C7FB9">
              <w:rPr>
                <w:sz w:val="20"/>
                <w:szCs w:val="20"/>
              </w:rPr>
              <w:t xml:space="preserve">Валовой региональный продукт </w:t>
            </w:r>
          </w:p>
        </w:tc>
        <w:tc>
          <w:tcPr>
            <w:tcW w:w="851" w:type="dxa"/>
            <w:vAlign w:val="center"/>
          </w:tcPr>
          <w:p w:rsidR="00C601BC" w:rsidRPr="004C7FB9" w:rsidRDefault="00C601BC" w:rsidP="003C0AF0">
            <w:pPr>
              <w:snapToGrid w:val="0"/>
              <w:jc w:val="center"/>
              <w:rPr>
                <w:sz w:val="20"/>
                <w:szCs w:val="20"/>
              </w:rPr>
            </w:pPr>
            <w:r w:rsidRPr="004C7FB9">
              <w:rPr>
                <w:sz w:val="20"/>
                <w:szCs w:val="20"/>
              </w:rPr>
              <w:t>млн. рублей</w:t>
            </w:r>
          </w:p>
        </w:tc>
        <w:tc>
          <w:tcPr>
            <w:tcW w:w="1132" w:type="dxa"/>
            <w:vAlign w:val="center"/>
          </w:tcPr>
          <w:p w:rsidR="00C601BC" w:rsidRPr="004C7FB9" w:rsidRDefault="00C601BC" w:rsidP="003C0AF0">
            <w:pPr>
              <w:jc w:val="center"/>
              <w:rPr>
                <w:sz w:val="20"/>
                <w:szCs w:val="20"/>
              </w:rPr>
            </w:pPr>
            <w:r w:rsidRPr="004C7FB9">
              <w:rPr>
                <w:sz w:val="20"/>
                <w:szCs w:val="20"/>
              </w:rPr>
              <w:t>282 876,5</w:t>
            </w:r>
          </w:p>
        </w:tc>
        <w:tc>
          <w:tcPr>
            <w:tcW w:w="1278" w:type="dxa"/>
            <w:vAlign w:val="center"/>
          </w:tcPr>
          <w:p w:rsidR="00C601BC" w:rsidRPr="004C7FB9" w:rsidRDefault="00C601BC" w:rsidP="003C0AF0">
            <w:pPr>
              <w:jc w:val="center"/>
              <w:rPr>
                <w:sz w:val="20"/>
                <w:szCs w:val="20"/>
              </w:rPr>
            </w:pPr>
            <w:r>
              <w:rPr>
                <w:sz w:val="20"/>
                <w:szCs w:val="20"/>
              </w:rPr>
              <w:t>296 855,7</w:t>
            </w:r>
          </w:p>
        </w:tc>
        <w:tc>
          <w:tcPr>
            <w:tcW w:w="1134" w:type="dxa"/>
            <w:vAlign w:val="center"/>
          </w:tcPr>
          <w:p w:rsidR="00C601BC" w:rsidRPr="004C7FB9" w:rsidRDefault="00217634" w:rsidP="003C0AF0">
            <w:pPr>
              <w:jc w:val="center"/>
              <w:rPr>
                <w:sz w:val="20"/>
                <w:szCs w:val="20"/>
              </w:rPr>
            </w:pPr>
            <w:r>
              <w:rPr>
                <w:sz w:val="20"/>
                <w:szCs w:val="20"/>
              </w:rPr>
              <w:t>311 877,4</w:t>
            </w:r>
          </w:p>
        </w:tc>
        <w:tc>
          <w:tcPr>
            <w:tcW w:w="1079" w:type="dxa"/>
            <w:vAlign w:val="center"/>
          </w:tcPr>
          <w:p w:rsidR="00C601BC" w:rsidRPr="004C7FB9" w:rsidRDefault="00217634" w:rsidP="003C0AF0">
            <w:pPr>
              <w:jc w:val="center"/>
              <w:rPr>
                <w:sz w:val="20"/>
                <w:szCs w:val="20"/>
              </w:rPr>
            </w:pPr>
            <w:r>
              <w:rPr>
                <w:sz w:val="20"/>
                <w:szCs w:val="20"/>
              </w:rPr>
              <w:t>308 745,1</w:t>
            </w:r>
          </w:p>
        </w:tc>
        <w:tc>
          <w:tcPr>
            <w:tcW w:w="1046" w:type="dxa"/>
            <w:vAlign w:val="center"/>
          </w:tcPr>
          <w:p w:rsidR="00C601BC" w:rsidRDefault="00217634" w:rsidP="003C0AF0">
            <w:pPr>
              <w:jc w:val="center"/>
              <w:rPr>
                <w:sz w:val="18"/>
                <w:szCs w:val="18"/>
              </w:rPr>
            </w:pPr>
            <w:r>
              <w:rPr>
                <w:sz w:val="18"/>
                <w:szCs w:val="18"/>
              </w:rPr>
              <w:t>313 542,9</w:t>
            </w:r>
          </w:p>
          <w:p w:rsidR="00217634" w:rsidRPr="00B9792B" w:rsidRDefault="00217634" w:rsidP="003C0AF0">
            <w:pPr>
              <w:jc w:val="center"/>
              <w:rPr>
                <w:sz w:val="18"/>
                <w:szCs w:val="18"/>
              </w:rPr>
            </w:pPr>
            <w:r>
              <w:rPr>
                <w:sz w:val="18"/>
                <w:szCs w:val="18"/>
              </w:rPr>
              <w:t>323 103,0</w:t>
            </w:r>
          </w:p>
        </w:tc>
        <w:tc>
          <w:tcPr>
            <w:tcW w:w="1046" w:type="dxa"/>
            <w:vAlign w:val="center"/>
          </w:tcPr>
          <w:p w:rsidR="00C601BC" w:rsidRDefault="00217634" w:rsidP="003C0AF0">
            <w:pPr>
              <w:jc w:val="center"/>
              <w:rPr>
                <w:sz w:val="18"/>
                <w:szCs w:val="18"/>
              </w:rPr>
            </w:pPr>
            <w:r>
              <w:rPr>
                <w:sz w:val="18"/>
                <w:szCs w:val="18"/>
              </w:rPr>
              <w:t>329 009,3</w:t>
            </w:r>
          </w:p>
          <w:p w:rsidR="00217634" w:rsidRPr="00B9792B" w:rsidRDefault="00217634" w:rsidP="003C0AF0">
            <w:pPr>
              <w:jc w:val="center"/>
              <w:rPr>
                <w:sz w:val="18"/>
                <w:szCs w:val="18"/>
              </w:rPr>
            </w:pPr>
            <w:r>
              <w:rPr>
                <w:sz w:val="18"/>
                <w:szCs w:val="18"/>
              </w:rPr>
              <w:t>342 098,9</w:t>
            </w:r>
          </w:p>
        </w:tc>
        <w:tc>
          <w:tcPr>
            <w:tcW w:w="1046" w:type="dxa"/>
            <w:vAlign w:val="center"/>
          </w:tcPr>
          <w:p w:rsidR="00C601BC" w:rsidRDefault="00217634" w:rsidP="003C0AF0">
            <w:pPr>
              <w:jc w:val="center"/>
              <w:rPr>
                <w:sz w:val="18"/>
                <w:szCs w:val="18"/>
              </w:rPr>
            </w:pPr>
            <w:r>
              <w:rPr>
                <w:sz w:val="18"/>
                <w:szCs w:val="18"/>
              </w:rPr>
              <w:t>346 275,7</w:t>
            </w:r>
          </w:p>
          <w:p w:rsidR="00217634" w:rsidRPr="00B9792B" w:rsidRDefault="00217634" w:rsidP="003C0AF0">
            <w:pPr>
              <w:jc w:val="center"/>
              <w:rPr>
                <w:sz w:val="18"/>
                <w:szCs w:val="18"/>
              </w:rPr>
            </w:pPr>
            <w:r>
              <w:rPr>
                <w:sz w:val="18"/>
                <w:szCs w:val="18"/>
              </w:rPr>
              <w:t>363 625,4</w:t>
            </w:r>
          </w:p>
        </w:tc>
      </w:tr>
      <w:tr w:rsidR="00C601BC" w:rsidRPr="004C7FB9" w:rsidTr="00745539">
        <w:tc>
          <w:tcPr>
            <w:tcW w:w="1809" w:type="dxa"/>
            <w:vAlign w:val="bottom"/>
          </w:tcPr>
          <w:p w:rsidR="00C601BC" w:rsidRPr="004C7FB9" w:rsidRDefault="00C601BC" w:rsidP="003C0AF0">
            <w:pPr>
              <w:snapToGrid w:val="0"/>
              <w:ind w:right="34"/>
              <w:rPr>
                <w:sz w:val="20"/>
                <w:szCs w:val="20"/>
              </w:rPr>
            </w:pPr>
            <w:r w:rsidRPr="004C7FB9">
              <w:rPr>
                <w:sz w:val="20"/>
                <w:szCs w:val="20"/>
              </w:rPr>
              <w:t>Темп роста валового регионального продукта к предыдущему году</w:t>
            </w:r>
          </w:p>
        </w:tc>
        <w:tc>
          <w:tcPr>
            <w:tcW w:w="851" w:type="dxa"/>
            <w:vAlign w:val="center"/>
          </w:tcPr>
          <w:p w:rsidR="00C601BC" w:rsidRPr="004C7FB9" w:rsidRDefault="00C601BC" w:rsidP="003C0AF0">
            <w:pPr>
              <w:snapToGrid w:val="0"/>
              <w:jc w:val="center"/>
              <w:rPr>
                <w:sz w:val="20"/>
                <w:szCs w:val="20"/>
              </w:rPr>
            </w:pPr>
            <w:r w:rsidRPr="004C7FB9">
              <w:rPr>
                <w:sz w:val="20"/>
                <w:szCs w:val="20"/>
              </w:rPr>
              <w:t>%</w:t>
            </w:r>
          </w:p>
        </w:tc>
        <w:tc>
          <w:tcPr>
            <w:tcW w:w="1132" w:type="dxa"/>
            <w:vAlign w:val="center"/>
          </w:tcPr>
          <w:p w:rsidR="00C601BC" w:rsidRPr="004C7FB9" w:rsidRDefault="00C601BC" w:rsidP="003C0AF0">
            <w:pPr>
              <w:jc w:val="center"/>
              <w:rPr>
                <w:sz w:val="20"/>
                <w:szCs w:val="20"/>
              </w:rPr>
            </w:pPr>
            <w:r w:rsidRPr="004C7FB9">
              <w:rPr>
                <w:sz w:val="20"/>
                <w:szCs w:val="20"/>
              </w:rPr>
              <w:t>100,6</w:t>
            </w:r>
          </w:p>
        </w:tc>
        <w:tc>
          <w:tcPr>
            <w:tcW w:w="1278" w:type="dxa"/>
            <w:vAlign w:val="center"/>
          </w:tcPr>
          <w:p w:rsidR="00C601BC" w:rsidRPr="004C7FB9" w:rsidRDefault="00C601BC" w:rsidP="003C0AF0">
            <w:pPr>
              <w:jc w:val="center"/>
              <w:rPr>
                <w:sz w:val="20"/>
                <w:szCs w:val="20"/>
              </w:rPr>
            </w:pPr>
            <w:r>
              <w:rPr>
                <w:sz w:val="20"/>
                <w:szCs w:val="20"/>
              </w:rPr>
              <w:t>101,1</w:t>
            </w:r>
          </w:p>
        </w:tc>
        <w:tc>
          <w:tcPr>
            <w:tcW w:w="1134" w:type="dxa"/>
            <w:vAlign w:val="center"/>
          </w:tcPr>
          <w:p w:rsidR="00C601BC" w:rsidRPr="004C7FB9" w:rsidRDefault="00217634" w:rsidP="003C0AF0">
            <w:pPr>
              <w:jc w:val="center"/>
              <w:rPr>
                <w:sz w:val="20"/>
                <w:szCs w:val="20"/>
              </w:rPr>
            </w:pPr>
            <w:r>
              <w:rPr>
                <w:sz w:val="20"/>
                <w:szCs w:val="20"/>
              </w:rPr>
              <w:t>101,1</w:t>
            </w:r>
          </w:p>
        </w:tc>
        <w:tc>
          <w:tcPr>
            <w:tcW w:w="1079" w:type="dxa"/>
            <w:vAlign w:val="center"/>
          </w:tcPr>
          <w:p w:rsidR="00C601BC" w:rsidRPr="004C7FB9" w:rsidRDefault="00217634" w:rsidP="003C0AF0">
            <w:pPr>
              <w:jc w:val="center"/>
              <w:rPr>
                <w:sz w:val="20"/>
                <w:szCs w:val="20"/>
              </w:rPr>
            </w:pPr>
            <w:r>
              <w:rPr>
                <w:sz w:val="20"/>
                <w:szCs w:val="20"/>
              </w:rPr>
              <w:t>98,5</w:t>
            </w:r>
          </w:p>
        </w:tc>
        <w:tc>
          <w:tcPr>
            <w:tcW w:w="1046" w:type="dxa"/>
            <w:vAlign w:val="center"/>
          </w:tcPr>
          <w:p w:rsidR="00C601BC" w:rsidRDefault="00217634" w:rsidP="003C0AF0">
            <w:pPr>
              <w:jc w:val="center"/>
              <w:rPr>
                <w:sz w:val="20"/>
                <w:szCs w:val="20"/>
              </w:rPr>
            </w:pPr>
            <w:r>
              <w:rPr>
                <w:sz w:val="20"/>
                <w:szCs w:val="20"/>
              </w:rPr>
              <w:t>100,3</w:t>
            </w:r>
          </w:p>
          <w:p w:rsidR="00217634" w:rsidRPr="004C7FB9" w:rsidRDefault="00217634" w:rsidP="003C0AF0">
            <w:pPr>
              <w:jc w:val="center"/>
              <w:rPr>
                <w:sz w:val="20"/>
                <w:szCs w:val="20"/>
              </w:rPr>
            </w:pPr>
            <w:r>
              <w:rPr>
                <w:sz w:val="20"/>
                <w:szCs w:val="20"/>
              </w:rPr>
              <w:t>101,8</w:t>
            </w:r>
          </w:p>
        </w:tc>
        <w:tc>
          <w:tcPr>
            <w:tcW w:w="1046" w:type="dxa"/>
            <w:vAlign w:val="center"/>
          </w:tcPr>
          <w:p w:rsidR="00C601BC" w:rsidRDefault="00217634" w:rsidP="003C0AF0">
            <w:pPr>
              <w:jc w:val="center"/>
              <w:rPr>
                <w:sz w:val="20"/>
                <w:szCs w:val="20"/>
              </w:rPr>
            </w:pPr>
            <w:r>
              <w:rPr>
                <w:sz w:val="20"/>
                <w:szCs w:val="20"/>
              </w:rPr>
              <w:t>100,8</w:t>
            </w:r>
          </w:p>
          <w:p w:rsidR="00217634" w:rsidRPr="004C7FB9" w:rsidRDefault="00217634" w:rsidP="003C0AF0">
            <w:pPr>
              <w:jc w:val="center"/>
              <w:rPr>
                <w:sz w:val="20"/>
                <w:szCs w:val="20"/>
              </w:rPr>
            </w:pPr>
            <w:r>
              <w:rPr>
                <w:sz w:val="20"/>
                <w:szCs w:val="20"/>
              </w:rPr>
              <w:t>102,2</w:t>
            </w:r>
          </w:p>
        </w:tc>
        <w:tc>
          <w:tcPr>
            <w:tcW w:w="1046" w:type="dxa"/>
            <w:vAlign w:val="center"/>
          </w:tcPr>
          <w:p w:rsidR="00C601BC" w:rsidRDefault="00217634" w:rsidP="003C0AF0">
            <w:pPr>
              <w:jc w:val="center"/>
              <w:rPr>
                <w:sz w:val="20"/>
                <w:szCs w:val="20"/>
              </w:rPr>
            </w:pPr>
            <w:r>
              <w:rPr>
                <w:sz w:val="20"/>
                <w:szCs w:val="20"/>
              </w:rPr>
              <w:t>101,2</w:t>
            </w:r>
          </w:p>
          <w:p w:rsidR="00217634" w:rsidRPr="004C7FB9" w:rsidRDefault="00217634" w:rsidP="003C0AF0">
            <w:pPr>
              <w:jc w:val="center"/>
              <w:rPr>
                <w:sz w:val="20"/>
                <w:szCs w:val="20"/>
              </w:rPr>
            </w:pPr>
            <w:r>
              <w:rPr>
                <w:sz w:val="20"/>
                <w:szCs w:val="20"/>
              </w:rPr>
              <w:t>102,5</w:t>
            </w:r>
          </w:p>
        </w:tc>
      </w:tr>
      <w:tr w:rsidR="00C601BC" w:rsidRPr="004C7FB9" w:rsidTr="00745539">
        <w:tc>
          <w:tcPr>
            <w:tcW w:w="1809" w:type="dxa"/>
            <w:vAlign w:val="bottom"/>
          </w:tcPr>
          <w:p w:rsidR="00C601BC" w:rsidRPr="004C7FB9" w:rsidRDefault="00C601BC" w:rsidP="003C0AF0">
            <w:pPr>
              <w:widowControl w:val="0"/>
              <w:snapToGrid w:val="0"/>
              <w:ind w:right="34"/>
              <w:rPr>
                <w:sz w:val="20"/>
                <w:szCs w:val="20"/>
              </w:rPr>
            </w:pPr>
            <w:r w:rsidRPr="004C7FB9">
              <w:rPr>
                <w:sz w:val="20"/>
                <w:szCs w:val="20"/>
              </w:rPr>
              <w:t>Индекс промышленного производства, темп роста к предыдущему году</w:t>
            </w:r>
          </w:p>
        </w:tc>
        <w:tc>
          <w:tcPr>
            <w:tcW w:w="851" w:type="dxa"/>
            <w:vAlign w:val="center"/>
          </w:tcPr>
          <w:p w:rsidR="00C601BC" w:rsidRPr="004C7FB9" w:rsidRDefault="00C601BC" w:rsidP="003C0AF0">
            <w:pPr>
              <w:widowControl w:val="0"/>
              <w:autoSpaceDE w:val="0"/>
              <w:autoSpaceDN w:val="0"/>
              <w:jc w:val="center"/>
              <w:rPr>
                <w:sz w:val="20"/>
                <w:szCs w:val="20"/>
              </w:rPr>
            </w:pPr>
            <w:r w:rsidRPr="004C7FB9">
              <w:rPr>
                <w:sz w:val="20"/>
                <w:szCs w:val="20"/>
              </w:rPr>
              <w:t>%</w:t>
            </w:r>
          </w:p>
        </w:tc>
        <w:tc>
          <w:tcPr>
            <w:tcW w:w="1132" w:type="dxa"/>
            <w:vAlign w:val="center"/>
          </w:tcPr>
          <w:p w:rsidR="00C601BC" w:rsidRPr="004C7FB9" w:rsidRDefault="00C601BC" w:rsidP="003C0AF0">
            <w:pPr>
              <w:jc w:val="center"/>
              <w:rPr>
                <w:sz w:val="20"/>
                <w:szCs w:val="20"/>
              </w:rPr>
            </w:pPr>
            <w:r w:rsidRPr="004C7FB9">
              <w:rPr>
                <w:sz w:val="20"/>
                <w:szCs w:val="20"/>
              </w:rPr>
              <w:t>100,1</w:t>
            </w:r>
          </w:p>
        </w:tc>
        <w:tc>
          <w:tcPr>
            <w:tcW w:w="1278" w:type="dxa"/>
            <w:vAlign w:val="center"/>
          </w:tcPr>
          <w:p w:rsidR="00C601BC" w:rsidRPr="004C7FB9" w:rsidRDefault="00C601BC" w:rsidP="003C0AF0">
            <w:pPr>
              <w:jc w:val="center"/>
              <w:rPr>
                <w:sz w:val="20"/>
                <w:szCs w:val="20"/>
              </w:rPr>
            </w:pPr>
            <w:r>
              <w:rPr>
                <w:sz w:val="20"/>
                <w:szCs w:val="20"/>
              </w:rPr>
              <w:t>102,0</w:t>
            </w:r>
          </w:p>
        </w:tc>
        <w:tc>
          <w:tcPr>
            <w:tcW w:w="1134" w:type="dxa"/>
            <w:vAlign w:val="center"/>
          </w:tcPr>
          <w:p w:rsidR="00C601BC" w:rsidRPr="004C7FB9" w:rsidRDefault="00217634" w:rsidP="003C0AF0">
            <w:pPr>
              <w:jc w:val="center"/>
              <w:rPr>
                <w:sz w:val="20"/>
                <w:szCs w:val="20"/>
              </w:rPr>
            </w:pPr>
            <w:r>
              <w:rPr>
                <w:sz w:val="20"/>
                <w:szCs w:val="20"/>
              </w:rPr>
              <w:t>104,7</w:t>
            </w:r>
          </w:p>
        </w:tc>
        <w:tc>
          <w:tcPr>
            <w:tcW w:w="1079" w:type="dxa"/>
            <w:vAlign w:val="center"/>
          </w:tcPr>
          <w:p w:rsidR="00C601BC" w:rsidRPr="004C7FB9" w:rsidRDefault="00217634" w:rsidP="003C0AF0">
            <w:pPr>
              <w:jc w:val="center"/>
              <w:rPr>
                <w:sz w:val="20"/>
                <w:szCs w:val="20"/>
              </w:rPr>
            </w:pPr>
            <w:r>
              <w:rPr>
                <w:sz w:val="20"/>
                <w:szCs w:val="20"/>
              </w:rPr>
              <w:t>99,5</w:t>
            </w:r>
          </w:p>
        </w:tc>
        <w:tc>
          <w:tcPr>
            <w:tcW w:w="1046" w:type="dxa"/>
            <w:vAlign w:val="center"/>
          </w:tcPr>
          <w:p w:rsidR="00C601BC" w:rsidRDefault="00217634" w:rsidP="003C0AF0">
            <w:pPr>
              <w:jc w:val="center"/>
              <w:rPr>
                <w:sz w:val="20"/>
                <w:szCs w:val="20"/>
              </w:rPr>
            </w:pPr>
            <w:r>
              <w:rPr>
                <w:sz w:val="20"/>
                <w:szCs w:val="20"/>
              </w:rPr>
              <w:t>101,0</w:t>
            </w:r>
          </w:p>
          <w:p w:rsidR="00217634" w:rsidRPr="004C7FB9" w:rsidRDefault="00217634" w:rsidP="003C0AF0">
            <w:pPr>
              <w:jc w:val="center"/>
              <w:rPr>
                <w:sz w:val="20"/>
                <w:szCs w:val="20"/>
              </w:rPr>
            </w:pPr>
            <w:r>
              <w:rPr>
                <w:sz w:val="20"/>
                <w:szCs w:val="20"/>
              </w:rPr>
              <w:t>102,0</w:t>
            </w:r>
          </w:p>
        </w:tc>
        <w:tc>
          <w:tcPr>
            <w:tcW w:w="1046" w:type="dxa"/>
            <w:vAlign w:val="center"/>
          </w:tcPr>
          <w:p w:rsidR="00C601BC" w:rsidRDefault="00217634" w:rsidP="003C0AF0">
            <w:pPr>
              <w:jc w:val="center"/>
              <w:rPr>
                <w:sz w:val="20"/>
                <w:szCs w:val="20"/>
              </w:rPr>
            </w:pPr>
            <w:r>
              <w:rPr>
                <w:sz w:val="20"/>
                <w:szCs w:val="20"/>
              </w:rPr>
              <w:t>102,0</w:t>
            </w:r>
          </w:p>
          <w:p w:rsidR="00217634" w:rsidRPr="004C7FB9" w:rsidRDefault="00217634" w:rsidP="003C0AF0">
            <w:pPr>
              <w:jc w:val="center"/>
              <w:rPr>
                <w:sz w:val="20"/>
                <w:szCs w:val="20"/>
              </w:rPr>
            </w:pPr>
            <w:r>
              <w:rPr>
                <w:sz w:val="20"/>
                <w:szCs w:val="20"/>
              </w:rPr>
              <w:t>103,0</w:t>
            </w:r>
          </w:p>
        </w:tc>
        <w:tc>
          <w:tcPr>
            <w:tcW w:w="1046" w:type="dxa"/>
            <w:vAlign w:val="center"/>
          </w:tcPr>
          <w:p w:rsidR="00C601BC" w:rsidRDefault="00217634" w:rsidP="003C0AF0">
            <w:pPr>
              <w:jc w:val="center"/>
              <w:rPr>
                <w:sz w:val="20"/>
                <w:szCs w:val="20"/>
              </w:rPr>
            </w:pPr>
            <w:r>
              <w:rPr>
                <w:sz w:val="20"/>
                <w:szCs w:val="20"/>
              </w:rPr>
              <w:t>102,1</w:t>
            </w:r>
          </w:p>
          <w:p w:rsidR="00217634" w:rsidRPr="004C7FB9" w:rsidRDefault="00217634" w:rsidP="003C0AF0">
            <w:pPr>
              <w:jc w:val="center"/>
              <w:rPr>
                <w:sz w:val="20"/>
                <w:szCs w:val="20"/>
              </w:rPr>
            </w:pPr>
            <w:r>
              <w:rPr>
                <w:sz w:val="20"/>
                <w:szCs w:val="20"/>
              </w:rPr>
              <w:t>103,2</w:t>
            </w:r>
          </w:p>
        </w:tc>
      </w:tr>
      <w:tr w:rsidR="00C601BC" w:rsidRPr="004C7FB9" w:rsidTr="00745539">
        <w:tc>
          <w:tcPr>
            <w:tcW w:w="1809" w:type="dxa"/>
            <w:vAlign w:val="bottom"/>
          </w:tcPr>
          <w:p w:rsidR="00C601BC" w:rsidRPr="004C7FB9" w:rsidRDefault="00C601BC" w:rsidP="003C0AF0">
            <w:pPr>
              <w:snapToGrid w:val="0"/>
              <w:ind w:right="34"/>
              <w:rPr>
                <w:sz w:val="20"/>
                <w:szCs w:val="20"/>
              </w:rPr>
            </w:pPr>
            <w:r w:rsidRPr="004C7FB9">
              <w:rPr>
                <w:sz w:val="20"/>
                <w:szCs w:val="20"/>
              </w:rPr>
              <w:t>Темп роста производства продукции сельского хозяйства во всех категориях хозяй</w:t>
            </w:r>
            <w:proofErr w:type="gramStart"/>
            <w:r w:rsidRPr="004C7FB9">
              <w:rPr>
                <w:sz w:val="20"/>
                <w:szCs w:val="20"/>
              </w:rPr>
              <w:t>ств к пр</w:t>
            </w:r>
            <w:proofErr w:type="gramEnd"/>
            <w:r w:rsidRPr="004C7FB9">
              <w:rPr>
                <w:sz w:val="20"/>
                <w:szCs w:val="20"/>
              </w:rPr>
              <w:t>едыдущему году</w:t>
            </w:r>
          </w:p>
        </w:tc>
        <w:tc>
          <w:tcPr>
            <w:tcW w:w="851" w:type="dxa"/>
            <w:vAlign w:val="center"/>
          </w:tcPr>
          <w:p w:rsidR="00C601BC" w:rsidRPr="004C7FB9" w:rsidRDefault="00C601BC" w:rsidP="003C0AF0">
            <w:pPr>
              <w:autoSpaceDE w:val="0"/>
              <w:autoSpaceDN w:val="0"/>
              <w:jc w:val="center"/>
              <w:rPr>
                <w:sz w:val="20"/>
                <w:szCs w:val="20"/>
              </w:rPr>
            </w:pPr>
            <w:r w:rsidRPr="004C7FB9">
              <w:rPr>
                <w:sz w:val="20"/>
                <w:szCs w:val="20"/>
              </w:rPr>
              <w:t>%</w:t>
            </w:r>
          </w:p>
        </w:tc>
        <w:tc>
          <w:tcPr>
            <w:tcW w:w="1132" w:type="dxa"/>
            <w:vAlign w:val="center"/>
          </w:tcPr>
          <w:p w:rsidR="00C601BC" w:rsidRPr="004C7FB9" w:rsidRDefault="00C601BC" w:rsidP="003C0AF0">
            <w:pPr>
              <w:jc w:val="center"/>
              <w:rPr>
                <w:sz w:val="20"/>
                <w:szCs w:val="20"/>
              </w:rPr>
            </w:pPr>
            <w:r>
              <w:rPr>
                <w:sz w:val="20"/>
                <w:szCs w:val="20"/>
              </w:rPr>
              <w:t>101,7</w:t>
            </w:r>
          </w:p>
        </w:tc>
        <w:tc>
          <w:tcPr>
            <w:tcW w:w="1278" w:type="dxa"/>
            <w:vAlign w:val="center"/>
          </w:tcPr>
          <w:p w:rsidR="00C601BC" w:rsidRPr="004C7FB9" w:rsidRDefault="00C601BC" w:rsidP="003C0AF0">
            <w:pPr>
              <w:jc w:val="center"/>
              <w:rPr>
                <w:sz w:val="20"/>
                <w:szCs w:val="20"/>
              </w:rPr>
            </w:pPr>
            <w:r>
              <w:rPr>
                <w:sz w:val="20"/>
                <w:szCs w:val="20"/>
              </w:rPr>
              <w:t>101,2</w:t>
            </w:r>
          </w:p>
        </w:tc>
        <w:tc>
          <w:tcPr>
            <w:tcW w:w="1134" w:type="dxa"/>
            <w:vAlign w:val="center"/>
          </w:tcPr>
          <w:p w:rsidR="00C601BC" w:rsidRPr="004C7FB9" w:rsidRDefault="00217634" w:rsidP="003C0AF0">
            <w:pPr>
              <w:jc w:val="center"/>
              <w:rPr>
                <w:sz w:val="20"/>
                <w:szCs w:val="20"/>
              </w:rPr>
            </w:pPr>
            <w:r>
              <w:rPr>
                <w:sz w:val="20"/>
                <w:szCs w:val="20"/>
              </w:rPr>
              <w:t>105,1</w:t>
            </w:r>
          </w:p>
        </w:tc>
        <w:tc>
          <w:tcPr>
            <w:tcW w:w="1079" w:type="dxa"/>
            <w:vAlign w:val="center"/>
          </w:tcPr>
          <w:p w:rsidR="00C601BC" w:rsidRPr="004C7FB9" w:rsidRDefault="00217634" w:rsidP="003C0AF0">
            <w:pPr>
              <w:jc w:val="center"/>
              <w:rPr>
                <w:sz w:val="20"/>
                <w:szCs w:val="20"/>
              </w:rPr>
            </w:pPr>
            <w:r>
              <w:rPr>
                <w:sz w:val="20"/>
                <w:szCs w:val="20"/>
              </w:rPr>
              <w:t>101,3</w:t>
            </w:r>
          </w:p>
        </w:tc>
        <w:tc>
          <w:tcPr>
            <w:tcW w:w="1046" w:type="dxa"/>
            <w:vAlign w:val="center"/>
          </w:tcPr>
          <w:p w:rsidR="00C601BC" w:rsidRDefault="00217634" w:rsidP="003C0AF0">
            <w:pPr>
              <w:jc w:val="center"/>
              <w:rPr>
                <w:sz w:val="20"/>
                <w:szCs w:val="20"/>
              </w:rPr>
            </w:pPr>
            <w:r>
              <w:rPr>
                <w:sz w:val="20"/>
                <w:szCs w:val="20"/>
              </w:rPr>
              <w:t>101,0</w:t>
            </w:r>
          </w:p>
          <w:p w:rsidR="00217634" w:rsidRPr="004C7FB9" w:rsidRDefault="00217634" w:rsidP="003C0AF0">
            <w:pPr>
              <w:jc w:val="center"/>
              <w:rPr>
                <w:sz w:val="20"/>
                <w:szCs w:val="20"/>
              </w:rPr>
            </w:pPr>
            <w:r>
              <w:rPr>
                <w:sz w:val="20"/>
                <w:szCs w:val="20"/>
              </w:rPr>
              <w:t>103,0</w:t>
            </w:r>
          </w:p>
        </w:tc>
        <w:tc>
          <w:tcPr>
            <w:tcW w:w="1046" w:type="dxa"/>
            <w:vAlign w:val="center"/>
          </w:tcPr>
          <w:p w:rsidR="00C601BC" w:rsidRDefault="00217634" w:rsidP="003C0AF0">
            <w:pPr>
              <w:jc w:val="center"/>
              <w:rPr>
                <w:sz w:val="20"/>
                <w:szCs w:val="20"/>
              </w:rPr>
            </w:pPr>
            <w:r>
              <w:rPr>
                <w:sz w:val="20"/>
                <w:szCs w:val="20"/>
              </w:rPr>
              <w:t>101,2</w:t>
            </w:r>
          </w:p>
          <w:p w:rsidR="00217634" w:rsidRPr="004C7FB9" w:rsidRDefault="00217634" w:rsidP="003C0AF0">
            <w:pPr>
              <w:jc w:val="center"/>
              <w:rPr>
                <w:sz w:val="20"/>
                <w:szCs w:val="20"/>
              </w:rPr>
            </w:pPr>
            <w:r>
              <w:rPr>
                <w:sz w:val="20"/>
                <w:szCs w:val="20"/>
              </w:rPr>
              <w:t>103,2</w:t>
            </w:r>
          </w:p>
        </w:tc>
        <w:tc>
          <w:tcPr>
            <w:tcW w:w="1046" w:type="dxa"/>
            <w:vAlign w:val="center"/>
          </w:tcPr>
          <w:p w:rsidR="00C601BC" w:rsidRDefault="00217634" w:rsidP="003C0AF0">
            <w:pPr>
              <w:jc w:val="center"/>
              <w:rPr>
                <w:sz w:val="20"/>
                <w:szCs w:val="20"/>
              </w:rPr>
            </w:pPr>
            <w:r>
              <w:rPr>
                <w:sz w:val="20"/>
                <w:szCs w:val="20"/>
              </w:rPr>
              <w:t>101,3</w:t>
            </w:r>
          </w:p>
          <w:p w:rsidR="00217634" w:rsidRPr="004C7FB9" w:rsidRDefault="00217634" w:rsidP="003C0AF0">
            <w:pPr>
              <w:jc w:val="center"/>
              <w:rPr>
                <w:sz w:val="20"/>
                <w:szCs w:val="20"/>
              </w:rPr>
            </w:pPr>
            <w:r>
              <w:rPr>
                <w:sz w:val="20"/>
                <w:szCs w:val="20"/>
              </w:rPr>
              <w:t>103,6</w:t>
            </w:r>
          </w:p>
        </w:tc>
      </w:tr>
      <w:tr w:rsidR="00C601BC" w:rsidRPr="004C7FB9" w:rsidTr="00745539">
        <w:tc>
          <w:tcPr>
            <w:tcW w:w="1809" w:type="dxa"/>
            <w:vAlign w:val="bottom"/>
          </w:tcPr>
          <w:p w:rsidR="00C601BC" w:rsidRPr="004C7FB9" w:rsidRDefault="00C601BC" w:rsidP="003C0AF0">
            <w:pPr>
              <w:snapToGrid w:val="0"/>
              <w:ind w:right="34"/>
              <w:rPr>
                <w:sz w:val="20"/>
                <w:szCs w:val="20"/>
              </w:rPr>
            </w:pPr>
            <w:r w:rsidRPr="004C7FB9">
              <w:rPr>
                <w:sz w:val="20"/>
                <w:szCs w:val="20"/>
              </w:rPr>
              <w:t xml:space="preserve">Темп роста инвестиций в основной капитал по всем </w:t>
            </w:r>
            <w:r w:rsidRPr="004C7FB9">
              <w:rPr>
                <w:sz w:val="20"/>
                <w:szCs w:val="20"/>
              </w:rPr>
              <w:lastRenderedPageBreak/>
              <w:t>источникам финансирования к преды</w:t>
            </w:r>
            <w:r w:rsidRPr="004C7FB9">
              <w:rPr>
                <w:sz w:val="20"/>
                <w:szCs w:val="20"/>
              </w:rPr>
              <w:softHyphen/>
              <w:t>дущему году</w:t>
            </w:r>
          </w:p>
        </w:tc>
        <w:tc>
          <w:tcPr>
            <w:tcW w:w="851" w:type="dxa"/>
            <w:vAlign w:val="center"/>
          </w:tcPr>
          <w:p w:rsidR="00C601BC" w:rsidRPr="004C7FB9" w:rsidRDefault="00C601BC" w:rsidP="003C0AF0">
            <w:pPr>
              <w:autoSpaceDE w:val="0"/>
              <w:autoSpaceDN w:val="0"/>
              <w:jc w:val="center"/>
              <w:rPr>
                <w:sz w:val="20"/>
                <w:szCs w:val="20"/>
              </w:rPr>
            </w:pPr>
            <w:r w:rsidRPr="004C7FB9">
              <w:rPr>
                <w:sz w:val="20"/>
                <w:szCs w:val="20"/>
              </w:rPr>
              <w:lastRenderedPageBreak/>
              <w:t>%</w:t>
            </w:r>
          </w:p>
        </w:tc>
        <w:tc>
          <w:tcPr>
            <w:tcW w:w="1132" w:type="dxa"/>
            <w:vAlign w:val="center"/>
          </w:tcPr>
          <w:p w:rsidR="00C601BC" w:rsidRPr="004C7FB9" w:rsidRDefault="00C601BC" w:rsidP="003C0AF0">
            <w:pPr>
              <w:jc w:val="center"/>
              <w:rPr>
                <w:sz w:val="20"/>
                <w:szCs w:val="20"/>
              </w:rPr>
            </w:pPr>
            <w:r>
              <w:rPr>
                <w:sz w:val="20"/>
                <w:szCs w:val="20"/>
              </w:rPr>
              <w:t>99,7</w:t>
            </w:r>
          </w:p>
        </w:tc>
        <w:tc>
          <w:tcPr>
            <w:tcW w:w="1278" w:type="dxa"/>
            <w:vAlign w:val="center"/>
          </w:tcPr>
          <w:p w:rsidR="00C601BC" w:rsidRPr="004C7FB9" w:rsidRDefault="00C601BC" w:rsidP="003C0AF0">
            <w:pPr>
              <w:jc w:val="center"/>
              <w:rPr>
                <w:sz w:val="20"/>
                <w:szCs w:val="20"/>
              </w:rPr>
            </w:pPr>
            <w:r>
              <w:rPr>
                <w:sz w:val="20"/>
                <w:szCs w:val="20"/>
              </w:rPr>
              <w:t>101,3</w:t>
            </w:r>
          </w:p>
        </w:tc>
        <w:tc>
          <w:tcPr>
            <w:tcW w:w="1134" w:type="dxa"/>
            <w:vAlign w:val="center"/>
          </w:tcPr>
          <w:p w:rsidR="00C601BC" w:rsidRPr="004C7FB9" w:rsidRDefault="00217634" w:rsidP="003C0AF0">
            <w:pPr>
              <w:jc w:val="center"/>
              <w:rPr>
                <w:sz w:val="20"/>
                <w:szCs w:val="20"/>
              </w:rPr>
            </w:pPr>
            <w:r>
              <w:rPr>
                <w:sz w:val="20"/>
                <w:szCs w:val="20"/>
              </w:rPr>
              <w:t>105,7</w:t>
            </w:r>
          </w:p>
        </w:tc>
        <w:tc>
          <w:tcPr>
            <w:tcW w:w="1079" w:type="dxa"/>
            <w:vAlign w:val="center"/>
          </w:tcPr>
          <w:p w:rsidR="00C601BC" w:rsidRPr="004C7FB9" w:rsidRDefault="00217634" w:rsidP="003C0AF0">
            <w:pPr>
              <w:jc w:val="center"/>
              <w:rPr>
                <w:sz w:val="20"/>
                <w:szCs w:val="20"/>
              </w:rPr>
            </w:pPr>
            <w:r>
              <w:rPr>
                <w:sz w:val="20"/>
                <w:szCs w:val="20"/>
              </w:rPr>
              <w:t>89,0</w:t>
            </w:r>
          </w:p>
        </w:tc>
        <w:tc>
          <w:tcPr>
            <w:tcW w:w="1046" w:type="dxa"/>
            <w:vAlign w:val="center"/>
          </w:tcPr>
          <w:p w:rsidR="00C601BC" w:rsidRDefault="00217634" w:rsidP="003C0AF0">
            <w:pPr>
              <w:jc w:val="center"/>
              <w:rPr>
                <w:sz w:val="20"/>
                <w:szCs w:val="20"/>
              </w:rPr>
            </w:pPr>
            <w:r>
              <w:rPr>
                <w:sz w:val="20"/>
                <w:szCs w:val="20"/>
              </w:rPr>
              <w:t>100,1</w:t>
            </w:r>
          </w:p>
          <w:p w:rsidR="00217634" w:rsidRPr="004C7FB9" w:rsidRDefault="00217634" w:rsidP="003C0AF0">
            <w:pPr>
              <w:jc w:val="center"/>
              <w:rPr>
                <w:sz w:val="20"/>
                <w:szCs w:val="20"/>
              </w:rPr>
            </w:pPr>
            <w:r>
              <w:rPr>
                <w:sz w:val="20"/>
                <w:szCs w:val="20"/>
              </w:rPr>
              <w:t>101,0</w:t>
            </w:r>
          </w:p>
        </w:tc>
        <w:tc>
          <w:tcPr>
            <w:tcW w:w="1046" w:type="dxa"/>
            <w:vAlign w:val="center"/>
          </w:tcPr>
          <w:p w:rsidR="00C601BC" w:rsidRDefault="00217634" w:rsidP="003C0AF0">
            <w:pPr>
              <w:jc w:val="center"/>
              <w:rPr>
                <w:sz w:val="20"/>
                <w:szCs w:val="20"/>
              </w:rPr>
            </w:pPr>
            <w:r>
              <w:rPr>
                <w:sz w:val="20"/>
                <w:szCs w:val="20"/>
              </w:rPr>
              <w:t>101,2</w:t>
            </w:r>
          </w:p>
          <w:p w:rsidR="00217634" w:rsidRPr="004C7FB9" w:rsidRDefault="00217634" w:rsidP="003C0AF0">
            <w:pPr>
              <w:jc w:val="center"/>
              <w:rPr>
                <w:sz w:val="20"/>
                <w:szCs w:val="20"/>
              </w:rPr>
            </w:pPr>
            <w:r>
              <w:rPr>
                <w:sz w:val="20"/>
                <w:szCs w:val="20"/>
              </w:rPr>
              <w:t>102,1</w:t>
            </w:r>
          </w:p>
        </w:tc>
        <w:tc>
          <w:tcPr>
            <w:tcW w:w="1046" w:type="dxa"/>
            <w:vAlign w:val="center"/>
          </w:tcPr>
          <w:p w:rsidR="00C601BC" w:rsidRDefault="00217634" w:rsidP="003C0AF0">
            <w:pPr>
              <w:jc w:val="center"/>
              <w:rPr>
                <w:sz w:val="20"/>
                <w:szCs w:val="20"/>
              </w:rPr>
            </w:pPr>
            <w:r>
              <w:rPr>
                <w:sz w:val="20"/>
                <w:szCs w:val="20"/>
              </w:rPr>
              <w:t>102,0</w:t>
            </w:r>
          </w:p>
          <w:p w:rsidR="00217634" w:rsidRPr="004C7FB9" w:rsidRDefault="00217634" w:rsidP="003C0AF0">
            <w:pPr>
              <w:jc w:val="center"/>
              <w:rPr>
                <w:sz w:val="20"/>
                <w:szCs w:val="20"/>
              </w:rPr>
            </w:pPr>
            <w:r>
              <w:rPr>
                <w:sz w:val="20"/>
                <w:szCs w:val="20"/>
              </w:rPr>
              <w:t>103,0</w:t>
            </w:r>
          </w:p>
        </w:tc>
      </w:tr>
      <w:tr w:rsidR="00C601BC" w:rsidRPr="004C7FB9" w:rsidTr="00745539">
        <w:tc>
          <w:tcPr>
            <w:tcW w:w="1809" w:type="dxa"/>
          </w:tcPr>
          <w:p w:rsidR="00C601BC" w:rsidRPr="004C7FB9" w:rsidRDefault="00C601BC" w:rsidP="003C0AF0">
            <w:pPr>
              <w:snapToGrid w:val="0"/>
              <w:ind w:right="34"/>
              <w:rPr>
                <w:sz w:val="20"/>
                <w:szCs w:val="20"/>
              </w:rPr>
            </w:pPr>
            <w:r w:rsidRPr="004C7FB9">
              <w:rPr>
                <w:sz w:val="20"/>
                <w:szCs w:val="20"/>
              </w:rPr>
              <w:lastRenderedPageBreak/>
              <w:t>Фонд заработной платы</w:t>
            </w:r>
          </w:p>
        </w:tc>
        <w:tc>
          <w:tcPr>
            <w:tcW w:w="851" w:type="dxa"/>
            <w:vAlign w:val="center"/>
          </w:tcPr>
          <w:p w:rsidR="00C601BC" w:rsidRPr="004C7FB9" w:rsidRDefault="00C601BC" w:rsidP="003C0AF0">
            <w:pPr>
              <w:snapToGrid w:val="0"/>
              <w:ind w:firstLine="37"/>
              <w:jc w:val="center"/>
              <w:rPr>
                <w:sz w:val="20"/>
                <w:szCs w:val="20"/>
              </w:rPr>
            </w:pPr>
            <w:r w:rsidRPr="004C7FB9">
              <w:rPr>
                <w:sz w:val="20"/>
                <w:szCs w:val="20"/>
              </w:rPr>
              <w:t>млн. рублей</w:t>
            </w:r>
          </w:p>
        </w:tc>
        <w:tc>
          <w:tcPr>
            <w:tcW w:w="1132" w:type="dxa"/>
            <w:vAlign w:val="center"/>
          </w:tcPr>
          <w:p w:rsidR="00C601BC" w:rsidRPr="004C7FB9" w:rsidRDefault="00C601BC" w:rsidP="003C0AF0">
            <w:pPr>
              <w:jc w:val="center"/>
              <w:rPr>
                <w:sz w:val="20"/>
                <w:szCs w:val="20"/>
              </w:rPr>
            </w:pPr>
            <w:r>
              <w:rPr>
                <w:sz w:val="20"/>
                <w:szCs w:val="20"/>
              </w:rPr>
              <w:t>100 794,6</w:t>
            </w:r>
          </w:p>
        </w:tc>
        <w:tc>
          <w:tcPr>
            <w:tcW w:w="1278" w:type="dxa"/>
            <w:vAlign w:val="center"/>
          </w:tcPr>
          <w:p w:rsidR="00C601BC" w:rsidRPr="004C7FB9" w:rsidRDefault="00C601BC" w:rsidP="003C0AF0">
            <w:pPr>
              <w:jc w:val="center"/>
              <w:rPr>
                <w:sz w:val="20"/>
                <w:szCs w:val="20"/>
              </w:rPr>
            </w:pPr>
            <w:r>
              <w:rPr>
                <w:sz w:val="20"/>
                <w:szCs w:val="20"/>
              </w:rPr>
              <w:t>104 636,9</w:t>
            </w:r>
          </w:p>
        </w:tc>
        <w:tc>
          <w:tcPr>
            <w:tcW w:w="1134" w:type="dxa"/>
            <w:vAlign w:val="center"/>
          </w:tcPr>
          <w:p w:rsidR="00C601BC" w:rsidRPr="004C7FB9" w:rsidRDefault="00217634" w:rsidP="003C0AF0">
            <w:pPr>
              <w:jc w:val="center"/>
              <w:rPr>
                <w:sz w:val="20"/>
                <w:szCs w:val="20"/>
              </w:rPr>
            </w:pPr>
            <w:r>
              <w:rPr>
                <w:sz w:val="20"/>
                <w:szCs w:val="20"/>
              </w:rPr>
              <w:t>107 941,8</w:t>
            </w:r>
          </w:p>
        </w:tc>
        <w:tc>
          <w:tcPr>
            <w:tcW w:w="1079" w:type="dxa"/>
            <w:vAlign w:val="center"/>
          </w:tcPr>
          <w:p w:rsidR="00C601BC" w:rsidRPr="004C7FB9" w:rsidRDefault="00217634" w:rsidP="003C0AF0">
            <w:pPr>
              <w:jc w:val="center"/>
              <w:rPr>
                <w:sz w:val="20"/>
                <w:szCs w:val="20"/>
              </w:rPr>
            </w:pPr>
            <w:r>
              <w:rPr>
                <w:sz w:val="20"/>
                <w:szCs w:val="20"/>
              </w:rPr>
              <w:t>109 101,5</w:t>
            </w:r>
          </w:p>
        </w:tc>
        <w:tc>
          <w:tcPr>
            <w:tcW w:w="1046" w:type="dxa"/>
            <w:vAlign w:val="center"/>
          </w:tcPr>
          <w:p w:rsidR="00C601BC" w:rsidRDefault="00217634" w:rsidP="003C0AF0">
            <w:pPr>
              <w:jc w:val="center"/>
              <w:rPr>
                <w:sz w:val="18"/>
                <w:szCs w:val="18"/>
              </w:rPr>
            </w:pPr>
            <w:r>
              <w:rPr>
                <w:sz w:val="18"/>
                <w:szCs w:val="18"/>
              </w:rPr>
              <w:t>110 402,0</w:t>
            </w:r>
          </w:p>
          <w:p w:rsidR="00217634" w:rsidRPr="00B9792B" w:rsidRDefault="00217634" w:rsidP="003C0AF0">
            <w:pPr>
              <w:jc w:val="center"/>
              <w:rPr>
                <w:sz w:val="18"/>
                <w:szCs w:val="18"/>
              </w:rPr>
            </w:pPr>
            <w:r>
              <w:rPr>
                <w:sz w:val="18"/>
                <w:szCs w:val="18"/>
              </w:rPr>
              <w:t>113 068,2</w:t>
            </w:r>
          </w:p>
        </w:tc>
        <w:tc>
          <w:tcPr>
            <w:tcW w:w="1046" w:type="dxa"/>
            <w:vAlign w:val="center"/>
          </w:tcPr>
          <w:p w:rsidR="00C601BC" w:rsidRDefault="00217634" w:rsidP="003C0AF0">
            <w:pPr>
              <w:jc w:val="center"/>
              <w:rPr>
                <w:sz w:val="18"/>
                <w:szCs w:val="18"/>
              </w:rPr>
            </w:pPr>
            <w:r>
              <w:rPr>
                <w:sz w:val="18"/>
                <w:szCs w:val="18"/>
              </w:rPr>
              <w:t>112 111,0</w:t>
            </w:r>
          </w:p>
          <w:p w:rsidR="00217634" w:rsidRPr="00B9792B" w:rsidRDefault="00217634" w:rsidP="003C0AF0">
            <w:pPr>
              <w:jc w:val="center"/>
              <w:rPr>
                <w:sz w:val="18"/>
                <w:szCs w:val="18"/>
              </w:rPr>
            </w:pPr>
            <w:r>
              <w:rPr>
                <w:sz w:val="18"/>
                <w:szCs w:val="18"/>
              </w:rPr>
              <w:t>116 699,3</w:t>
            </w:r>
          </w:p>
        </w:tc>
        <w:tc>
          <w:tcPr>
            <w:tcW w:w="1046" w:type="dxa"/>
            <w:vAlign w:val="center"/>
          </w:tcPr>
          <w:p w:rsidR="00C601BC" w:rsidRDefault="00217634" w:rsidP="003C0AF0">
            <w:pPr>
              <w:jc w:val="center"/>
              <w:rPr>
                <w:sz w:val="18"/>
                <w:szCs w:val="18"/>
              </w:rPr>
            </w:pPr>
            <w:r>
              <w:rPr>
                <w:sz w:val="18"/>
                <w:szCs w:val="18"/>
              </w:rPr>
              <w:t>114 299,4</w:t>
            </w:r>
          </w:p>
          <w:p w:rsidR="00217634" w:rsidRPr="00B9792B" w:rsidRDefault="00217634" w:rsidP="003C0AF0">
            <w:pPr>
              <w:jc w:val="center"/>
              <w:rPr>
                <w:sz w:val="18"/>
                <w:szCs w:val="18"/>
              </w:rPr>
            </w:pPr>
            <w:r>
              <w:rPr>
                <w:sz w:val="18"/>
                <w:szCs w:val="18"/>
              </w:rPr>
              <w:t>120 747,6</w:t>
            </w:r>
          </w:p>
        </w:tc>
      </w:tr>
      <w:tr w:rsidR="00C601BC" w:rsidRPr="004C7FB9" w:rsidTr="00745539">
        <w:tc>
          <w:tcPr>
            <w:tcW w:w="1809" w:type="dxa"/>
            <w:vAlign w:val="bottom"/>
          </w:tcPr>
          <w:p w:rsidR="00C601BC" w:rsidRPr="004C7FB9" w:rsidRDefault="00C601BC" w:rsidP="003C0AF0">
            <w:pPr>
              <w:snapToGrid w:val="0"/>
              <w:ind w:right="34"/>
              <w:rPr>
                <w:sz w:val="20"/>
                <w:szCs w:val="20"/>
              </w:rPr>
            </w:pPr>
            <w:r w:rsidRPr="004C7FB9">
              <w:rPr>
                <w:sz w:val="20"/>
                <w:szCs w:val="20"/>
              </w:rPr>
              <w:t>Темп роста фонда заработной платы к предыдущему году</w:t>
            </w:r>
          </w:p>
        </w:tc>
        <w:tc>
          <w:tcPr>
            <w:tcW w:w="851" w:type="dxa"/>
            <w:vAlign w:val="center"/>
          </w:tcPr>
          <w:p w:rsidR="00C601BC" w:rsidRPr="004C7FB9" w:rsidRDefault="00C601BC" w:rsidP="003C0AF0">
            <w:pPr>
              <w:autoSpaceDE w:val="0"/>
              <w:autoSpaceDN w:val="0"/>
              <w:jc w:val="center"/>
              <w:rPr>
                <w:sz w:val="20"/>
                <w:szCs w:val="20"/>
              </w:rPr>
            </w:pPr>
            <w:r w:rsidRPr="004C7FB9">
              <w:rPr>
                <w:sz w:val="20"/>
                <w:szCs w:val="20"/>
              </w:rPr>
              <w:t>%</w:t>
            </w:r>
          </w:p>
        </w:tc>
        <w:tc>
          <w:tcPr>
            <w:tcW w:w="1132" w:type="dxa"/>
            <w:vAlign w:val="center"/>
          </w:tcPr>
          <w:p w:rsidR="00C601BC" w:rsidRPr="004C7FB9" w:rsidRDefault="00C601BC" w:rsidP="003C0AF0">
            <w:pPr>
              <w:jc w:val="center"/>
              <w:rPr>
                <w:sz w:val="20"/>
                <w:szCs w:val="20"/>
              </w:rPr>
            </w:pPr>
            <w:r>
              <w:rPr>
                <w:sz w:val="20"/>
                <w:szCs w:val="20"/>
              </w:rPr>
              <w:t>109,3</w:t>
            </w:r>
          </w:p>
        </w:tc>
        <w:tc>
          <w:tcPr>
            <w:tcW w:w="1278" w:type="dxa"/>
            <w:vAlign w:val="center"/>
          </w:tcPr>
          <w:p w:rsidR="00C601BC" w:rsidRPr="004C7FB9" w:rsidRDefault="00C601BC" w:rsidP="003C0AF0">
            <w:pPr>
              <w:jc w:val="center"/>
              <w:rPr>
                <w:sz w:val="20"/>
                <w:szCs w:val="20"/>
              </w:rPr>
            </w:pPr>
            <w:r>
              <w:rPr>
                <w:sz w:val="20"/>
                <w:szCs w:val="20"/>
              </w:rPr>
              <w:t>103,8</w:t>
            </w:r>
          </w:p>
        </w:tc>
        <w:tc>
          <w:tcPr>
            <w:tcW w:w="1134" w:type="dxa"/>
            <w:vAlign w:val="center"/>
          </w:tcPr>
          <w:p w:rsidR="00C601BC" w:rsidRPr="004C7FB9" w:rsidRDefault="00324BA2" w:rsidP="003C0AF0">
            <w:pPr>
              <w:jc w:val="center"/>
              <w:rPr>
                <w:sz w:val="20"/>
                <w:szCs w:val="20"/>
              </w:rPr>
            </w:pPr>
            <w:r>
              <w:rPr>
                <w:sz w:val="20"/>
                <w:szCs w:val="20"/>
              </w:rPr>
              <w:t>103,2</w:t>
            </w:r>
          </w:p>
        </w:tc>
        <w:tc>
          <w:tcPr>
            <w:tcW w:w="1079" w:type="dxa"/>
            <w:vAlign w:val="center"/>
          </w:tcPr>
          <w:p w:rsidR="00324BA2" w:rsidRPr="004C7FB9" w:rsidRDefault="00324BA2" w:rsidP="003C0AF0">
            <w:pPr>
              <w:jc w:val="center"/>
              <w:rPr>
                <w:sz w:val="20"/>
                <w:szCs w:val="20"/>
              </w:rPr>
            </w:pPr>
            <w:r>
              <w:rPr>
                <w:sz w:val="20"/>
                <w:szCs w:val="20"/>
              </w:rPr>
              <w:t>101,1</w:t>
            </w:r>
          </w:p>
        </w:tc>
        <w:tc>
          <w:tcPr>
            <w:tcW w:w="1046" w:type="dxa"/>
            <w:vAlign w:val="center"/>
          </w:tcPr>
          <w:p w:rsidR="00324BA2" w:rsidRDefault="00324BA2" w:rsidP="003C0AF0">
            <w:pPr>
              <w:jc w:val="center"/>
              <w:rPr>
                <w:sz w:val="20"/>
                <w:szCs w:val="20"/>
              </w:rPr>
            </w:pPr>
            <w:r>
              <w:rPr>
                <w:sz w:val="20"/>
                <w:szCs w:val="20"/>
              </w:rPr>
              <w:t>101,2</w:t>
            </w:r>
          </w:p>
          <w:p w:rsidR="00324BA2" w:rsidRPr="004C7FB9" w:rsidRDefault="00324BA2" w:rsidP="003C0AF0">
            <w:pPr>
              <w:jc w:val="center"/>
              <w:rPr>
                <w:sz w:val="20"/>
                <w:szCs w:val="20"/>
              </w:rPr>
            </w:pPr>
            <w:r>
              <w:rPr>
                <w:sz w:val="20"/>
                <w:szCs w:val="20"/>
              </w:rPr>
              <w:t>103,6</w:t>
            </w:r>
          </w:p>
        </w:tc>
        <w:tc>
          <w:tcPr>
            <w:tcW w:w="1046" w:type="dxa"/>
            <w:vAlign w:val="center"/>
          </w:tcPr>
          <w:p w:rsidR="00324BA2" w:rsidRDefault="00324BA2" w:rsidP="003C0AF0">
            <w:pPr>
              <w:jc w:val="center"/>
              <w:rPr>
                <w:sz w:val="20"/>
                <w:szCs w:val="20"/>
              </w:rPr>
            </w:pPr>
            <w:r>
              <w:rPr>
                <w:sz w:val="20"/>
                <w:szCs w:val="20"/>
              </w:rPr>
              <w:t>101,5</w:t>
            </w:r>
          </w:p>
          <w:p w:rsidR="00C601BC" w:rsidRPr="004C7FB9" w:rsidRDefault="00324BA2" w:rsidP="003C0AF0">
            <w:pPr>
              <w:jc w:val="center"/>
              <w:rPr>
                <w:sz w:val="20"/>
                <w:szCs w:val="20"/>
              </w:rPr>
            </w:pPr>
            <w:r>
              <w:rPr>
                <w:sz w:val="20"/>
                <w:szCs w:val="20"/>
              </w:rPr>
              <w:t>103,2</w:t>
            </w:r>
          </w:p>
        </w:tc>
        <w:tc>
          <w:tcPr>
            <w:tcW w:w="1046" w:type="dxa"/>
            <w:vAlign w:val="center"/>
          </w:tcPr>
          <w:p w:rsidR="00324BA2" w:rsidRDefault="00324BA2" w:rsidP="003C0AF0">
            <w:pPr>
              <w:jc w:val="center"/>
              <w:rPr>
                <w:sz w:val="20"/>
                <w:szCs w:val="20"/>
              </w:rPr>
            </w:pPr>
            <w:r>
              <w:rPr>
                <w:sz w:val="20"/>
                <w:szCs w:val="20"/>
              </w:rPr>
              <w:t>102,0</w:t>
            </w:r>
          </w:p>
          <w:p w:rsidR="00C601BC" w:rsidRPr="004C7FB9" w:rsidRDefault="00324BA2" w:rsidP="003C0AF0">
            <w:pPr>
              <w:jc w:val="center"/>
              <w:rPr>
                <w:sz w:val="20"/>
                <w:szCs w:val="20"/>
              </w:rPr>
            </w:pPr>
            <w:r>
              <w:rPr>
                <w:sz w:val="20"/>
                <w:szCs w:val="20"/>
              </w:rPr>
              <w:t>103,5</w:t>
            </w:r>
          </w:p>
        </w:tc>
      </w:tr>
      <w:tr w:rsidR="00C601BC" w:rsidRPr="004C7FB9" w:rsidTr="00745539">
        <w:tc>
          <w:tcPr>
            <w:tcW w:w="1809" w:type="dxa"/>
            <w:vAlign w:val="bottom"/>
          </w:tcPr>
          <w:p w:rsidR="00C601BC" w:rsidRPr="004C7FB9" w:rsidRDefault="00C601BC" w:rsidP="003C0AF0">
            <w:pPr>
              <w:snapToGrid w:val="0"/>
              <w:ind w:right="34"/>
              <w:rPr>
                <w:sz w:val="20"/>
                <w:szCs w:val="20"/>
              </w:rPr>
            </w:pPr>
            <w:r w:rsidRPr="004C7FB9">
              <w:rPr>
                <w:sz w:val="20"/>
                <w:szCs w:val="20"/>
              </w:rPr>
              <w:t xml:space="preserve">Индекс потребительских цен: </w:t>
            </w:r>
          </w:p>
        </w:tc>
        <w:tc>
          <w:tcPr>
            <w:tcW w:w="851" w:type="dxa"/>
            <w:vAlign w:val="center"/>
          </w:tcPr>
          <w:p w:rsidR="00C601BC" w:rsidRPr="004C7FB9" w:rsidRDefault="00C601BC" w:rsidP="003C0AF0">
            <w:pPr>
              <w:autoSpaceDE w:val="0"/>
              <w:autoSpaceDN w:val="0"/>
              <w:jc w:val="center"/>
              <w:rPr>
                <w:i/>
                <w:iCs/>
                <w:sz w:val="20"/>
                <w:szCs w:val="20"/>
                <w:lang w:val="en-US"/>
              </w:rPr>
            </w:pPr>
          </w:p>
        </w:tc>
        <w:tc>
          <w:tcPr>
            <w:tcW w:w="1132" w:type="dxa"/>
            <w:vAlign w:val="center"/>
          </w:tcPr>
          <w:p w:rsidR="00C601BC" w:rsidRPr="004C7FB9" w:rsidRDefault="00C601BC" w:rsidP="003C0AF0">
            <w:pPr>
              <w:jc w:val="center"/>
              <w:rPr>
                <w:sz w:val="20"/>
                <w:szCs w:val="20"/>
              </w:rPr>
            </w:pPr>
          </w:p>
        </w:tc>
        <w:tc>
          <w:tcPr>
            <w:tcW w:w="1278" w:type="dxa"/>
            <w:vAlign w:val="center"/>
          </w:tcPr>
          <w:p w:rsidR="00C601BC" w:rsidRPr="004C7FB9" w:rsidRDefault="00C601BC" w:rsidP="003C0AF0">
            <w:pPr>
              <w:jc w:val="center"/>
              <w:rPr>
                <w:sz w:val="20"/>
                <w:szCs w:val="20"/>
              </w:rPr>
            </w:pPr>
          </w:p>
        </w:tc>
        <w:tc>
          <w:tcPr>
            <w:tcW w:w="1134" w:type="dxa"/>
            <w:vAlign w:val="center"/>
          </w:tcPr>
          <w:p w:rsidR="00C601BC" w:rsidRPr="004C7FB9" w:rsidRDefault="00C601BC" w:rsidP="003C0AF0">
            <w:pPr>
              <w:jc w:val="center"/>
              <w:rPr>
                <w:sz w:val="20"/>
                <w:szCs w:val="20"/>
              </w:rPr>
            </w:pPr>
          </w:p>
        </w:tc>
        <w:tc>
          <w:tcPr>
            <w:tcW w:w="1079" w:type="dxa"/>
            <w:vAlign w:val="center"/>
          </w:tcPr>
          <w:p w:rsidR="00C601BC" w:rsidRPr="004C7FB9" w:rsidRDefault="00C601BC" w:rsidP="003C0AF0">
            <w:pPr>
              <w:jc w:val="center"/>
              <w:rPr>
                <w:sz w:val="20"/>
                <w:szCs w:val="20"/>
              </w:rPr>
            </w:pPr>
          </w:p>
        </w:tc>
        <w:tc>
          <w:tcPr>
            <w:tcW w:w="1046" w:type="dxa"/>
            <w:vAlign w:val="center"/>
          </w:tcPr>
          <w:p w:rsidR="00C601BC" w:rsidRPr="004C7FB9" w:rsidRDefault="00C601BC" w:rsidP="003C0AF0">
            <w:pPr>
              <w:jc w:val="center"/>
              <w:rPr>
                <w:sz w:val="20"/>
                <w:szCs w:val="20"/>
              </w:rPr>
            </w:pPr>
          </w:p>
        </w:tc>
        <w:tc>
          <w:tcPr>
            <w:tcW w:w="1046" w:type="dxa"/>
            <w:vAlign w:val="center"/>
          </w:tcPr>
          <w:p w:rsidR="00C601BC" w:rsidRPr="004C7FB9" w:rsidRDefault="00C601BC" w:rsidP="003C0AF0">
            <w:pPr>
              <w:jc w:val="center"/>
              <w:rPr>
                <w:sz w:val="20"/>
                <w:szCs w:val="20"/>
              </w:rPr>
            </w:pPr>
          </w:p>
        </w:tc>
        <w:tc>
          <w:tcPr>
            <w:tcW w:w="1046" w:type="dxa"/>
            <w:vAlign w:val="center"/>
          </w:tcPr>
          <w:p w:rsidR="00C601BC" w:rsidRPr="004C7FB9" w:rsidRDefault="00C601BC" w:rsidP="003C0AF0">
            <w:pPr>
              <w:jc w:val="center"/>
              <w:rPr>
                <w:sz w:val="20"/>
                <w:szCs w:val="20"/>
              </w:rPr>
            </w:pPr>
          </w:p>
        </w:tc>
      </w:tr>
      <w:tr w:rsidR="00C601BC" w:rsidRPr="004C7FB9" w:rsidTr="00745539">
        <w:tc>
          <w:tcPr>
            <w:tcW w:w="1809" w:type="dxa"/>
            <w:vAlign w:val="bottom"/>
          </w:tcPr>
          <w:p w:rsidR="00C601BC" w:rsidRPr="004C7FB9" w:rsidRDefault="00C601BC" w:rsidP="003C0AF0">
            <w:pPr>
              <w:snapToGrid w:val="0"/>
              <w:ind w:right="34"/>
              <w:rPr>
                <w:sz w:val="20"/>
                <w:szCs w:val="20"/>
              </w:rPr>
            </w:pPr>
            <w:r w:rsidRPr="004C7FB9">
              <w:rPr>
                <w:sz w:val="20"/>
                <w:szCs w:val="20"/>
              </w:rPr>
              <w:t>в среднем за год к предыдущему году</w:t>
            </w:r>
          </w:p>
        </w:tc>
        <w:tc>
          <w:tcPr>
            <w:tcW w:w="851" w:type="dxa"/>
            <w:vAlign w:val="center"/>
          </w:tcPr>
          <w:p w:rsidR="00C601BC" w:rsidRPr="004C7FB9" w:rsidRDefault="00C601BC" w:rsidP="003C0AF0">
            <w:pPr>
              <w:autoSpaceDE w:val="0"/>
              <w:autoSpaceDN w:val="0"/>
              <w:jc w:val="center"/>
              <w:rPr>
                <w:iCs/>
                <w:sz w:val="20"/>
                <w:szCs w:val="20"/>
                <w:lang w:val="en-US"/>
              </w:rPr>
            </w:pPr>
            <w:r w:rsidRPr="004C7FB9">
              <w:rPr>
                <w:iCs/>
                <w:sz w:val="20"/>
                <w:szCs w:val="20"/>
                <w:lang w:val="en-US"/>
              </w:rPr>
              <w:t>%</w:t>
            </w:r>
          </w:p>
        </w:tc>
        <w:tc>
          <w:tcPr>
            <w:tcW w:w="1132" w:type="dxa"/>
            <w:vAlign w:val="center"/>
          </w:tcPr>
          <w:p w:rsidR="00C601BC" w:rsidRPr="004C7FB9" w:rsidRDefault="00C601BC" w:rsidP="003C0AF0">
            <w:pPr>
              <w:jc w:val="center"/>
              <w:rPr>
                <w:sz w:val="20"/>
                <w:szCs w:val="20"/>
              </w:rPr>
            </w:pPr>
            <w:r>
              <w:rPr>
                <w:sz w:val="20"/>
                <w:szCs w:val="20"/>
              </w:rPr>
              <w:t>102,3</w:t>
            </w:r>
          </w:p>
        </w:tc>
        <w:tc>
          <w:tcPr>
            <w:tcW w:w="1278" w:type="dxa"/>
            <w:vAlign w:val="center"/>
          </w:tcPr>
          <w:p w:rsidR="00C601BC" w:rsidRPr="004C7FB9" w:rsidRDefault="00C601BC" w:rsidP="003C0AF0">
            <w:pPr>
              <w:jc w:val="center"/>
              <w:rPr>
                <w:sz w:val="20"/>
                <w:szCs w:val="20"/>
              </w:rPr>
            </w:pPr>
            <w:r>
              <w:rPr>
                <w:sz w:val="20"/>
                <w:szCs w:val="20"/>
              </w:rPr>
              <w:t>104,8</w:t>
            </w:r>
          </w:p>
        </w:tc>
        <w:tc>
          <w:tcPr>
            <w:tcW w:w="1134" w:type="dxa"/>
            <w:vAlign w:val="center"/>
          </w:tcPr>
          <w:p w:rsidR="00C601BC" w:rsidRPr="004C7FB9" w:rsidRDefault="00324BA2" w:rsidP="003C0AF0">
            <w:pPr>
              <w:jc w:val="center"/>
              <w:rPr>
                <w:sz w:val="20"/>
                <w:szCs w:val="20"/>
              </w:rPr>
            </w:pPr>
            <w:r>
              <w:rPr>
                <w:sz w:val="20"/>
                <w:szCs w:val="20"/>
              </w:rPr>
              <w:t>104,3</w:t>
            </w:r>
          </w:p>
        </w:tc>
        <w:tc>
          <w:tcPr>
            <w:tcW w:w="1079" w:type="dxa"/>
            <w:vAlign w:val="center"/>
          </w:tcPr>
          <w:p w:rsidR="00C601BC" w:rsidRPr="004C7FB9" w:rsidRDefault="00324BA2" w:rsidP="003C0AF0">
            <w:pPr>
              <w:jc w:val="center"/>
              <w:rPr>
                <w:sz w:val="20"/>
                <w:szCs w:val="20"/>
              </w:rPr>
            </w:pPr>
            <w:r>
              <w:rPr>
                <w:sz w:val="20"/>
                <w:szCs w:val="20"/>
              </w:rPr>
              <w:t>102,8</w:t>
            </w:r>
          </w:p>
        </w:tc>
        <w:tc>
          <w:tcPr>
            <w:tcW w:w="1046" w:type="dxa"/>
            <w:vAlign w:val="center"/>
          </w:tcPr>
          <w:p w:rsidR="00C601BC" w:rsidRDefault="00324BA2" w:rsidP="003C0AF0">
            <w:pPr>
              <w:jc w:val="center"/>
              <w:rPr>
                <w:sz w:val="20"/>
                <w:szCs w:val="20"/>
              </w:rPr>
            </w:pPr>
            <w:r>
              <w:rPr>
                <w:sz w:val="20"/>
                <w:szCs w:val="20"/>
              </w:rPr>
              <w:t>103,9</w:t>
            </w:r>
          </w:p>
          <w:p w:rsidR="00324BA2" w:rsidRPr="004C7FB9" w:rsidRDefault="00324BA2" w:rsidP="003C0AF0">
            <w:pPr>
              <w:jc w:val="center"/>
              <w:rPr>
                <w:sz w:val="20"/>
                <w:szCs w:val="20"/>
              </w:rPr>
            </w:pPr>
            <w:r>
              <w:rPr>
                <w:sz w:val="20"/>
                <w:szCs w:val="20"/>
              </w:rPr>
              <w:t>103,7</w:t>
            </w:r>
          </w:p>
        </w:tc>
        <w:tc>
          <w:tcPr>
            <w:tcW w:w="1046" w:type="dxa"/>
            <w:vAlign w:val="center"/>
          </w:tcPr>
          <w:p w:rsidR="00C601BC" w:rsidRDefault="00324BA2" w:rsidP="003C0AF0">
            <w:pPr>
              <w:jc w:val="center"/>
              <w:rPr>
                <w:sz w:val="20"/>
                <w:szCs w:val="20"/>
              </w:rPr>
            </w:pPr>
            <w:r>
              <w:rPr>
                <w:sz w:val="20"/>
                <w:szCs w:val="20"/>
              </w:rPr>
              <w:t>103,8</w:t>
            </w:r>
          </w:p>
          <w:p w:rsidR="00324BA2" w:rsidRPr="004C7FB9" w:rsidRDefault="00324BA2" w:rsidP="003C0AF0">
            <w:pPr>
              <w:jc w:val="center"/>
              <w:rPr>
                <w:sz w:val="20"/>
                <w:szCs w:val="20"/>
              </w:rPr>
            </w:pPr>
            <w:r>
              <w:rPr>
                <w:sz w:val="20"/>
                <w:szCs w:val="20"/>
              </w:rPr>
              <w:t>103,7</w:t>
            </w:r>
          </w:p>
        </w:tc>
        <w:tc>
          <w:tcPr>
            <w:tcW w:w="1046" w:type="dxa"/>
            <w:vAlign w:val="center"/>
          </w:tcPr>
          <w:p w:rsidR="00C601BC" w:rsidRDefault="00324BA2" w:rsidP="003C0AF0">
            <w:pPr>
              <w:jc w:val="center"/>
              <w:rPr>
                <w:sz w:val="20"/>
                <w:szCs w:val="20"/>
              </w:rPr>
            </w:pPr>
            <w:r>
              <w:rPr>
                <w:sz w:val="20"/>
                <w:szCs w:val="20"/>
              </w:rPr>
              <w:t>104,3</w:t>
            </w:r>
          </w:p>
          <w:p w:rsidR="00324BA2" w:rsidRPr="004C7FB9" w:rsidRDefault="00324BA2" w:rsidP="003C0AF0">
            <w:pPr>
              <w:jc w:val="center"/>
              <w:rPr>
                <w:sz w:val="20"/>
                <w:szCs w:val="20"/>
              </w:rPr>
            </w:pPr>
            <w:r>
              <w:rPr>
                <w:sz w:val="20"/>
                <w:szCs w:val="20"/>
              </w:rPr>
              <w:t>103,7</w:t>
            </w:r>
          </w:p>
        </w:tc>
      </w:tr>
      <w:tr w:rsidR="00C601BC" w:rsidRPr="004C7FB9" w:rsidTr="00745539">
        <w:tc>
          <w:tcPr>
            <w:tcW w:w="1809" w:type="dxa"/>
            <w:vAlign w:val="bottom"/>
          </w:tcPr>
          <w:p w:rsidR="00C601BC" w:rsidRPr="004C7FB9" w:rsidRDefault="00C601BC" w:rsidP="003C0AF0">
            <w:pPr>
              <w:snapToGrid w:val="0"/>
              <w:ind w:right="34"/>
              <w:rPr>
                <w:sz w:val="20"/>
                <w:szCs w:val="20"/>
              </w:rPr>
            </w:pPr>
            <w:r w:rsidRPr="004C7FB9">
              <w:rPr>
                <w:sz w:val="20"/>
                <w:szCs w:val="20"/>
              </w:rPr>
              <w:t>декабрь к декабрю</w:t>
            </w:r>
          </w:p>
        </w:tc>
        <w:tc>
          <w:tcPr>
            <w:tcW w:w="851" w:type="dxa"/>
            <w:vAlign w:val="center"/>
          </w:tcPr>
          <w:p w:rsidR="00C601BC" w:rsidRPr="004C7FB9" w:rsidRDefault="00C601BC" w:rsidP="003C0AF0">
            <w:pPr>
              <w:autoSpaceDE w:val="0"/>
              <w:autoSpaceDN w:val="0"/>
              <w:jc w:val="center"/>
              <w:rPr>
                <w:iCs/>
                <w:sz w:val="20"/>
                <w:szCs w:val="20"/>
                <w:lang w:val="en-US"/>
              </w:rPr>
            </w:pPr>
            <w:r w:rsidRPr="004C7FB9">
              <w:rPr>
                <w:iCs/>
                <w:sz w:val="20"/>
                <w:szCs w:val="20"/>
                <w:lang w:val="en-US"/>
              </w:rPr>
              <w:t>%</w:t>
            </w:r>
          </w:p>
        </w:tc>
        <w:tc>
          <w:tcPr>
            <w:tcW w:w="1132" w:type="dxa"/>
            <w:vAlign w:val="center"/>
          </w:tcPr>
          <w:p w:rsidR="00C601BC" w:rsidRPr="004C7FB9" w:rsidRDefault="00C601BC" w:rsidP="003C0AF0">
            <w:pPr>
              <w:jc w:val="center"/>
              <w:rPr>
                <w:sz w:val="20"/>
                <w:szCs w:val="20"/>
              </w:rPr>
            </w:pPr>
            <w:r>
              <w:rPr>
                <w:sz w:val="20"/>
                <w:szCs w:val="20"/>
              </w:rPr>
              <w:t>104,7</w:t>
            </w:r>
          </w:p>
        </w:tc>
        <w:tc>
          <w:tcPr>
            <w:tcW w:w="1278" w:type="dxa"/>
            <w:vAlign w:val="center"/>
          </w:tcPr>
          <w:p w:rsidR="00C601BC" w:rsidRPr="004C7FB9" w:rsidRDefault="00C601BC" w:rsidP="003C0AF0">
            <w:pPr>
              <w:jc w:val="center"/>
              <w:rPr>
                <w:sz w:val="20"/>
                <w:szCs w:val="20"/>
              </w:rPr>
            </w:pPr>
            <w:r>
              <w:rPr>
                <w:sz w:val="20"/>
                <w:szCs w:val="20"/>
              </w:rPr>
              <w:t>104,6</w:t>
            </w:r>
          </w:p>
        </w:tc>
        <w:tc>
          <w:tcPr>
            <w:tcW w:w="1134" w:type="dxa"/>
            <w:vAlign w:val="center"/>
          </w:tcPr>
          <w:p w:rsidR="00C601BC" w:rsidRPr="004C7FB9" w:rsidRDefault="00324BA2" w:rsidP="003C0AF0">
            <w:pPr>
              <w:jc w:val="center"/>
              <w:rPr>
                <w:sz w:val="20"/>
                <w:szCs w:val="20"/>
              </w:rPr>
            </w:pPr>
            <w:r>
              <w:rPr>
                <w:sz w:val="20"/>
                <w:szCs w:val="20"/>
              </w:rPr>
              <w:t>102,0</w:t>
            </w:r>
          </w:p>
        </w:tc>
        <w:tc>
          <w:tcPr>
            <w:tcW w:w="1079" w:type="dxa"/>
            <w:vAlign w:val="center"/>
          </w:tcPr>
          <w:p w:rsidR="00C601BC" w:rsidRPr="004C7FB9" w:rsidRDefault="00324BA2" w:rsidP="003C0AF0">
            <w:pPr>
              <w:jc w:val="center"/>
              <w:rPr>
                <w:sz w:val="20"/>
                <w:szCs w:val="20"/>
              </w:rPr>
            </w:pPr>
            <w:r>
              <w:rPr>
                <w:sz w:val="20"/>
                <w:szCs w:val="20"/>
              </w:rPr>
              <w:t>103,6</w:t>
            </w:r>
          </w:p>
        </w:tc>
        <w:tc>
          <w:tcPr>
            <w:tcW w:w="1046" w:type="dxa"/>
            <w:vAlign w:val="center"/>
          </w:tcPr>
          <w:p w:rsidR="00C601BC" w:rsidRDefault="00324BA2" w:rsidP="003C0AF0">
            <w:pPr>
              <w:jc w:val="center"/>
              <w:rPr>
                <w:sz w:val="20"/>
                <w:szCs w:val="20"/>
              </w:rPr>
            </w:pPr>
            <w:r>
              <w:rPr>
                <w:sz w:val="20"/>
                <w:szCs w:val="20"/>
              </w:rPr>
              <w:t>104,1</w:t>
            </w:r>
          </w:p>
          <w:p w:rsidR="00324BA2" w:rsidRPr="004C7FB9" w:rsidRDefault="00324BA2" w:rsidP="003C0AF0">
            <w:pPr>
              <w:jc w:val="center"/>
              <w:rPr>
                <w:sz w:val="20"/>
                <w:szCs w:val="20"/>
              </w:rPr>
            </w:pPr>
            <w:r>
              <w:rPr>
                <w:sz w:val="20"/>
                <w:szCs w:val="20"/>
              </w:rPr>
              <w:t>103,5</w:t>
            </w:r>
          </w:p>
        </w:tc>
        <w:tc>
          <w:tcPr>
            <w:tcW w:w="1046" w:type="dxa"/>
            <w:vAlign w:val="center"/>
          </w:tcPr>
          <w:p w:rsidR="00C601BC" w:rsidRDefault="00324BA2" w:rsidP="003C0AF0">
            <w:pPr>
              <w:jc w:val="center"/>
              <w:rPr>
                <w:sz w:val="20"/>
                <w:szCs w:val="20"/>
              </w:rPr>
            </w:pPr>
            <w:r>
              <w:rPr>
                <w:sz w:val="20"/>
                <w:szCs w:val="20"/>
              </w:rPr>
              <w:t>104,5</w:t>
            </w:r>
          </w:p>
          <w:p w:rsidR="00324BA2" w:rsidRPr="004C7FB9" w:rsidRDefault="00324BA2" w:rsidP="003C0AF0">
            <w:pPr>
              <w:jc w:val="center"/>
              <w:rPr>
                <w:sz w:val="20"/>
                <w:szCs w:val="20"/>
              </w:rPr>
            </w:pPr>
            <w:r>
              <w:rPr>
                <w:sz w:val="20"/>
                <w:szCs w:val="20"/>
              </w:rPr>
              <w:t>103,7</w:t>
            </w:r>
          </w:p>
        </w:tc>
        <w:tc>
          <w:tcPr>
            <w:tcW w:w="1046" w:type="dxa"/>
            <w:vAlign w:val="center"/>
          </w:tcPr>
          <w:p w:rsidR="00C601BC" w:rsidRDefault="00324BA2" w:rsidP="003C0AF0">
            <w:pPr>
              <w:jc w:val="center"/>
              <w:rPr>
                <w:sz w:val="20"/>
                <w:szCs w:val="20"/>
              </w:rPr>
            </w:pPr>
            <w:r>
              <w:rPr>
                <w:sz w:val="20"/>
                <w:szCs w:val="20"/>
              </w:rPr>
              <w:t>104,5</w:t>
            </w:r>
          </w:p>
          <w:p w:rsidR="00324BA2" w:rsidRPr="004C7FB9" w:rsidRDefault="00324BA2" w:rsidP="003C0AF0">
            <w:pPr>
              <w:jc w:val="center"/>
              <w:rPr>
                <w:sz w:val="20"/>
                <w:szCs w:val="20"/>
              </w:rPr>
            </w:pPr>
            <w:r>
              <w:rPr>
                <w:sz w:val="20"/>
                <w:szCs w:val="20"/>
              </w:rPr>
              <w:t>103,8</w:t>
            </w:r>
          </w:p>
        </w:tc>
      </w:tr>
    </w:tbl>
    <w:p w:rsidR="009E53C4" w:rsidRPr="00950AC5" w:rsidRDefault="009E53C4" w:rsidP="003C0AF0">
      <w:pPr>
        <w:jc w:val="right"/>
        <w:rPr>
          <w:sz w:val="28"/>
          <w:szCs w:val="28"/>
        </w:rPr>
      </w:pPr>
    </w:p>
    <w:p w:rsidR="001B39EA" w:rsidRPr="00EB640E" w:rsidRDefault="001B39EA" w:rsidP="003C0AF0">
      <w:pPr>
        <w:ind w:firstLine="709"/>
        <w:jc w:val="both"/>
        <w:rPr>
          <w:bCs/>
          <w:sz w:val="28"/>
        </w:rPr>
      </w:pPr>
      <w:r>
        <w:rPr>
          <w:bCs/>
          <w:sz w:val="28"/>
        </w:rPr>
        <w:t>Базовый вариант прогноза является основой для разработки проекта республиканского бюджета на 20</w:t>
      </w:r>
      <w:r w:rsidR="00A54EE6">
        <w:rPr>
          <w:bCs/>
          <w:sz w:val="28"/>
        </w:rPr>
        <w:t>2</w:t>
      </w:r>
      <w:r w:rsidR="00364026">
        <w:rPr>
          <w:bCs/>
          <w:sz w:val="28"/>
        </w:rPr>
        <w:t>1</w:t>
      </w:r>
      <w:r>
        <w:rPr>
          <w:bCs/>
          <w:sz w:val="28"/>
        </w:rPr>
        <w:t xml:space="preserve"> год и плановый период 202</w:t>
      </w:r>
      <w:r w:rsidR="00364026">
        <w:rPr>
          <w:bCs/>
          <w:sz w:val="28"/>
        </w:rPr>
        <w:t>2</w:t>
      </w:r>
      <w:r>
        <w:rPr>
          <w:bCs/>
          <w:sz w:val="28"/>
        </w:rPr>
        <w:t xml:space="preserve"> и 202</w:t>
      </w:r>
      <w:r w:rsidR="00364026">
        <w:rPr>
          <w:bCs/>
          <w:sz w:val="28"/>
        </w:rPr>
        <w:t>3</w:t>
      </w:r>
      <w:r>
        <w:rPr>
          <w:bCs/>
          <w:sz w:val="28"/>
        </w:rPr>
        <w:t xml:space="preserve"> годов.</w:t>
      </w:r>
    </w:p>
    <w:p w:rsidR="001B39EA" w:rsidRPr="00ED77A3" w:rsidRDefault="00A60E2C" w:rsidP="003C0AF0">
      <w:pPr>
        <w:widowControl w:val="0"/>
        <w:ind w:firstLine="567"/>
        <w:jc w:val="right"/>
        <w:rPr>
          <w:sz w:val="28"/>
          <w:szCs w:val="28"/>
        </w:rPr>
      </w:pPr>
      <w:r>
        <w:rPr>
          <w:sz w:val="28"/>
          <w:szCs w:val="28"/>
        </w:rPr>
        <w:t>Таблица № 2</w:t>
      </w:r>
    </w:p>
    <w:tbl>
      <w:tblPr>
        <w:tblW w:w="10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1572"/>
        <w:gridCol w:w="1305"/>
        <w:gridCol w:w="1517"/>
        <w:gridCol w:w="1374"/>
      </w:tblGrid>
      <w:tr w:rsidR="001B39EA" w:rsidRPr="001B39EA" w:rsidTr="00616F04">
        <w:tc>
          <w:tcPr>
            <w:tcW w:w="4395" w:type="dxa"/>
            <w:tcBorders>
              <w:top w:val="single" w:sz="4" w:space="0" w:color="auto"/>
              <w:left w:val="single" w:sz="4" w:space="0" w:color="auto"/>
              <w:bottom w:val="single" w:sz="4" w:space="0" w:color="auto"/>
              <w:right w:val="single" w:sz="4" w:space="0" w:color="auto"/>
            </w:tcBorders>
            <w:vAlign w:val="center"/>
            <w:hideMark/>
          </w:tcPr>
          <w:p w:rsidR="009C39EC" w:rsidRDefault="001B39EA" w:rsidP="003C0AF0">
            <w:pPr>
              <w:widowControl w:val="0"/>
              <w:suppressAutoHyphens/>
              <w:autoSpaceDE w:val="0"/>
              <w:autoSpaceDN w:val="0"/>
              <w:adjustRightInd w:val="0"/>
              <w:jc w:val="center"/>
            </w:pPr>
            <w:r w:rsidRPr="001B39EA">
              <w:t>Целевые показатели прогноза социально-экономического развития Чувашской Республики</w:t>
            </w:r>
            <w:r w:rsidR="009C39EC">
              <w:t xml:space="preserve"> </w:t>
            </w:r>
          </w:p>
          <w:p w:rsidR="001B39EA" w:rsidRPr="001B39EA" w:rsidRDefault="009C39EC" w:rsidP="003C0AF0">
            <w:pPr>
              <w:widowControl w:val="0"/>
              <w:suppressAutoHyphens/>
              <w:autoSpaceDE w:val="0"/>
              <w:autoSpaceDN w:val="0"/>
              <w:adjustRightInd w:val="0"/>
              <w:jc w:val="center"/>
            </w:pPr>
            <w:r>
              <w:t>(в базовом варианте)</w:t>
            </w:r>
          </w:p>
        </w:tc>
        <w:tc>
          <w:tcPr>
            <w:tcW w:w="1572" w:type="dxa"/>
            <w:tcBorders>
              <w:top w:val="single" w:sz="4" w:space="0" w:color="auto"/>
              <w:left w:val="single" w:sz="4" w:space="0" w:color="auto"/>
              <w:bottom w:val="single" w:sz="4" w:space="0" w:color="auto"/>
              <w:right w:val="single" w:sz="4" w:space="0" w:color="auto"/>
            </w:tcBorders>
            <w:vAlign w:val="center"/>
          </w:tcPr>
          <w:p w:rsidR="001B39EA" w:rsidRPr="00C3298F" w:rsidRDefault="001B39EA" w:rsidP="003C0AF0">
            <w:pPr>
              <w:widowControl w:val="0"/>
              <w:suppressAutoHyphens/>
              <w:autoSpaceDE w:val="0"/>
              <w:autoSpaceDN w:val="0"/>
              <w:adjustRightInd w:val="0"/>
              <w:jc w:val="center"/>
            </w:pPr>
            <w:r w:rsidRPr="00C3298F">
              <w:t>20</w:t>
            </w:r>
            <w:r w:rsidR="00364026">
              <w:t>20</w:t>
            </w:r>
            <w:r w:rsidRPr="00C3298F">
              <w:t xml:space="preserve"> год</w:t>
            </w:r>
          </w:p>
          <w:p w:rsidR="001B39EA" w:rsidRPr="00C3298F" w:rsidRDefault="001B39EA" w:rsidP="003C0AF0">
            <w:pPr>
              <w:widowControl w:val="0"/>
              <w:suppressAutoHyphens/>
              <w:autoSpaceDE w:val="0"/>
              <w:autoSpaceDN w:val="0"/>
              <w:adjustRightInd w:val="0"/>
              <w:jc w:val="center"/>
            </w:pPr>
            <w:r w:rsidRPr="00C3298F">
              <w:t>(оценка)</w:t>
            </w:r>
          </w:p>
        </w:tc>
        <w:tc>
          <w:tcPr>
            <w:tcW w:w="1305" w:type="dxa"/>
            <w:tcBorders>
              <w:top w:val="single" w:sz="4" w:space="0" w:color="auto"/>
              <w:left w:val="single" w:sz="4" w:space="0" w:color="auto"/>
              <w:bottom w:val="single" w:sz="4" w:space="0" w:color="auto"/>
              <w:right w:val="single" w:sz="4" w:space="0" w:color="auto"/>
            </w:tcBorders>
            <w:vAlign w:val="center"/>
            <w:hideMark/>
          </w:tcPr>
          <w:p w:rsidR="001B39EA" w:rsidRPr="001B39EA" w:rsidRDefault="001B39EA" w:rsidP="003C0AF0">
            <w:pPr>
              <w:widowControl w:val="0"/>
              <w:suppressAutoHyphens/>
              <w:autoSpaceDE w:val="0"/>
              <w:autoSpaceDN w:val="0"/>
              <w:adjustRightInd w:val="0"/>
              <w:jc w:val="center"/>
            </w:pPr>
            <w:r w:rsidRPr="001B39EA">
              <w:t>20</w:t>
            </w:r>
            <w:r w:rsidR="00110196">
              <w:t>2</w:t>
            </w:r>
            <w:r w:rsidR="00364026">
              <w:t>1</w:t>
            </w:r>
            <w:r w:rsidRPr="001B39EA">
              <w:t xml:space="preserve"> год</w:t>
            </w:r>
          </w:p>
        </w:tc>
        <w:tc>
          <w:tcPr>
            <w:tcW w:w="1517" w:type="dxa"/>
            <w:tcBorders>
              <w:top w:val="single" w:sz="4" w:space="0" w:color="auto"/>
              <w:left w:val="single" w:sz="4" w:space="0" w:color="auto"/>
              <w:bottom w:val="single" w:sz="4" w:space="0" w:color="auto"/>
              <w:right w:val="single" w:sz="4" w:space="0" w:color="auto"/>
            </w:tcBorders>
            <w:vAlign w:val="center"/>
            <w:hideMark/>
          </w:tcPr>
          <w:p w:rsidR="001B39EA" w:rsidRPr="001B39EA" w:rsidRDefault="001B39EA" w:rsidP="003C0AF0">
            <w:pPr>
              <w:widowControl w:val="0"/>
              <w:suppressAutoHyphens/>
              <w:autoSpaceDE w:val="0"/>
              <w:autoSpaceDN w:val="0"/>
              <w:adjustRightInd w:val="0"/>
              <w:jc w:val="center"/>
            </w:pPr>
            <w:r w:rsidRPr="001B39EA">
              <w:t>202</w:t>
            </w:r>
            <w:r w:rsidR="00364026">
              <w:t>2</w:t>
            </w:r>
            <w:r w:rsidRPr="001B39EA">
              <w:t xml:space="preserve"> год</w:t>
            </w:r>
          </w:p>
        </w:tc>
        <w:tc>
          <w:tcPr>
            <w:tcW w:w="1374" w:type="dxa"/>
            <w:tcBorders>
              <w:top w:val="single" w:sz="4" w:space="0" w:color="auto"/>
              <w:left w:val="single" w:sz="4" w:space="0" w:color="auto"/>
              <w:bottom w:val="single" w:sz="4" w:space="0" w:color="auto"/>
              <w:right w:val="single" w:sz="4" w:space="0" w:color="auto"/>
            </w:tcBorders>
            <w:vAlign w:val="center"/>
          </w:tcPr>
          <w:p w:rsidR="001B39EA" w:rsidRPr="001B39EA" w:rsidRDefault="001B39EA" w:rsidP="003C0AF0">
            <w:pPr>
              <w:widowControl w:val="0"/>
              <w:suppressAutoHyphens/>
              <w:autoSpaceDE w:val="0"/>
              <w:autoSpaceDN w:val="0"/>
              <w:adjustRightInd w:val="0"/>
              <w:jc w:val="center"/>
            </w:pPr>
            <w:r w:rsidRPr="001B39EA">
              <w:t>202</w:t>
            </w:r>
            <w:r w:rsidR="00364026">
              <w:t>3</w:t>
            </w:r>
            <w:r w:rsidRPr="001B39EA">
              <w:t xml:space="preserve"> год</w:t>
            </w:r>
          </w:p>
        </w:tc>
      </w:tr>
      <w:tr w:rsidR="001B39EA" w:rsidRPr="00A60E2C" w:rsidTr="00616F04">
        <w:tc>
          <w:tcPr>
            <w:tcW w:w="4395" w:type="dxa"/>
            <w:tcBorders>
              <w:top w:val="single" w:sz="4" w:space="0" w:color="auto"/>
              <w:left w:val="single" w:sz="4" w:space="0" w:color="auto"/>
              <w:bottom w:val="single" w:sz="4" w:space="0" w:color="auto"/>
              <w:right w:val="single" w:sz="4" w:space="0" w:color="auto"/>
            </w:tcBorders>
            <w:hideMark/>
          </w:tcPr>
          <w:p w:rsidR="001B39EA" w:rsidRPr="00A60E2C" w:rsidRDefault="001B39EA" w:rsidP="003C0AF0">
            <w:pPr>
              <w:widowControl w:val="0"/>
              <w:autoSpaceDE w:val="0"/>
              <w:autoSpaceDN w:val="0"/>
              <w:adjustRightInd w:val="0"/>
              <w:jc w:val="center"/>
              <w:rPr>
                <w:sz w:val="20"/>
                <w:szCs w:val="20"/>
              </w:rPr>
            </w:pPr>
            <w:r w:rsidRPr="00A60E2C">
              <w:rPr>
                <w:sz w:val="20"/>
                <w:szCs w:val="20"/>
              </w:rPr>
              <w:t>1</w:t>
            </w:r>
          </w:p>
        </w:tc>
        <w:tc>
          <w:tcPr>
            <w:tcW w:w="1572" w:type="dxa"/>
            <w:tcBorders>
              <w:top w:val="single" w:sz="4" w:space="0" w:color="auto"/>
              <w:left w:val="single" w:sz="4" w:space="0" w:color="auto"/>
              <w:bottom w:val="single" w:sz="4" w:space="0" w:color="auto"/>
              <w:right w:val="single" w:sz="4" w:space="0" w:color="auto"/>
            </w:tcBorders>
          </w:tcPr>
          <w:p w:rsidR="001B39EA" w:rsidRPr="00C3298F" w:rsidRDefault="001B39EA" w:rsidP="003C0AF0">
            <w:pPr>
              <w:widowControl w:val="0"/>
              <w:autoSpaceDE w:val="0"/>
              <w:autoSpaceDN w:val="0"/>
              <w:adjustRightInd w:val="0"/>
              <w:jc w:val="center"/>
              <w:rPr>
                <w:sz w:val="20"/>
                <w:szCs w:val="20"/>
              </w:rPr>
            </w:pPr>
            <w:r w:rsidRPr="00C3298F">
              <w:rPr>
                <w:sz w:val="20"/>
                <w:szCs w:val="20"/>
              </w:rPr>
              <w:t>2</w:t>
            </w:r>
          </w:p>
        </w:tc>
        <w:tc>
          <w:tcPr>
            <w:tcW w:w="1305" w:type="dxa"/>
            <w:tcBorders>
              <w:top w:val="single" w:sz="4" w:space="0" w:color="auto"/>
              <w:left w:val="single" w:sz="4" w:space="0" w:color="auto"/>
              <w:bottom w:val="single" w:sz="4" w:space="0" w:color="auto"/>
              <w:right w:val="single" w:sz="4" w:space="0" w:color="auto"/>
            </w:tcBorders>
            <w:hideMark/>
          </w:tcPr>
          <w:p w:rsidR="001B39EA" w:rsidRPr="00A60E2C" w:rsidRDefault="001B39EA" w:rsidP="003C0AF0">
            <w:pPr>
              <w:widowControl w:val="0"/>
              <w:autoSpaceDE w:val="0"/>
              <w:autoSpaceDN w:val="0"/>
              <w:adjustRightInd w:val="0"/>
              <w:jc w:val="center"/>
              <w:rPr>
                <w:sz w:val="20"/>
                <w:szCs w:val="20"/>
              </w:rPr>
            </w:pPr>
            <w:r w:rsidRPr="00A60E2C">
              <w:rPr>
                <w:sz w:val="20"/>
                <w:szCs w:val="20"/>
              </w:rPr>
              <w:t>3</w:t>
            </w:r>
          </w:p>
        </w:tc>
        <w:tc>
          <w:tcPr>
            <w:tcW w:w="1517" w:type="dxa"/>
            <w:tcBorders>
              <w:top w:val="single" w:sz="4" w:space="0" w:color="auto"/>
              <w:left w:val="single" w:sz="4" w:space="0" w:color="auto"/>
              <w:bottom w:val="single" w:sz="4" w:space="0" w:color="auto"/>
              <w:right w:val="single" w:sz="4" w:space="0" w:color="auto"/>
            </w:tcBorders>
            <w:hideMark/>
          </w:tcPr>
          <w:p w:rsidR="001B39EA" w:rsidRPr="00A60E2C" w:rsidRDefault="001B39EA" w:rsidP="003C0AF0">
            <w:pPr>
              <w:widowControl w:val="0"/>
              <w:autoSpaceDE w:val="0"/>
              <w:autoSpaceDN w:val="0"/>
              <w:adjustRightInd w:val="0"/>
              <w:jc w:val="center"/>
              <w:rPr>
                <w:sz w:val="20"/>
                <w:szCs w:val="20"/>
              </w:rPr>
            </w:pPr>
            <w:r w:rsidRPr="00A60E2C">
              <w:rPr>
                <w:sz w:val="20"/>
                <w:szCs w:val="20"/>
              </w:rPr>
              <w:t>4</w:t>
            </w:r>
          </w:p>
        </w:tc>
        <w:tc>
          <w:tcPr>
            <w:tcW w:w="1374" w:type="dxa"/>
            <w:tcBorders>
              <w:top w:val="single" w:sz="4" w:space="0" w:color="auto"/>
              <w:left w:val="single" w:sz="4" w:space="0" w:color="auto"/>
              <w:bottom w:val="single" w:sz="4" w:space="0" w:color="auto"/>
              <w:right w:val="single" w:sz="4" w:space="0" w:color="auto"/>
            </w:tcBorders>
          </w:tcPr>
          <w:p w:rsidR="001B39EA" w:rsidRPr="00A60E2C" w:rsidRDefault="001B39EA" w:rsidP="003C0AF0">
            <w:pPr>
              <w:widowControl w:val="0"/>
              <w:autoSpaceDE w:val="0"/>
              <w:autoSpaceDN w:val="0"/>
              <w:adjustRightInd w:val="0"/>
              <w:jc w:val="center"/>
              <w:rPr>
                <w:sz w:val="20"/>
                <w:szCs w:val="20"/>
              </w:rPr>
            </w:pPr>
            <w:r w:rsidRPr="00A60E2C">
              <w:rPr>
                <w:sz w:val="20"/>
                <w:szCs w:val="20"/>
              </w:rPr>
              <w:t>5</w:t>
            </w:r>
          </w:p>
        </w:tc>
      </w:tr>
      <w:tr w:rsidR="001B39EA" w:rsidRPr="001B39EA" w:rsidTr="00616F04">
        <w:tc>
          <w:tcPr>
            <w:tcW w:w="4395" w:type="dxa"/>
            <w:tcBorders>
              <w:top w:val="single" w:sz="4" w:space="0" w:color="auto"/>
              <w:left w:val="single" w:sz="4" w:space="0" w:color="auto"/>
              <w:bottom w:val="single" w:sz="4" w:space="0" w:color="auto"/>
              <w:right w:val="single" w:sz="4" w:space="0" w:color="auto"/>
            </w:tcBorders>
            <w:hideMark/>
          </w:tcPr>
          <w:p w:rsidR="001B39EA" w:rsidRPr="00EB418C" w:rsidRDefault="001B39EA" w:rsidP="00006D36">
            <w:pPr>
              <w:autoSpaceDE w:val="0"/>
              <w:autoSpaceDN w:val="0"/>
              <w:adjustRightInd w:val="0"/>
            </w:pPr>
            <w:r w:rsidRPr="00EB418C">
              <w:t>Валовой региональный продукт,</w:t>
            </w:r>
            <w:r w:rsidR="000D5A3A">
              <w:t xml:space="preserve"> </w:t>
            </w:r>
            <w:r w:rsidRPr="00EB418C">
              <w:rPr>
                <w:color w:val="000000"/>
              </w:rPr>
              <w:t>млрд. рублей</w:t>
            </w:r>
          </w:p>
        </w:tc>
        <w:tc>
          <w:tcPr>
            <w:tcW w:w="1572" w:type="dxa"/>
            <w:tcBorders>
              <w:top w:val="single" w:sz="4" w:space="0" w:color="auto"/>
              <w:left w:val="single" w:sz="4" w:space="0" w:color="auto"/>
              <w:bottom w:val="single" w:sz="4" w:space="0" w:color="auto"/>
              <w:right w:val="single" w:sz="4" w:space="0" w:color="auto"/>
            </w:tcBorders>
            <w:vAlign w:val="center"/>
          </w:tcPr>
          <w:p w:rsidR="001B39EA" w:rsidRPr="00C3298F" w:rsidRDefault="00212B0F" w:rsidP="003C0AF0">
            <w:pPr>
              <w:autoSpaceDE w:val="0"/>
              <w:autoSpaceDN w:val="0"/>
              <w:adjustRightInd w:val="0"/>
              <w:jc w:val="center"/>
              <w:rPr>
                <w:color w:val="000000"/>
              </w:rPr>
            </w:pPr>
            <w:r>
              <w:rPr>
                <w:color w:val="000000"/>
              </w:rPr>
              <w:t>308 745,1</w:t>
            </w:r>
          </w:p>
        </w:tc>
        <w:tc>
          <w:tcPr>
            <w:tcW w:w="1305" w:type="dxa"/>
            <w:tcBorders>
              <w:top w:val="single" w:sz="4" w:space="0" w:color="auto"/>
              <w:left w:val="single" w:sz="4" w:space="0" w:color="auto"/>
              <w:bottom w:val="single" w:sz="4" w:space="0" w:color="auto"/>
              <w:right w:val="single" w:sz="4" w:space="0" w:color="auto"/>
            </w:tcBorders>
            <w:vAlign w:val="center"/>
            <w:hideMark/>
          </w:tcPr>
          <w:p w:rsidR="001B39EA" w:rsidRPr="00EB418C" w:rsidRDefault="00212B0F" w:rsidP="003C0AF0">
            <w:pPr>
              <w:autoSpaceDE w:val="0"/>
              <w:autoSpaceDN w:val="0"/>
              <w:adjustRightInd w:val="0"/>
              <w:jc w:val="center"/>
              <w:rPr>
                <w:color w:val="000000"/>
              </w:rPr>
            </w:pPr>
            <w:r>
              <w:rPr>
                <w:color w:val="000000"/>
              </w:rPr>
              <w:t>323 103,0</w:t>
            </w:r>
          </w:p>
        </w:tc>
        <w:tc>
          <w:tcPr>
            <w:tcW w:w="1517" w:type="dxa"/>
            <w:tcBorders>
              <w:top w:val="single" w:sz="4" w:space="0" w:color="auto"/>
              <w:left w:val="single" w:sz="4" w:space="0" w:color="auto"/>
              <w:bottom w:val="single" w:sz="4" w:space="0" w:color="auto"/>
              <w:right w:val="single" w:sz="4" w:space="0" w:color="auto"/>
            </w:tcBorders>
            <w:vAlign w:val="center"/>
            <w:hideMark/>
          </w:tcPr>
          <w:p w:rsidR="001B39EA" w:rsidRPr="00EB418C" w:rsidRDefault="00212B0F" w:rsidP="003C0AF0">
            <w:pPr>
              <w:autoSpaceDE w:val="0"/>
              <w:autoSpaceDN w:val="0"/>
              <w:adjustRightInd w:val="0"/>
              <w:jc w:val="center"/>
              <w:rPr>
                <w:color w:val="000000"/>
              </w:rPr>
            </w:pPr>
            <w:r>
              <w:rPr>
                <w:color w:val="000000"/>
              </w:rPr>
              <w:t>342 098,9</w:t>
            </w:r>
          </w:p>
        </w:tc>
        <w:tc>
          <w:tcPr>
            <w:tcW w:w="1374" w:type="dxa"/>
            <w:tcBorders>
              <w:top w:val="single" w:sz="4" w:space="0" w:color="auto"/>
              <w:left w:val="single" w:sz="4" w:space="0" w:color="auto"/>
              <w:bottom w:val="single" w:sz="4" w:space="0" w:color="auto"/>
              <w:right w:val="single" w:sz="4" w:space="0" w:color="auto"/>
            </w:tcBorders>
            <w:vAlign w:val="center"/>
          </w:tcPr>
          <w:p w:rsidR="001B39EA" w:rsidRPr="00EB418C" w:rsidRDefault="00212B0F" w:rsidP="003C0AF0">
            <w:pPr>
              <w:autoSpaceDE w:val="0"/>
              <w:autoSpaceDN w:val="0"/>
              <w:adjustRightInd w:val="0"/>
              <w:jc w:val="center"/>
              <w:rPr>
                <w:color w:val="000000"/>
              </w:rPr>
            </w:pPr>
            <w:r>
              <w:rPr>
                <w:color w:val="000000"/>
              </w:rPr>
              <w:t>363 625,4</w:t>
            </w:r>
          </w:p>
        </w:tc>
      </w:tr>
      <w:tr w:rsidR="00616F04" w:rsidRPr="00EB418C" w:rsidTr="00616F04">
        <w:tc>
          <w:tcPr>
            <w:tcW w:w="4395" w:type="dxa"/>
            <w:tcBorders>
              <w:top w:val="single" w:sz="4" w:space="0" w:color="auto"/>
              <w:left w:val="single" w:sz="4" w:space="0" w:color="auto"/>
              <w:bottom w:val="single" w:sz="4" w:space="0" w:color="auto"/>
              <w:right w:val="single" w:sz="4" w:space="0" w:color="auto"/>
            </w:tcBorders>
            <w:hideMark/>
          </w:tcPr>
          <w:p w:rsidR="00616F04" w:rsidRPr="00EB418C" w:rsidRDefault="00616F04" w:rsidP="00006D36">
            <w:pPr>
              <w:autoSpaceDE w:val="0"/>
              <w:autoSpaceDN w:val="0"/>
              <w:adjustRightInd w:val="0"/>
            </w:pPr>
            <w:r w:rsidRPr="00EB418C">
              <w:t xml:space="preserve">Индекс потребительских цен </w:t>
            </w:r>
          </w:p>
        </w:tc>
        <w:tc>
          <w:tcPr>
            <w:tcW w:w="1572" w:type="dxa"/>
            <w:tcBorders>
              <w:top w:val="single" w:sz="4" w:space="0" w:color="auto"/>
              <w:left w:val="single" w:sz="4" w:space="0" w:color="auto"/>
              <w:bottom w:val="single" w:sz="4" w:space="0" w:color="auto"/>
              <w:right w:val="single" w:sz="4" w:space="0" w:color="auto"/>
            </w:tcBorders>
            <w:vAlign w:val="center"/>
          </w:tcPr>
          <w:p w:rsidR="00616F04" w:rsidRPr="00DF2E04" w:rsidRDefault="00616F04" w:rsidP="003C0AF0">
            <w:pPr>
              <w:autoSpaceDE w:val="0"/>
              <w:autoSpaceDN w:val="0"/>
              <w:adjustRightInd w:val="0"/>
              <w:jc w:val="center"/>
              <w:rPr>
                <w:color w:val="000000"/>
                <w:highlight w:val="yellow"/>
              </w:rPr>
            </w:pPr>
          </w:p>
        </w:tc>
        <w:tc>
          <w:tcPr>
            <w:tcW w:w="1305" w:type="dxa"/>
            <w:tcBorders>
              <w:top w:val="single" w:sz="4" w:space="0" w:color="auto"/>
              <w:left w:val="single" w:sz="4" w:space="0" w:color="auto"/>
              <w:bottom w:val="single" w:sz="4" w:space="0" w:color="auto"/>
              <w:right w:val="single" w:sz="4" w:space="0" w:color="auto"/>
            </w:tcBorders>
            <w:vAlign w:val="center"/>
            <w:hideMark/>
          </w:tcPr>
          <w:p w:rsidR="00616F04" w:rsidRPr="00EB418C" w:rsidRDefault="00616F04" w:rsidP="003C0AF0">
            <w:pPr>
              <w:autoSpaceDE w:val="0"/>
              <w:autoSpaceDN w:val="0"/>
              <w:adjustRightInd w:val="0"/>
              <w:jc w:val="center"/>
              <w:rPr>
                <w:color w:val="000000"/>
              </w:rPr>
            </w:pPr>
          </w:p>
        </w:tc>
        <w:tc>
          <w:tcPr>
            <w:tcW w:w="1517" w:type="dxa"/>
            <w:tcBorders>
              <w:top w:val="single" w:sz="4" w:space="0" w:color="auto"/>
              <w:left w:val="single" w:sz="4" w:space="0" w:color="auto"/>
              <w:bottom w:val="single" w:sz="4" w:space="0" w:color="auto"/>
              <w:right w:val="single" w:sz="4" w:space="0" w:color="auto"/>
            </w:tcBorders>
            <w:vAlign w:val="center"/>
            <w:hideMark/>
          </w:tcPr>
          <w:p w:rsidR="00616F04" w:rsidRPr="00EB418C" w:rsidRDefault="00616F04" w:rsidP="003C0AF0">
            <w:pPr>
              <w:autoSpaceDE w:val="0"/>
              <w:autoSpaceDN w:val="0"/>
              <w:adjustRightInd w:val="0"/>
              <w:jc w:val="center"/>
              <w:rPr>
                <w:color w:val="000000"/>
              </w:rPr>
            </w:pPr>
          </w:p>
        </w:tc>
        <w:tc>
          <w:tcPr>
            <w:tcW w:w="1374" w:type="dxa"/>
            <w:tcBorders>
              <w:top w:val="single" w:sz="4" w:space="0" w:color="auto"/>
              <w:left w:val="single" w:sz="4" w:space="0" w:color="auto"/>
              <w:bottom w:val="single" w:sz="4" w:space="0" w:color="auto"/>
              <w:right w:val="single" w:sz="4" w:space="0" w:color="auto"/>
            </w:tcBorders>
            <w:vAlign w:val="center"/>
          </w:tcPr>
          <w:p w:rsidR="00616F04" w:rsidRPr="00EB418C" w:rsidRDefault="00616F04" w:rsidP="003C0AF0">
            <w:pPr>
              <w:autoSpaceDE w:val="0"/>
              <w:autoSpaceDN w:val="0"/>
              <w:adjustRightInd w:val="0"/>
              <w:jc w:val="center"/>
              <w:rPr>
                <w:color w:val="000000"/>
              </w:rPr>
            </w:pPr>
          </w:p>
        </w:tc>
      </w:tr>
      <w:tr w:rsidR="00C3298F" w:rsidRPr="001B39EA" w:rsidTr="00616F04">
        <w:tc>
          <w:tcPr>
            <w:tcW w:w="4395" w:type="dxa"/>
            <w:tcBorders>
              <w:top w:val="single" w:sz="4" w:space="0" w:color="auto"/>
              <w:left w:val="single" w:sz="4" w:space="0" w:color="auto"/>
              <w:bottom w:val="single" w:sz="4" w:space="0" w:color="auto"/>
              <w:right w:val="single" w:sz="4" w:space="0" w:color="auto"/>
            </w:tcBorders>
            <w:hideMark/>
          </w:tcPr>
          <w:p w:rsidR="00C3298F" w:rsidRPr="00EB418C" w:rsidRDefault="00C3298F" w:rsidP="00006D36">
            <w:pPr>
              <w:autoSpaceDE w:val="0"/>
              <w:autoSpaceDN w:val="0"/>
              <w:adjustRightInd w:val="0"/>
            </w:pPr>
            <w:r w:rsidRPr="00EB418C">
              <w:t>декабрь к декабрю, процентов к предыдущему году</w:t>
            </w:r>
          </w:p>
        </w:tc>
        <w:tc>
          <w:tcPr>
            <w:tcW w:w="1572" w:type="dxa"/>
            <w:tcBorders>
              <w:top w:val="single" w:sz="4" w:space="0" w:color="auto"/>
              <w:left w:val="single" w:sz="4" w:space="0" w:color="auto"/>
              <w:bottom w:val="single" w:sz="4" w:space="0" w:color="auto"/>
              <w:right w:val="single" w:sz="4" w:space="0" w:color="auto"/>
            </w:tcBorders>
            <w:vAlign w:val="center"/>
          </w:tcPr>
          <w:p w:rsidR="00C3298F" w:rsidRPr="00616F04" w:rsidRDefault="00212B0F" w:rsidP="003C0AF0">
            <w:pPr>
              <w:tabs>
                <w:tab w:val="left" w:pos="-108"/>
                <w:tab w:val="left" w:pos="34"/>
              </w:tabs>
              <w:snapToGrid w:val="0"/>
              <w:ind w:firstLine="37"/>
              <w:jc w:val="center"/>
            </w:pPr>
            <w:r>
              <w:t>103,6</w:t>
            </w:r>
          </w:p>
        </w:tc>
        <w:tc>
          <w:tcPr>
            <w:tcW w:w="1305" w:type="dxa"/>
            <w:tcBorders>
              <w:top w:val="single" w:sz="4" w:space="0" w:color="auto"/>
              <w:left w:val="single" w:sz="4" w:space="0" w:color="auto"/>
              <w:bottom w:val="single" w:sz="4" w:space="0" w:color="auto"/>
              <w:right w:val="single" w:sz="4" w:space="0" w:color="auto"/>
            </w:tcBorders>
            <w:vAlign w:val="center"/>
            <w:hideMark/>
          </w:tcPr>
          <w:p w:rsidR="00C3298F" w:rsidRPr="00EB418C" w:rsidRDefault="00212B0F" w:rsidP="003C0AF0">
            <w:pPr>
              <w:autoSpaceDE w:val="0"/>
              <w:autoSpaceDN w:val="0"/>
              <w:adjustRightInd w:val="0"/>
              <w:jc w:val="center"/>
              <w:rPr>
                <w:color w:val="000000"/>
              </w:rPr>
            </w:pPr>
            <w:r>
              <w:rPr>
                <w:color w:val="000000"/>
              </w:rPr>
              <w:t>103,5</w:t>
            </w:r>
          </w:p>
        </w:tc>
        <w:tc>
          <w:tcPr>
            <w:tcW w:w="1517" w:type="dxa"/>
            <w:tcBorders>
              <w:top w:val="single" w:sz="4" w:space="0" w:color="auto"/>
              <w:left w:val="single" w:sz="4" w:space="0" w:color="auto"/>
              <w:bottom w:val="single" w:sz="4" w:space="0" w:color="auto"/>
              <w:right w:val="single" w:sz="4" w:space="0" w:color="auto"/>
            </w:tcBorders>
            <w:vAlign w:val="center"/>
            <w:hideMark/>
          </w:tcPr>
          <w:p w:rsidR="00C3298F" w:rsidRPr="00EB418C" w:rsidRDefault="00212B0F" w:rsidP="003C0AF0">
            <w:pPr>
              <w:autoSpaceDE w:val="0"/>
              <w:autoSpaceDN w:val="0"/>
              <w:adjustRightInd w:val="0"/>
              <w:jc w:val="center"/>
              <w:rPr>
                <w:color w:val="000000"/>
              </w:rPr>
            </w:pPr>
            <w:r>
              <w:rPr>
                <w:color w:val="000000"/>
              </w:rPr>
              <w:t>103,7</w:t>
            </w:r>
          </w:p>
        </w:tc>
        <w:tc>
          <w:tcPr>
            <w:tcW w:w="1374" w:type="dxa"/>
            <w:tcBorders>
              <w:top w:val="single" w:sz="4" w:space="0" w:color="auto"/>
              <w:left w:val="single" w:sz="4" w:space="0" w:color="auto"/>
              <w:bottom w:val="single" w:sz="4" w:space="0" w:color="auto"/>
              <w:right w:val="single" w:sz="4" w:space="0" w:color="auto"/>
            </w:tcBorders>
            <w:vAlign w:val="center"/>
          </w:tcPr>
          <w:p w:rsidR="00C3298F" w:rsidRPr="00EB418C" w:rsidRDefault="00212B0F" w:rsidP="003C0AF0">
            <w:pPr>
              <w:autoSpaceDE w:val="0"/>
              <w:autoSpaceDN w:val="0"/>
              <w:adjustRightInd w:val="0"/>
              <w:jc w:val="center"/>
              <w:rPr>
                <w:color w:val="000000"/>
              </w:rPr>
            </w:pPr>
            <w:r>
              <w:rPr>
                <w:color w:val="000000"/>
              </w:rPr>
              <w:t>103,8</w:t>
            </w:r>
          </w:p>
        </w:tc>
      </w:tr>
      <w:tr w:rsidR="00C3298F" w:rsidRPr="001B39EA" w:rsidTr="00616F04">
        <w:tc>
          <w:tcPr>
            <w:tcW w:w="4395" w:type="dxa"/>
            <w:tcBorders>
              <w:top w:val="single" w:sz="4" w:space="0" w:color="auto"/>
              <w:left w:val="single" w:sz="4" w:space="0" w:color="auto"/>
              <w:bottom w:val="single" w:sz="4" w:space="0" w:color="auto"/>
              <w:right w:val="single" w:sz="4" w:space="0" w:color="auto"/>
            </w:tcBorders>
            <w:hideMark/>
          </w:tcPr>
          <w:p w:rsidR="00C3298F" w:rsidRPr="00EB418C" w:rsidRDefault="00C3298F" w:rsidP="00006D36">
            <w:pPr>
              <w:autoSpaceDE w:val="0"/>
              <w:autoSpaceDN w:val="0"/>
              <w:adjustRightInd w:val="0"/>
            </w:pPr>
            <w:r w:rsidRPr="00EB418C">
              <w:t>в среднем за год, процентов к предыдущему году</w:t>
            </w:r>
          </w:p>
        </w:tc>
        <w:tc>
          <w:tcPr>
            <w:tcW w:w="1572" w:type="dxa"/>
            <w:tcBorders>
              <w:top w:val="single" w:sz="4" w:space="0" w:color="auto"/>
              <w:left w:val="single" w:sz="4" w:space="0" w:color="auto"/>
              <w:bottom w:val="single" w:sz="4" w:space="0" w:color="auto"/>
              <w:right w:val="single" w:sz="4" w:space="0" w:color="auto"/>
            </w:tcBorders>
            <w:vAlign w:val="center"/>
          </w:tcPr>
          <w:p w:rsidR="00C3298F" w:rsidRPr="00616F04" w:rsidRDefault="00212B0F" w:rsidP="003C0AF0">
            <w:pPr>
              <w:tabs>
                <w:tab w:val="left" w:pos="-108"/>
                <w:tab w:val="left" w:pos="34"/>
              </w:tabs>
              <w:snapToGrid w:val="0"/>
              <w:ind w:firstLine="37"/>
              <w:jc w:val="center"/>
            </w:pPr>
            <w:r>
              <w:t>102,8</w:t>
            </w:r>
          </w:p>
        </w:tc>
        <w:tc>
          <w:tcPr>
            <w:tcW w:w="1305" w:type="dxa"/>
            <w:tcBorders>
              <w:top w:val="single" w:sz="4" w:space="0" w:color="auto"/>
              <w:left w:val="single" w:sz="4" w:space="0" w:color="auto"/>
              <w:bottom w:val="single" w:sz="4" w:space="0" w:color="auto"/>
              <w:right w:val="single" w:sz="4" w:space="0" w:color="auto"/>
            </w:tcBorders>
            <w:vAlign w:val="center"/>
            <w:hideMark/>
          </w:tcPr>
          <w:p w:rsidR="00C3298F" w:rsidRPr="00EB418C" w:rsidRDefault="00212B0F" w:rsidP="003C0AF0">
            <w:pPr>
              <w:autoSpaceDE w:val="0"/>
              <w:autoSpaceDN w:val="0"/>
              <w:adjustRightInd w:val="0"/>
              <w:jc w:val="center"/>
              <w:rPr>
                <w:color w:val="000000"/>
              </w:rPr>
            </w:pPr>
            <w:r>
              <w:rPr>
                <w:color w:val="000000"/>
              </w:rPr>
              <w:t>103,7</w:t>
            </w:r>
          </w:p>
        </w:tc>
        <w:tc>
          <w:tcPr>
            <w:tcW w:w="1517" w:type="dxa"/>
            <w:tcBorders>
              <w:top w:val="single" w:sz="4" w:space="0" w:color="auto"/>
              <w:left w:val="single" w:sz="4" w:space="0" w:color="auto"/>
              <w:bottom w:val="single" w:sz="4" w:space="0" w:color="auto"/>
              <w:right w:val="single" w:sz="4" w:space="0" w:color="auto"/>
            </w:tcBorders>
            <w:vAlign w:val="center"/>
            <w:hideMark/>
          </w:tcPr>
          <w:p w:rsidR="00C3298F" w:rsidRPr="00EB418C" w:rsidRDefault="00212B0F" w:rsidP="003C0AF0">
            <w:pPr>
              <w:autoSpaceDE w:val="0"/>
              <w:autoSpaceDN w:val="0"/>
              <w:adjustRightInd w:val="0"/>
              <w:jc w:val="center"/>
              <w:rPr>
                <w:color w:val="000000"/>
              </w:rPr>
            </w:pPr>
            <w:r>
              <w:rPr>
                <w:color w:val="000000"/>
              </w:rPr>
              <w:t>103,7</w:t>
            </w:r>
          </w:p>
        </w:tc>
        <w:tc>
          <w:tcPr>
            <w:tcW w:w="1374" w:type="dxa"/>
            <w:tcBorders>
              <w:top w:val="single" w:sz="4" w:space="0" w:color="auto"/>
              <w:left w:val="single" w:sz="4" w:space="0" w:color="auto"/>
              <w:bottom w:val="single" w:sz="4" w:space="0" w:color="auto"/>
              <w:right w:val="single" w:sz="4" w:space="0" w:color="auto"/>
            </w:tcBorders>
            <w:vAlign w:val="center"/>
          </w:tcPr>
          <w:p w:rsidR="00C3298F" w:rsidRPr="00EB418C" w:rsidRDefault="00212B0F" w:rsidP="003C0AF0">
            <w:pPr>
              <w:autoSpaceDE w:val="0"/>
              <w:autoSpaceDN w:val="0"/>
              <w:adjustRightInd w:val="0"/>
              <w:jc w:val="center"/>
              <w:rPr>
                <w:color w:val="000000"/>
              </w:rPr>
            </w:pPr>
            <w:r>
              <w:rPr>
                <w:color w:val="000000"/>
              </w:rPr>
              <w:t>103,7</w:t>
            </w:r>
          </w:p>
        </w:tc>
      </w:tr>
    </w:tbl>
    <w:p w:rsidR="007311DE" w:rsidRPr="00950AC5" w:rsidRDefault="007311DE" w:rsidP="003C0AF0">
      <w:pPr>
        <w:autoSpaceDE w:val="0"/>
        <w:autoSpaceDN w:val="0"/>
        <w:ind w:firstLine="709"/>
        <w:jc w:val="both"/>
        <w:rPr>
          <w:sz w:val="28"/>
          <w:szCs w:val="28"/>
        </w:rPr>
      </w:pPr>
    </w:p>
    <w:p w:rsidR="001B39EA" w:rsidRDefault="001B39EA" w:rsidP="003C0AF0">
      <w:pPr>
        <w:autoSpaceDE w:val="0"/>
        <w:autoSpaceDN w:val="0"/>
        <w:ind w:firstLine="709"/>
        <w:jc w:val="both"/>
        <w:rPr>
          <w:sz w:val="28"/>
          <w:szCs w:val="28"/>
        </w:rPr>
      </w:pPr>
      <w:r w:rsidRPr="001B39EA">
        <w:rPr>
          <w:sz w:val="28"/>
          <w:szCs w:val="28"/>
        </w:rPr>
        <w:t>Основные характеристики проекта республиканского бюджета Чувашской Республики на 20</w:t>
      </w:r>
      <w:r w:rsidR="008A2364">
        <w:rPr>
          <w:sz w:val="28"/>
          <w:szCs w:val="28"/>
        </w:rPr>
        <w:t>2</w:t>
      </w:r>
      <w:r w:rsidR="00E10DF0">
        <w:rPr>
          <w:sz w:val="28"/>
          <w:szCs w:val="28"/>
        </w:rPr>
        <w:t>1</w:t>
      </w:r>
      <w:r w:rsidRPr="001B39EA">
        <w:rPr>
          <w:sz w:val="28"/>
          <w:szCs w:val="28"/>
        </w:rPr>
        <w:t xml:space="preserve"> год и на плановый период 202</w:t>
      </w:r>
      <w:r w:rsidR="00E10DF0">
        <w:rPr>
          <w:sz w:val="28"/>
          <w:szCs w:val="28"/>
        </w:rPr>
        <w:t>2</w:t>
      </w:r>
      <w:r w:rsidRPr="001B39EA">
        <w:rPr>
          <w:sz w:val="28"/>
          <w:szCs w:val="28"/>
        </w:rPr>
        <w:t xml:space="preserve"> и 202</w:t>
      </w:r>
      <w:r w:rsidR="00E10DF0">
        <w:rPr>
          <w:sz w:val="28"/>
          <w:szCs w:val="28"/>
        </w:rPr>
        <w:t>3</w:t>
      </w:r>
      <w:r w:rsidRPr="001B39EA">
        <w:rPr>
          <w:sz w:val="28"/>
          <w:szCs w:val="28"/>
        </w:rPr>
        <w:t xml:space="preserve"> годов определены </w:t>
      </w:r>
      <w:proofErr w:type="gramStart"/>
      <w:r w:rsidRPr="001B39EA">
        <w:rPr>
          <w:sz w:val="28"/>
          <w:szCs w:val="28"/>
        </w:rPr>
        <w:t>исходя из прогнозируемого объема валового регионального продукта и уровня инфляции и характеризируются</w:t>
      </w:r>
      <w:proofErr w:type="gramEnd"/>
      <w:r w:rsidRPr="001B39EA">
        <w:rPr>
          <w:sz w:val="28"/>
          <w:szCs w:val="28"/>
        </w:rPr>
        <w:t xml:space="preserve"> следующими данными:</w:t>
      </w:r>
    </w:p>
    <w:p w:rsidR="00A60E2C" w:rsidRDefault="00A60E2C" w:rsidP="003C0AF0">
      <w:pPr>
        <w:autoSpaceDE w:val="0"/>
        <w:autoSpaceDN w:val="0"/>
        <w:ind w:firstLine="709"/>
        <w:jc w:val="right"/>
        <w:rPr>
          <w:sz w:val="28"/>
          <w:szCs w:val="28"/>
        </w:rPr>
      </w:pPr>
      <w:r>
        <w:rPr>
          <w:sz w:val="28"/>
          <w:szCs w:val="28"/>
        </w:rPr>
        <w:t>Таблица № 3</w:t>
      </w:r>
    </w:p>
    <w:tbl>
      <w:tblPr>
        <w:tblW w:w="10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670"/>
        <w:gridCol w:w="1701"/>
        <w:gridCol w:w="1307"/>
        <w:gridCol w:w="1674"/>
        <w:gridCol w:w="1420"/>
      </w:tblGrid>
      <w:tr w:rsidR="001B39EA" w:rsidRPr="001B39EA" w:rsidTr="00212B0F">
        <w:trPr>
          <w:trHeight w:val="324"/>
          <w:tblHeader/>
        </w:trPr>
        <w:tc>
          <w:tcPr>
            <w:tcW w:w="2410" w:type="dxa"/>
            <w:vMerge w:val="restart"/>
            <w:tcBorders>
              <w:right w:val="single" w:sz="4" w:space="0" w:color="auto"/>
            </w:tcBorders>
            <w:vAlign w:val="center"/>
          </w:tcPr>
          <w:p w:rsidR="001B39EA" w:rsidRPr="001B39EA" w:rsidRDefault="001B39EA" w:rsidP="003C0AF0">
            <w:pPr>
              <w:autoSpaceDE w:val="0"/>
              <w:autoSpaceDN w:val="0"/>
              <w:jc w:val="center"/>
            </w:pPr>
            <w:r w:rsidRPr="001B39EA">
              <w:t>Показатели</w:t>
            </w:r>
          </w:p>
        </w:tc>
        <w:tc>
          <w:tcPr>
            <w:tcW w:w="1670" w:type="dxa"/>
            <w:tcBorders>
              <w:left w:val="single" w:sz="4" w:space="0" w:color="auto"/>
            </w:tcBorders>
            <w:vAlign w:val="center"/>
          </w:tcPr>
          <w:p w:rsidR="001B39EA" w:rsidRPr="001B39EA" w:rsidRDefault="001B39EA" w:rsidP="003C0AF0">
            <w:pPr>
              <w:autoSpaceDE w:val="0"/>
              <w:autoSpaceDN w:val="0"/>
              <w:ind w:right="-108"/>
              <w:jc w:val="center"/>
            </w:pPr>
            <w:r w:rsidRPr="001B39EA">
              <w:t>20</w:t>
            </w:r>
            <w:r w:rsidR="008A2364">
              <w:t>2</w:t>
            </w:r>
            <w:r w:rsidR="00E10DF0">
              <w:t>1</w:t>
            </w:r>
            <w:r w:rsidRPr="001B39EA">
              <w:t xml:space="preserve"> год</w:t>
            </w:r>
          </w:p>
        </w:tc>
        <w:tc>
          <w:tcPr>
            <w:tcW w:w="3008" w:type="dxa"/>
            <w:gridSpan w:val="2"/>
            <w:vAlign w:val="center"/>
          </w:tcPr>
          <w:p w:rsidR="001B39EA" w:rsidRPr="001B39EA" w:rsidRDefault="001B39EA" w:rsidP="003C0AF0">
            <w:pPr>
              <w:autoSpaceDE w:val="0"/>
              <w:autoSpaceDN w:val="0"/>
              <w:jc w:val="center"/>
            </w:pPr>
            <w:r w:rsidRPr="001B39EA">
              <w:t>202</w:t>
            </w:r>
            <w:r w:rsidR="00E10DF0">
              <w:t>2</w:t>
            </w:r>
            <w:r w:rsidRPr="001B39EA">
              <w:t xml:space="preserve"> год</w:t>
            </w:r>
          </w:p>
        </w:tc>
        <w:tc>
          <w:tcPr>
            <w:tcW w:w="3094" w:type="dxa"/>
            <w:gridSpan w:val="2"/>
            <w:vAlign w:val="center"/>
          </w:tcPr>
          <w:p w:rsidR="001B39EA" w:rsidRPr="001B39EA" w:rsidRDefault="001B39EA" w:rsidP="003C0AF0">
            <w:pPr>
              <w:autoSpaceDE w:val="0"/>
              <w:autoSpaceDN w:val="0"/>
              <w:jc w:val="center"/>
            </w:pPr>
            <w:r w:rsidRPr="001B39EA">
              <w:t>202</w:t>
            </w:r>
            <w:r w:rsidR="00E10DF0">
              <w:t>3</w:t>
            </w:r>
            <w:r w:rsidRPr="001B39EA">
              <w:t xml:space="preserve"> год</w:t>
            </w:r>
          </w:p>
        </w:tc>
      </w:tr>
      <w:tr w:rsidR="001B39EA" w:rsidRPr="001B39EA" w:rsidTr="00212B0F">
        <w:trPr>
          <w:trHeight w:val="693"/>
          <w:tblHeader/>
        </w:trPr>
        <w:tc>
          <w:tcPr>
            <w:tcW w:w="2410" w:type="dxa"/>
            <w:vMerge/>
            <w:tcBorders>
              <w:right w:val="single" w:sz="4" w:space="0" w:color="auto"/>
            </w:tcBorders>
          </w:tcPr>
          <w:p w:rsidR="001B39EA" w:rsidRPr="001B39EA" w:rsidRDefault="001B39EA" w:rsidP="003C0AF0">
            <w:pPr>
              <w:autoSpaceDE w:val="0"/>
              <w:autoSpaceDN w:val="0"/>
              <w:jc w:val="both"/>
            </w:pPr>
          </w:p>
        </w:tc>
        <w:tc>
          <w:tcPr>
            <w:tcW w:w="1670" w:type="dxa"/>
            <w:tcBorders>
              <w:left w:val="single" w:sz="4" w:space="0" w:color="auto"/>
            </w:tcBorders>
            <w:vAlign w:val="center"/>
          </w:tcPr>
          <w:p w:rsidR="001B39EA" w:rsidRPr="001B39EA" w:rsidRDefault="001B39EA" w:rsidP="003C0AF0">
            <w:pPr>
              <w:autoSpaceDE w:val="0"/>
              <w:autoSpaceDN w:val="0"/>
              <w:ind w:right="-108"/>
              <w:jc w:val="center"/>
            </w:pPr>
            <w:r w:rsidRPr="001B39EA">
              <w:t>сумма,</w:t>
            </w:r>
          </w:p>
          <w:p w:rsidR="001B39EA" w:rsidRPr="001B39EA" w:rsidRDefault="001B39EA" w:rsidP="003C0AF0">
            <w:pPr>
              <w:autoSpaceDE w:val="0"/>
              <w:autoSpaceDN w:val="0"/>
              <w:ind w:right="-108"/>
              <w:jc w:val="center"/>
            </w:pPr>
            <w:r w:rsidRPr="001B39EA">
              <w:t>тыс. рублей</w:t>
            </w:r>
          </w:p>
        </w:tc>
        <w:tc>
          <w:tcPr>
            <w:tcW w:w="1701" w:type="dxa"/>
            <w:vAlign w:val="center"/>
          </w:tcPr>
          <w:p w:rsidR="001B39EA" w:rsidRPr="001B39EA" w:rsidRDefault="001B39EA" w:rsidP="003C0AF0">
            <w:pPr>
              <w:autoSpaceDE w:val="0"/>
              <w:autoSpaceDN w:val="0"/>
              <w:ind w:right="-108"/>
              <w:jc w:val="center"/>
            </w:pPr>
            <w:r w:rsidRPr="001B39EA">
              <w:t>сумма,</w:t>
            </w:r>
          </w:p>
          <w:p w:rsidR="001B39EA" w:rsidRPr="001B39EA" w:rsidRDefault="001B39EA" w:rsidP="003C0AF0">
            <w:pPr>
              <w:autoSpaceDE w:val="0"/>
              <w:autoSpaceDN w:val="0"/>
              <w:ind w:right="-108"/>
              <w:jc w:val="center"/>
            </w:pPr>
            <w:r w:rsidRPr="001B39EA">
              <w:t>тыс. рублей</w:t>
            </w:r>
          </w:p>
        </w:tc>
        <w:tc>
          <w:tcPr>
            <w:tcW w:w="1307" w:type="dxa"/>
            <w:vAlign w:val="center"/>
          </w:tcPr>
          <w:p w:rsidR="001B39EA" w:rsidRPr="001B39EA" w:rsidRDefault="001B39EA" w:rsidP="003C0AF0">
            <w:pPr>
              <w:autoSpaceDE w:val="0"/>
              <w:autoSpaceDN w:val="0"/>
              <w:jc w:val="center"/>
            </w:pPr>
            <w:proofErr w:type="gramStart"/>
            <w:r w:rsidRPr="001B39EA">
              <w:t>в</w:t>
            </w:r>
            <w:proofErr w:type="gramEnd"/>
            <w:r w:rsidRPr="001B39EA">
              <w:t xml:space="preserve"> % </w:t>
            </w:r>
            <w:proofErr w:type="gramStart"/>
            <w:r w:rsidRPr="001B39EA">
              <w:t>к</w:t>
            </w:r>
            <w:proofErr w:type="gramEnd"/>
            <w:r w:rsidRPr="001B39EA">
              <w:t xml:space="preserve"> предыдущему году</w:t>
            </w:r>
          </w:p>
        </w:tc>
        <w:tc>
          <w:tcPr>
            <w:tcW w:w="1674" w:type="dxa"/>
            <w:vAlign w:val="center"/>
          </w:tcPr>
          <w:p w:rsidR="001B39EA" w:rsidRPr="001B39EA" w:rsidRDefault="001B39EA" w:rsidP="003C0AF0">
            <w:pPr>
              <w:autoSpaceDE w:val="0"/>
              <w:autoSpaceDN w:val="0"/>
              <w:ind w:right="-108"/>
              <w:jc w:val="center"/>
            </w:pPr>
            <w:r w:rsidRPr="001B39EA">
              <w:t>сумма,</w:t>
            </w:r>
          </w:p>
          <w:p w:rsidR="001B39EA" w:rsidRPr="001B39EA" w:rsidRDefault="001B39EA" w:rsidP="003C0AF0">
            <w:pPr>
              <w:autoSpaceDE w:val="0"/>
              <w:autoSpaceDN w:val="0"/>
              <w:ind w:right="-108"/>
              <w:jc w:val="center"/>
            </w:pPr>
            <w:r w:rsidRPr="001B39EA">
              <w:t>тыс. рублей</w:t>
            </w:r>
          </w:p>
        </w:tc>
        <w:tc>
          <w:tcPr>
            <w:tcW w:w="1420" w:type="dxa"/>
            <w:vAlign w:val="center"/>
          </w:tcPr>
          <w:p w:rsidR="001B39EA" w:rsidRPr="001B39EA" w:rsidRDefault="001B39EA" w:rsidP="003C0AF0">
            <w:pPr>
              <w:autoSpaceDE w:val="0"/>
              <w:autoSpaceDN w:val="0"/>
              <w:jc w:val="center"/>
            </w:pPr>
            <w:proofErr w:type="gramStart"/>
            <w:r w:rsidRPr="001B39EA">
              <w:t>в</w:t>
            </w:r>
            <w:proofErr w:type="gramEnd"/>
            <w:r w:rsidRPr="001B39EA">
              <w:t xml:space="preserve"> % </w:t>
            </w:r>
            <w:proofErr w:type="gramStart"/>
            <w:r w:rsidRPr="001B39EA">
              <w:t>к</w:t>
            </w:r>
            <w:proofErr w:type="gramEnd"/>
            <w:r w:rsidRPr="001B39EA">
              <w:t xml:space="preserve"> предыдущему году</w:t>
            </w:r>
          </w:p>
        </w:tc>
      </w:tr>
      <w:tr w:rsidR="00A60E2C" w:rsidRPr="00A60E2C" w:rsidTr="00212B0F">
        <w:trPr>
          <w:trHeight w:val="240"/>
          <w:tblHeader/>
        </w:trPr>
        <w:tc>
          <w:tcPr>
            <w:tcW w:w="2410" w:type="dxa"/>
            <w:tcBorders>
              <w:right w:val="single" w:sz="4" w:space="0" w:color="auto"/>
            </w:tcBorders>
            <w:vAlign w:val="center"/>
          </w:tcPr>
          <w:p w:rsidR="00A60E2C" w:rsidRPr="00A60E2C" w:rsidRDefault="00A60E2C" w:rsidP="003C0AF0">
            <w:pPr>
              <w:autoSpaceDE w:val="0"/>
              <w:autoSpaceDN w:val="0"/>
              <w:jc w:val="center"/>
              <w:rPr>
                <w:sz w:val="20"/>
                <w:szCs w:val="20"/>
              </w:rPr>
            </w:pPr>
            <w:r w:rsidRPr="00A60E2C">
              <w:rPr>
                <w:sz w:val="20"/>
                <w:szCs w:val="20"/>
              </w:rPr>
              <w:t>1</w:t>
            </w:r>
          </w:p>
        </w:tc>
        <w:tc>
          <w:tcPr>
            <w:tcW w:w="1670" w:type="dxa"/>
            <w:tcBorders>
              <w:left w:val="single" w:sz="4" w:space="0" w:color="auto"/>
            </w:tcBorders>
            <w:vAlign w:val="center"/>
          </w:tcPr>
          <w:p w:rsidR="00A60E2C" w:rsidRPr="00A60E2C" w:rsidRDefault="00A60E2C" w:rsidP="003C0AF0">
            <w:pPr>
              <w:autoSpaceDE w:val="0"/>
              <w:autoSpaceDN w:val="0"/>
              <w:ind w:right="-108"/>
              <w:jc w:val="center"/>
              <w:rPr>
                <w:sz w:val="20"/>
                <w:szCs w:val="20"/>
              </w:rPr>
            </w:pPr>
            <w:r w:rsidRPr="00A60E2C">
              <w:rPr>
                <w:sz w:val="20"/>
                <w:szCs w:val="20"/>
              </w:rPr>
              <w:t>2</w:t>
            </w:r>
          </w:p>
        </w:tc>
        <w:tc>
          <w:tcPr>
            <w:tcW w:w="1701" w:type="dxa"/>
            <w:vAlign w:val="center"/>
          </w:tcPr>
          <w:p w:rsidR="00A60E2C" w:rsidRPr="00A60E2C" w:rsidRDefault="00A60E2C" w:rsidP="003C0AF0">
            <w:pPr>
              <w:autoSpaceDE w:val="0"/>
              <w:autoSpaceDN w:val="0"/>
              <w:ind w:right="-108"/>
              <w:jc w:val="center"/>
              <w:rPr>
                <w:sz w:val="20"/>
                <w:szCs w:val="20"/>
              </w:rPr>
            </w:pPr>
            <w:r w:rsidRPr="00A60E2C">
              <w:rPr>
                <w:sz w:val="20"/>
                <w:szCs w:val="20"/>
              </w:rPr>
              <w:t>3</w:t>
            </w:r>
          </w:p>
        </w:tc>
        <w:tc>
          <w:tcPr>
            <w:tcW w:w="1307" w:type="dxa"/>
            <w:vAlign w:val="center"/>
          </w:tcPr>
          <w:p w:rsidR="00A60E2C" w:rsidRPr="00A60E2C" w:rsidRDefault="00A60E2C" w:rsidP="003C0AF0">
            <w:pPr>
              <w:autoSpaceDE w:val="0"/>
              <w:autoSpaceDN w:val="0"/>
              <w:jc w:val="center"/>
              <w:rPr>
                <w:sz w:val="20"/>
                <w:szCs w:val="20"/>
              </w:rPr>
            </w:pPr>
            <w:r w:rsidRPr="00A60E2C">
              <w:rPr>
                <w:sz w:val="20"/>
                <w:szCs w:val="20"/>
              </w:rPr>
              <w:t>4</w:t>
            </w:r>
          </w:p>
        </w:tc>
        <w:tc>
          <w:tcPr>
            <w:tcW w:w="1674" w:type="dxa"/>
            <w:vAlign w:val="center"/>
          </w:tcPr>
          <w:p w:rsidR="00A60E2C" w:rsidRPr="00A60E2C" w:rsidRDefault="00A60E2C" w:rsidP="003C0AF0">
            <w:pPr>
              <w:autoSpaceDE w:val="0"/>
              <w:autoSpaceDN w:val="0"/>
              <w:ind w:right="-108"/>
              <w:jc w:val="center"/>
              <w:rPr>
                <w:sz w:val="20"/>
                <w:szCs w:val="20"/>
              </w:rPr>
            </w:pPr>
            <w:r w:rsidRPr="00A60E2C">
              <w:rPr>
                <w:sz w:val="20"/>
                <w:szCs w:val="20"/>
              </w:rPr>
              <w:t>5</w:t>
            </w:r>
          </w:p>
        </w:tc>
        <w:tc>
          <w:tcPr>
            <w:tcW w:w="1420" w:type="dxa"/>
            <w:vAlign w:val="center"/>
          </w:tcPr>
          <w:p w:rsidR="00A60E2C" w:rsidRPr="00A60E2C" w:rsidRDefault="00A60E2C" w:rsidP="003C0AF0">
            <w:pPr>
              <w:autoSpaceDE w:val="0"/>
              <w:autoSpaceDN w:val="0"/>
              <w:jc w:val="center"/>
              <w:rPr>
                <w:sz w:val="20"/>
                <w:szCs w:val="20"/>
              </w:rPr>
            </w:pPr>
            <w:r w:rsidRPr="00A60E2C">
              <w:rPr>
                <w:sz w:val="20"/>
                <w:szCs w:val="20"/>
              </w:rPr>
              <w:t>6</w:t>
            </w:r>
          </w:p>
        </w:tc>
      </w:tr>
      <w:tr w:rsidR="008A2364" w:rsidRPr="001B39EA" w:rsidTr="00212B0F">
        <w:trPr>
          <w:trHeight w:val="340"/>
        </w:trPr>
        <w:tc>
          <w:tcPr>
            <w:tcW w:w="2410" w:type="dxa"/>
            <w:vAlign w:val="center"/>
          </w:tcPr>
          <w:p w:rsidR="008A2364" w:rsidRPr="001B39EA" w:rsidRDefault="008A2364" w:rsidP="003C0AF0">
            <w:pPr>
              <w:tabs>
                <w:tab w:val="center" w:pos="4153"/>
                <w:tab w:val="right" w:pos="8306"/>
              </w:tabs>
              <w:autoSpaceDE w:val="0"/>
              <w:autoSpaceDN w:val="0"/>
              <w:jc w:val="center"/>
            </w:pPr>
            <w:r w:rsidRPr="001B39EA">
              <w:t>Доходы</w:t>
            </w:r>
          </w:p>
        </w:tc>
        <w:tc>
          <w:tcPr>
            <w:tcW w:w="1670" w:type="dxa"/>
          </w:tcPr>
          <w:p w:rsidR="008A2364" w:rsidRPr="008A2364" w:rsidRDefault="00373FB3" w:rsidP="003C0AF0">
            <w:pPr>
              <w:tabs>
                <w:tab w:val="left" w:pos="709"/>
              </w:tabs>
              <w:autoSpaceDE w:val="0"/>
              <w:autoSpaceDN w:val="0"/>
              <w:jc w:val="center"/>
            </w:pPr>
            <w:r>
              <w:t>61 500 481,8</w:t>
            </w:r>
          </w:p>
        </w:tc>
        <w:tc>
          <w:tcPr>
            <w:tcW w:w="1701" w:type="dxa"/>
          </w:tcPr>
          <w:p w:rsidR="008A2364" w:rsidRPr="008A2364" w:rsidRDefault="00373FB3" w:rsidP="003C0AF0">
            <w:pPr>
              <w:tabs>
                <w:tab w:val="left" w:pos="709"/>
              </w:tabs>
              <w:autoSpaceDE w:val="0"/>
              <w:autoSpaceDN w:val="0"/>
              <w:jc w:val="center"/>
            </w:pPr>
            <w:r>
              <w:t>58 856 898,3</w:t>
            </w:r>
          </w:p>
        </w:tc>
        <w:tc>
          <w:tcPr>
            <w:tcW w:w="1307" w:type="dxa"/>
            <w:vAlign w:val="center"/>
          </w:tcPr>
          <w:p w:rsidR="008A2364" w:rsidRPr="001B39EA" w:rsidRDefault="00373FB3" w:rsidP="003C0AF0">
            <w:pPr>
              <w:autoSpaceDE w:val="0"/>
              <w:autoSpaceDN w:val="0"/>
              <w:jc w:val="center"/>
            </w:pPr>
            <w:r>
              <w:t>95,7</w:t>
            </w:r>
          </w:p>
        </w:tc>
        <w:tc>
          <w:tcPr>
            <w:tcW w:w="1674" w:type="dxa"/>
          </w:tcPr>
          <w:p w:rsidR="008A2364" w:rsidRPr="008A2364" w:rsidRDefault="00373FB3" w:rsidP="003C0AF0">
            <w:pPr>
              <w:tabs>
                <w:tab w:val="left" w:pos="709"/>
              </w:tabs>
              <w:autoSpaceDE w:val="0"/>
              <w:autoSpaceDN w:val="0"/>
              <w:jc w:val="center"/>
            </w:pPr>
            <w:r>
              <w:t>58 405 177,9</w:t>
            </w:r>
          </w:p>
        </w:tc>
        <w:tc>
          <w:tcPr>
            <w:tcW w:w="1420" w:type="dxa"/>
            <w:vAlign w:val="center"/>
          </w:tcPr>
          <w:p w:rsidR="008A2364" w:rsidRPr="001B39EA" w:rsidRDefault="00373FB3" w:rsidP="003C0AF0">
            <w:pPr>
              <w:autoSpaceDE w:val="0"/>
              <w:autoSpaceDN w:val="0"/>
              <w:jc w:val="center"/>
            </w:pPr>
            <w:r>
              <w:t>99,2</w:t>
            </w:r>
          </w:p>
        </w:tc>
      </w:tr>
      <w:tr w:rsidR="008A2364" w:rsidRPr="001B39EA" w:rsidTr="00212B0F">
        <w:trPr>
          <w:trHeight w:val="340"/>
        </w:trPr>
        <w:tc>
          <w:tcPr>
            <w:tcW w:w="2410" w:type="dxa"/>
            <w:vAlign w:val="center"/>
          </w:tcPr>
          <w:p w:rsidR="008A2364" w:rsidRPr="001B39EA" w:rsidRDefault="008A2364" w:rsidP="003C0AF0">
            <w:pPr>
              <w:tabs>
                <w:tab w:val="center" w:pos="4153"/>
                <w:tab w:val="right" w:pos="8306"/>
              </w:tabs>
              <w:autoSpaceDE w:val="0"/>
              <w:autoSpaceDN w:val="0"/>
              <w:jc w:val="center"/>
            </w:pPr>
            <w:r w:rsidRPr="001B39EA">
              <w:lastRenderedPageBreak/>
              <w:t>Расходы</w:t>
            </w:r>
          </w:p>
        </w:tc>
        <w:tc>
          <w:tcPr>
            <w:tcW w:w="1670" w:type="dxa"/>
          </w:tcPr>
          <w:p w:rsidR="008A2364" w:rsidRPr="00C65425" w:rsidRDefault="00373FB3" w:rsidP="003C0AF0">
            <w:pPr>
              <w:widowControl w:val="0"/>
              <w:tabs>
                <w:tab w:val="left" w:pos="709"/>
              </w:tabs>
              <w:autoSpaceDE w:val="0"/>
              <w:autoSpaceDN w:val="0"/>
              <w:adjustRightInd w:val="0"/>
              <w:jc w:val="center"/>
            </w:pPr>
            <w:r>
              <w:t>64 372 606,7</w:t>
            </w:r>
          </w:p>
        </w:tc>
        <w:tc>
          <w:tcPr>
            <w:tcW w:w="1701" w:type="dxa"/>
          </w:tcPr>
          <w:p w:rsidR="008A2364" w:rsidRPr="00C65425" w:rsidRDefault="00373FB3" w:rsidP="003C0AF0">
            <w:pPr>
              <w:widowControl w:val="0"/>
              <w:tabs>
                <w:tab w:val="left" w:pos="709"/>
              </w:tabs>
              <w:autoSpaceDE w:val="0"/>
              <w:autoSpaceDN w:val="0"/>
              <w:adjustRightInd w:val="0"/>
              <w:jc w:val="center"/>
            </w:pPr>
            <w:r>
              <w:t>58 856 898,3</w:t>
            </w:r>
          </w:p>
        </w:tc>
        <w:tc>
          <w:tcPr>
            <w:tcW w:w="1307" w:type="dxa"/>
            <w:vAlign w:val="center"/>
          </w:tcPr>
          <w:p w:rsidR="008A2364" w:rsidRPr="001B39EA" w:rsidRDefault="00373FB3" w:rsidP="003C0AF0">
            <w:pPr>
              <w:autoSpaceDE w:val="0"/>
              <w:autoSpaceDN w:val="0"/>
              <w:jc w:val="center"/>
            </w:pPr>
            <w:r>
              <w:t>91,4</w:t>
            </w:r>
          </w:p>
        </w:tc>
        <w:tc>
          <w:tcPr>
            <w:tcW w:w="1674" w:type="dxa"/>
          </w:tcPr>
          <w:p w:rsidR="008A2364" w:rsidRPr="008A2364" w:rsidRDefault="00373FB3" w:rsidP="003C0AF0">
            <w:pPr>
              <w:tabs>
                <w:tab w:val="left" w:pos="709"/>
              </w:tabs>
              <w:autoSpaceDE w:val="0"/>
              <w:autoSpaceDN w:val="0"/>
              <w:jc w:val="center"/>
            </w:pPr>
            <w:r>
              <w:t>58 405 177,9</w:t>
            </w:r>
          </w:p>
        </w:tc>
        <w:tc>
          <w:tcPr>
            <w:tcW w:w="1420" w:type="dxa"/>
            <w:vAlign w:val="center"/>
          </w:tcPr>
          <w:p w:rsidR="008A2364" w:rsidRPr="001B39EA" w:rsidRDefault="00373FB3" w:rsidP="003C0AF0">
            <w:pPr>
              <w:autoSpaceDE w:val="0"/>
              <w:autoSpaceDN w:val="0"/>
              <w:jc w:val="center"/>
            </w:pPr>
            <w:r>
              <w:t>99,2</w:t>
            </w:r>
          </w:p>
        </w:tc>
      </w:tr>
      <w:tr w:rsidR="008A2364" w:rsidRPr="001B39EA" w:rsidTr="00212B0F">
        <w:trPr>
          <w:trHeight w:val="340"/>
        </w:trPr>
        <w:tc>
          <w:tcPr>
            <w:tcW w:w="2410" w:type="dxa"/>
            <w:vAlign w:val="center"/>
          </w:tcPr>
          <w:p w:rsidR="008A2364" w:rsidRPr="001B39EA" w:rsidRDefault="008A2364" w:rsidP="003C0AF0">
            <w:pPr>
              <w:autoSpaceDE w:val="0"/>
              <w:autoSpaceDN w:val="0"/>
              <w:ind w:left="-108" w:right="-108" w:firstLine="142"/>
              <w:jc w:val="center"/>
            </w:pPr>
            <w:r w:rsidRPr="001B39EA">
              <w:t>Профицит/Дефицит</w:t>
            </w:r>
          </w:p>
        </w:tc>
        <w:tc>
          <w:tcPr>
            <w:tcW w:w="1670" w:type="dxa"/>
          </w:tcPr>
          <w:p w:rsidR="008A2364" w:rsidRPr="008A2364" w:rsidRDefault="00373FB3" w:rsidP="003C0AF0">
            <w:pPr>
              <w:tabs>
                <w:tab w:val="left" w:pos="709"/>
              </w:tabs>
              <w:autoSpaceDE w:val="0"/>
              <w:autoSpaceDN w:val="0"/>
              <w:ind w:left="-108"/>
              <w:jc w:val="center"/>
            </w:pPr>
            <w:r>
              <w:t>-2 872 124,9</w:t>
            </w:r>
          </w:p>
        </w:tc>
        <w:tc>
          <w:tcPr>
            <w:tcW w:w="1701" w:type="dxa"/>
          </w:tcPr>
          <w:p w:rsidR="008A2364" w:rsidRPr="008A2364" w:rsidRDefault="00F27A54" w:rsidP="003C0AF0">
            <w:pPr>
              <w:tabs>
                <w:tab w:val="left" w:pos="709"/>
              </w:tabs>
              <w:autoSpaceDE w:val="0"/>
              <w:autoSpaceDN w:val="0"/>
              <w:jc w:val="center"/>
            </w:pPr>
            <w:r>
              <w:t>0,0</w:t>
            </w:r>
          </w:p>
        </w:tc>
        <w:tc>
          <w:tcPr>
            <w:tcW w:w="1307" w:type="dxa"/>
            <w:vAlign w:val="center"/>
          </w:tcPr>
          <w:p w:rsidR="008A2364" w:rsidRPr="001B39EA" w:rsidRDefault="008A2364" w:rsidP="003C0AF0">
            <w:pPr>
              <w:autoSpaceDE w:val="0"/>
              <w:autoSpaceDN w:val="0"/>
              <w:jc w:val="center"/>
            </w:pPr>
            <w:r w:rsidRPr="001B39EA">
              <w:t>х</w:t>
            </w:r>
          </w:p>
        </w:tc>
        <w:tc>
          <w:tcPr>
            <w:tcW w:w="1674" w:type="dxa"/>
          </w:tcPr>
          <w:p w:rsidR="008A2364" w:rsidRPr="008A2364" w:rsidRDefault="00F27A54" w:rsidP="003C0AF0">
            <w:pPr>
              <w:tabs>
                <w:tab w:val="left" w:pos="709"/>
              </w:tabs>
              <w:autoSpaceDE w:val="0"/>
              <w:autoSpaceDN w:val="0"/>
              <w:jc w:val="center"/>
            </w:pPr>
            <w:r>
              <w:t>0,0</w:t>
            </w:r>
          </w:p>
        </w:tc>
        <w:tc>
          <w:tcPr>
            <w:tcW w:w="1420" w:type="dxa"/>
            <w:vAlign w:val="center"/>
          </w:tcPr>
          <w:p w:rsidR="008A2364" w:rsidRPr="001B39EA" w:rsidRDefault="008A2364" w:rsidP="003C0AF0">
            <w:pPr>
              <w:autoSpaceDE w:val="0"/>
              <w:autoSpaceDN w:val="0"/>
              <w:jc w:val="center"/>
            </w:pPr>
            <w:r w:rsidRPr="001B39EA">
              <w:t>х</w:t>
            </w:r>
          </w:p>
        </w:tc>
      </w:tr>
    </w:tbl>
    <w:p w:rsidR="00A25373" w:rsidRPr="00950AC5" w:rsidRDefault="00A25373" w:rsidP="003C0AF0">
      <w:pPr>
        <w:contextualSpacing/>
        <w:jc w:val="center"/>
        <w:rPr>
          <w:sz w:val="28"/>
          <w:szCs w:val="28"/>
        </w:rPr>
      </w:pPr>
    </w:p>
    <w:p w:rsidR="00145958" w:rsidRPr="0039742E" w:rsidRDefault="00FC0E7E" w:rsidP="003C0AF0">
      <w:pPr>
        <w:contextualSpacing/>
        <w:jc w:val="center"/>
        <w:rPr>
          <w:b/>
          <w:bCs/>
          <w:sz w:val="28"/>
        </w:rPr>
      </w:pPr>
      <w:r w:rsidRPr="0039742E">
        <w:rPr>
          <w:b/>
          <w:bCs/>
          <w:sz w:val="28"/>
        </w:rPr>
        <w:t xml:space="preserve">2. </w:t>
      </w:r>
      <w:r w:rsidR="00145958" w:rsidRPr="0039742E">
        <w:rPr>
          <w:b/>
          <w:bCs/>
          <w:sz w:val="28"/>
        </w:rPr>
        <w:t>Доходы республиканского бюджета Чувашской Республики</w:t>
      </w:r>
    </w:p>
    <w:p w:rsidR="00B46F4A" w:rsidRPr="00950AC5" w:rsidRDefault="00B46F4A" w:rsidP="003C0AF0">
      <w:pPr>
        <w:pStyle w:val="Default"/>
        <w:ind w:firstLine="709"/>
        <w:jc w:val="both"/>
        <w:rPr>
          <w:sz w:val="28"/>
          <w:szCs w:val="28"/>
        </w:rPr>
      </w:pPr>
    </w:p>
    <w:p w:rsidR="0039742E" w:rsidRPr="00620AFB" w:rsidRDefault="0039742E" w:rsidP="0039742E">
      <w:pPr>
        <w:pStyle w:val="Default"/>
        <w:ind w:firstLine="709"/>
        <w:jc w:val="both"/>
        <w:rPr>
          <w:sz w:val="28"/>
          <w:szCs w:val="28"/>
        </w:rPr>
      </w:pPr>
      <w:proofErr w:type="gramStart"/>
      <w:r w:rsidRPr="008B74E5">
        <w:rPr>
          <w:sz w:val="28"/>
          <w:szCs w:val="28"/>
        </w:rPr>
        <w:t>В соответствии с проектом</w:t>
      </w:r>
      <w:r w:rsidR="00C3452C">
        <w:rPr>
          <w:sz w:val="28"/>
          <w:szCs w:val="28"/>
        </w:rPr>
        <w:t xml:space="preserve"> закона</w:t>
      </w:r>
      <w:r w:rsidRPr="008B74E5">
        <w:rPr>
          <w:sz w:val="28"/>
          <w:szCs w:val="28"/>
        </w:rPr>
        <w:t xml:space="preserve"> доходы республиканского</w:t>
      </w:r>
      <w:r w:rsidRPr="00836054">
        <w:rPr>
          <w:sz w:val="28"/>
          <w:szCs w:val="28"/>
        </w:rPr>
        <w:t xml:space="preserve"> бюджета </w:t>
      </w:r>
      <w:r w:rsidR="00950AC5">
        <w:rPr>
          <w:sz w:val="28"/>
          <w:szCs w:val="28"/>
        </w:rPr>
        <w:t xml:space="preserve">Чувашской Республики </w:t>
      </w:r>
      <w:r w:rsidRPr="00836054">
        <w:rPr>
          <w:sz w:val="28"/>
          <w:szCs w:val="28"/>
        </w:rPr>
        <w:t xml:space="preserve">в 2021 году прогнозируются на 8 365 514,3 тыс. рублей или на 12,0% меньше объема, утвержденного на 2020 год </w:t>
      </w:r>
      <w:r w:rsidRPr="00777CC3">
        <w:rPr>
          <w:b/>
          <w:sz w:val="28"/>
          <w:szCs w:val="28"/>
        </w:rPr>
        <w:t>Закон</w:t>
      </w:r>
      <w:r w:rsidR="00C3452C" w:rsidRPr="00777CC3">
        <w:rPr>
          <w:b/>
          <w:sz w:val="28"/>
          <w:szCs w:val="28"/>
        </w:rPr>
        <w:t>ом</w:t>
      </w:r>
      <w:r w:rsidRPr="00777CC3">
        <w:rPr>
          <w:b/>
          <w:sz w:val="28"/>
          <w:szCs w:val="28"/>
        </w:rPr>
        <w:t xml:space="preserve"> Чувашской Республики «</w:t>
      </w:r>
      <w:r w:rsidRPr="00777CC3">
        <w:rPr>
          <w:b/>
          <w:bCs/>
          <w:sz w:val="28"/>
        </w:rPr>
        <w:t>О республиканском бюджете Чувашской Республики на 2020 год и на плановый период 2021 и 2021 годов</w:t>
      </w:r>
      <w:r w:rsidRPr="00777CC3">
        <w:rPr>
          <w:b/>
          <w:sz w:val="28"/>
          <w:szCs w:val="28"/>
        </w:rPr>
        <w:t>» (с изменениями)</w:t>
      </w:r>
      <w:r w:rsidR="00C3452C">
        <w:rPr>
          <w:sz w:val="28"/>
          <w:szCs w:val="28"/>
        </w:rPr>
        <w:t>,</w:t>
      </w:r>
      <w:r w:rsidRPr="00836054">
        <w:rPr>
          <w:sz w:val="28"/>
          <w:szCs w:val="28"/>
        </w:rPr>
        <w:t xml:space="preserve"> и составят 61 500 481,8 тыс. рублей, в том числе</w:t>
      </w:r>
      <w:proofErr w:type="gramEnd"/>
      <w:r w:rsidRPr="00836054">
        <w:rPr>
          <w:sz w:val="28"/>
          <w:szCs w:val="28"/>
        </w:rPr>
        <w:t xml:space="preserve"> налоговые доходы </w:t>
      </w:r>
      <w:r w:rsidR="00C3452C">
        <w:rPr>
          <w:sz w:val="28"/>
          <w:szCs w:val="28"/>
        </w:rPr>
        <w:t>-</w:t>
      </w:r>
      <w:r>
        <w:rPr>
          <w:sz w:val="28"/>
          <w:szCs w:val="28"/>
        </w:rPr>
        <w:t xml:space="preserve"> 29 980 821,9</w:t>
      </w:r>
      <w:r w:rsidRPr="00836054">
        <w:rPr>
          <w:sz w:val="28"/>
          <w:szCs w:val="28"/>
        </w:rPr>
        <w:t xml:space="preserve"> тыс. </w:t>
      </w:r>
      <w:r w:rsidRPr="00620AFB">
        <w:rPr>
          <w:sz w:val="28"/>
          <w:szCs w:val="28"/>
        </w:rPr>
        <w:t xml:space="preserve">рублей или 102,1% к уровню доходов республиканского бюджета </w:t>
      </w:r>
      <w:r w:rsidR="00950AC5">
        <w:rPr>
          <w:sz w:val="28"/>
          <w:szCs w:val="28"/>
        </w:rPr>
        <w:t xml:space="preserve">Чувашской Республики </w:t>
      </w:r>
      <w:r w:rsidRPr="00620AFB">
        <w:rPr>
          <w:sz w:val="28"/>
          <w:szCs w:val="28"/>
        </w:rPr>
        <w:t xml:space="preserve">на 2020 год, неналоговые доходы </w:t>
      </w:r>
      <w:r w:rsidR="00C3452C">
        <w:rPr>
          <w:sz w:val="28"/>
          <w:szCs w:val="28"/>
        </w:rPr>
        <w:t>-</w:t>
      </w:r>
      <w:r w:rsidRPr="00620AFB">
        <w:rPr>
          <w:sz w:val="28"/>
          <w:szCs w:val="28"/>
        </w:rPr>
        <w:t xml:space="preserve"> 864 889,</w:t>
      </w:r>
      <w:r w:rsidR="0080587A">
        <w:rPr>
          <w:sz w:val="28"/>
          <w:szCs w:val="28"/>
        </w:rPr>
        <w:t>2</w:t>
      </w:r>
      <w:r w:rsidRPr="00620AFB">
        <w:rPr>
          <w:sz w:val="28"/>
          <w:szCs w:val="28"/>
        </w:rPr>
        <w:t xml:space="preserve"> тыс. рублей (86,0%) и безвозмездные поступления - 30 654 770,7 тыс. рублей (77,6%).</w:t>
      </w:r>
    </w:p>
    <w:p w:rsidR="0039742E" w:rsidRPr="00EB4061" w:rsidRDefault="0039742E" w:rsidP="0039742E">
      <w:pPr>
        <w:pStyle w:val="Default"/>
        <w:ind w:firstLine="709"/>
        <w:jc w:val="both"/>
        <w:rPr>
          <w:color w:val="auto"/>
          <w:sz w:val="28"/>
          <w:szCs w:val="28"/>
        </w:rPr>
      </w:pPr>
      <w:r w:rsidRPr="00EB4061">
        <w:rPr>
          <w:bCs/>
          <w:sz w:val="28"/>
          <w:szCs w:val="28"/>
        </w:rPr>
        <w:t xml:space="preserve">В 2022 году </w:t>
      </w:r>
      <w:r w:rsidRPr="00EB4061">
        <w:rPr>
          <w:sz w:val="28"/>
          <w:szCs w:val="28"/>
        </w:rPr>
        <w:t xml:space="preserve">доходы республиканского бюджета </w:t>
      </w:r>
      <w:r w:rsidR="00950AC5">
        <w:rPr>
          <w:sz w:val="28"/>
          <w:szCs w:val="28"/>
        </w:rPr>
        <w:t xml:space="preserve">Чувашской Республики </w:t>
      </w:r>
      <w:r w:rsidRPr="00EB4061">
        <w:rPr>
          <w:sz w:val="28"/>
          <w:szCs w:val="28"/>
        </w:rPr>
        <w:t xml:space="preserve">составят 58 856 898,3 </w:t>
      </w:r>
      <w:r w:rsidRPr="00EB4061">
        <w:rPr>
          <w:bCs/>
          <w:sz w:val="28"/>
          <w:szCs w:val="28"/>
        </w:rPr>
        <w:t>тыс. рублей,</w:t>
      </w:r>
      <w:r w:rsidRPr="00EB4061">
        <w:rPr>
          <w:b/>
          <w:bCs/>
          <w:sz w:val="28"/>
          <w:szCs w:val="28"/>
        </w:rPr>
        <w:t xml:space="preserve"> </w:t>
      </w:r>
      <w:r w:rsidRPr="00EB4061">
        <w:rPr>
          <w:sz w:val="28"/>
          <w:szCs w:val="28"/>
        </w:rPr>
        <w:t xml:space="preserve">в том числе налоговые доходы – 32 309 271,1 тыс. рублей, или </w:t>
      </w:r>
      <w:r>
        <w:rPr>
          <w:sz w:val="28"/>
          <w:szCs w:val="28"/>
        </w:rPr>
        <w:t>54,9</w:t>
      </w:r>
      <w:r w:rsidRPr="00EB4061">
        <w:rPr>
          <w:sz w:val="28"/>
          <w:szCs w:val="28"/>
        </w:rPr>
        <w:t>% от объема доходов республиканского бюджета</w:t>
      </w:r>
      <w:r w:rsidR="00950AC5">
        <w:rPr>
          <w:sz w:val="28"/>
          <w:szCs w:val="28"/>
        </w:rPr>
        <w:t xml:space="preserve"> Чувашской Республики</w:t>
      </w:r>
      <w:r w:rsidRPr="00EB4061">
        <w:rPr>
          <w:sz w:val="28"/>
          <w:szCs w:val="28"/>
        </w:rPr>
        <w:t>, неналоговые доходы – 865 655,0 тыс. рублей (1,</w:t>
      </w:r>
      <w:r>
        <w:rPr>
          <w:sz w:val="28"/>
          <w:szCs w:val="28"/>
        </w:rPr>
        <w:t>5</w:t>
      </w:r>
      <w:r w:rsidRPr="00EB4061">
        <w:rPr>
          <w:sz w:val="28"/>
          <w:szCs w:val="28"/>
        </w:rPr>
        <w:t xml:space="preserve">%) и безвозмездные поступления – 25 681 972,2 </w:t>
      </w:r>
      <w:r w:rsidRPr="00EB4061">
        <w:rPr>
          <w:color w:val="auto"/>
          <w:sz w:val="28"/>
          <w:szCs w:val="28"/>
        </w:rPr>
        <w:t>тыс. рублей (</w:t>
      </w:r>
      <w:r>
        <w:rPr>
          <w:color w:val="auto"/>
          <w:sz w:val="28"/>
          <w:szCs w:val="28"/>
        </w:rPr>
        <w:t>43,6</w:t>
      </w:r>
      <w:r w:rsidRPr="00EB4061">
        <w:rPr>
          <w:color w:val="auto"/>
          <w:sz w:val="28"/>
          <w:szCs w:val="28"/>
        </w:rPr>
        <w:t>%).</w:t>
      </w:r>
    </w:p>
    <w:p w:rsidR="0039742E" w:rsidRPr="00EB4061" w:rsidRDefault="0039742E" w:rsidP="0039742E">
      <w:pPr>
        <w:autoSpaceDE w:val="0"/>
        <w:autoSpaceDN w:val="0"/>
        <w:adjustRightInd w:val="0"/>
        <w:ind w:firstLine="709"/>
        <w:jc w:val="both"/>
        <w:rPr>
          <w:sz w:val="28"/>
          <w:szCs w:val="28"/>
        </w:rPr>
      </w:pPr>
      <w:r w:rsidRPr="00EB4061">
        <w:rPr>
          <w:bCs/>
          <w:sz w:val="28"/>
          <w:szCs w:val="28"/>
        </w:rPr>
        <w:t>В 2023 году</w:t>
      </w:r>
      <w:r w:rsidRPr="00EB4061">
        <w:rPr>
          <w:b/>
          <w:bCs/>
          <w:sz w:val="28"/>
          <w:szCs w:val="28"/>
        </w:rPr>
        <w:t xml:space="preserve"> </w:t>
      </w:r>
      <w:r w:rsidRPr="00EB4061">
        <w:rPr>
          <w:sz w:val="28"/>
          <w:szCs w:val="28"/>
        </w:rPr>
        <w:t xml:space="preserve">доходы республиканского бюджета </w:t>
      </w:r>
      <w:r w:rsidR="00950AC5">
        <w:rPr>
          <w:sz w:val="28"/>
          <w:szCs w:val="28"/>
        </w:rPr>
        <w:t xml:space="preserve">Чувашской Республики </w:t>
      </w:r>
      <w:r w:rsidRPr="00EB4061">
        <w:rPr>
          <w:sz w:val="28"/>
          <w:szCs w:val="28"/>
        </w:rPr>
        <w:t xml:space="preserve">составят 58 405 177,9 </w:t>
      </w:r>
      <w:r w:rsidRPr="00EB4061">
        <w:rPr>
          <w:bCs/>
          <w:sz w:val="28"/>
          <w:szCs w:val="28"/>
        </w:rPr>
        <w:t>тыс. рублей,</w:t>
      </w:r>
      <w:r w:rsidRPr="00EB4061">
        <w:rPr>
          <w:b/>
          <w:bCs/>
          <w:sz w:val="28"/>
          <w:szCs w:val="28"/>
        </w:rPr>
        <w:t xml:space="preserve"> </w:t>
      </w:r>
      <w:r w:rsidRPr="00EB4061">
        <w:rPr>
          <w:sz w:val="28"/>
          <w:szCs w:val="28"/>
        </w:rPr>
        <w:t>в том числе налоговые доходы – 33 811 925,9 тыс. рублей, или 57,9% объема доходов республиканского бюджета</w:t>
      </w:r>
      <w:r w:rsidR="00950AC5">
        <w:rPr>
          <w:sz w:val="28"/>
          <w:szCs w:val="28"/>
        </w:rPr>
        <w:t xml:space="preserve"> Чувашской Республики</w:t>
      </w:r>
      <w:r w:rsidRPr="00EB4061">
        <w:rPr>
          <w:sz w:val="28"/>
          <w:szCs w:val="28"/>
        </w:rPr>
        <w:t xml:space="preserve">, неналоговые доходы – 851 146,4 тыс. рублей (1,5%) и безвозмездные поступления – 23 742 105,6 тыс. рублей (40,6%). </w:t>
      </w:r>
    </w:p>
    <w:p w:rsidR="0039742E" w:rsidRPr="00846F39" w:rsidRDefault="0039742E" w:rsidP="0039742E">
      <w:pPr>
        <w:autoSpaceDE w:val="0"/>
        <w:autoSpaceDN w:val="0"/>
        <w:adjustRightInd w:val="0"/>
        <w:ind w:firstLine="709"/>
        <w:jc w:val="both"/>
        <w:rPr>
          <w:sz w:val="28"/>
          <w:szCs w:val="28"/>
        </w:rPr>
      </w:pPr>
      <w:r w:rsidRPr="00846F39">
        <w:rPr>
          <w:sz w:val="28"/>
          <w:szCs w:val="28"/>
        </w:rPr>
        <w:t>Контрольно-счетной палатой Чувашской Республики проведен выборочный анализ прогнозных показателей поступления отдельных д</w:t>
      </w:r>
      <w:r w:rsidRPr="00846F39">
        <w:rPr>
          <w:bCs/>
          <w:color w:val="000000"/>
          <w:sz w:val="28"/>
          <w:szCs w:val="28"/>
        </w:rPr>
        <w:t>оходов в республиканский бюджет Чувашской Республики</w:t>
      </w:r>
      <w:r w:rsidRPr="00846F39">
        <w:rPr>
          <w:sz w:val="28"/>
          <w:szCs w:val="28"/>
        </w:rPr>
        <w:t xml:space="preserve">. </w:t>
      </w:r>
      <w:proofErr w:type="gramStart"/>
      <w:r w:rsidRPr="00846F39">
        <w:rPr>
          <w:sz w:val="28"/>
          <w:szCs w:val="28"/>
        </w:rPr>
        <w:t>В ходе экспертно-аналитического мероприятия направлены запрос в Министерство финансов Чувашской Республики (от 09.11.2020 № 03-08/1433</w:t>
      </w:r>
      <w:r>
        <w:rPr>
          <w:sz w:val="28"/>
          <w:szCs w:val="28"/>
        </w:rPr>
        <w:t>, от 17.11.2020 № 03-08/1481</w:t>
      </w:r>
      <w:r w:rsidRPr="00846F39">
        <w:rPr>
          <w:sz w:val="28"/>
          <w:szCs w:val="28"/>
        </w:rPr>
        <w:t>), Управление Федеральной налоговой службы по Чувашской Республике (от 09.11.2020 № 03-08/1436), Министерство природных ресурсов и экологии Чувашской Республики (от 09.11.2020 № 03-08/1435</w:t>
      </w:r>
      <w:r>
        <w:rPr>
          <w:sz w:val="28"/>
          <w:szCs w:val="28"/>
        </w:rPr>
        <w:t>, от 16.11.2020 № 03-08/1472</w:t>
      </w:r>
      <w:r w:rsidRPr="00846F39">
        <w:rPr>
          <w:sz w:val="28"/>
          <w:szCs w:val="28"/>
        </w:rPr>
        <w:t>) и Министерство экономического развития и имущественных отношений Чувашской Республики (от 09.11.2020 № 03-08/1434</w:t>
      </w:r>
      <w:r>
        <w:rPr>
          <w:sz w:val="28"/>
          <w:szCs w:val="28"/>
        </w:rPr>
        <w:t>, от 16.11.2020</w:t>
      </w:r>
      <w:proofErr w:type="gramEnd"/>
      <w:r>
        <w:rPr>
          <w:sz w:val="28"/>
          <w:szCs w:val="28"/>
        </w:rPr>
        <w:t xml:space="preserve"> № </w:t>
      </w:r>
      <w:proofErr w:type="gramStart"/>
      <w:r>
        <w:rPr>
          <w:sz w:val="28"/>
          <w:szCs w:val="28"/>
        </w:rPr>
        <w:t>03-08/1473</w:t>
      </w:r>
      <w:r w:rsidRPr="00846F39">
        <w:rPr>
          <w:sz w:val="28"/>
          <w:szCs w:val="28"/>
        </w:rPr>
        <w:t xml:space="preserve">). </w:t>
      </w:r>
      <w:proofErr w:type="gramEnd"/>
    </w:p>
    <w:p w:rsidR="0039742E" w:rsidRPr="00496F1E" w:rsidRDefault="0039742E" w:rsidP="003C0AF0">
      <w:pPr>
        <w:jc w:val="center"/>
        <w:rPr>
          <w:b/>
          <w:sz w:val="20"/>
          <w:szCs w:val="20"/>
        </w:rPr>
      </w:pPr>
    </w:p>
    <w:p w:rsidR="00447D56" w:rsidRPr="0039742E" w:rsidRDefault="00447D56" w:rsidP="003C0AF0">
      <w:pPr>
        <w:jc w:val="center"/>
        <w:rPr>
          <w:b/>
          <w:sz w:val="28"/>
          <w:szCs w:val="28"/>
        </w:rPr>
      </w:pPr>
      <w:r w:rsidRPr="0039742E">
        <w:rPr>
          <w:b/>
          <w:sz w:val="28"/>
          <w:szCs w:val="28"/>
        </w:rPr>
        <w:t xml:space="preserve">2.1. Налоговые и неналоговые доходы республиканского бюджета </w:t>
      </w:r>
    </w:p>
    <w:p w:rsidR="00447D56" w:rsidRPr="0039742E" w:rsidRDefault="00447D56" w:rsidP="003C0AF0">
      <w:pPr>
        <w:jc w:val="center"/>
        <w:rPr>
          <w:b/>
          <w:sz w:val="28"/>
          <w:szCs w:val="28"/>
        </w:rPr>
      </w:pPr>
      <w:r w:rsidRPr="0039742E">
        <w:rPr>
          <w:b/>
          <w:sz w:val="28"/>
          <w:szCs w:val="28"/>
        </w:rPr>
        <w:t>Чувашской Республики</w:t>
      </w:r>
    </w:p>
    <w:p w:rsidR="003500F0" w:rsidRPr="0040525F" w:rsidRDefault="003500F0" w:rsidP="003C0AF0">
      <w:pPr>
        <w:autoSpaceDE w:val="0"/>
        <w:autoSpaceDN w:val="0"/>
        <w:adjustRightInd w:val="0"/>
        <w:ind w:firstLine="709"/>
        <w:jc w:val="both"/>
        <w:rPr>
          <w:bCs/>
          <w:sz w:val="22"/>
          <w:szCs w:val="22"/>
          <w:highlight w:val="yellow"/>
        </w:rPr>
      </w:pPr>
    </w:p>
    <w:p w:rsidR="0039742E" w:rsidRDefault="0039742E" w:rsidP="0039742E">
      <w:pPr>
        <w:autoSpaceDE w:val="0"/>
        <w:autoSpaceDN w:val="0"/>
        <w:adjustRightInd w:val="0"/>
        <w:ind w:firstLine="709"/>
        <w:jc w:val="both"/>
        <w:rPr>
          <w:bCs/>
          <w:sz w:val="28"/>
          <w:szCs w:val="28"/>
        </w:rPr>
      </w:pPr>
      <w:r w:rsidRPr="00846F39">
        <w:rPr>
          <w:bCs/>
          <w:sz w:val="28"/>
          <w:szCs w:val="28"/>
        </w:rPr>
        <w:t xml:space="preserve">Прогнозные показатели </w:t>
      </w:r>
      <w:r w:rsidRPr="00846F39">
        <w:rPr>
          <w:b/>
          <w:bCs/>
          <w:sz w:val="28"/>
          <w:szCs w:val="28"/>
        </w:rPr>
        <w:t>налоговых доходов</w:t>
      </w:r>
      <w:r w:rsidRPr="00846F39">
        <w:rPr>
          <w:bCs/>
          <w:sz w:val="28"/>
          <w:szCs w:val="28"/>
        </w:rPr>
        <w:t xml:space="preserve"> республиканского бюджета</w:t>
      </w:r>
      <w:r>
        <w:rPr>
          <w:bCs/>
          <w:sz w:val="28"/>
          <w:szCs w:val="28"/>
        </w:rPr>
        <w:t xml:space="preserve"> Чувашской Республики</w:t>
      </w:r>
      <w:r w:rsidRPr="00846F39">
        <w:rPr>
          <w:bCs/>
          <w:sz w:val="28"/>
          <w:szCs w:val="28"/>
        </w:rPr>
        <w:t xml:space="preserve"> представлены в следующей таблице</w:t>
      </w:r>
      <w:r w:rsidR="00BF1D3C" w:rsidRPr="00BF1D3C">
        <w:rPr>
          <w:bCs/>
          <w:sz w:val="28"/>
          <w:szCs w:val="28"/>
        </w:rPr>
        <w:t xml:space="preserve"> </w:t>
      </w:r>
      <w:r w:rsidR="00BF1D3C">
        <w:rPr>
          <w:bCs/>
          <w:sz w:val="28"/>
          <w:szCs w:val="28"/>
        </w:rPr>
        <w:t>(</w:t>
      </w:r>
      <w:r w:rsidR="00BF1D3C" w:rsidRPr="00846F39">
        <w:rPr>
          <w:bCs/>
          <w:sz w:val="28"/>
          <w:szCs w:val="28"/>
        </w:rPr>
        <w:t>тыс. рублей</w:t>
      </w:r>
      <w:r w:rsidR="00BF1D3C">
        <w:rPr>
          <w:bCs/>
          <w:sz w:val="28"/>
          <w:szCs w:val="28"/>
        </w:rPr>
        <w:t>)</w:t>
      </w:r>
      <w:r w:rsidRPr="00846F39">
        <w:rPr>
          <w:bCs/>
          <w:sz w:val="28"/>
          <w:szCs w:val="28"/>
        </w:rPr>
        <w:t>.</w:t>
      </w:r>
    </w:p>
    <w:p w:rsidR="00950AC5" w:rsidRPr="00846F39" w:rsidRDefault="00950AC5" w:rsidP="0039742E">
      <w:pPr>
        <w:autoSpaceDE w:val="0"/>
        <w:autoSpaceDN w:val="0"/>
        <w:adjustRightInd w:val="0"/>
        <w:ind w:firstLine="709"/>
        <w:jc w:val="both"/>
        <w:rPr>
          <w:bCs/>
          <w:sz w:val="28"/>
          <w:szCs w:val="28"/>
        </w:rPr>
      </w:pPr>
    </w:p>
    <w:p w:rsidR="0039742E" w:rsidRPr="00846F39" w:rsidRDefault="0039742E" w:rsidP="0039742E">
      <w:pPr>
        <w:autoSpaceDE w:val="0"/>
        <w:autoSpaceDN w:val="0"/>
        <w:adjustRightInd w:val="0"/>
        <w:ind w:firstLine="709"/>
        <w:jc w:val="right"/>
        <w:rPr>
          <w:bCs/>
          <w:sz w:val="28"/>
          <w:szCs w:val="28"/>
        </w:rPr>
      </w:pPr>
      <w:r w:rsidRPr="00846F39">
        <w:rPr>
          <w:bCs/>
          <w:sz w:val="28"/>
          <w:szCs w:val="28"/>
        </w:rPr>
        <w:lastRenderedPageBreak/>
        <w:t xml:space="preserve">Таблица № </w:t>
      </w:r>
      <w:r w:rsidR="00BF1D3C">
        <w:rPr>
          <w:bCs/>
          <w:sz w:val="28"/>
          <w:szCs w:val="28"/>
        </w:rPr>
        <w:t>4</w:t>
      </w:r>
    </w:p>
    <w:tbl>
      <w:tblPr>
        <w:tblW w:w="10315" w:type="dxa"/>
        <w:tblBorders>
          <w:insideH w:val="single" w:sz="4" w:space="0" w:color="auto"/>
          <w:insideV w:val="single" w:sz="4" w:space="0" w:color="auto"/>
        </w:tblBorders>
        <w:tblLayout w:type="fixed"/>
        <w:tblLook w:val="04A0"/>
      </w:tblPr>
      <w:tblGrid>
        <w:gridCol w:w="3227"/>
        <w:gridCol w:w="1560"/>
        <w:gridCol w:w="1560"/>
        <w:gridCol w:w="1559"/>
        <w:gridCol w:w="1417"/>
        <w:gridCol w:w="992"/>
      </w:tblGrid>
      <w:tr w:rsidR="0039742E" w:rsidRPr="00846F39" w:rsidTr="0039742E">
        <w:tc>
          <w:tcPr>
            <w:tcW w:w="3227" w:type="dxa"/>
            <w:vMerge w:val="restart"/>
            <w:tcBorders>
              <w:top w:val="single" w:sz="4" w:space="0" w:color="auto"/>
              <w:left w:val="single" w:sz="4" w:space="0" w:color="auto"/>
              <w:bottom w:val="nil"/>
            </w:tcBorders>
            <w:vAlign w:val="center"/>
          </w:tcPr>
          <w:p w:rsidR="0039742E" w:rsidRPr="00846F39" w:rsidRDefault="0039742E" w:rsidP="0039742E">
            <w:pPr>
              <w:autoSpaceDE w:val="0"/>
              <w:autoSpaceDN w:val="0"/>
              <w:adjustRightInd w:val="0"/>
              <w:jc w:val="center"/>
              <w:rPr>
                <w:bCs/>
              </w:rPr>
            </w:pPr>
            <w:r w:rsidRPr="00846F39">
              <w:rPr>
                <w:bCs/>
              </w:rPr>
              <w:t>Наименование</w:t>
            </w:r>
          </w:p>
          <w:p w:rsidR="0039742E" w:rsidRPr="00846F39" w:rsidRDefault="0039742E" w:rsidP="0039742E">
            <w:pPr>
              <w:autoSpaceDE w:val="0"/>
              <w:autoSpaceDN w:val="0"/>
              <w:adjustRightInd w:val="0"/>
              <w:jc w:val="center"/>
              <w:rPr>
                <w:bCs/>
              </w:rPr>
            </w:pPr>
            <w:r w:rsidRPr="00846F39">
              <w:rPr>
                <w:bCs/>
              </w:rPr>
              <w:t>налога</w:t>
            </w:r>
          </w:p>
        </w:tc>
        <w:tc>
          <w:tcPr>
            <w:tcW w:w="1560" w:type="dxa"/>
            <w:vMerge w:val="restart"/>
            <w:tcBorders>
              <w:top w:val="single" w:sz="4" w:space="0" w:color="auto"/>
              <w:bottom w:val="single" w:sz="4" w:space="0" w:color="auto"/>
            </w:tcBorders>
            <w:vAlign w:val="center"/>
          </w:tcPr>
          <w:p w:rsidR="0039742E" w:rsidRPr="00846F39" w:rsidRDefault="0039742E" w:rsidP="0039742E">
            <w:pPr>
              <w:autoSpaceDE w:val="0"/>
              <w:autoSpaceDN w:val="0"/>
              <w:adjustRightInd w:val="0"/>
              <w:jc w:val="center"/>
              <w:rPr>
                <w:bCs/>
              </w:rPr>
            </w:pPr>
            <w:r w:rsidRPr="00846F39">
              <w:rPr>
                <w:bCs/>
              </w:rPr>
              <w:t>Исполнение 2019 год</w:t>
            </w:r>
          </w:p>
        </w:tc>
        <w:tc>
          <w:tcPr>
            <w:tcW w:w="1560" w:type="dxa"/>
            <w:vMerge w:val="restart"/>
            <w:tcBorders>
              <w:top w:val="single" w:sz="4" w:space="0" w:color="auto"/>
              <w:bottom w:val="single" w:sz="4" w:space="0" w:color="auto"/>
            </w:tcBorders>
            <w:vAlign w:val="center"/>
          </w:tcPr>
          <w:p w:rsidR="0039742E" w:rsidRPr="00846F39" w:rsidRDefault="0039742E" w:rsidP="0039742E">
            <w:pPr>
              <w:autoSpaceDE w:val="0"/>
              <w:autoSpaceDN w:val="0"/>
              <w:adjustRightInd w:val="0"/>
              <w:jc w:val="center"/>
              <w:rPr>
                <w:bCs/>
              </w:rPr>
            </w:pPr>
            <w:r w:rsidRPr="00846F39">
              <w:rPr>
                <w:bCs/>
              </w:rPr>
              <w:t>Оценка</w:t>
            </w:r>
          </w:p>
          <w:p w:rsidR="0039742E" w:rsidRPr="00846F39" w:rsidRDefault="0039742E" w:rsidP="0039742E">
            <w:pPr>
              <w:autoSpaceDE w:val="0"/>
              <w:autoSpaceDN w:val="0"/>
              <w:adjustRightInd w:val="0"/>
              <w:jc w:val="center"/>
              <w:rPr>
                <w:bCs/>
              </w:rPr>
            </w:pPr>
            <w:r w:rsidRPr="00846F39">
              <w:rPr>
                <w:bCs/>
              </w:rPr>
              <w:t xml:space="preserve"> 2020 год</w:t>
            </w:r>
          </w:p>
        </w:tc>
        <w:tc>
          <w:tcPr>
            <w:tcW w:w="1559" w:type="dxa"/>
            <w:vMerge w:val="restart"/>
            <w:tcBorders>
              <w:top w:val="single" w:sz="4" w:space="0" w:color="auto"/>
              <w:bottom w:val="single" w:sz="4" w:space="0" w:color="auto"/>
            </w:tcBorders>
            <w:vAlign w:val="center"/>
          </w:tcPr>
          <w:p w:rsidR="0039742E" w:rsidRPr="00846F39" w:rsidRDefault="0039742E" w:rsidP="0039742E">
            <w:pPr>
              <w:autoSpaceDE w:val="0"/>
              <w:autoSpaceDN w:val="0"/>
              <w:adjustRightInd w:val="0"/>
              <w:ind w:right="-108"/>
              <w:jc w:val="center"/>
              <w:rPr>
                <w:bCs/>
              </w:rPr>
            </w:pPr>
            <w:r w:rsidRPr="00846F39">
              <w:rPr>
                <w:bCs/>
              </w:rPr>
              <w:t xml:space="preserve">Прогноз </w:t>
            </w:r>
          </w:p>
          <w:p w:rsidR="0039742E" w:rsidRPr="00846F39" w:rsidRDefault="0039742E" w:rsidP="0039742E">
            <w:pPr>
              <w:autoSpaceDE w:val="0"/>
              <w:autoSpaceDN w:val="0"/>
              <w:adjustRightInd w:val="0"/>
              <w:ind w:right="-108"/>
              <w:jc w:val="center"/>
              <w:rPr>
                <w:bCs/>
              </w:rPr>
            </w:pPr>
            <w:r w:rsidRPr="00846F39">
              <w:rPr>
                <w:bCs/>
              </w:rPr>
              <w:t>2021 год</w:t>
            </w:r>
          </w:p>
        </w:tc>
        <w:tc>
          <w:tcPr>
            <w:tcW w:w="2409" w:type="dxa"/>
            <w:gridSpan w:val="2"/>
            <w:tcBorders>
              <w:top w:val="single" w:sz="4" w:space="0" w:color="auto"/>
              <w:bottom w:val="single" w:sz="4" w:space="0" w:color="auto"/>
              <w:right w:val="single" w:sz="4" w:space="0" w:color="auto"/>
            </w:tcBorders>
            <w:vAlign w:val="center"/>
          </w:tcPr>
          <w:p w:rsidR="0039742E" w:rsidRPr="00846F39" w:rsidRDefault="0039742E" w:rsidP="0039742E">
            <w:pPr>
              <w:autoSpaceDE w:val="0"/>
              <w:autoSpaceDN w:val="0"/>
              <w:adjustRightInd w:val="0"/>
              <w:jc w:val="center"/>
              <w:rPr>
                <w:bCs/>
              </w:rPr>
            </w:pPr>
            <w:r w:rsidRPr="00846F39">
              <w:rPr>
                <w:bCs/>
              </w:rPr>
              <w:t>Отклонение 2021 год от оценки 2020 года</w:t>
            </w:r>
          </w:p>
        </w:tc>
      </w:tr>
      <w:tr w:rsidR="0039742E" w:rsidRPr="00846F39" w:rsidTr="0039742E">
        <w:trPr>
          <w:trHeight w:val="328"/>
        </w:trPr>
        <w:tc>
          <w:tcPr>
            <w:tcW w:w="3227" w:type="dxa"/>
            <w:vMerge/>
            <w:tcBorders>
              <w:top w:val="single" w:sz="4" w:space="0" w:color="auto"/>
              <w:left w:val="single" w:sz="4" w:space="0" w:color="auto"/>
              <w:bottom w:val="nil"/>
            </w:tcBorders>
            <w:vAlign w:val="center"/>
          </w:tcPr>
          <w:p w:rsidR="0039742E" w:rsidRPr="00846F39" w:rsidRDefault="0039742E" w:rsidP="0039742E">
            <w:pPr>
              <w:autoSpaceDE w:val="0"/>
              <w:autoSpaceDN w:val="0"/>
              <w:adjustRightInd w:val="0"/>
              <w:jc w:val="center"/>
              <w:rPr>
                <w:bCs/>
                <w:sz w:val="28"/>
                <w:szCs w:val="28"/>
              </w:rPr>
            </w:pPr>
          </w:p>
        </w:tc>
        <w:tc>
          <w:tcPr>
            <w:tcW w:w="1560" w:type="dxa"/>
            <w:vMerge/>
            <w:tcBorders>
              <w:top w:val="single" w:sz="4" w:space="0" w:color="auto"/>
            </w:tcBorders>
            <w:vAlign w:val="center"/>
          </w:tcPr>
          <w:p w:rsidR="0039742E" w:rsidRPr="00846F39" w:rsidRDefault="0039742E" w:rsidP="0039742E">
            <w:pPr>
              <w:autoSpaceDE w:val="0"/>
              <w:autoSpaceDN w:val="0"/>
              <w:adjustRightInd w:val="0"/>
              <w:jc w:val="center"/>
              <w:rPr>
                <w:bCs/>
                <w:sz w:val="28"/>
                <w:szCs w:val="28"/>
              </w:rPr>
            </w:pPr>
          </w:p>
        </w:tc>
        <w:tc>
          <w:tcPr>
            <w:tcW w:w="1560" w:type="dxa"/>
            <w:vMerge/>
            <w:tcBorders>
              <w:top w:val="single" w:sz="4" w:space="0" w:color="auto"/>
            </w:tcBorders>
            <w:vAlign w:val="center"/>
          </w:tcPr>
          <w:p w:rsidR="0039742E" w:rsidRPr="00846F39" w:rsidRDefault="0039742E" w:rsidP="0039742E">
            <w:pPr>
              <w:autoSpaceDE w:val="0"/>
              <w:autoSpaceDN w:val="0"/>
              <w:adjustRightInd w:val="0"/>
              <w:jc w:val="center"/>
              <w:rPr>
                <w:bCs/>
                <w:sz w:val="28"/>
                <w:szCs w:val="28"/>
              </w:rPr>
            </w:pPr>
          </w:p>
        </w:tc>
        <w:tc>
          <w:tcPr>
            <w:tcW w:w="1559" w:type="dxa"/>
            <w:vMerge/>
            <w:tcBorders>
              <w:top w:val="single" w:sz="4" w:space="0" w:color="auto"/>
            </w:tcBorders>
            <w:vAlign w:val="center"/>
          </w:tcPr>
          <w:p w:rsidR="0039742E" w:rsidRPr="00846F39" w:rsidRDefault="0039742E" w:rsidP="0039742E">
            <w:pPr>
              <w:autoSpaceDE w:val="0"/>
              <w:autoSpaceDN w:val="0"/>
              <w:adjustRightInd w:val="0"/>
              <w:jc w:val="center"/>
              <w:rPr>
                <w:bCs/>
                <w:sz w:val="28"/>
                <w:szCs w:val="28"/>
              </w:rPr>
            </w:pPr>
          </w:p>
        </w:tc>
        <w:tc>
          <w:tcPr>
            <w:tcW w:w="1417" w:type="dxa"/>
            <w:tcBorders>
              <w:top w:val="single" w:sz="4" w:space="0" w:color="auto"/>
            </w:tcBorders>
            <w:vAlign w:val="center"/>
          </w:tcPr>
          <w:p w:rsidR="0039742E" w:rsidRPr="00846F39" w:rsidRDefault="0039742E" w:rsidP="0039742E">
            <w:pPr>
              <w:autoSpaceDE w:val="0"/>
              <w:autoSpaceDN w:val="0"/>
              <w:adjustRightInd w:val="0"/>
              <w:jc w:val="center"/>
              <w:rPr>
                <w:bCs/>
              </w:rPr>
            </w:pPr>
            <w:r w:rsidRPr="00846F39">
              <w:rPr>
                <w:bCs/>
              </w:rPr>
              <w:t>+ / -</w:t>
            </w:r>
          </w:p>
        </w:tc>
        <w:tc>
          <w:tcPr>
            <w:tcW w:w="992" w:type="dxa"/>
            <w:tcBorders>
              <w:top w:val="single" w:sz="4" w:space="0" w:color="auto"/>
              <w:bottom w:val="nil"/>
              <w:right w:val="single" w:sz="4" w:space="0" w:color="auto"/>
            </w:tcBorders>
            <w:vAlign w:val="center"/>
          </w:tcPr>
          <w:p w:rsidR="0039742E" w:rsidRPr="00846F39" w:rsidRDefault="0039742E" w:rsidP="0039742E">
            <w:pPr>
              <w:autoSpaceDE w:val="0"/>
              <w:autoSpaceDN w:val="0"/>
              <w:adjustRightInd w:val="0"/>
              <w:jc w:val="center"/>
              <w:rPr>
                <w:bCs/>
              </w:rPr>
            </w:pPr>
            <w:r w:rsidRPr="00846F39">
              <w:rPr>
                <w:bCs/>
              </w:rPr>
              <w:t>%</w:t>
            </w:r>
          </w:p>
        </w:tc>
      </w:tr>
    </w:tbl>
    <w:p w:rsidR="0039742E" w:rsidRPr="00846F39" w:rsidRDefault="0039742E" w:rsidP="0039742E">
      <w:pPr>
        <w:autoSpaceDE w:val="0"/>
        <w:autoSpaceDN w:val="0"/>
        <w:adjustRightInd w:val="0"/>
        <w:ind w:firstLine="709"/>
        <w:jc w:val="both"/>
        <w:rPr>
          <w:bCs/>
          <w:sz w:val="2"/>
          <w:szCs w:val="2"/>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560"/>
        <w:gridCol w:w="1558"/>
        <w:gridCol w:w="1557"/>
        <w:gridCol w:w="1421"/>
        <w:gridCol w:w="992"/>
      </w:tblGrid>
      <w:tr w:rsidR="0039742E" w:rsidRPr="008D4D11" w:rsidTr="0039742E">
        <w:trPr>
          <w:tblHeader/>
        </w:trPr>
        <w:tc>
          <w:tcPr>
            <w:tcW w:w="3227" w:type="dxa"/>
            <w:tcBorders>
              <w:top w:val="single" w:sz="4" w:space="0" w:color="auto"/>
            </w:tcBorders>
          </w:tcPr>
          <w:p w:rsidR="0039742E" w:rsidRPr="008D4D11" w:rsidRDefault="0039742E" w:rsidP="0039742E">
            <w:pPr>
              <w:autoSpaceDE w:val="0"/>
              <w:autoSpaceDN w:val="0"/>
              <w:adjustRightInd w:val="0"/>
              <w:jc w:val="center"/>
              <w:rPr>
                <w:bCs/>
                <w:sz w:val="20"/>
                <w:szCs w:val="20"/>
              </w:rPr>
            </w:pPr>
            <w:r w:rsidRPr="008D4D11">
              <w:rPr>
                <w:bCs/>
                <w:sz w:val="20"/>
                <w:szCs w:val="20"/>
              </w:rPr>
              <w:t>1</w:t>
            </w:r>
          </w:p>
        </w:tc>
        <w:tc>
          <w:tcPr>
            <w:tcW w:w="1560" w:type="dxa"/>
            <w:tcBorders>
              <w:top w:val="single" w:sz="4" w:space="0" w:color="auto"/>
            </w:tcBorders>
          </w:tcPr>
          <w:p w:rsidR="0039742E" w:rsidRPr="008D4D11" w:rsidRDefault="0039742E" w:rsidP="0039742E">
            <w:pPr>
              <w:autoSpaceDE w:val="0"/>
              <w:autoSpaceDN w:val="0"/>
              <w:adjustRightInd w:val="0"/>
              <w:jc w:val="center"/>
              <w:rPr>
                <w:bCs/>
                <w:sz w:val="20"/>
                <w:szCs w:val="20"/>
              </w:rPr>
            </w:pPr>
            <w:r w:rsidRPr="008D4D11">
              <w:rPr>
                <w:bCs/>
                <w:sz w:val="20"/>
                <w:szCs w:val="20"/>
              </w:rPr>
              <w:t>2</w:t>
            </w:r>
          </w:p>
        </w:tc>
        <w:tc>
          <w:tcPr>
            <w:tcW w:w="1558" w:type="dxa"/>
            <w:tcBorders>
              <w:top w:val="single" w:sz="4" w:space="0" w:color="auto"/>
            </w:tcBorders>
          </w:tcPr>
          <w:p w:rsidR="0039742E" w:rsidRPr="008D4D11" w:rsidRDefault="0039742E" w:rsidP="0039742E">
            <w:pPr>
              <w:autoSpaceDE w:val="0"/>
              <w:autoSpaceDN w:val="0"/>
              <w:adjustRightInd w:val="0"/>
              <w:jc w:val="center"/>
              <w:rPr>
                <w:bCs/>
                <w:sz w:val="20"/>
                <w:szCs w:val="20"/>
              </w:rPr>
            </w:pPr>
            <w:r w:rsidRPr="008D4D11">
              <w:rPr>
                <w:bCs/>
                <w:sz w:val="20"/>
                <w:szCs w:val="20"/>
              </w:rPr>
              <w:t>3</w:t>
            </w:r>
          </w:p>
        </w:tc>
        <w:tc>
          <w:tcPr>
            <w:tcW w:w="1557" w:type="dxa"/>
            <w:tcBorders>
              <w:top w:val="single" w:sz="4" w:space="0" w:color="auto"/>
            </w:tcBorders>
          </w:tcPr>
          <w:p w:rsidR="0039742E" w:rsidRPr="008D4D11" w:rsidRDefault="0039742E" w:rsidP="0039742E">
            <w:pPr>
              <w:autoSpaceDE w:val="0"/>
              <w:autoSpaceDN w:val="0"/>
              <w:adjustRightInd w:val="0"/>
              <w:jc w:val="center"/>
              <w:rPr>
                <w:bCs/>
                <w:sz w:val="20"/>
                <w:szCs w:val="20"/>
              </w:rPr>
            </w:pPr>
            <w:r w:rsidRPr="008D4D11">
              <w:rPr>
                <w:bCs/>
                <w:sz w:val="20"/>
                <w:szCs w:val="20"/>
              </w:rPr>
              <w:t>4</w:t>
            </w:r>
          </w:p>
        </w:tc>
        <w:tc>
          <w:tcPr>
            <w:tcW w:w="1421" w:type="dxa"/>
            <w:tcBorders>
              <w:top w:val="single" w:sz="4" w:space="0" w:color="auto"/>
            </w:tcBorders>
          </w:tcPr>
          <w:p w:rsidR="0039742E" w:rsidRPr="008D4D11" w:rsidRDefault="0039742E" w:rsidP="0039742E">
            <w:pPr>
              <w:autoSpaceDE w:val="0"/>
              <w:autoSpaceDN w:val="0"/>
              <w:adjustRightInd w:val="0"/>
              <w:jc w:val="center"/>
              <w:rPr>
                <w:bCs/>
                <w:sz w:val="20"/>
                <w:szCs w:val="20"/>
              </w:rPr>
            </w:pPr>
            <w:r w:rsidRPr="008D4D11">
              <w:rPr>
                <w:bCs/>
                <w:sz w:val="20"/>
                <w:szCs w:val="20"/>
              </w:rPr>
              <w:t>5</w:t>
            </w:r>
          </w:p>
        </w:tc>
        <w:tc>
          <w:tcPr>
            <w:tcW w:w="992" w:type="dxa"/>
            <w:tcBorders>
              <w:top w:val="single" w:sz="4" w:space="0" w:color="auto"/>
            </w:tcBorders>
          </w:tcPr>
          <w:p w:rsidR="0039742E" w:rsidRPr="008D4D11" w:rsidRDefault="0039742E" w:rsidP="0039742E">
            <w:pPr>
              <w:autoSpaceDE w:val="0"/>
              <w:autoSpaceDN w:val="0"/>
              <w:adjustRightInd w:val="0"/>
              <w:jc w:val="center"/>
              <w:rPr>
                <w:bCs/>
                <w:sz w:val="20"/>
                <w:szCs w:val="20"/>
              </w:rPr>
            </w:pPr>
            <w:r w:rsidRPr="008D4D11">
              <w:rPr>
                <w:bCs/>
                <w:sz w:val="20"/>
                <w:szCs w:val="20"/>
              </w:rPr>
              <w:t>6</w:t>
            </w:r>
          </w:p>
        </w:tc>
      </w:tr>
      <w:tr w:rsidR="0039742E" w:rsidRPr="00FA3AAD" w:rsidTr="009E13A5">
        <w:trPr>
          <w:trHeight w:val="60"/>
        </w:trPr>
        <w:tc>
          <w:tcPr>
            <w:tcW w:w="3227" w:type="dxa"/>
            <w:vAlign w:val="center"/>
          </w:tcPr>
          <w:p w:rsidR="0039742E" w:rsidRPr="00846F39" w:rsidRDefault="0039742E" w:rsidP="0039742E">
            <w:pPr>
              <w:pStyle w:val="a5"/>
              <w:ind w:firstLine="0"/>
              <w:jc w:val="left"/>
              <w:rPr>
                <w:sz w:val="22"/>
                <w:szCs w:val="22"/>
              </w:rPr>
            </w:pPr>
            <w:r w:rsidRPr="00846F39">
              <w:rPr>
                <w:sz w:val="22"/>
                <w:szCs w:val="22"/>
              </w:rPr>
              <w:t>Налоговые доходы</w:t>
            </w:r>
          </w:p>
        </w:tc>
        <w:tc>
          <w:tcPr>
            <w:tcW w:w="1560" w:type="dxa"/>
            <w:vAlign w:val="center"/>
          </w:tcPr>
          <w:p w:rsidR="0039742E" w:rsidRPr="005F4B90" w:rsidRDefault="0039742E" w:rsidP="0039742E">
            <w:pPr>
              <w:pStyle w:val="a5"/>
              <w:ind w:left="-108" w:firstLine="0"/>
              <w:jc w:val="right"/>
              <w:rPr>
                <w:sz w:val="24"/>
              </w:rPr>
            </w:pPr>
            <w:r>
              <w:rPr>
                <w:sz w:val="24"/>
              </w:rPr>
              <w:t>29 374 249,4</w:t>
            </w:r>
          </w:p>
        </w:tc>
        <w:tc>
          <w:tcPr>
            <w:tcW w:w="1558" w:type="dxa"/>
            <w:vAlign w:val="center"/>
          </w:tcPr>
          <w:p w:rsidR="0039742E" w:rsidRPr="00FA3AAD" w:rsidRDefault="0039742E" w:rsidP="0039742E">
            <w:pPr>
              <w:autoSpaceDE w:val="0"/>
              <w:autoSpaceDN w:val="0"/>
              <w:adjustRightInd w:val="0"/>
              <w:jc w:val="right"/>
              <w:rPr>
                <w:bCs/>
              </w:rPr>
            </w:pPr>
            <w:r w:rsidRPr="00FA3AAD">
              <w:rPr>
                <w:bCs/>
              </w:rPr>
              <w:t>29 365 237,6</w:t>
            </w:r>
          </w:p>
        </w:tc>
        <w:tc>
          <w:tcPr>
            <w:tcW w:w="1557" w:type="dxa"/>
            <w:vAlign w:val="center"/>
          </w:tcPr>
          <w:p w:rsidR="0039742E" w:rsidRPr="00FA3AAD" w:rsidRDefault="0039742E" w:rsidP="0039742E">
            <w:pPr>
              <w:autoSpaceDE w:val="0"/>
              <w:autoSpaceDN w:val="0"/>
              <w:adjustRightInd w:val="0"/>
              <w:jc w:val="right"/>
              <w:rPr>
                <w:bCs/>
              </w:rPr>
            </w:pPr>
            <w:r w:rsidRPr="00FA3AAD">
              <w:rPr>
                <w:bCs/>
              </w:rPr>
              <w:t>29 980 821,9</w:t>
            </w:r>
          </w:p>
        </w:tc>
        <w:tc>
          <w:tcPr>
            <w:tcW w:w="1421" w:type="dxa"/>
            <w:vAlign w:val="bottom"/>
          </w:tcPr>
          <w:p w:rsidR="0039742E" w:rsidRPr="00FA3AAD" w:rsidRDefault="0039742E" w:rsidP="0039742E">
            <w:pPr>
              <w:jc w:val="right"/>
              <w:rPr>
                <w:color w:val="000000"/>
              </w:rPr>
            </w:pPr>
            <w:r w:rsidRPr="00FA3AAD">
              <w:rPr>
                <w:color w:val="000000"/>
              </w:rPr>
              <w:t>615 584,3</w:t>
            </w:r>
          </w:p>
        </w:tc>
        <w:tc>
          <w:tcPr>
            <w:tcW w:w="992" w:type="dxa"/>
            <w:vAlign w:val="bottom"/>
          </w:tcPr>
          <w:p w:rsidR="0039742E" w:rsidRPr="00FA3AAD" w:rsidRDefault="0039742E" w:rsidP="0039742E">
            <w:pPr>
              <w:jc w:val="center"/>
              <w:rPr>
                <w:color w:val="000000"/>
              </w:rPr>
            </w:pPr>
            <w:r w:rsidRPr="00FA3AAD">
              <w:rPr>
                <w:color w:val="000000"/>
              </w:rPr>
              <w:t>2,1</w:t>
            </w:r>
          </w:p>
        </w:tc>
      </w:tr>
      <w:tr w:rsidR="0039742E" w:rsidRPr="00FA3AAD" w:rsidTr="009E13A5">
        <w:trPr>
          <w:trHeight w:val="60"/>
        </w:trPr>
        <w:tc>
          <w:tcPr>
            <w:tcW w:w="3227" w:type="dxa"/>
          </w:tcPr>
          <w:p w:rsidR="0039742E" w:rsidRPr="00846F39" w:rsidRDefault="0039742E" w:rsidP="0039742E">
            <w:pPr>
              <w:autoSpaceDE w:val="0"/>
              <w:autoSpaceDN w:val="0"/>
              <w:adjustRightInd w:val="0"/>
              <w:rPr>
                <w:bCs/>
                <w:sz w:val="22"/>
                <w:szCs w:val="22"/>
              </w:rPr>
            </w:pPr>
            <w:r w:rsidRPr="00846F39">
              <w:rPr>
                <w:bCs/>
                <w:sz w:val="22"/>
                <w:szCs w:val="22"/>
              </w:rPr>
              <w:t>из них:</w:t>
            </w:r>
          </w:p>
        </w:tc>
        <w:tc>
          <w:tcPr>
            <w:tcW w:w="1560" w:type="dxa"/>
            <w:vAlign w:val="center"/>
          </w:tcPr>
          <w:p w:rsidR="0039742E" w:rsidRPr="005F4B90" w:rsidRDefault="0039742E" w:rsidP="0039742E">
            <w:pPr>
              <w:pStyle w:val="a5"/>
              <w:ind w:firstLine="0"/>
              <w:jc w:val="right"/>
              <w:rPr>
                <w:sz w:val="24"/>
              </w:rPr>
            </w:pPr>
          </w:p>
        </w:tc>
        <w:tc>
          <w:tcPr>
            <w:tcW w:w="1558" w:type="dxa"/>
          </w:tcPr>
          <w:p w:rsidR="0039742E" w:rsidRPr="00FA3AAD" w:rsidRDefault="0039742E" w:rsidP="0039742E">
            <w:pPr>
              <w:autoSpaceDE w:val="0"/>
              <w:autoSpaceDN w:val="0"/>
              <w:adjustRightInd w:val="0"/>
              <w:jc w:val="center"/>
              <w:rPr>
                <w:bCs/>
              </w:rPr>
            </w:pPr>
          </w:p>
        </w:tc>
        <w:tc>
          <w:tcPr>
            <w:tcW w:w="1557" w:type="dxa"/>
          </w:tcPr>
          <w:p w:rsidR="0039742E" w:rsidRPr="00FA3AAD" w:rsidRDefault="0039742E" w:rsidP="0039742E">
            <w:pPr>
              <w:autoSpaceDE w:val="0"/>
              <w:autoSpaceDN w:val="0"/>
              <w:adjustRightInd w:val="0"/>
              <w:jc w:val="center"/>
              <w:rPr>
                <w:bCs/>
              </w:rPr>
            </w:pPr>
          </w:p>
        </w:tc>
        <w:tc>
          <w:tcPr>
            <w:tcW w:w="1421" w:type="dxa"/>
            <w:vAlign w:val="bottom"/>
          </w:tcPr>
          <w:p w:rsidR="0039742E" w:rsidRPr="00FA3AAD" w:rsidRDefault="0039742E" w:rsidP="0039742E">
            <w:pPr>
              <w:jc w:val="right"/>
              <w:rPr>
                <w:color w:val="000000"/>
              </w:rPr>
            </w:pPr>
          </w:p>
        </w:tc>
        <w:tc>
          <w:tcPr>
            <w:tcW w:w="992" w:type="dxa"/>
            <w:vAlign w:val="bottom"/>
          </w:tcPr>
          <w:p w:rsidR="0039742E" w:rsidRPr="00FA3AAD" w:rsidRDefault="0039742E" w:rsidP="0039742E">
            <w:pPr>
              <w:rPr>
                <w:color w:val="000000"/>
              </w:rPr>
            </w:pPr>
          </w:p>
        </w:tc>
      </w:tr>
      <w:tr w:rsidR="0039742E" w:rsidRPr="00FA3AAD" w:rsidTr="009E13A5">
        <w:trPr>
          <w:trHeight w:val="60"/>
        </w:trPr>
        <w:tc>
          <w:tcPr>
            <w:tcW w:w="3227" w:type="dxa"/>
            <w:vAlign w:val="center"/>
          </w:tcPr>
          <w:p w:rsidR="0039742E" w:rsidRPr="00846F39" w:rsidRDefault="0039742E" w:rsidP="0039742E">
            <w:pPr>
              <w:pStyle w:val="a5"/>
              <w:ind w:firstLine="0"/>
              <w:jc w:val="left"/>
              <w:rPr>
                <w:sz w:val="22"/>
                <w:szCs w:val="22"/>
              </w:rPr>
            </w:pPr>
            <w:r w:rsidRPr="00846F39">
              <w:rPr>
                <w:sz w:val="22"/>
                <w:szCs w:val="22"/>
              </w:rPr>
              <w:t>1. Налоги на прибыль, доходы</w:t>
            </w:r>
          </w:p>
        </w:tc>
        <w:tc>
          <w:tcPr>
            <w:tcW w:w="1560" w:type="dxa"/>
            <w:vAlign w:val="center"/>
          </w:tcPr>
          <w:p w:rsidR="0039742E" w:rsidRPr="005F4B90" w:rsidRDefault="0039742E" w:rsidP="0039742E">
            <w:pPr>
              <w:pStyle w:val="a5"/>
              <w:ind w:firstLine="0"/>
              <w:jc w:val="center"/>
              <w:rPr>
                <w:sz w:val="24"/>
              </w:rPr>
            </w:pPr>
            <w:r>
              <w:rPr>
                <w:sz w:val="24"/>
              </w:rPr>
              <w:t>18 409 687,2</w:t>
            </w:r>
          </w:p>
        </w:tc>
        <w:tc>
          <w:tcPr>
            <w:tcW w:w="1558" w:type="dxa"/>
            <w:vAlign w:val="center"/>
          </w:tcPr>
          <w:p w:rsidR="0039742E" w:rsidRPr="00FA3AAD" w:rsidRDefault="0039742E" w:rsidP="0039742E">
            <w:pPr>
              <w:autoSpaceDE w:val="0"/>
              <w:autoSpaceDN w:val="0"/>
              <w:adjustRightInd w:val="0"/>
              <w:jc w:val="center"/>
              <w:rPr>
                <w:bCs/>
              </w:rPr>
            </w:pPr>
            <w:r w:rsidRPr="00FA3AAD">
              <w:rPr>
                <w:bCs/>
              </w:rPr>
              <w:t>18 632 951,1</w:t>
            </w:r>
          </w:p>
        </w:tc>
        <w:tc>
          <w:tcPr>
            <w:tcW w:w="1557" w:type="dxa"/>
            <w:vAlign w:val="center"/>
          </w:tcPr>
          <w:p w:rsidR="0039742E" w:rsidRPr="00FA3AAD" w:rsidRDefault="0039742E" w:rsidP="0039742E">
            <w:pPr>
              <w:autoSpaceDE w:val="0"/>
              <w:autoSpaceDN w:val="0"/>
              <w:adjustRightInd w:val="0"/>
              <w:jc w:val="center"/>
              <w:rPr>
                <w:bCs/>
              </w:rPr>
            </w:pPr>
            <w:r w:rsidRPr="00FA3AAD">
              <w:rPr>
                <w:bCs/>
              </w:rPr>
              <w:t>18 877 242,0</w:t>
            </w:r>
          </w:p>
        </w:tc>
        <w:tc>
          <w:tcPr>
            <w:tcW w:w="1421" w:type="dxa"/>
            <w:vAlign w:val="center"/>
          </w:tcPr>
          <w:p w:rsidR="0039742E" w:rsidRPr="00FA3AAD" w:rsidRDefault="0039742E" w:rsidP="0039742E">
            <w:pPr>
              <w:jc w:val="center"/>
              <w:rPr>
                <w:color w:val="000000"/>
              </w:rPr>
            </w:pPr>
            <w:r w:rsidRPr="00FA3AAD">
              <w:rPr>
                <w:color w:val="000000"/>
              </w:rPr>
              <w:t>244 290,9</w:t>
            </w:r>
          </w:p>
        </w:tc>
        <w:tc>
          <w:tcPr>
            <w:tcW w:w="992" w:type="dxa"/>
            <w:vAlign w:val="center"/>
          </w:tcPr>
          <w:p w:rsidR="0039742E" w:rsidRPr="00FA3AAD" w:rsidRDefault="0039742E" w:rsidP="0039742E">
            <w:pPr>
              <w:jc w:val="center"/>
              <w:rPr>
                <w:color w:val="000000"/>
              </w:rPr>
            </w:pPr>
            <w:r w:rsidRPr="00FA3AAD">
              <w:rPr>
                <w:color w:val="000000"/>
              </w:rPr>
              <w:t>1,3</w:t>
            </w:r>
          </w:p>
        </w:tc>
      </w:tr>
      <w:tr w:rsidR="0039742E" w:rsidRPr="00FA3AAD" w:rsidTr="009E13A5">
        <w:trPr>
          <w:trHeight w:val="170"/>
        </w:trPr>
        <w:tc>
          <w:tcPr>
            <w:tcW w:w="3227" w:type="dxa"/>
            <w:vAlign w:val="center"/>
          </w:tcPr>
          <w:p w:rsidR="0039742E" w:rsidRPr="00846F39" w:rsidRDefault="0039742E" w:rsidP="0039742E">
            <w:pPr>
              <w:pStyle w:val="a5"/>
              <w:ind w:left="171" w:firstLine="0"/>
              <w:jc w:val="left"/>
              <w:rPr>
                <w:sz w:val="22"/>
                <w:szCs w:val="22"/>
              </w:rPr>
            </w:pPr>
            <w:r w:rsidRPr="00846F39">
              <w:rPr>
                <w:sz w:val="22"/>
                <w:szCs w:val="22"/>
              </w:rPr>
              <w:t>1.1. Налог на прибыль организаций</w:t>
            </w:r>
          </w:p>
        </w:tc>
        <w:tc>
          <w:tcPr>
            <w:tcW w:w="1560" w:type="dxa"/>
            <w:vAlign w:val="center"/>
          </w:tcPr>
          <w:p w:rsidR="0039742E" w:rsidRPr="005F4B90" w:rsidRDefault="0039742E" w:rsidP="0039742E">
            <w:pPr>
              <w:pStyle w:val="a5"/>
              <w:ind w:firstLine="0"/>
              <w:jc w:val="center"/>
              <w:rPr>
                <w:sz w:val="24"/>
              </w:rPr>
            </w:pPr>
            <w:r>
              <w:rPr>
                <w:sz w:val="24"/>
              </w:rPr>
              <w:t>8 540 963,0</w:t>
            </w:r>
          </w:p>
        </w:tc>
        <w:tc>
          <w:tcPr>
            <w:tcW w:w="1558" w:type="dxa"/>
            <w:vAlign w:val="center"/>
          </w:tcPr>
          <w:p w:rsidR="0039742E" w:rsidRPr="00FA3AAD" w:rsidRDefault="0039742E" w:rsidP="0039742E">
            <w:pPr>
              <w:autoSpaceDE w:val="0"/>
              <w:autoSpaceDN w:val="0"/>
              <w:adjustRightInd w:val="0"/>
              <w:jc w:val="center"/>
              <w:rPr>
                <w:bCs/>
              </w:rPr>
            </w:pPr>
            <w:r w:rsidRPr="00FA3AAD">
              <w:rPr>
                <w:bCs/>
              </w:rPr>
              <w:t>8 429 620,0</w:t>
            </w:r>
          </w:p>
        </w:tc>
        <w:tc>
          <w:tcPr>
            <w:tcW w:w="1557" w:type="dxa"/>
            <w:vAlign w:val="center"/>
          </w:tcPr>
          <w:p w:rsidR="0039742E" w:rsidRPr="00FA3AAD" w:rsidRDefault="0039742E" w:rsidP="0039742E">
            <w:pPr>
              <w:autoSpaceDE w:val="0"/>
              <w:autoSpaceDN w:val="0"/>
              <w:adjustRightInd w:val="0"/>
              <w:jc w:val="center"/>
              <w:rPr>
                <w:bCs/>
              </w:rPr>
            </w:pPr>
            <w:r w:rsidRPr="00FA3AAD">
              <w:rPr>
                <w:bCs/>
              </w:rPr>
              <w:t>8 296 345,7</w:t>
            </w:r>
          </w:p>
        </w:tc>
        <w:tc>
          <w:tcPr>
            <w:tcW w:w="1421" w:type="dxa"/>
            <w:vAlign w:val="center"/>
          </w:tcPr>
          <w:p w:rsidR="0039742E" w:rsidRPr="00FA3AAD" w:rsidRDefault="0039742E" w:rsidP="0039742E">
            <w:pPr>
              <w:jc w:val="center"/>
              <w:rPr>
                <w:color w:val="000000"/>
              </w:rPr>
            </w:pPr>
            <w:r w:rsidRPr="00FA3AAD">
              <w:rPr>
                <w:color w:val="000000"/>
              </w:rPr>
              <w:t>-133 274,3</w:t>
            </w:r>
          </w:p>
        </w:tc>
        <w:tc>
          <w:tcPr>
            <w:tcW w:w="992" w:type="dxa"/>
            <w:vAlign w:val="center"/>
          </w:tcPr>
          <w:p w:rsidR="0039742E" w:rsidRPr="00FA3AAD" w:rsidRDefault="0039742E" w:rsidP="0039742E">
            <w:pPr>
              <w:jc w:val="center"/>
              <w:rPr>
                <w:color w:val="000000"/>
              </w:rPr>
            </w:pPr>
            <w:r w:rsidRPr="00FA3AAD">
              <w:rPr>
                <w:color w:val="000000"/>
              </w:rPr>
              <w:t>-1,6</w:t>
            </w:r>
          </w:p>
        </w:tc>
      </w:tr>
      <w:tr w:rsidR="0039742E" w:rsidRPr="00FA3AAD" w:rsidTr="009E13A5">
        <w:trPr>
          <w:trHeight w:val="86"/>
        </w:trPr>
        <w:tc>
          <w:tcPr>
            <w:tcW w:w="3227" w:type="dxa"/>
            <w:vAlign w:val="center"/>
          </w:tcPr>
          <w:p w:rsidR="0039742E" w:rsidRPr="00846F39" w:rsidRDefault="0039742E" w:rsidP="0039742E">
            <w:pPr>
              <w:pStyle w:val="a5"/>
              <w:ind w:left="171" w:firstLine="0"/>
              <w:jc w:val="left"/>
              <w:rPr>
                <w:sz w:val="22"/>
                <w:szCs w:val="22"/>
              </w:rPr>
            </w:pPr>
            <w:r w:rsidRPr="00846F39">
              <w:rPr>
                <w:sz w:val="22"/>
                <w:szCs w:val="22"/>
              </w:rPr>
              <w:t>1.2. Налог на доходы физических лиц</w:t>
            </w:r>
          </w:p>
        </w:tc>
        <w:tc>
          <w:tcPr>
            <w:tcW w:w="1560" w:type="dxa"/>
            <w:vAlign w:val="center"/>
          </w:tcPr>
          <w:p w:rsidR="0039742E" w:rsidRPr="005F4B90" w:rsidRDefault="0039742E" w:rsidP="0039742E">
            <w:pPr>
              <w:pStyle w:val="a5"/>
              <w:ind w:firstLine="0"/>
              <w:jc w:val="center"/>
              <w:rPr>
                <w:sz w:val="24"/>
              </w:rPr>
            </w:pPr>
            <w:r>
              <w:rPr>
                <w:sz w:val="24"/>
              </w:rPr>
              <w:t>9 868 724,2</w:t>
            </w:r>
          </w:p>
        </w:tc>
        <w:tc>
          <w:tcPr>
            <w:tcW w:w="1558" w:type="dxa"/>
            <w:vAlign w:val="center"/>
          </w:tcPr>
          <w:p w:rsidR="0039742E" w:rsidRPr="00FA3AAD" w:rsidRDefault="0039742E" w:rsidP="0039742E">
            <w:pPr>
              <w:autoSpaceDE w:val="0"/>
              <w:autoSpaceDN w:val="0"/>
              <w:adjustRightInd w:val="0"/>
              <w:jc w:val="center"/>
              <w:rPr>
                <w:bCs/>
              </w:rPr>
            </w:pPr>
            <w:r w:rsidRPr="00FA3AAD">
              <w:rPr>
                <w:bCs/>
              </w:rPr>
              <w:t>10 203 331,1</w:t>
            </w:r>
          </w:p>
        </w:tc>
        <w:tc>
          <w:tcPr>
            <w:tcW w:w="1557" w:type="dxa"/>
            <w:vAlign w:val="center"/>
          </w:tcPr>
          <w:p w:rsidR="0039742E" w:rsidRPr="00FA3AAD" w:rsidRDefault="0039742E" w:rsidP="0039742E">
            <w:pPr>
              <w:autoSpaceDE w:val="0"/>
              <w:autoSpaceDN w:val="0"/>
              <w:adjustRightInd w:val="0"/>
              <w:jc w:val="center"/>
              <w:rPr>
                <w:bCs/>
              </w:rPr>
            </w:pPr>
            <w:r w:rsidRPr="00FA3AAD">
              <w:rPr>
                <w:bCs/>
              </w:rPr>
              <w:t>10 580 896,3</w:t>
            </w:r>
          </w:p>
        </w:tc>
        <w:tc>
          <w:tcPr>
            <w:tcW w:w="1421" w:type="dxa"/>
            <w:vAlign w:val="center"/>
          </w:tcPr>
          <w:p w:rsidR="0039742E" w:rsidRPr="00FA3AAD" w:rsidRDefault="0039742E" w:rsidP="0039742E">
            <w:pPr>
              <w:jc w:val="center"/>
              <w:rPr>
                <w:color w:val="000000"/>
              </w:rPr>
            </w:pPr>
            <w:r w:rsidRPr="00FA3AAD">
              <w:rPr>
                <w:color w:val="000000"/>
              </w:rPr>
              <w:t>377 565,2</w:t>
            </w:r>
          </w:p>
        </w:tc>
        <w:tc>
          <w:tcPr>
            <w:tcW w:w="992" w:type="dxa"/>
            <w:vAlign w:val="center"/>
          </w:tcPr>
          <w:p w:rsidR="0039742E" w:rsidRPr="00FA3AAD" w:rsidRDefault="0039742E" w:rsidP="0039742E">
            <w:pPr>
              <w:jc w:val="center"/>
              <w:rPr>
                <w:color w:val="000000"/>
              </w:rPr>
            </w:pPr>
            <w:r w:rsidRPr="00FA3AAD">
              <w:rPr>
                <w:color w:val="000000"/>
              </w:rPr>
              <w:t>3,7</w:t>
            </w:r>
          </w:p>
        </w:tc>
      </w:tr>
      <w:tr w:rsidR="0039742E" w:rsidRPr="00FA3AAD" w:rsidTr="00EC3A3B">
        <w:trPr>
          <w:trHeight w:val="178"/>
        </w:trPr>
        <w:tc>
          <w:tcPr>
            <w:tcW w:w="3227" w:type="dxa"/>
            <w:vAlign w:val="center"/>
          </w:tcPr>
          <w:p w:rsidR="0039742E" w:rsidRPr="00846F39" w:rsidRDefault="0039742E" w:rsidP="0039742E">
            <w:pPr>
              <w:pStyle w:val="a5"/>
              <w:ind w:firstLine="0"/>
              <w:jc w:val="left"/>
              <w:rPr>
                <w:sz w:val="22"/>
                <w:szCs w:val="22"/>
              </w:rPr>
            </w:pPr>
            <w:r w:rsidRPr="00846F39">
              <w:rPr>
                <w:sz w:val="22"/>
                <w:szCs w:val="22"/>
              </w:rPr>
              <w:t>2. Акцизы по подакцизным товарам (продукции), производимым на территории Российской Федерации</w:t>
            </w:r>
          </w:p>
        </w:tc>
        <w:tc>
          <w:tcPr>
            <w:tcW w:w="1560" w:type="dxa"/>
            <w:vAlign w:val="center"/>
          </w:tcPr>
          <w:p w:rsidR="0039742E" w:rsidRPr="005F4B90" w:rsidRDefault="0039742E" w:rsidP="0039742E">
            <w:pPr>
              <w:pStyle w:val="a5"/>
              <w:ind w:firstLine="0"/>
              <w:jc w:val="center"/>
              <w:rPr>
                <w:sz w:val="24"/>
              </w:rPr>
            </w:pPr>
            <w:r>
              <w:rPr>
                <w:sz w:val="24"/>
              </w:rPr>
              <w:t>4 380 597,4</w:t>
            </w:r>
          </w:p>
        </w:tc>
        <w:tc>
          <w:tcPr>
            <w:tcW w:w="1558" w:type="dxa"/>
            <w:vAlign w:val="center"/>
          </w:tcPr>
          <w:p w:rsidR="0039742E" w:rsidRPr="00FA3AAD" w:rsidRDefault="0039742E" w:rsidP="0039742E">
            <w:pPr>
              <w:autoSpaceDE w:val="0"/>
              <w:autoSpaceDN w:val="0"/>
              <w:adjustRightInd w:val="0"/>
              <w:jc w:val="center"/>
              <w:rPr>
                <w:bCs/>
              </w:rPr>
            </w:pPr>
            <w:r w:rsidRPr="00FA3AAD">
              <w:rPr>
                <w:bCs/>
              </w:rPr>
              <w:t>4 463 425,8</w:t>
            </w:r>
          </w:p>
        </w:tc>
        <w:tc>
          <w:tcPr>
            <w:tcW w:w="1557" w:type="dxa"/>
            <w:vAlign w:val="center"/>
          </w:tcPr>
          <w:p w:rsidR="0039742E" w:rsidRPr="00735CBD" w:rsidRDefault="0039742E" w:rsidP="0039742E">
            <w:pPr>
              <w:autoSpaceDE w:val="0"/>
              <w:autoSpaceDN w:val="0"/>
              <w:adjustRightInd w:val="0"/>
              <w:jc w:val="center"/>
              <w:rPr>
                <w:bCs/>
              </w:rPr>
            </w:pPr>
            <w:r w:rsidRPr="00735CBD">
              <w:rPr>
                <w:bCs/>
              </w:rPr>
              <w:t>5 080 922,1</w:t>
            </w:r>
          </w:p>
        </w:tc>
        <w:tc>
          <w:tcPr>
            <w:tcW w:w="1421" w:type="dxa"/>
            <w:vAlign w:val="center"/>
          </w:tcPr>
          <w:p w:rsidR="0039742E" w:rsidRPr="00735CBD" w:rsidRDefault="0039742E" w:rsidP="0039742E">
            <w:pPr>
              <w:jc w:val="center"/>
              <w:rPr>
                <w:color w:val="000000"/>
              </w:rPr>
            </w:pPr>
            <w:r w:rsidRPr="00735CBD">
              <w:rPr>
                <w:color w:val="000000"/>
              </w:rPr>
              <w:t>617 496,3</w:t>
            </w:r>
          </w:p>
        </w:tc>
        <w:tc>
          <w:tcPr>
            <w:tcW w:w="992" w:type="dxa"/>
            <w:vAlign w:val="center"/>
          </w:tcPr>
          <w:p w:rsidR="0039742E" w:rsidRPr="00735CBD" w:rsidRDefault="0039742E" w:rsidP="0039742E">
            <w:pPr>
              <w:jc w:val="center"/>
              <w:rPr>
                <w:color w:val="000000"/>
              </w:rPr>
            </w:pPr>
            <w:r w:rsidRPr="00735CBD">
              <w:rPr>
                <w:color w:val="000000"/>
              </w:rPr>
              <w:t>13,8</w:t>
            </w:r>
          </w:p>
        </w:tc>
      </w:tr>
      <w:tr w:rsidR="0039742E" w:rsidRPr="00FA3AAD" w:rsidTr="009E13A5">
        <w:trPr>
          <w:trHeight w:val="250"/>
        </w:trPr>
        <w:tc>
          <w:tcPr>
            <w:tcW w:w="3227" w:type="dxa"/>
            <w:vAlign w:val="center"/>
          </w:tcPr>
          <w:p w:rsidR="0039742E" w:rsidRPr="00846F39" w:rsidRDefault="0039742E" w:rsidP="0039742E">
            <w:pPr>
              <w:pStyle w:val="a5"/>
              <w:ind w:left="171" w:firstLine="0"/>
              <w:jc w:val="left"/>
              <w:rPr>
                <w:sz w:val="22"/>
                <w:szCs w:val="22"/>
              </w:rPr>
            </w:pPr>
            <w:r w:rsidRPr="00846F39">
              <w:rPr>
                <w:sz w:val="22"/>
                <w:szCs w:val="22"/>
              </w:rPr>
              <w:t>2.1. Акцизы на пиво</w:t>
            </w:r>
          </w:p>
        </w:tc>
        <w:tc>
          <w:tcPr>
            <w:tcW w:w="1560" w:type="dxa"/>
            <w:vAlign w:val="center"/>
          </w:tcPr>
          <w:p w:rsidR="0039742E" w:rsidRPr="005F4B90" w:rsidRDefault="0039742E" w:rsidP="0039742E">
            <w:pPr>
              <w:pStyle w:val="a5"/>
              <w:ind w:firstLine="0"/>
              <w:jc w:val="center"/>
              <w:rPr>
                <w:sz w:val="24"/>
              </w:rPr>
            </w:pPr>
            <w:r>
              <w:rPr>
                <w:sz w:val="24"/>
              </w:rPr>
              <w:t>1 204 523,8</w:t>
            </w:r>
          </w:p>
        </w:tc>
        <w:tc>
          <w:tcPr>
            <w:tcW w:w="1558" w:type="dxa"/>
            <w:vAlign w:val="center"/>
          </w:tcPr>
          <w:p w:rsidR="0039742E" w:rsidRPr="00FA3AAD" w:rsidRDefault="0039742E" w:rsidP="0039742E">
            <w:pPr>
              <w:autoSpaceDE w:val="0"/>
              <w:autoSpaceDN w:val="0"/>
              <w:adjustRightInd w:val="0"/>
              <w:jc w:val="center"/>
              <w:rPr>
                <w:bCs/>
              </w:rPr>
            </w:pPr>
            <w:r>
              <w:rPr>
                <w:bCs/>
              </w:rPr>
              <w:t>1 147 254,8</w:t>
            </w:r>
          </w:p>
        </w:tc>
        <w:tc>
          <w:tcPr>
            <w:tcW w:w="1557" w:type="dxa"/>
            <w:vAlign w:val="center"/>
          </w:tcPr>
          <w:p w:rsidR="0039742E" w:rsidRPr="00735CBD" w:rsidRDefault="0039742E" w:rsidP="0039742E">
            <w:pPr>
              <w:autoSpaceDE w:val="0"/>
              <w:autoSpaceDN w:val="0"/>
              <w:adjustRightInd w:val="0"/>
              <w:jc w:val="center"/>
              <w:rPr>
                <w:bCs/>
              </w:rPr>
            </w:pPr>
            <w:r w:rsidRPr="00735CBD">
              <w:rPr>
                <w:bCs/>
              </w:rPr>
              <w:t>1 178 800,2</w:t>
            </w:r>
          </w:p>
        </w:tc>
        <w:tc>
          <w:tcPr>
            <w:tcW w:w="1421" w:type="dxa"/>
            <w:vAlign w:val="center"/>
          </w:tcPr>
          <w:p w:rsidR="0039742E" w:rsidRPr="00735CBD" w:rsidRDefault="0039742E" w:rsidP="0039742E">
            <w:pPr>
              <w:jc w:val="center"/>
              <w:rPr>
                <w:color w:val="000000"/>
              </w:rPr>
            </w:pPr>
            <w:r w:rsidRPr="00735CBD">
              <w:rPr>
                <w:color w:val="000000"/>
              </w:rPr>
              <w:t>31 545,4</w:t>
            </w:r>
          </w:p>
        </w:tc>
        <w:tc>
          <w:tcPr>
            <w:tcW w:w="992" w:type="dxa"/>
            <w:vAlign w:val="center"/>
          </w:tcPr>
          <w:p w:rsidR="0039742E" w:rsidRPr="00735CBD" w:rsidRDefault="0039742E" w:rsidP="0039742E">
            <w:pPr>
              <w:jc w:val="center"/>
              <w:rPr>
                <w:color w:val="000000"/>
              </w:rPr>
            </w:pPr>
            <w:r w:rsidRPr="00735CBD">
              <w:rPr>
                <w:color w:val="000000"/>
              </w:rPr>
              <w:t>2,7</w:t>
            </w:r>
          </w:p>
        </w:tc>
      </w:tr>
      <w:tr w:rsidR="0039742E" w:rsidRPr="00FA3AAD" w:rsidTr="009E13A5">
        <w:trPr>
          <w:trHeight w:val="112"/>
        </w:trPr>
        <w:tc>
          <w:tcPr>
            <w:tcW w:w="3227" w:type="dxa"/>
            <w:vAlign w:val="center"/>
          </w:tcPr>
          <w:p w:rsidR="0039742E" w:rsidRPr="00846F39" w:rsidRDefault="0039742E" w:rsidP="0039742E">
            <w:pPr>
              <w:pStyle w:val="a5"/>
              <w:ind w:left="171" w:firstLine="0"/>
              <w:jc w:val="left"/>
              <w:rPr>
                <w:sz w:val="22"/>
                <w:szCs w:val="22"/>
              </w:rPr>
            </w:pPr>
            <w:r w:rsidRPr="00846F39">
              <w:rPr>
                <w:sz w:val="22"/>
                <w:szCs w:val="22"/>
              </w:rPr>
              <w:t xml:space="preserve">2.2. Акцизы на </w:t>
            </w:r>
            <w:proofErr w:type="gramStart"/>
            <w:r w:rsidRPr="00846F39">
              <w:rPr>
                <w:sz w:val="22"/>
                <w:szCs w:val="22"/>
              </w:rPr>
              <w:t>алкогольную</w:t>
            </w:r>
            <w:proofErr w:type="gramEnd"/>
          </w:p>
        </w:tc>
        <w:tc>
          <w:tcPr>
            <w:tcW w:w="1560" w:type="dxa"/>
            <w:vAlign w:val="center"/>
          </w:tcPr>
          <w:p w:rsidR="0039742E" w:rsidRPr="005F4B90" w:rsidRDefault="0039742E" w:rsidP="0039742E">
            <w:pPr>
              <w:pStyle w:val="a5"/>
              <w:ind w:firstLine="0"/>
              <w:jc w:val="center"/>
              <w:rPr>
                <w:sz w:val="24"/>
              </w:rPr>
            </w:pPr>
            <w:r>
              <w:rPr>
                <w:sz w:val="24"/>
              </w:rPr>
              <w:t>823 982,0</w:t>
            </w:r>
          </w:p>
        </w:tc>
        <w:tc>
          <w:tcPr>
            <w:tcW w:w="1558" w:type="dxa"/>
            <w:vAlign w:val="center"/>
          </w:tcPr>
          <w:p w:rsidR="0039742E" w:rsidRPr="00FA3AAD" w:rsidRDefault="0039742E" w:rsidP="0039742E">
            <w:pPr>
              <w:autoSpaceDE w:val="0"/>
              <w:autoSpaceDN w:val="0"/>
              <w:adjustRightInd w:val="0"/>
              <w:jc w:val="center"/>
              <w:rPr>
                <w:bCs/>
              </w:rPr>
            </w:pPr>
            <w:r>
              <w:rPr>
                <w:bCs/>
              </w:rPr>
              <w:t>921 345,0</w:t>
            </w:r>
          </w:p>
        </w:tc>
        <w:tc>
          <w:tcPr>
            <w:tcW w:w="1557" w:type="dxa"/>
            <w:vAlign w:val="center"/>
          </w:tcPr>
          <w:p w:rsidR="0039742E" w:rsidRPr="00735CBD" w:rsidRDefault="0039742E" w:rsidP="0039742E">
            <w:pPr>
              <w:autoSpaceDE w:val="0"/>
              <w:autoSpaceDN w:val="0"/>
              <w:adjustRightInd w:val="0"/>
              <w:jc w:val="center"/>
              <w:rPr>
                <w:bCs/>
              </w:rPr>
            </w:pPr>
            <w:r w:rsidRPr="00735CBD">
              <w:rPr>
                <w:bCs/>
              </w:rPr>
              <w:t>1 033 480,6</w:t>
            </w:r>
          </w:p>
        </w:tc>
        <w:tc>
          <w:tcPr>
            <w:tcW w:w="1421" w:type="dxa"/>
            <w:vAlign w:val="center"/>
          </w:tcPr>
          <w:p w:rsidR="0039742E" w:rsidRPr="00735CBD" w:rsidRDefault="0039742E" w:rsidP="0039742E">
            <w:pPr>
              <w:jc w:val="center"/>
              <w:rPr>
                <w:color w:val="000000"/>
              </w:rPr>
            </w:pPr>
            <w:r w:rsidRPr="00735CBD">
              <w:rPr>
                <w:color w:val="000000"/>
              </w:rPr>
              <w:t>112 135,6</w:t>
            </w:r>
          </w:p>
        </w:tc>
        <w:tc>
          <w:tcPr>
            <w:tcW w:w="992" w:type="dxa"/>
            <w:vAlign w:val="center"/>
          </w:tcPr>
          <w:p w:rsidR="0039742E" w:rsidRPr="00735CBD" w:rsidRDefault="0039742E" w:rsidP="0039742E">
            <w:pPr>
              <w:jc w:val="center"/>
              <w:rPr>
                <w:color w:val="000000"/>
              </w:rPr>
            </w:pPr>
            <w:r w:rsidRPr="00735CBD">
              <w:rPr>
                <w:color w:val="000000"/>
              </w:rPr>
              <w:t>12,2</w:t>
            </w:r>
          </w:p>
        </w:tc>
      </w:tr>
      <w:tr w:rsidR="0039742E" w:rsidRPr="00FA3AAD" w:rsidTr="009E13A5">
        <w:trPr>
          <w:trHeight w:val="102"/>
        </w:trPr>
        <w:tc>
          <w:tcPr>
            <w:tcW w:w="3227" w:type="dxa"/>
            <w:vAlign w:val="center"/>
          </w:tcPr>
          <w:p w:rsidR="0039742E" w:rsidRPr="00846F39" w:rsidRDefault="0039742E" w:rsidP="0039742E">
            <w:pPr>
              <w:pStyle w:val="a5"/>
              <w:ind w:left="171" w:firstLine="0"/>
              <w:jc w:val="left"/>
              <w:rPr>
                <w:sz w:val="22"/>
                <w:szCs w:val="22"/>
              </w:rPr>
            </w:pPr>
            <w:r w:rsidRPr="00846F39">
              <w:rPr>
                <w:sz w:val="22"/>
                <w:szCs w:val="22"/>
              </w:rPr>
              <w:t xml:space="preserve">2.3. </w:t>
            </w:r>
            <w:r>
              <w:rPr>
                <w:sz w:val="22"/>
                <w:szCs w:val="22"/>
              </w:rPr>
              <w:t>А</w:t>
            </w:r>
            <w:r w:rsidRPr="00846F39">
              <w:rPr>
                <w:sz w:val="22"/>
                <w:szCs w:val="22"/>
              </w:rPr>
              <w:t xml:space="preserve">кцизов на </w:t>
            </w:r>
            <w:r>
              <w:rPr>
                <w:sz w:val="22"/>
                <w:szCs w:val="22"/>
              </w:rPr>
              <w:t>нефтепродукты</w:t>
            </w:r>
          </w:p>
        </w:tc>
        <w:tc>
          <w:tcPr>
            <w:tcW w:w="1560" w:type="dxa"/>
            <w:vAlign w:val="center"/>
          </w:tcPr>
          <w:p w:rsidR="0039742E" w:rsidRPr="005F4B90" w:rsidRDefault="0039742E" w:rsidP="00085F2A">
            <w:pPr>
              <w:pStyle w:val="a5"/>
              <w:ind w:firstLine="0"/>
              <w:jc w:val="center"/>
              <w:rPr>
                <w:sz w:val="24"/>
              </w:rPr>
            </w:pPr>
            <w:r>
              <w:rPr>
                <w:sz w:val="24"/>
              </w:rPr>
              <w:t>2 352 091,</w:t>
            </w:r>
            <w:r w:rsidR="00085F2A">
              <w:rPr>
                <w:sz w:val="24"/>
              </w:rPr>
              <w:t>6</w:t>
            </w:r>
          </w:p>
        </w:tc>
        <w:tc>
          <w:tcPr>
            <w:tcW w:w="1558" w:type="dxa"/>
            <w:vAlign w:val="center"/>
          </w:tcPr>
          <w:p w:rsidR="0039742E" w:rsidRPr="00FA3AAD" w:rsidRDefault="0039742E" w:rsidP="0039742E">
            <w:pPr>
              <w:autoSpaceDE w:val="0"/>
              <w:autoSpaceDN w:val="0"/>
              <w:adjustRightInd w:val="0"/>
              <w:jc w:val="center"/>
              <w:rPr>
                <w:bCs/>
              </w:rPr>
            </w:pPr>
            <w:r>
              <w:rPr>
                <w:bCs/>
              </w:rPr>
              <w:t>2 394 826,0</w:t>
            </w:r>
          </w:p>
        </w:tc>
        <w:tc>
          <w:tcPr>
            <w:tcW w:w="1557" w:type="dxa"/>
            <w:vAlign w:val="center"/>
          </w:tcPr>
          <w:p w:rsidR="0039742E" w:rsidRPr="00735CBD" w:rsidRDefault="0039742E" w:rsidP="0039742E">
            <w:pPr>
              <w:autoSpaceDE w:val="0"/>
              <w:autoSpaceDN w:val="0"/>
              <w:adjustRightInd w:val="0"/>
              <w:jc w:val="center"/>
              <w:rPr>
                <w:bCs/>
              </w:rPr>
            </w:pPr>
            <w:r w:rsidRPr="00735CBD">
              <w:rPr>
                <w:bCs/>
              </w:rPr>
              <w:t>2 868 641,3</w:t>
            </w:r>
          </w:p>
        </w:tc>
        <w:tc>
          <w:tcPr>
            <w:tcW w:w="1421" w:type="dxa"/>
            <w:vAlign w:val="center"/>
          </w:tcPr>
          <w:p w:rsidR="0039742E" w:rsidRPr="00735CBD" w:rsidRDefault="0039742E" w:rsidP="0039742E">
            <w:pPr>
              <w:jc w:val="center"/>
              <w:rPr>
                <w:color w:val="000000"/>
              </w:rPr>
            </w:pPr>
            <w:r w:rsidRPr="00735CBD">
              <w:rPr>
                <w:color w:val="000000"/>
              </w:rPr>
              <w:t>473 815,3</w:t>
            </w:r>
          </w:p>
        </w:tc>
        <w:tc>
          <w:tcPr>
            <w:tcW w:w="992" w:type="dxa"/>
            <w:vAlign w:val="center"/>
          </w:tcPr>
          <w:p w:rsidR="0039742E" w:rsidRPr="00735CBD" w:rsidRDefault="0039742E" w:rsidP="0039742E">
            <w:pPr>
              <w:jc w:val="center"/>
              <w:rPr>
                <w:color w:val="000000"/>
              </w:rPr>
            </w:pPr>
            <w:r w:rsidRPr="00735CBD">
              <w:rPr>
                <w:color w:val="000000"/>
              </w:rPr>
              <w:t>19,8</w:t>
            </w:r>
          </w:p>
        </w:tc>
      </w:tr>
      <w:tr w:rsidR="0039742E" w:rsidRPr="00FA3AAD" w:rsidTr="009E13A5">
        <w:trPr>
          <w:trHeight w:val="152"/>
        </w:trPr>
        <w:tc>
          <w:tcPr>
            <w:tcW w:w="3227" w:type="dxa"/>
            <w:vAlign w:val="center"/>
          </w:tcPr>
          <w:p w:rsidR="0039742E" w:rsidRPr="00846F39" w:rsidRDefault="0039742E" w:rsidP="0039742E">
            <w:pPr>
              <w:pStyle w:val="a5"/>
              <w:ind w:firstLine="0"/>
              <w:jc w:val="left"/>
              <w:rPr>
                <w:sz w:val="22"/>
                <w:szCs w:val="22"/>
              </w:rPr>
            </w:pPr>
            <w:r w:rsidRPr="00846F39">
              <w:rPr>
                <w:sz w:val="22"/>
                <w:szCs w:val="22"/>
              </w:rPr>
              <w:t>3. Налог</w:t>
            </w:r>
            <w:r w:rsidR="00085F2A">
              <w:rPr>
                <w:sz w:val="22"/>
                <w:szCs w:val="22"/>
              </w:rPr>
              <w:t>и</w:t>
            </w:r>
            <w:r w:rsidRPr="00846F39">
              <w:rPr>
                <w:sz w:val="22"/>
                <w:szCs w:val="22"/>
              </w:rPr>
              <w:t xml:space="preserve"> на совокупный доход</w:t>
            </w:r>
          </w:p>
        </w:tc>
        <w:tc>
          <w:tcPr>
            <w:tcW w:w="1560" w:type="dxa"/>
            <w:vAlign w:val="center"/>
          </w:tcPr>
          <w:p w:rsidR="0039742E" w:rsidRPr="005F4B90" w:rsidRDefault="0039742E" w:rsidP="0039742E">
            <w:pPr>
              <w:pStyle w:val="a5"/>
              <w:ind w:firstLine="0"/>
              <w:jc w:val="center"/>
              <w:rPr>
                <w:sz w:val="24"/>
              </w:rPr>
            </w:pPr>
            <w:r>
              <w:rPr>
                <w:sz w:val="24"/>
              </w:rPr>
              <w:t>2 772 286,0</w:t>
            </w:r>
          </w:p>
        </w:tc>
        <w:tc>
          <w:tcPr>
            <w:tcW w:w="1558" w:type="dxa"/>
            <w:vAlign w:val="center"/>
          </w:tcPr>
          <w:p w:rsidR="0039742E" w:rsidRPr="00FA3AAD" w:rsidRDefault="0039742E" w:rsidP="0039742E">
            <w:pPr>
              <w:autoSpaceDE w:val="0"/>
              <w:autoSpaceDN w:val="0"/>
              <w:adjustRightInd w:val="0"/>
              <w:jc w:val="center"/>
              <w:rPr>
                <w:bCs/>
              </w:rPr>
            </w:pPr>
            <w:r w:rsidRPr="00FA3AAD">
              <w:rPr>
                <w:bCs/>
              </w:rPr>
              <w:t>2 725 314,5</w:t>
            </w:r>
          </w:p>
        </w:tc>
        <w:tc>
          <w:tcPr>
            <w:tcW w:w="1557" w:type="dxa"/>
            <w:vAlign w:val="center"/>
          </w:tcPr>
          <w:p w:rsidR="0039742E" w:rsidRPr="00735CBD" w:rsidRDefault="0039742E" w:rsidP="0039742E">
            <w:pPr>
              <w:autoSpaceDE w:val="0"/>
              <w:autoSpaceDN w:val="0"/>
              <w:adjustRightInd w:val="0"/>
              <w:jc w:val="center"/>
              <w:rPr>
                <w:bCs/>
              </w:rPr>
            </w:pPr>
            <w:r w:rsidRPr="00735CBD">
              <w:rPr>
                <w:bCs/>
              </w:rPr>
              <w:t>2 407 769,9</w:t>
            </w:r>
          </w:p>
        </w:tc>
        <w:tc>
          <w:tcPr>
            <w:tcW w:w="1421" w:type="dxa"/>
            <w:vAlign w:val="center"/>
          </w:tcPr>
          <w:p w:rsidR="0039742E" w:rsidRPr="00735CBD" w:rsidRDefault="0039742E" w:rsidP="0039742E">
            <w:pPr>
              <w:jc w:val="center"/>
              <w:rPr>
                <w:color w:val="000000"/>
              </w:rPr>
            </w:pPr>
            <w:r w:rsidRPr="00735CBD">
              <w:rPr>
                <w:color w:val="000000"/>
              </w:rPr>
              <w:t>-317 544,6</w:t>
            </w:r>
          </w:p>
        </w:tc>
        <w:tc>
          <w:tcPr>
            <w:tcW w:w="992" w:type="dxa"/>
            <w:vAlign w:val="center"/>
          </w:tcPr>
          <w:p w:rsidR="0039742E" w:rsidRPr="00735CBD" w:rsidRDefault="0039742E" w:rsidP="0039742E">
            <w:pPr>
              <w:jc w:val="center"/>
              <w:rPr>
                <w:color w:val="000000"/>
              </w:rPr>
            </w:pPr>
            <w:r w:rsidRPr="00735CBD">
              <w:rPr>
                <w:color w:val="000000"/>
              </w:rPr>
              <w:t>-11,7</w:t>
            </w:r>
          </w:p>
        </w:tc>
      </w:tr>
      <w:tr w:rsidR="0039742E" w:rsidRPr="00FA3AAD" w:rsidTr="009E13A5">
        <w:trPr>
          <w:trHeight w:val="60"/>
        </w:trPr>
        <w:tc>
          <w:tcPr>
            <w:tcW w:w="3227" w:type="dxa"/>
            <w:vAlign w:val="center"/>
          </w:tcPr>
          <w:p w:rsidR="0039742E" w:rsidRPr="00846F39" w:rsidRDefault="0039742E" w:rsidP="0039742E">
            <w:pPr>
              <w:pStyle w:val="a5"/>
              <w:ind w:firstLine="0"/>
              <w:jc w:val="left"/>
              <w:rPr>
                <w:sz w:val="22"/>
                <w:szCs w:val="22"/>
              </w:rPr>
            </w:pPr>
            <w:r w:rsidRPr="00846F39">
              <w:rPr>
                <w:sz w:val="22"/>
                <w:szCs w:val="22"/>
              </w:rPr>
              <w:t>4. Налоги на имущество</w:t>
            </w:r>
          </w:p>
        </w:tc>
        <w:tc>
          <w:tcPr>
            <w:tcW w:w="1560" w:type="dxa"/>
            <w:vAlign w:val="center"/>
          </w:tcPr>
          <w:p w:rsidR="0039742E" w:rsidRPr="005F4B90" w:rsidRDefault="0039742E" w:rsidP="0039742E">
            <w:pPr>
              <w:pStyle w:val="a5"/>
              <w:ind w:firstLine="0"/>
              <w:jc w:val="center"/>
              <w:rPr>
                <w:sz w:val="24"/>
              </w:rPr>
            </w:pPr>
            <w:r>
              <w:rPr>
                <w:sz w:val="24"/>
              </w:rPr>
              <w:t>3 685 091,3</w:t>
            </w:r>
          </w:p>
        </w:tc>
        <w:tc>
          <w:tcPr>
            <w:tcW w:w="1558" w:type="dxa"/>
            <w:vAlign w:val="center"/>
          </w:tcPr>
          <w:p w:rsidR="0039742E" w:rsidRPr="00FA3AAD" w:rsidRDefault="0039742E" w:rsidP="0039742E">
            <w:pPr>
              <w:autoSpaceDE w:val="0"/>
              <w:autoSpaceDN w:val="0"/>
              <w:adjustRightInd w:val="0"/>
              <w:jc w:val="center"/>
              <w:rPr>
                <w:bCs/>
              </w:rPr>
            </w:pPr>
            <w:r w:rsidRPr="00FA3AAD">
              <w:rPr>
                <w:bCs/>
              </w:rPr>
              <w:t>3 461 194,1</w:t>
            </w:r>
          </w:p>
        </w:tc>
        <w:tc>
          <w:tcPr>
            <w:tcW w:w="1557" w:type="dxa"/>
            <w:vAlign w:val="center"/>
          </w:tcPr>
          <w:p w:rsidR="0039742E" w:rsidRPr="00735CBD" w:rsidRDefault="0039742E" w:rsidP="0039742E">
            <w:pPr>
              <w:autoSpaceDE w:val="0"/>
              <w:autoSpaceDN w:val="0"/>
              <w:adjustRightInd w:val="0"/>
              <w:jc w:val="center"/>
              <w:rPr>
                <w:bCs/>
              </w:rPr>
            </w:pPr>
            <w:r w:rsidRPr="00735CBD">
              <w:rPr>
                <w:bCs/>
              </w:rPr>
              <w:t>3 454 625,7</w:t>
            </w:r>
          </w:p>
        </w:tc>
        <w:tc>
          <w:tcPr>
            <w:tcW w:w="1421" w:type="dxa"/>
            <w:vAlign w:val="center"/>
          </w:tcPr>
          <w:p w:rsidR="0039742E" w:rsidRPr="00735CBD" w:rsidRDefault="0039742E" w:rsidP="0039742E">
            <w:pPr>
              <w:jc w:val="center"/>
              <w:rPr>
                <w:color w:val="000000"/>
              </w:rPr>
            </w:pPr>
            <w:r w:rsidRPr="00735CBD">
              <w:rPr>
                <w:color w:val="000000"/>
              </w:rPr>
              <w:t>-6 568,4</w:t>
            </w:r>
          </w:p>
        </w:tc>
        <w:tc>
          <w:tcPr>
            <w:tcW w:w="992" w:type="dxa"/>
            <w:vAlign w:val="center"/>
          </w:tcPr>
          <w:p w:rsidR="0039742E" w:rsidRPr="00735CBD" w:rsidRDefault="0039742E" w:rsidP="0039742E">
            <w:pPr>
              <w:jc w:val="center"/>
              <w:rPr>
                <w:color w:val="000000"/>
              </w:rPr>
            </w:pPr>
            <w:r w:rsidRPr="00735CBD">
              <w:rPr>
                <w:color w:val="000000"/>
              </w:rPr>
              <w:t>-0,2</w:t>
            </w:r>
          </w:p>
        </w:tc>
      </w:tr>
      <w:tr w:rsidR="0039742E" w:rsidRPr="00FA3AAD" w:rsidTr="009E13A5">
        <w:trPr>
          <w:trHeight w:val="288"/>
        </w:trPr>
        <w:tc>
          <w:tcPr>
            <w:tcW w:w="3227" w:type="dxa"/>
            <w:vAlign w:val="center"/>
          </w:tcPr>
          <w:p w:rsidR="0039742E" w:rsidRPr="00846F39" w:rsidRDefault="0039742E" w:rsidP="0039742E">
            <w:pPr>
              <w:pStyle w:val="a5"/>
              <w:ind w:left="171" w:firstLine="0"/>
              <w:jc w:val="left"/>
              <w:rPr>
                <w:sz w:val="22"/>
                <w:szCs w:val="22"/>
              </w:rPr>
            </w:pPr>
            <w:r w:rsidRPr="00846F39">
              <w:rPr>
                <w:sz w:val="22"/>
                <w:szCs w:val="22"/>
              </w:rPr>
              <w:t>4.1. Налог на имущество организаций</w:t>
            </w:r>
          </w:p>
        </w:tc>
        <w:tc>
          <w:tcPr>
            <w:tcW w:w="1560" w:type="dxa"/>
            <w:vAlign w:val="center"/>
          </w:tcPr>
          <w:p w:rsidR="0039742E" w:rsidRPr="005F4B90" w:rsidRDefault="0039742E" w:rsidP="0039742E">
            <w:pPr>
              <w:pStyle w:val="a5"/>
              <w:ind w:firstLine="0"/>
              <w:jc w:val="center"/>
              <w:rPr>
                <w:sz w:val="24"/>
              </w:rPr>
            </w:pPr>
            <w:r>
              <w:rPr>
                <w:sz w:val="24"/>
              </w:rPr>
              <w:t>2 738 058,6</w:t>
            </w:r>
          </w:p>
        </w:tc>
        <w:tc>
          <w:tcPr>
            <w:tcW w:w="1558" w:type="dxa"/>
            <w:vAlign w:val="center"/>
          </w:tcPr>
          <w:p w:rsidR="0039742E" w:rsidRPr="00FA3AAD" w:rsidRDefault="0039742E" w:rsidP="0039742E">
            <w:pPr>
              <w:autoSpaceDE w:val="0"/>
              <w:autoSpaceDN w:val="0"/>
              <w:adjustRightInd w:val="0"/>
              <w:jc w:val="center"/>
              <w:rPr>
                <w:bCs/>
              </w:rPr>
            </w:pPr>
            <w:r w:rsidRPr="00FA3AAD">
              <w:rPr>
                <w:bCs/>
              </w:rPr>
              <w:t>2 584 223,0</w:t>
            </w:r>
          </w:p>
        </w:tc>
        <w:tc>
          <w:tcPr>
            <w:tcW w:w="1557" w:type="dxa"/>
            <w:vAlign w:val="center"/>
          </w:tcPr>
          <w:p w:rsidR="0039742E" w:rsidRPr="00FA3AAD" w:rsidRDefault="0039742E" w:rsidP="0039742E">
            <w:pPr>
              <w:autoSpaceDE w:val="0"/>
              <w:autoSpaceDN w:val="0"/>
              <w:adjustRightInd w:val="0"/>
              <w:jc w:val="center"/>
              <w:rPr>
                <w:bCs/>
              </w:rPr>
            </w:pPr>
            <w:r w:rsidRPr="00FA3AAD">
              <w:rPr>
                <w:bCs/>
              </w:rPr>
              <w:t>2 488 894,7</w:t>
            </w:r>
          </w:p>
        </w:tc>
        <w:tc>
          <w:tcPr>
            <w:tcW w:w="1421" w:type="dxa"/>
            <w:vAlign w:val="center"/>
          </w:tcPr>
          <w:p w:rsidR="0039742E" w:rsidRPr="00FA3AAD" w:rsidRDefault="0039742E" w:rsidP="0039742E">
            <w:pPr>
              <w:jc w:val="center"/>
              <w:rPr>
                <w:color w:val="000000"/>
              </w:rPr>
            </w:pPr>
            <w:r w:rsidRPr="00FA3AAD">
              <w:rPr>
                <w:color w:val="000000"/>
              </w:rPr>
              <w:t>-95 328,3</w:t>
            </w:r>
          </w:p>
        </w:tc>
        <w:tc>
          <w:tcPr>
            <w:tcW w:w="992" w:type="dxa"/>
            <w:vAlign w:val="center"/>
          </w:tcPr>
          <w:p w:rsidR="0039742E" w:rsidRPr="00FA3AAD" w:rsidRDefault="0039742E" w:rsidP="0039742E">
            <w:pPr>
              <w:jc w:val="center"/>
              <w:rPr>
                <w:color w:val="000000"/>
              </w:rPr>
            </w:pPr>
            <w:r w:rsidRPr="00FA3AAD">
              <w:rPr>
                <w:color w:val="000000"/>
              </w:rPr>
              <w:t>-3,7</w:t>
            </w:r>
          </w:p>
        </w:tc>
      </w:tr>
      <w:tr w:rsidR="0039742E" w:rsidRPr="00FA3AAD" w:rsidTr="009E13A5">
        <w:trPr>
          <w:trHeight w:val="60"/>
        </w:trPr>
        <w:tc>
          <w:tcPr>
            <w:tcW w:w="3227" w:type="dxa"/>
            <w:vAlign w:val="center"/>
          </w:tcPr>
          <w:p w:rsidR="0039742E" w:rsidRPr="00846F39" w:rsidRDefault="0039742E" w:rsidP="0039742E">
            <w:pPr>
              <w:pStyle w:val="a5"/>
              <w:ind w:left="171" w:firstLine="0"/>
              <w:jc w:val="left"/>
              <w:rPr>
                <w:sz w:val="22"/>
                <w:szCs w:val="22"/>
              </w:rPr>
            </w:pPr>
            <w:r w:rsidRPr="00846F39">
              <w:rPr>
                <w:sz w:val="22"/>
                <w:szCs w:val="22"/>
              </w:rPr>
              <w:t>4.2. Транспортный налог</w:t>
            </w:r>
          </w:p>
        </w:tc>
        <w:tc>
          <w:tcPr>
            <w:tcW w:w="1560" w:type="dxa"/>
            <w:vAlign w:val="center"/>
          </w:tcPr>
          <w:p w:rsidR="0039742E" w:rsidRPr="005F4B90" w:rsidRDefault="0039742E" w:rsidP="0039742E">
            <w:pPr>
              <w:pStyle w:val="a5"/>
              <w:ind w:firstLine="0"/>
              <w:jc w:val="center"/>
              <w:rPr>
                <w:sz w:val="24"/>
              </w:rPr>
            </w:pPr>
            <w:r>
              <w:rPr>
                <w:sz w:val="24"/>
              </w:rPr>
              <w:t>943 891,7</w:t>
            </w:r>
          </w:p>
        </w:tc>
        <w:tc>
          <w:tcPr>
            <w:tcW w:w="1558" w:type="dxa"/>
            <w:vAlign w:val="center"/>
          </w:tcPr>
          <w:p w:rsidR="0039742E" w:rsidRPr="00FA3AAD" w:rsidRDefault="0039742E" w:rsidP="0039742E">
            <w:pPr>
              <w:autoSpaceDE w:val="0"/>
              <w:autoSpaceDN w:val="0"/>
              <w:adjustRightInd w:val="0"/>
              <w:jc w:val="center"/>
              <w:rPr>
                <w:bCs/>
              </w:rPr>
            </w:pPr>
            <w:r w:rsidRPr="00FA3AAD">
              <w:rPr>
                <w:bCs/>
              </w:rPr>
              <w:t>876 970,4</w:t>
            </w:r>
          </w:p>
        </w:tc>
        <w:tc>
          <w:tcPr>
            <w:tcW w:w="1557" w:type="dxa"/>
            <w:vAlign w:val="center"/>
          </w:tcPr>
          <w:p w:rsidR="0039742E" w:rsidRPr="00FA3AAD" w:rsidRDefault="0039742E" w:rsidP="0039742E">
            <w:pPr>
              <w:autoSpaceDE w:val="0"/>
              <w:autoSpaceDN w:val="0"/>
              <w:adjustRightInd w:val="0"/>
              <w:jc w:val="center"/>
              <w:rPr>
                <w:bCs/>
              </w:rPr>
            </w:pPr>
            <w:r w:rsidRPr="00FA3AAD">
              <w:rPr>
                <w:bCs/>
              </w:rPr>
              <w:t>965 731,0</w:t>
            </w:r>
          </w:p>
        </w:tc>
        <w:tc>
          <w:tcPr>
            <w:tcW w:w="1421" w:type="dxa"/>
            <w:vAlign w:val="center"/>
          </w:tcPr>
          <w:p w:rsidR="0039742E" w:rsidRPr="00FA3AAD" w:rsidRDefault="0039742E" w:rsidP="0039742E">
            <w:pPr>
              <w:jc w:val="center"/>
              <w:rPr>
                <w:color w:val="000000"/>
              </w:rPr>
            </w:pPr>
            <w:r w:rsidRPr="00FA3AAD">
              <w:rPr>
                <w:color w:val="000000"/>
              </w:rPr>
              <w:t>88 760,6</w:t>
            </w:r>
          </w:p>
        </w:tc>
        <w:tc>
          <w:tcPr>
            <w:tcW w:w="992" w:type="dxa"/>
            <w:vAlign w:val="center"/>
          </w:tcPr>
          <w:p w:rsidR="0039742E" w:rsidRPr="00FA3AAD" w:rsidRDefault="0039742E" w:rsidP="0039742E">
            <w:pPr>
              <w:jc w:val="center"/>
              <w:rPr>
                <w:color w:val="000000"/>
              </w:rPr>
            </w:pPr>
            <w:r w:rsidRPr="00FA3AAD">
              <w:rPr>
                <w:color w:val="000000"/>
              </w:rPr>
              <w:t>10,1</w:t>
            </w:r>
          </w:p>
        </w:tc>
      </w:tr>
      <w:tr w:rsidR="0039742E" w:rsidRPr="00FA3AAD" w:rsidTr="009E13A5">
        <w:trPr>
          <w:trHeight w:val="60"/>
        </w:trPr>
        <w:tc>
          <w:tcPr>
            <w:tcW w:w="3227" w:type="dxa"/>
            <w:vAlign w:val="center"/>
          </w:tcPr>
          <w:p w:rsidR="0039742E" w:rsidRPr="00846F39" w:rsidRDefault="0039742E" w:rsidP="0039742E">
            <w:pPr>
              <w:pStyle w:val="a5"/>
              <w:ind w:left="171" w:firstLine="0"/>
              <w:jc w:val="left"/>
              <w:rPr>
                <w:sz w:val="22"/>
                <w:szCs w:val="22"/>
              </w:rPr>
            </w:pPr>
            <w:r w:rsidRPr="00846F39">
              <w:rPr>
                <w:sz w:val="22"/>
                <w:szCs w:val="22"/>
              </w:rPr>
              <w:t>4.3. Налог на игорный бизнес</w:t>
            </w:r>
          </w:p>
        </w:tc>
        <w:tc>
          <w:tcPr>
            <w:tcW w:w="1560" w:type="dxa"/>
            <w:vAlign w:val="center"/>
          </w:tcPr>
          <w:p w:rsidR="0039742E" w:rsidRPr="005F4B90" w:rsidRDefault="0039742E" w:rsidP="0039742E">
            <w:pPr>
              <w:pStyle w:val="a5"/>
              <w:ind w:firstLine="0"/>
              <w:jc w:val="center"/>
              <w:rPr>
                <w:sz w:val="24"/>
              </w:rPr>
            </w:pPr>
            <w:r>
              <w:rPr>
                <w:sz w:val="24"/>
              </w:rPr>
              <w:t>3 141,0</w:t>
            </w:r>
          </w:p>
        </w:tc>
        <w:tc>
          <w:tcPr>
            <w:tcW w:w="1558" w:type="dxa"/>
            <w:vAlign w:val="center"/>
          </w:tcPr>
          <w:p w:rsidR="0039742E" w:rsidRPr="00FA3AAD" w:rsidRDefault="0039742E" w:rsidP="0039742E">
            <w:pPr>
              <w:autoSpaceDE w:val="0"/>
              <w:autoSpaceDN w:val="0"/>
              <w:adjustRightInd w:val="0"/>
              <w:jc w:val="center"/>
              <w:rPr>
                <w:bCs/>
              </w:rPr>
            </w:pPr>
            <w:r w:rsidRPr="00FA3AAD">
              <w:rPr>
                <w:bCs/>
              </w:rPr>
              <w:t>0,7</w:t>
            </w:r>
          </w:p>
        </w:tc>
        <w:tc>
          <w:tcPr>
            <w:tcW w:w="1557" w:type="dxa"/>
            <w:vAlign w:val="center"/>
          </w:tcPr>
          <w:p w:rsidR="0039742E" w:rsidRPr="00FA3AAD" w:rsidRDefault="0039742E" w:rsidP="0039742E">
            <w:pPr>
              <w:autoSpaceDE w:val="0"/>
              <w:autoSpaceDN w:val="0"/>
              <w:adjustRightInd w:val="0"/>
              <w:jc w:val="center"/>
              <w:rPr>
                <w:bCs/>
              </w:rPr>
            </w:pPr>
          </w:p>
        </w:tc>
        <w:tc>
          <w:tcPr>
            <w:tcW w:w="1421" w:type="dxa"/>
            <w:vAlign w:val="center"/>
          </w:tcPr>
          <w:p w:rsidR="0039742E" w:rsidRPr="00FA3AAD" w:rsidRDefault="0039742E" w:rsidP="0039742E">
            <w:pPr>
              <w:jc w:val="center"/>
              <w:rPr>
                <w:color w:val="000000"/>
              </w:rPr>
            </w:pPr>
            <w:r w:rsidRPr="00FA3AAD">
              <w:rPr>
                <w:color w:val="000000"/>
              </w:rPr>
              <w:t>-0,7</w:t>
            </w:r>
          </w:p>
        </w:tc>
        <w:tc>
          <w:tcPr>
            <w:tcW w:w="992" w:type="dxa"/>
            <w:vAlign w:val="center"/>
          </w:tcPr>
          <w:p w:rsidR="0039742E" w:rsidRPr="00FA3AAD" w:rsidRDefault="0039742E" w:rsidP="0039742E">
            <w:pPr>
              <w:jc w:val="center"/>
              <w:rPr>
                <w:color w:val="000000"/>
              </w:rPr>
            </w:pPr>
          </w:p>
        </w:tc>
      </w:tr>
      <w:tr w:rsidR="0039742E" w:rsidRPr="00FA3AAD" w:rsidTr="009E13A5">
        <w:trPr>
          <w:trHeight w:val="60"/>
        </w:trPr>
        <w:tc>
          <w:tcPr>
            <w:tcW w:w="3227" w:type="dxa"/>
            <w:vAlign w:val="center"/>
          </w:tcPr>
          <w:p w:rsidR="0039742E" w:rsidRPr="00846F39" w:rsidRDefault="0039742E" w:rsidP="0039742E">
            <w:pPr>
              <w:pStyle w:val="a5"/>
              <w:ind w:firstLine="0"/>
              <w:jc w:val="left"/>
              <w:rPr>
                <w:sz w:val="22"/>
                <w:szCs w:val="22"/>
              </w:rPr>
            </w:pPr>
            <w:r w:rsidRPr="00846F39">
              <w:rPr>
                <w:sz w:val="22"/>
                <w:szCs w:val="22"/>
              </w:rPr>
              <w:t>5. Государственная пошлина</w:t>
            </w:r>
          </w:p>
        </w:tc>
        <w:tc>
          <w:tcPr>
            <w:tcW w:w="1560" w:type="dxa"/>
            <w:vAlign w:val="center"/>
          </w:tcPr>
          <w:p w:rsidR="0039742E" w:rsidRPr="005F4B90" w:rsidRDefault="0039742E" w:rsidP="0039742E">
            <w:pPr>
              <w:pStyle w:val="a5"/>
              <w:ind w:firstLine="0"/>
              <w:jc w:val="center"/>
              <w:rPr>
                <w:sz w:val="24"/>
              </w:rPr>
            </w:pPr>
            <w:r>
              <w:rPr>
                <w:sz w:val="24"/>
              </w:rPr>
              <w:t>126 518,5</w:t>
            </w:r>
          </w:p>
        </w:tc>
        <w:tc>
          <w:tcPr>
            <w:tcW w:w="1558" w:type="dxa"/>
            <w:vAlign w:val="center"/>
          </w:tcPr>
          <w:p w:rsidR="0039742E" w:rsidRPr="00FA3AAD" w:rsidRDefault="0039742E" w:rsidP="0039742E">
            <w:pPr>
              <w:autoSpaceDE w:val="0"/>
              <w:autoSpaceDN w:val="0"/>
              <w:adjustRightInd w:val="0"/>
              <w:jc w:val="center"/>
              <w:rPr>
                <w:bCs/>
              </w:rPr>
            </w:pPr>
            <w:r w:rsidRPr="00FA3AAD">
              <w:rPr>
                <w:bCs/>
              </w:rPr>
              <w:t>82 342,1</w:t>
            </w:r>
          </w:p>
        </w:tc>
        <w:tc>
          <w:tcPr>
            <w:tcW w:w="1557" w:type="dxa"/>
            <w:vAlign w:val="center"/>
          </w:tcPr>
          <w:p w:rsidR="0039742E" w:rsidRPr="00FA3AAD" w:rsidRDefault="0039742E" w:rsidP="0039742E">
            <w:pPr>
              <w:autoSpaceDE w:val="0"/>
              <w:autoSpaceDN w:val="0"/>
              <w:adjustRightInd w:val="0"/>
              <w:jc w:val="center"/>
              <w:rPr>
                <w:bCs/>
              </w:rPr>
            </w:pPr>
            <w:r w:rsidRPr="00FA3AAD">
              <w:rPr>
                <w:bCs/>
              </w:rPr>
              <w:t>160 206,7</w:t>
            </w:r>
          </w:p>
        </w:tc>
        <w:tc>
          <w:tcPr>
            <w:tcW w:w="1421" w:type="dxa"/>
            <w:vAlign w:val="center"/>
          </w:tcPr>
          <w:p w:rsidR="0039742E" w:rsidRPr="00FA3AAD" w:rsidRDefault="0039742E" w:rsidP="0039742E">
            <w:pPr>
              <w:jc w:val="center"/>
              <w:rPr>
                <w:color w:val="000000"/>
              </w:rPr>
            </w:pPr>
            <w:r w:rsidRPr="00FA3AAD">
              <w:rPr>
                <w:color w:val="000000"/>
              </w:rPr>
              <w:t>77 864,6</w:t>
            </w:r>
          </w:p>
        </w:tc>
        <w:tc>
          <w:tcPr>
            <w:tcW w:w="992" w:type="dxa"/>
            <w:vAlign w:val="center"/>
          </w:tcPr>
          <w:p w:rsidR="0039742E" w:rsidRPr="00FA3AAD" w:rsidRDefault="0039742E" w:rsidP="0039742E">
            <w:pPr>
              <w:jc w:val="center"/>
              <w:rPr>
                <w:color w:val="000000"/>
              </w:rPr>
            </w:pPr>
            <w:r w:rsidRPr="00FA3AAD">
              <w:rPr>
                <w:color w:val="000000"/>
              </w:rPr>
              <w:t>94,6</w:t>
            </w:r>
          </w:p>
        </w:tc>
      </w:tr>
      <w:tr w:rsidR="0039742E" w:rsidRPr="00FA3AAD" w:rsidTr="009E13A5">
        <w:trPr>
          <w:trHeight w:val="619"/>
        </w:trPr>
        <w:tc>
          <w:tcPr>
            <w:tcW w:w="3227" w:type="dxa"/>
            <w:vAlign w:val="center"/>
          </w:tcPr>
          <w:p w:rsidR="0039742E" w:rsidRPr="00846F39" w:rsidRDefault="0039742E" w:rsidP="0039742E">
            <w:pPr>
              <w:pStyle w:val="a5"/>
              <w:ind w:firstLine="0"/>
              <w:jc w:val="left"/>
              <w:rPr>
                <w:sz w:val="22"/>
                <w:szCs w:val="22"/>
              </w:rPr>
            </w:pPr>
            <w:r w:rsidRPr="00846F39">
              <w:rPr>
                <w:sz w:val="22"/>
                <w:szCs w:val="22"/>
              </w:rPr>
              <w:t>6. Задолженность и  перерасчеты по отмененным налогам, сборам и иным обязательным платежам</w:t>
            </w:r>
          </w:p>
        </w:tc>
        <w:tc>
          <w:tcPr>
            <w:tcW w:w="1560" w:type="dxa"/>
            <w:vAlign w:val="center"/>
          </w:tcPr>
          <w:p w:rsidR="0039742E" w:rsidRDefault="0039742E" w:rsidP="0039742E">
            <w:pPr>
              <w:pStyle w:val="a5"/>
              <w:ind w:firstLine="0"/>
              <w:jc w:val="center"/>
              <w:rPr>
                <w:sz w:val="24"/>
              </w:rPr>
            </w:pPr>
            <w:r>
              <w:rPr>
                <w:sz w:val="24"/>
              </w:rPr>
              <w:t>69,0</w:t>
            </w:r>
          </w:p>
        </w:tc>
        <w:tc>
          <w:tcPr>
            <w:tcW w:w="1558" w:type="dxa"/>
            <w:vAlign w:val="center"/>
          </w:tcPr>
          <w:p w:rsidR="0039742E" w:rsidRPr="00FA3AAD" w:rsidRDefault="0039742E" w:rsidP="0039742E">
            <w:pPr>
              <w:autoSpaceDE w:val="0"/>
              <w:autoSpaceDN w:val="0"/>
              <w:adjustRightInd w:val="0"/>
              <w:jc w:val="center"/>
              <w:rPr>
                <w:bCs/>
              </w:rPr>
            </w:pPr>
            <w:r w:rsidRPr="00FA3AAD">
              <w:rPr>
                <w:bCs/>
              </w:rPr>
              <w:t>10,0</w:t>
            </w:r>
          </w:p>
        </w:tc>
        <w:tc>
          <w:tcPr>
            <w:tcW w:w="1557" w:type="dxa"/>
            <w:vAlign w:val="center"/>
          </w:tcPr>
          <w:p w:rsidR="0039742E" w:rsidRPr="00FA3AAD" w:rsidRDefault="0039742E" w:rsidP="0039742E">
            <w:pPr>
              <w:autoSpaceDE w:val="0"/>
              <w:autoSpaceDN w:val="0"/>
              <w:adjustRightInd w:val="0"/>
              <w:jc w:val="center"/>
              <w:rPr>
                <w:bCs/>
              </w:rPr>
            </w:pPr>
            <w:r w:rsidRPr="00FA3AAD">
              <w:rPr>
                <w:bCs/>
              </w:rPr>
              <w:t>55,5</w:t>
            </w:r>
          </w:p>
        </w:tc>
        <w:tc>
          <w:tcPr>
            <w:tcW w:w="1421" w:type="dxa"/>
            <w:vAlign w:val="center"/>
          </w:tcPr>
          <w:p w:rsidR="0039742E" w:rsidRPr="00FA3AAD" w:rsidRDefault="0039742E" w:rsidP="0039742E">
            <w:pPr>
              <w:jc w:val="center"/>
              <w:rPr>
                <w:color w:val="000000"/>
              </w:rPr>
            </w:pPr>
            <w:r w:rsidRPr="00FA3AAD">
              <w:rPr>
                <w:color w:val="000000"/>
              </w:rPr>
              <w:t>45,5</w:t>
            </w:r>
          </w:p>
        </w:tc>
        <w:tc>
          <w:tcPr>
            <w:tcW w:w="992" w:type="dxa"/>
            <w:vAlign w:val="center"/>
          </w:tcPr>
          <w:p w:rsidR="0039742E" w:rsidRPr="00FA3AAD" w:rsidRDefault="0039742E" w:rsidP="0039742E">
            <w:pPr>
              <w:jc w:val="center"/>
              <w:rPr>
                <w:color w:val="000000"/>
              </w:rPr>
            </w:pPr>
          </w:p>
        </w:tc>
      </w:tr>
    </w:tbl>
    <w:p w:rsidR="0039742E" w:rsidRPr="00846F39" w:rsidRDefault="0039742E" w:rsidP="0039742E">
      <w:pPr>
        <w:ind w:firstLine="709"/>
        <w:jc w:val="both"/>
        <w:rPr>
          <w:sz w:val="22"/>
          <w:szCs w:val="22"/>
        </w:rPr>
      </w:pPr>
    </w:p>
    <w:p w:rsidR="0039742E" w:rsidRDefault="0039742E" w:rsidP="0039742E">
      <w:pPr>
        <w:ind w:firstLine="709"/>
        <w:jc w:val="both"/>
        <w:rPr>
          <w:bCs/>
          <w:sz w:val="28"/>
          <w:szCs w:val="28"/>
        </w:rPr>
      </w:pPr>
      <w:r w:rsidRPr="00931B72">
        <w:rPr>
          <w:sz w:val="28"/>
          <w:szCs w:val="28"/>
        </w:rPr>
        <w:t>Структура</w:t>
      </w:r>
      <w:r w:rsidRPr="00931B72">
        <w:rPr>
          <w:b/>
          <w:bCs/>
          <w:sz w:val="28"/>
          <w:szCs w:val="28"/>
        </w:rPr>
        <w:t xml:space="preserve"> налоговых доходов</w:t>
      </w:r>
      <w:r w:rsidRPr="00931B72">
        <w:rPr>
          <w:bCs/>
          <w:sz w:val="28"/>
          <w:szCs w:val="28"/>
        </w:rPr>
        <w:t xml:space="preserve"> республиканского бюджета Чувашской Республики </w:t>
      </w:r>
      <w:r>
        <w:rPr>
          <w:bCs/>
          <w:sz w:val="28"/>
          <w:szCs w:val="28"/>
        </w:rPr>
        <w:t xml:space="preserve">в 2021 году </w:t>
      </w:r>
      <w:r w:rsidRPr="00931B72">
        <w:rPr>
          <w:bCs/>
          <w:sz w:val="28"/>
          <w:szCs w:val="28"/>
        </w:rPr>
        <w:t>в разрезе видов поступлений (в процентах) представлена в следующей диаграмме</w:t>
      </w:r>
      <w:r>
        <w:rPr>
          <w:bCs/>
          <w:sz w:val="28"/>
          <w:szCs w:val="28"/>
        </w:rPr>
        <w:t>.</w:t>
      </w:r>
    </w:p>
    <w:p w:rsidR="0039742E" w:rsidRPr="00931B72" w:rsidRDefault="0039742E" w:rsidP="0039742E">
      <w:pPr>
        <w:ind w:firstLine="709"/>
        <w:jc w:val="right"/>
        <w:rPr>
          <w:sz w:val="28"/>
          <w:szCs w:val="28"/>
        </w:rPr>
      </w:pPr>
      <w:r>
        <w:rPr>
          <w:bCs/>
          <w:sz w:val="28"/>
          <w:szCs w:val="28"/>
        </w:rPr>
        <w:t>Диаграмма 1</w:t>
      </w:r>
    </w:p>
    <w:p w:rsidR="0039742E" w:rsidRDefault="003F36E6" w:rsidP="0039742E">
      <w:pPr>
        <w:jc w:val="center"/>
        <w:rPr>
          <w:sz w:val="28"/>
          <w:szCs w:val="28"/>
          <w:highlight w:val="yellow"/>
        </w:rPr>
      </w:pPr>
      <w:r>
        <w:rPr>
          <w:noProof/>
          <w:sz w:val="28"/>
          <w:szCs w:val="28"/>
        </w:rPr>
        <w:drawing>
          <wp:inline distT="0" distB="0" distL="0" distR="0">
            <wp:extent cx="6351953" cy="2751827"/>
            <wp:effectExtent l="19050" t="0" r="0" b="0"/>
            <wp:docPr id="1"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9742E" w:rsidRDefault="0039742E" w:rsidP="0039742E">
      <w:pPr>
        <w:ind w:firstLine="709"/>
        <w:jc w:val="both"/>
        <w:rPr>
          <w:sz w:val="28"/>
          <w:szCs w:val="28"/>
        </w:rPr>
      </w:pPr>
    </w:p>
    <w:p w:rsidR="0039742E" w:rsidRDefault="0039742E" w:rsidP="0039742E">
      <w:pPr>
        <w:ind w:firstLine="709"/>
        <w:jc w:val="both"/>
        <w:rPr>
          <w:sz w:val="28"/>
          <w:szCs w:val="28"/>
        </w:rPr>
      </w:pPr>
      <w:r>
        <w:rPr>
          <w:sz w:val="28"/>
          <w:szCs w:val="28"/>
        </w:rPr>
        <w:lastRenderedPageBreak/>
        <w:t>Н</w:t>
      </w:r>
      <w:r w:rsidRPr="009041D0">
        <w:rPr>
          <w:sz w:val="28"/>
          <w:szCs w:val="28"/>
        </w:rPr>
        <w:t xml:space="preserve">алоговые доходы республиканского бюджета Чувашской Республики в 2021 году прогнозируются в сумме </w:t>
      </w:r>
      <w:r w:rsidRPr="009041D0">
        <w:rPr>
          <w:bCs/>
          <w:sz w:val="28"/>
          <w:szCs w:val="28"/>
        </w:rPr>
        <w:t xml:space="preserve">29 980 821,9 </w:t>
      </w:r>
      <w:r w:rsidRPr="009041D0">
        <w:rPr>
          <w:sz w:val="28"/>
          <w:szCs w:val="28"/>
        </w:rPr>
        <w:t xml:space="preserve">тыс. рублей, что на </w:t>
      </w:r>
      <w:r w:rsidRPr="009041D0">
        <w:rPr>
          <w:color w:val="000000"/>
          <w:sz w:val="28"/>
          <w:szCs w:val="28"/>
        </w:rPr>
        <w:t xml:space="preserve">615 584,3 </w:t>
      </w:r>
      <w:r w:rsidRPr="009041D0">
        <w:rPr>
          <w:sz w:val="28"/>
          <w:szCs w:val="28"/>
        </w:rPr>
        <w:t>тыс. рублей или 2,1% больше ожидаемых поступлений 2020 года (</w:t>
      </w:r>
      <w:r w:rsidRPr="009041D0">
        <w:rPr>
          <w:bCs/>
          <w:sz w:val="28"/>
          <w:szCs w:val="28"/>
        </w:rPr>
        <w:t xml:space="preserve">29 365 237,6 </w:t>
      </w:r>
      <w:r w:rsidRPr="009041D0">
        <w:rPr>
          <w:sz w:val="28"/>
          <w:szCs w:val="28"/>
        </w:rPr>
        <w:t xml:space="preserve">тыс. рублей). </w:t>
      </w:r>
    </w:p>
    <w:p w:rsidR="0039742E" w:rsidRDefault="0039742E" w:rsidP="0039742E">
      <w:pPr>
        <w:ind w:firstLine="709"/>
        <w:jc w:val="both"/>
        <w:rPr>
          <w:sz w:val="28"/>
          <w:szCs w:val="28"/>
        </w:rPr>
      </w:pPr>
      <w:r>
        <w:rPr>
          <w:sz w:val="28"/>
          <w:szCs w:val="28"/>
        </w:rPr>
        <w:t>Сравнительный анализ основных налоговых доходов республиканского бюджета Чувашской Республике за 2020 год (оценка) и 2021 год (прогноз) приведен в следующей диаграмме (в млн. рублей).</w:t>
      </w:r>
    </w:p>
    <w:p w:rsidR="0039742E" w:rsidRDefault="0039742E" w:rsidP="0039742E">
      <w:pPr>
        <w:ind w:firstLine="709"/>
        <w:jc w:val="right"/>
        <w:rPr>
          <w:sz w:val="28"/>
          <w:szCs w:val="28"/>
        </w:rPr>
      </w:pPr>
      <w:r>
        <w:rPr>
          <w:sz w:val="28"/>
          <w:szCs w:val="28"/>
        </w:rPr>
        <w:t>Диаграмма 2</w:t>
      </w:r>
    </w:p>
    <w:p w:rsidR="0039742E" w:rsidRDefault="003F36E6" w:rsidP="0039742E">
      <w:pPr>
        <w:jc w:val="center"/>
        <w:rPr>
          <w:sz w:val="28"/>
          <w:szCs w:val="28"/>
        </w:rPr>
      </w:pPr>
      <w:r>
        <w:rPr>
          <w:noProof/>
          <w:sz w:val="28"/>
          <w:szCs w:val="28"/>
        </w:rPr>
        <w:drawing>
          <wp:inline distT="0" distB="0" distL="0" distR="0">
            <wp:extent cx="6457905" cy="4197985"/>
            <wp:effectExtent l="6395" t="0" r="0" b="0"/>
            <wp:docPr id="2"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9742E" w:rsidRPr="005A289F" w:rsidRDefault="0039742E" w:rsidP="0039742E">
      <w:pPr>
        <w:ind w:firstLine="709"/>
        <w:jc w:val="both"/>
        <w:rPr>
          <w:sz w:val="28"/>
          <w:szCs w:val="28"/>
        </w:rPr>
      </w:pPr>
      <w:r w:rsidRPr="005A289F">
        <w:rPr>
          <w:sz w:val="28"/>
          <w:szCs w:val="28"/>
        </w:rPr>
        <w:t>Поступление налоговых доходов на плановый период в 2022 году прогнозиру</w:t>
      </w:r>
      <w:r w:rsidR="009E13A5">
        <w:rPr>
          <w:sz w:val="28"/>
          <w:szCs w:val="28"/>
        </w:rPr>
        <w:t>е</w:t>
      </w:r>
      <w:r w:rsidRPr="005A289F">
        <w:rPr>
          <w:sz w:val="28"/>
          <w:szCs w:val="28"/>
        </w:rPr>
        <w:t>тся в сумме 32 309 271,1 тыс. рублей (рост к 2021 году - 2 328 449,2 тыс. рублей или 7,8%) и в 2023 году в сумме 33 811 925,9 тыс. рублей (рост к 2022 году - 1 502 654,8 тыс. рублей или 4,7%).</w:t>
      </w:r>
    </w:p>
    <w:p w:rsidR="0039742E" w:rsidRPr="005A289F" w:rsidRDefault="0039742E" w:rsidP="0039742E">
      <w:pPr>
        <w:ind w:firstLine="709"/>
        <w:jc w:val="both"/>
        <w:rPr>
          <w:sz w:val="28"/>
          <w:szCs w:val="28"/>
        </w:rPr>
      </w:pPr>
      <w:r w:rsidRPr="005A289F">
        <w:rPr>
          <w:sz w:val="28"/>
          <w:szCs w:val="28"/>
        </w:rPr>
        <w:t xml:space="preserve">По состоянию на 1 октября 2020 года поступление налоговых доходов в республиканский бюджет Чувашской Республики составило 21 326 912,3 тыс. рублей, или </w:t>
      </w:r>
      <w:r w:rsidRPr="00B650F4">
        <w:rPr>
          <w:sz w:val="28"/>
          <w:szCs w:val="28"/>
        </w:rPr>
        <w:t>7</w:t>
      </w:r>
      <w:r w:rsidR="00C80D8A" w:rsidRPr="00B650F4">
        <w:rPr>
          <w:sz w:val="28"/>
          <w:szCs w:val="28"/>
        </w:rPr>
        <w:t>2</w:t>
      </w:r>
      <w:r w:rsidRPr="00B650F4">
        <w:rPr>
          <w:sz w:val="28"/>
          <w:szCs w:val="28"/>
        </w:rPr>
        <w:t>,</w:t>
      </w:r>
      <w:r w:rsidR="00C80D8A" w:rsidRPr="00B650F4">
        <w:rPr>
          <w:sz w:val="28"/>
          <w:szCs w:val="28"/>
        </w:rPr>
        <w:t>6</w:t>
      </w:r>
      <w:r w:rsidRPr="005A289F">
        <w:rPr>
          <w:sz w:val="28"/>
          <w:szCs w:val="28"/>
        </w:rPr>
        <w:t>% к годовым бюджетным назначениям (</w:t>
      </w:r>
      <w:r w:rsidR="00C80D8A" w:rsidRPr="00B650F4">
        <w:rPr>
          <w:sz w:val="28"/>
          <w:szCs w:val="28"/>
        </w:rPr>
        <w:t>29 365 237,6</w:t>
      </w:r>
      <w:r w:rsidRPr="00B650F4">
        <w:rPr>
          <w:sz w:val="28"/>
          <w:szCs w:val="28"/>
        </w:rPr>
        <w:t xml:space="preserve"> тыс. рублей</w:t>
      </w:r>
      <w:r w:rsidRPr="005A289F">
        <w:rPr>
          <w:sz w:val="28"/>
          <w:szCs w:val="28"/>
        </w:rPr>
        <w:t xml:space="preserve">). </w:t>
      </w:r>
    </w:p>
    <w:p w:rsidR="0039742E" w:rsidRDefault="0039742E" w:rsidP="0039742E">
      <w:pPr>
        <w:autoSpaceDE w:val="0"/>
        <w:autoSpaceDN w:val="0"/>
        <w:adjustRightInd w:val="0"/>
        <w:ind w:firstLine="709"/>
        <w:jc w:val="both"/>
        <w:rPr>
          <w:sz w:val="28"/>
          <w:szCs w:val="28"/>
        </w:rPr>
      </w:pPr>
      <w:r w:rsidRPr="00FB4CB8">
        <w:rPr>
          <w:sz w:val="28"/>
          <w:szCs w:val="28"/>
        </w:rPr>
        <w:t xml:space="preserve">Контрольно-счетной палатой Чувашской Республики проведен анализ прогнозных показателей поступления отдельных </w:t>
      </w:r>
      <w:r w:rsidR="00726306">
        <w:rPr>
          <w:sz w:val="28"/>
          <w:szCs w:val="28"/>
        </w:rPr>
        <w:t xml:space="preserve">основных </w:t>
      </w:r>
      <w:r w:rsidRPr="00FB4CB8">
        <w:rPr>
          <w:sz w:val="28"/>
          <w:szCs w:val="28"/>
        </w:rPr>
        <w:t>налогов в республиканский бюджет Чувашской Республики в 2021 году</w:t>
      </w:r>
      <w:r w:rsidRPr="005A289F">
        <w:rPr>
          <w:sz w:val="28"/>
          <w:szCs w:val="28"/>
        </w:rPr>
        <w:t>.</w:t>
      </w:r>
      <w:r w:rsidRPr="00331744">
        <w:rPr>
          <w:sz w:val="28"/>
          <w:szCs w:val="28"/>
          <w:highlight w:val="yellow"/>
        </w:rPr>
        <w:t xml:space="preserve"> </w:t>
      </w:r>
    </w:p>
    <w:p w:rsidR="0039742E" w:rsidRPr="00503009" w:rsidRDefault="0039742E" w:rsidP="0039742E">
      <w:pPr>
        <w:autoSpaceDE w:val="0"/>
        <w:autoSpaceDN w:val="0"/>
        <w:adjustRightInd w:val="0"/>
        <w:ind w:firstLine="709"/>
        <w:jc w:val="both"/>
        <w:rPr>
          <w:sz w:val="28"/>
          <w:szCs w:val="28"/>
        </w:rPr>
      </w:pPr>
      <w:r w:rsidRPr="00503009">
        <w:rPr>
          <w:sz w:val="28"/>
          <w:szCs w:val="28"/>
        </w:rPr>
        <w:t xml:space="preserve">Динамика </w:t>
      </w:r>
      <w:r w:rsidRPr="00503009">
        <w:rPr>
          <w:bCs/>
          <w:sz w:val="28"/>
          <w:szCs w:val="28"/>
        </w:rPr>
        <w:t>доходов от уплаты</w:t>
      </w:r>
      <w:r w:rsidRPr="00503009">
        <w:rPr>
          <w:b/>
          <w:bCs/>
          <w:sz w:val="28"/>
          <w:szCs w:val="28"/>
        </w:rPr>
        <w:t xml:space="preserve"> </w:t>
      </w:r>
      <w:r w:rsidRPr="00503009">
        <w:rPr>
          <w:b/>
          <w:bCs/>
          <w:i/>
          <w:sz w:val="28"/>
          <w:szCs w:val="28"/>
        </w:rPr>
        <w:t>налога на прибыль организаций</w:t>
      </w:r>
      <w:r w:rsidRPr="00503009">
        <w:rPr>
          <w:b/>
          <w:bCs/>
          <w:sz w:val="28"/>
          <w:szCs w:val="28"/>
        </w:rPr>
        <w:t xml:space="preserve"> </w:t>
      </w:r>
      <w:r w:rsidRPr="00503009">
        <w:rPr>
          <w:sz w:val="28"/>
          <w:szCs w:val="28"/>
        </w:rPr>
        <w:t>в 2020-2023 годах приведена в следующей таблице.</w:t>
      </w:r>
    </w:p>
    <w:p w:rsidR="0039742E" w:rsidRPr="00503009" w:rsidRDefault="0039742E" w:rsidP="0039742E">
      <w:pPr>
        <w:autoSpaceDE w:val="0"/>
        <w:autoSpaceDN w:val="0"/>
        <w:adjustRightInd w:val="0"/>
        <w:ind w:firstLine="709"/>
        <w:jc w:val="right"/>
        <w:rPr>
          <w:sz w:val="28"/>
          <w:szCs w:val="28"/>
        </w:rPr>
      </w:pPr>
      <w:r w:rsidRPr="00503009">
        <w:rPr>
          <w:sz w:val="28"/>
          <w:szCs w:val="28"/>
        </w:rPr>
        <w:t xml:space="preserve">Таблица № </w:t>
      </w:r>
      <w:r w:rsidR="00BF1D3C">
        <w:rPr>
          <w:sz w:val="28"/>
          <w:szCs w:val="28"/>
        </w:rPr>
        <w:t>5</w:t>
      </w:r>
    </w:p>
    <w:tbl>
      <w:tblPr>
        <w:tblW w:w="10315" w:type="dxa"/>
        <w:tblBorders>
          <w:left w:val="single" w:sz="4" w:space="0" w:color="auto"/>
          <w:right w:val="single" w:sz="4" w:space="0" w:color="auto"/>
          <w:insideH w:val="single" w:sz="4" w:space="0" w:color="auto"/>
          <w:insideV w:val="single" w:sz="4" w:space="0" w:color="auto"/>
        </w:tblBorders>
        <w:tblLook w:val="04A0"/>
      </w:tblPr>
      <w:tblGrid>
        <w:gridCol w:w="4503"/>
        <w:gridCol w:w="1418"/>
        <w:gridCol w:w="1559"/>
        <w:gridCol w:w="1417"/>
        <w:gridCol w:w="1418"/>
      </w:tblGrid>
      <w:tr w:rsidR="0039742E" w:rsidRPr="00503009" w:rsidTr="0039742E">
        <w:tc>
          <w:tcPr>
            <w:tcW w:w="4503" w:type="dxa"/>
            <w:vMerge w:val="restart"/>
            <w:tcBorders>
              <w:top w:val="single" w:sz="4" w:space="0" w:color="auto"/>
              <w:bottom w:val="single" w:sz="4" w:space="0" w:color="auto"/>
            </w:tcBorders>
            <w:vAlign w:val="center"/>
          </w:tcPr>
          <w:p w:rsidR="0039742E" w:rsidRPr="00503009" w:rsidRDefault="0039742E" w:rsidP="0039742E">
            <w:pPr>
              <w:autoSpaceDE w:val="0"/>
              <w:autoSpaceDN w:val="0"/>
              <w:adjustRightInd w:val="0"/>
              <w:jc w:val="center"/>
              <w:rPr>
                <w:bCs/>
              </w:rPr>
            </w:pPr>
            <w:r w:rsidRPr="00503009">
              <w:rPr>
                <w:bCs/>
              </w:rPr>
              <w:t>Показатели</w:t>
            </w:r>
          </w:p>
        </w:tc>
        <w:tc>
          <w:tcPr>
            <w:tcW w:w="1418" w:type="dxa"/>
            <w:vMerge w:val="restart"/>
            <w:tcBorders>
              <w:top w:val="single" w:sz="4" w:space="0" w:color="auto"/>
              <w:bottom w:val="single" w:sz="4" w:space="0" w:color="auto"/>
            </w:tcBorders>
            <w:vAlign w:val="center"/>
          </w:tcPr>
          <w:p w:rsidR="0039742E" w:rsidRPr="00503009" w:rsidRDefault="0039742E" w:rsidP="0039742E">
            <w:pPr>
              <w:autoSpaceDE w:val="0"/>
              <w:autoSpaceDN w:val="0"/>
              <w:adjustRightInd w:val="0"/>
              <w:jc w:val="center"/>
              <w:rPr>
                <w:bCs/>
              </w:rPr>
            </w:pPr>
            <w:r w:rsidRPr="00503009">
              <w:rPr>
                <w:bCs/>
              </w:rPr>
              <w:t xml:space="preserve">Оценка </w:t>
            </w:r>
          </w:p>
          <w:p w:rsidR="0039742E" w:rsidRPr="00503009" w:rsidRDefault="0039742E" w:rsidP="0039742E">
            <w:pPr>
              <w:autoSpaceDE w:val="0"/>
              <w:autoSpaceDN w:val="0"/>
              <w:adjustRightInd w:val="0"/>
              <w:jc w:val="center"/>
              <w:rPr>
                <w:bCs/>
              </w:rPr>
            </w:pPr>
            <w:r w:rsidRPr="00503009">
              <w:rPr>
                <w:bCs/>
              </w:rPr>
              <w:t>20</w:t>
            </w:r>
            <w:r>
              <w:rPr>
                <w:bCs/>
              </w:rPr>
              <w:t>20</w:t>
            </w:r>
            <w:r w:rsidRPr="00503009">
              <w:rPr>
                <w:bCs/>
              </w:rPr>
              <w:t xml:space="preserve"> год</w:t>
            </w:r>
          </w:p>
        </w:tc>
        <w:tc>
          <w:tcPr>
            <w:tcW w:w="4394" w:type="dxa"/>
            <w:gridSpan w:val="3"/>
            <w:tcBorders>
              <w:top w:val="single" w:sz="4" w:space="0" w:color="auto"/>
              <w:bottom w:val="single" w:sz="4" w:space="0" w:color="auto"/>
            </w:tcBorders>
            <w:vAlign w:val="center"/>
          </w:tcPr>
          <w:p w:rsidR="0039742E" w:rsidRPr="00503009" w:rsidRDefault="0039742E" w:rsidP="0039742E">
            <w:pPr>
              <w:autoSpaceDE w:val="0"/>
              <w:autoSpaceDN w:val="0"/>
              <w:adjustRightInd w:val="0"/>
              <w:jc w:val="center"/>
              <w:rPr>
                <w:bCs/>
              </w:rPr>
            </w:pPr>
            <w:r w:rsidRPr="00503009">
              <w:rPr>
                <w:bCs/>
              </w:rPr>
              <w:t>Прогноз</w:t>
            </w:r>
          </w:p>
        </w:tc>
      </w:tr>
      <w:tr w:rsidR="0039742E" w:rsidRPr="00503009" w:rsidTr="0039742E">
        <w:tc>
          <w:tcPr>
            <w:tcW w:w="4503" w:type="dxa"/>
            <w:vMerge/>
            <w:tcBorders>
              <w:top w:val="single" w:sz="4" w:space="0" w:color="auto"/>
            </w:tcBorders>
            <w:vAlign w:val="center"/>
          </w:tcPr>
          <w:p w:rsidR="0039742E" w:rsidRPr="00503009" w:rsidRDefault="0039742E" w:rsidP="0039742E">
            <w:pPr>
              <w:autoSpaceDE w:val="0"/>
              <w:autoSpaceDN w:val="0"/>
              <w:adjustRightInd w:val="0"/>
              <w:jc w:val="center"/>
              <w:rPr>
                <w:bCs/>
              </w:rPr>
            </w:pPr>
          </w:p>
        </w:tc>
        <w:tc>
          <w:tcPr>
            <w:tcW w:w="1418" w:type="dxa"/>
            <w:vMerge/>
            <w:tcBorders>
              <w:top w:val="single" w:sz="4" w:space="0" w:color="auto"/>
            </w:tcBorders>
            <w:vAlign w:val="center"/>
          </w:tcPr>
          <w:p w:rsidR="0039742E" w:rsidRPr="00503009" w:rsidRDefault="0039742E" w:rsidP="0039742E">
            <w:pPr>
              <w:autoSpaceDE w:val="0"/>
              <w:autoSpaceDN w:val="0"/>
              <w:adjustRightInd w:val="0"/>
              <w:jc w:val="center"/>
              <w:rPr>
                <w:bCs/>
              </w:rPr>
            </w:pPr>
          </w:p>
        </w:tc>
        <w:tc>
          <w:tcPr>
            <w:tcW w:w="1559" w:type="dxa"/>
            <w:tcBorders>
              <w:top w:val="single" w:sz="4" w:space="0" w:color="auto"/>
            </w:tcBorders>
            <w:vAlign w:val="center"/>
          </w:tcPr>
          <w:p w:rsidR="0039742E" w:rsidRPr="00503009" w:rsidRDefault="0039742E" w:rsidP="0039742E">
            <w:pPr>
              <w:autoSpaceDE w:val="0"/>
              <w:autoSpaceDN w:val="0"/>
              <w:adjustRightInd w:val="0"/>
              <w:jc w:val="center"/>
              <w:rPr>
                <w:bCs/>
              </w:rPr>
            </w:pPr>
            <w:r w:rsidRPr="00503009">
              <w:rPr>
                <w:bCs/>
              </w:rPr>
              <w:t>202</w:t>
            </w:r>
            <w:r>
              <w:rPr>
                <w:bCs/>
              </w:rPr>
              <w:t>1</w:t>
            </w:r>
            <w:r w:rsidRPr="00503009">
              <w:rPr>
                <w:bCs/>
              </w:rPr>
              <w:t xml:space="preserve"> год</w:t>
            </w:r>
          </w:p>
        </w:tc>
        <w:tc>
          <w:tcPr>
            <w:tcW w:w="1417" w:type="dxa"/>
            <w:tcBorders>
              <w:top w:val="single" w:sz="4" w:space="0" w:color="auto"/>
            </w:tcBorders>
            <w:vAlign w:val="center"/>
          </w:tcPr>
          <w:p w:rsidR="0039742E" w:rsidRPr="00503009" w:rsidRDefault="0039742E" w:rsidP="0039742E">
            <w:pPr>
              <w:autoSpaceDE w:val="0"/>
              <w:autoSpaceDN w:val="0"/>
              <w:adjustRightInd w:val="0"/>
              <w:jc w:val="center"/>
              <w:rPr>
                <w:bCs/>
              </w:rPr>
            </w:pPr>
            <w:r w:rsidRPr="00503009">
              <w:rPr>
                <w:bCs/>
              </w:rPr>
              <w:t>202</w:t>
            </w:r>
            <w:r>
              <w:rPr>
                <w:bCs/>
              </w:rPr>
              <w:t>2</w:t>
            </w:r>
            <w:r w:rsidRPr="00503009">
              <w:rPr>
                <w:bCs/>
              </w:rPr>
              <w:t xml:space="preserve"> год</w:t>
            </w:r>
          </w:p>
        </w:tc>
        <w:tc>
          <w:tcPr>
            <w:tcW w:w="1418" w:type="dxa"/>
            <w:tcBorders>
              <w:top w:val="single" w:sz="4" w:space="0" w:color="auto"/>
            </w:tcBorders>
            <w:vAlign w:val="center"/>
          </w:tcPr>
          <w:p w:rsidR="0039742E" w:rsidRPr="00503009" w:rsidRDefault="0039742E" w:rsidP="0039742E">
            <w:pPr>
              <w:autoSpaceDE w:val="0"/>
              <w:autoSpaceDN w:val="0"/>
              <w:adjustRightInd w:val="0"/>
              <w:jc w:val="center"/>
              <w:rPr>
                <w:bCs/>
              </w:rPr>
            </w:pPr>
            <w:r w:rsidRPr="00503009">
              <w:rPr>
                <w:bCs/>
              </w:rPr>
              <w:t>202</w:t>
            </w:r>
            <w:r>
              <w:rPr>
                <w:bCs/>
              </w:rPr>
              <w:t>3</w:t>
            </w:r>
            <w:r w:rsidRPr="00503009">
              <w:rPr>
                <w:bCs/>
              </w:rPr>
              <w:t xml:space="preserve"> год</w:t>
            </w:r>
          </w:p>
        </w:tc>
      </w:tr>
    </w:tbl>
    <w:p w:rsidR="0039742E" w:rsidRPr="00503009" w:rsidRDefault="0039742E" w:rsidP="0039742E">
      <w:pPr>
        <w:rPr>
          <w:sz w:val="2"/>
          <w:szCs w:val="2"/>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1418"/>
        <w:gridCol w:w="1559"/>
        <w:gridCol w:w="1417"/>
        <w:gridCol w:w="1418"/>
      </w:tblGrid>
      <w:tr w:rsidR="0039742E" w:rsidRPr="00503009" w:rsidTr="0039742E">
        <w:trPr>
          <w:tblHeader/>
        </w:trPr>
        <w:tc>
          <w:tcPr>
            <w:tcW w:w="4503" w:type="dxa"/>
            <w:vAlign w:val="center"/>
          </w:tcPr>
          <w:p w:rsidR="0039742E" w:rsidRPr="00503009" w:rsidRDefault="0039742E" w:rsidP="0039742E">
            <w:pPr>
              <w:autoSpaceDE w:val="0"/>
              <w:autoSpaceDN w:val="0"/>
              <w:adjustRightInd w:val="0"/>
              <w:jc w:val="center"/>
              <w:rPr>
                <w:bCs/>
                <w:sz w:val="20"/>
                <w:szCs w:val="20"/>
              </w:rPr>
            </w:pPr>
            <w:r w:rsidRPr="00503009">
              <w:rPr>
                <w:bCs/>
                <w:sz w:val="20"/>
                <w:szCs w:val="20"/>
              </w:rPr>
              <w:t>1</w:t>
            </w:r>
          </w:p>
        </w:tc>
        <w:tc>
          <w:tcPr>
            <w:tcW w:w="1418" w:type="dxa"/>
            <w:vAlign w:val="center"/>
          </w:tcPr>
          <w:p w:rsidR="0039742E" w:rsidRPr="00503009" w:rsidRDefault="0039742E" w:rsidP="0039742E">
            <w:pPr>
              <w:autoSpaceDE w:val="0"/>
              <w:autoSpaceDN w:val="0"/>
              <w:adjustRightInd w:val="0"/>
              <w:jc w:val="center"/>
              <w:rPr>
                <w:bCs/>
                <w:sz w:val="20"/>
                <w:szCs w:val="20"/>
              </w:rPr>
            </w:pPr>
            <w:r w:rsidRPr="00503009">
              <w:rPr>
                <w:bCs/>
                <w:sz w:val="20"/>
                <w:szCs w:val="20"/>
              </w:rPr>
              <w:t>2</w:t>
            </w:r>
          </w:p>
        </w:tc>
        <w:tc>
          <w:tcPr>
            <w:tcW w:w="1559" w:type="dxa"/>
            <w:vAlign w:val="center"/>
          </w:tcPr>
          <w:p w:rsidR="0039742E" w:rsidRPr="00503009" w:rsidRDefault="0039742E" w:rsidP="0039742E">
            <w:pPr>
              <w:autoSpaceDE w:val="0"/>
              <w:autoSpaceDN w:val="0"/>
              <w:adjustRightInd w:val="0"/>
              <w:jc w:val="center"/>
              <w:rPr>
                <w:bCs/>
                <w:sz w:val="20"/>
                <w:szCs w:val="20"/>
              </w:rPr>
            </w:pPr>
            <w:r w:rsidRPr="00503009">
              <w:rPr>
                <w:bCs/>
                <w:sz w:val="20"/>
                <w:szCs w:val="20"/>
              </w:rPr>
              <w:t>3</w:t>
            </w:r>
          </w:p>
        </w:tc>
        <w:tc>
          <w:tcPr>
            <w:tcW w:w="1417" w:type="dxa"/>
            <w:vAlign w:val="center"/>
          </w:tcPr>
          <w:p w:rsidR="0039742E" w:rsidRPr="00503009" w:rsidRDefault="0039742E" w:rsidP="0039742E">
            <w:pPr>
              <w:autoSpaceDE w:val="0"/>
              <w:autoSpaceDN w:val="0"/>
              <w:adjustRightInd w:val="0"/>
              <w:jc w:val="center"/>
              <w:rPr>
                <w:bCs/>
                <w:sz w:val="20"/>
                <w:szCs w:val="20"/>
              </w:rPr>
            </w:pPr>
            <w:r w:rsidRPr="00503009">
              <w:rPr>
                <w:bCs/>
                <w:sz w:val="20"/>
                <w:szCs w:val="20"/>
              </w:rPr>
              <w:t>4</w:t>
            </w:r>
          </w:p>
        </w:tc>
        <w:tc>
          <w:tcPr>
            <w:tcW w:w="1418" w:type="dxa"/>
            <w:vAlign w:val="center"/>
          </w:tcPr>
          <w:p w:rsidR="0039742E" w:rsidRPr="00503009" w:rsidRDefault="0039742E" w:rsidP="0039742E">
            <w:pPr>
              <w:autoSpaceDE w:val="0"/>
              <w:autoSpaceDN w:val="0"/>
              <w:adjustRightInd w:val="0"/>
              <w:jc w:val="center"/>
              <w:rPr>
                <w:bCs/>
                <w:sz w:val="20"/>
                <w:szCs w:val="20"/>
              </w:rPr>
            </w:pPr>
            <w:r w:rsidRPr="00503009">
              <w:rPr>
                <w:bCs/>
                <w:sz w:val="20"/>
                <w:szCs w:val="20"/>
              </w:rPr>
              <w:t>5</w:t>
            </w:r>
          </w:p>
        </w:tc>
      </w:tr>
      <w:tr w:rsidR="0039742E" w:rsidRPr="00503009" w:rsidTr="0039742E">
        <w:tc>
          <w:tcPr>
            <w:tcW w:w="4503" w:type="dxa"/>
            <w:vAlign w:val="center"/>
          </w:tcPr>
          <w:p w:rsidR="0039742E" w:rsidRPr="00503009" w:rsidRDefault="00BA34C3" w:rsidP="0039742E">
            <w:pPr>
              <w:autoSpaceDE w:val="0"/>
              <w:autoSpaceDN w:val="0"/>
              <w:adjustRightInd w:val="0"/>
              <w:rPr>
                <w:b/>
                <w:bCs/>
              </w:rPr>
            </w:pPr>
            <w:r>
              <w:rPr>
                <w:b/>
                <w:bCs/>
              </w:rPr>
              <w:t>П</w:t>
            </w:r>
            <w:r w:rsidR="0039742E" w:rsidRPr="00503009">
              <w:rPr>
                <w:b/>
                <w:bCs/>
              </w:rPr>
              <w:t>роект</w:t>
            </w:r>
            <w:r>
              <w:rPr>
                <w:b/>
                <w:bCs/>
              </w:rPr>
              <w:t xml:space="preserve"> закона</w:t>
            </w:r>
            <w:r w:rsidR="0039742E" w:rsidRPr="00503009">
              <w:rPr>
                <w:b/>
                <w:bCs/>
              </w:rPr>
              <w:t>, тыс. рублей</w:t>
            </w:r>
          </w:p>
        </w:tc>
        <w:tc>
          <w:tcPr>
            <w:tcW w:w="1418" w:type="dxa"/>
            <w:vAlign w:val="bottom"/>
          </w:tcPr>
          <w:p w:rsidR="0039742E" w:rsidRPr="00DC3F2F" w:rsidRDefault="0039742E" w:rsidP="0039742E">
            <w:pPr>
              <w:jc w:val="center"/>
              <w:rPr>
                <w:b/>
                <w:bCs/>
                <w:color w:val="000000"/>
              </w:rPr>
            </w:pPr>
            <w:r w:rsidRPr="00DC3F2F">
              <w:rPr>
                <w:b/>
                <w:bCs/>
                <w:color w:val="000000"/>
              </w:rPr>
              <w:t>8 429 620,0</w:t>
            </w:r>
          </w:p>
        </w:tc>
        <w:tc>
          <w:tcPr>
            <w:tcW w:w="1559" w:type="dxa"/>
            <w:vAlign w:val="bottom"/>
          </w:tcPr>
          <w:p w:rsidR="0039742E" w:rsidRPr="00DC3F2F" w:rsidRDefault="0039742E" w:rsidP="0039742E">
            <w:pPr>
              <w:jc w:val="center"/>
              <w:rPr>
                <w:b/>
                <w:bCs/>
                <w:color w:val="000000"/>
              </w:rPr>
            </w:pPr>
            <w:r w:rsidRPr="00DC3F2F">
              <w:rPr>
                <w:b/>
                <w:bCs/>
                <w:color w:val="000000"/>
              </w:rPr>
              <w:t>8 296 345,7</w:t>
            </w:r>
          </w:p>
        </w:tc>
        <w:tc>
          <w:tcPr>
            <w:tcW w:w="1417" w:type="dxa"/>
            <w:vAlign w:val="bottom"/>
          </w:tcPr>
          <w:p w:rsidR="0039742E" w:rsidRPr="00DC3F2F" w:rsidRDefault="0039742E" w:rsidP="0039742E">
            <w:pPr>
              <w:jc w:val="center"/>
              <w:rPr>
                <w:b/>
                <w:bCs/>
                <w:color w:val="000000"/>
              </w:rPr>
            </w:pPr>
            <w:r w:rsidRPr="00DC3F2F">
              <w:rPr>
                <w:b/>
                <w:bCs/>
                <w:color w:val="000000"/>
              </w:rPr>
              <w:t>8 545 236,1</w:t>
            </w:r>
          </w:p>
        </w:tc>
        <w:tc>
          <w:tcPr>
            <w:tcW w:w="1418" w:type="dxa"/>
            <w:vAlign w:val="bottom"/>
          </w:tcPr>
          <w:p w:rsidR="0039742E" w:rsidRPr="00DC3F2F" w:rsidRDefault="0039742E" w:rsidP="0039742E">
            <w:pPr>
              <w:jc w:val="center"/>
              <w:rPr>
                <w:b/>
                <w:bCs/>
                <w:color w:val="000000"/>
              </w:rPr>
            </w:pPr>
            <w:r w:rsidRPr="00DC3F2F">
              <w:rPr>
                <w:b/>
                <w:bCs/>
                <w:color w:val="000000"/>
              </w:rPr>
              <w:t>8 818 683,7</w:t>
            </w:r>
          </w:p>
        </w:tc>
      </w:tr>
      <w:tr w:rsidR="0039742E" w:rsidRPr="00503009" w:rsidTr="0039742E">
        <w:tc>
          <w:tcPr>
            <w:tcW w:w="4503" w:type="dxa"/>
            <w:vAlign w:val="center"/>
          </w:tcPr>
          <w:p w:rsidR="0039742E" w:rsidRPr="00503009" w:rsidRDefault="0039742E" w:rsidP="0039742E">
            <w:pPr>
              <w:autoSpaceDE w:val="0"/>
              <w:autoSpaceDN w:val="0"/>
              <w:adjustRightInd w:val="0"/>
              <w:rPr>
                <w:bCs/>
              </w:rPr>
            </w:pPr>
            <w:r w:rsidRPr="00503009">
              <w:rPr>
                <w:bCs/>
              </w:rPr>
              <w:t xml:space="preserve"> доля в налоговых доходах, %</w:t>
            </w:r>
          </w:p>
        </w:tc>
        <w:tc>
          <w:tcPr>
            <w:tcW w:w="1418" w:type="dxa"/>
            <w:vAlign w:val="bottom"/>
          </w:tcPr>
          <w:p w:rsidR="0039742E" w:rsidRPr="00DC3F2F" w:rsidRDefault="0039742E" w:rsidP="0039742E">
            <w:pPr>
              <w:jc w:val="center"/>
              <w:rPr>
                <w:color w:val="000000"/>
              </w:rPr>
            </w:pPr>
            <w:r w:rsidRPr="00DC3F2F">
              <w:rPr>
                <w:bCs/>
                <w:color w:val="000000"/>
              </w:rPr>
              <w:t>28,</w:t>
            </w:r>
            <w:r w:rsidR="000D6E49">
              <w:rPr>
                <w:bCs/>
                <w:color w:val="000000"/>
              </w:rPr>
              <w:t>7</w:t>
            </w:r>
          </w:p>
        </w:tc>
        <w:tc>
          <w:tcPr>
            <w:tcW w:w="1559" w:type="dxa"/>
            <w:vAlign w:val="bottom"/>
          </w:tcPr>
          <w:p w:rsidR="0039742E" w:rsidRPr="00DC3F2F" w:rsidRDefault="0039742E" w:rsidP="0039742E">
            <w:pPr>
              <w:jc w:val="center"/>
              <w:rPr>
                <w:color w:val="000000"/>
              </w:rPr>
            </w:pPr>
            <w:r w:rsidRPr="00DC3F2F">
              <w:rPr>
                <w:bCs/>
                <w:color w:val="000000"/>
              </w:rPr>
              <w:t>27,7</w:t>
            </w:r>
          </w:p>
        </w:tc>
        <w:tc>
          <w:tcPr>
            <w:tcW w:w="1417" w:type="dxa"/>
            <w:vAlign w:val="bottom"/>
          </w:tcPr>
          <w:p w:rsidR="0039742E" w:rsidRPr="00DC3F2F" w:rsidRDefault="0039742E" w:rsidP="0039742E">
            <w:pPr>
              <w:jc w:val="center"/>
              <w:rPr>
                <w:color w:val="000000"/>
              </w:rPr>
            </w:pPr>
            <w:r w:rsidRPr="00DC3F2F">
              <w:rPr>
                <w:bCs/>
                <w:color w:val="000000"/>
              </w:rPr>
              <w:t>26,4</w:t>
            </w:r>
          </w:p>
        </w:tc>
        <w:tc>
          <w:tcPr>
            <w:tcW w:w="1418" w:type="dxa"/>
            <w:vAlign w:val="bottom"/>
          </w:tcPr>
          <w:p w:rsidR="0039742E" w:rsidRPr="00DC3F2F" w:rsidRDefault="0039742E" w:rsidP="0039742E">
            <w:pPr>
              <w:jc w:val="center"/>
              <w:rPr>
                <w:color w:val="000000"/>
              </w:rPr>
            </w:pPr>
            <w:r w:rsidRPr="00DC3F2F">
              <w:rPr>
                <w:bCs/>
                <w:color w:val="000000"/>
              </w:rPr>
              <w:t>26,1</w:t>
            </w:r>
          </w:p>
        </w:tc>
      </w:tr>
      <w:tr w:rsidR="0039742E" w:rsidRPr="00503009" w:rsidTr="0039742E">
        <w:tc>
          <w:tcPr>
            <w:tcW w:w="4503" w:type="dxa"/>
            <w:vAlign w:val="center"/>
          </w:tcPr>
          <w:p w:rsidR="0039742E" w:rsidRPr="00503009" w:rsidRDefault="0039742E" w:rsidP="0039742E">
            <w:pPr>
              <w:autoSpaceDE w:val="0"/>
              <w:autoSpaceDN w:val="0"/>
              <w:adjustRightInd w:val="0"/>
              <w:rPr>
                <w:bCs/>
              </w:rPr>
            </w:pPr>
            <w:r w:rsidRPr="00503009">
              <w:rPr>
                <w:bCs/>
              </w:rPr>
              <w:lastRenderedPageBreak/>
              <w:t xml:space="preserve"> к предыдущему году, тыс. рублей </w:t>
            </w:r>
          </w:p>
        </w:tc>
        <w:tc>
          <w:tcPr>
            <w:tcW w:w="1418" w:type="dxa"/>
            <w:vAlign w:val="bottom"/>
          </w:tcPr>
          <w:p w:rsidR="0039742E" w:rsidRPr="00DC3F2F" w:rsidRDefault="000D6E49" w:rsidP="000D6E49">
            <w:pPr>
              <w:jc w:val="center"/>
              <w:rPr>
                <w:color w:val="000000"/>
              </w:rPr>
            </w:pPr>
            <w:r>
              <w:rPr>
                <w:bCs/>
                <w:color w:val="000000"/>
              </w:rPr>
              <w:t>-111 343</w:t>
            </w:r>
            <w:r w:rsidR="0039742E" w:rsidRPr="00DC3F2F">
              <w:rPr>
                <w:bCs/>
                <w:color w:val="000000"/>
              </w:rPr>
              <w:t>,0</w:t>
            </w:r>
          </w:p>
        </w:tc>
        <w:tc>
          <w:tcPr>
            <w:tcW w:w="1559" w:type="dxa"/>
            <w:vAlign w:val="bottom"/>
          </w:tcPr>
          <w:p w:rsidR="0039742E" w:rsidRPr="00DC3F2F" w:rsidRDefault="0039742E" w:rsidP="000D6E49">
            <w:pPr>
              <w:jc w:val="center"/>
              <w:rPr>
                <w:color w:val="000000"/>
              </w:rPr>
            </w:pPr>
            <w:r w:rsidRPr="00DC3F2F">
              <w:rPr>
                <w:bCs/>
                <w:color w:val="000000"/>
              </w:rPr>
              <w:t>-133</w:t>
            </w:r>
            <w:r w:rsidR="000D6E49">
              <w:rPr>
                <w:bCs/>
                <w:color w:val="000000"/>
              </w:rPr>
              <w:t> </w:t>
            </w:r>
            <w:r w:rsidRPr="00DC3F2F">
              <w:rPr>
                <w:bCs/>
                <w:color w:val="000000"/>
              </w:rPr>
              <w:t>274,3</w:t>
            </w:r>
          </w:p>
        </w:tc>
        <w:tc>
          <w:tcPr>
            <w:tcW w:w="1417" w:type="dxa"/>
            <w:vAlign w:val="bottom"/>
          </w:tcPr>
          <w:p w:rsidR="0039742E" w:rsidRPr="00DC3F2F" w:rsidRDefault="0039742E" w:rsidP="0039742E">
            <w:pPr>
              <w:jc w:val="center"/>
              <w:rPr>
                <w:color w:val="000000"/>
              </w:rPr>
            </w:pPr>
            <w:r w:rsidRPr="00DC3F2F">
              <w:rPr>
                <w:bCs/>
                <w:color w:val="000000"/>
              </w:rPr>
              <w:t>248 890,4</w:t>
            </w:r>
          </w:p>
        </w:tc>
        <w:tc>
          <w:tcPr>
            <w:tcW w:w="1418" w:type="dxa"/>
            <w:vAlign w:val="bottom"/>
          </w:tcPr>
          <w:p w:rsidR="0039742E" w:rsidRPr="00DC3F2F" w:rsidRDefault="0039742E" w:rsidP="0039742E">
            <w:pPr>
              <w:jc w:val="center"/>
              <w:rPr>
                <w:color w:val="000000"/>
              </w:rPr>
            </w:pPr>
            <w:r w:rsidRPr="00DC3F2F">
              <w:rPr>
                <w:bCs/>
                <w:color w:val="000000"/>
              </w:rPr>
              <w:t>273 447,6</w:t>
            </w:r>
          </w:p>
        </w:tc>
      </w:tr>
      <w:tr w:rsidR="0039742E" w:rsidRPr="00503009" w:rsidTr="0039742E">
        <w:tc>
          <w:tcPr>
            <w:tcW w:w="4503" w:type="dxa"/>
            <w:vAlign w:val="center"/>
          </w:tcPr>
          <w:p w:rsidR="0039742E" w:rsidRPr="00503009" w:rsidRDefault="0039742E" w:rsidP="0039742E">
            <w:pPr>
              <w:autoSpaceDE w:val="0"/>
              <w:autoSpaceDN w:val="0"/>
              <w:adjustRightInd w:val="0"/>
              <w:rPr>
                <w:bCs/>
              </w:rPr>
            </w:pPr>
            <w:r w:rsidRPr="00503009">
              <w:rPr>
                <w:bCs/>
              </w:rPr>
              <w:t xml:space="preserve"> к предыдущему году, %</w:t>
            </w:r>
          </w:p>
        </w:tc>
        <w:tc>
          <w:tcPr>
            <w:tcW w:w="1418" w:type="dxa"/>
            <w:vAlign w:val="bottom"/>
          </w:tcPr>
          <w:p w:rsidR="0039742E" w:rsidRPr="00DC3F2F" w:rsidRDefault="0039742E" w:rsidP="0039742E">
            <w:pPr>
              <w:jc w:val="center"/>
              <w:rPr>
                <w:color w:val="000000"/>
              </w:rPr>
            </w:pPr>
            <w:r w:rsidRPr="00DC3F2F">
              <w:rPr>
                <w:bCs/>
                <w:color w:val="000000"/>
              </w:rPr>
              <w:t>98,7</w:t>
            </w:r>
          </w:p>
        </w:tc>
        <w:tc>
          <w:tcPr>
            <w:tcW w:w="1559" w:type="dxa"/>
            <w:vAlign w:val="bottom"/>
          </w:tcPr>
          <w:p w:rsidR="0039742E" w:rsidRPr="00DC3F2F" w:rsidRDefault="0039742E" w:rsidP="0039742E">
            <w:pPr>
              <w:jc w:val="center"/>
              <w:rPr>
                <w:color w:val="000000"/>
              </w:rPr>
            </w:pPr>
            <w:r w:rsidRPr="00DC3F2F">
              <w:rPr>
                <w:bCs/>
                <w:color w:val="000000"/>
              </w:rPr>
              <w:t>98,4</w:t>
            </w:r>
          </w:p>
        </w:tc>
        <w:tc>
          <w:tcPr>
            <w:tcW w:w="1417" w:type="dxa"/>
            <w:vAlign w:val="bottom"/>
          </w:tcPr>
          <w:p w:rsidR="0039742E" w:rsidRPr="00DC3F2F" w:rsidRDefault="0039742E" w:rsidP="0039742E">
            <w:pPr>
              <w:jc w:val="center"/>
              <w:rPr>
                <w:color w:val="000000"/>
              </w:rPr>
            </w:pPr>
            <w:r w:rsidRPr="00DC3F2F">
              <w:rPr>
                <w:bCs/>
                <w:color w:val="000000"/>
              </w:rPr>
              <w:t>103,0</w:t>
            </w:r>
          </w:p>
        </w:tc>
        <w:tc>
          <w:tcPr>
            <w:tcW w:w="1418" w:type="dxa"/>
            <w:vAlign w:val="bottom"/>
          </w:tcPr>
          <w:p w:rsidR="0039742E" w:rsidRPr="00DC3F2F" w:rsidRDefault="0039742E" w:rsidP="0039742E">
            <w:pPr>
              <w:jc w:val="center"/>
              <w:rPr>
                <w:color w:val="000000"/>
              </w:rPr>
            </w:pPr>
            <w:r w:rsidRPr="00DC3F2F">
              <w:rPr>
                <w:bCs/>
                <w:color w:val="000000"/>
              </w:rPr>
              <w:t>103,2</w:t>
            </w:r>
          </w:p>
        </w:tc>
      </w:tr>
      <w:tr w:rsidR="0039742E" w:rsidRPr="00B650F4" w:rsidTr="0039742E">
        <w:tc>
          <w:tcPr>
            <w:tcW w:w="4503" w:type="dxa"/>
            <w:vAlign w:val="center"/>
          </w:tcPr>
          <w:p w:rsidR="0039742E" w:rsidRPr="00B650F4" w:rsidRDefault="0039742E" w:rsidP="0039742E">
            <w:pPr>
              <w:autoSpaceDE w:val="0"/>
              <w:autoSpaceDN w:val="0"/>
              <w:adjustRightInd w:val="0"/>
              <w:rPr>
                <w:bCs/>
              </w:rPr>
            </w:pPr>
            <w:r w:rsidRPr="00B650F4">
              <w:t xml:space="preserve"> темпы роста к 2020 году</w:t>
            </w:r>
            <w:r w:rsidR="00B650F4">
              <w:t>, тыс. рублей</w:t>
            </w:r>
          </w:p>
        </w:tc>
        <w:tc>
          <w:tcPr>
            <w:tcW w:w="1418" w:type="dxa"/>
            <w:vAlign w:val="bottom"/>
          </w:tcPr>
          <w:p w:rsidR="0039742E" w:rsidRPr="00B650F4" w:rsidRDefault="0039742E" w:rsidP="0039742E">
            <w:pPr>
              <w:jc w:val="center"/>
            </w:pPr>
          </w:p>
        </w:tc>
        <w:tc>
          <w:tcPr>
            <w:tcW w:w="1559" w:type="dxa"/>
            <w:vAlign w:val="bottom"/>
          </w:tcPr>
          <w:p w:rsidR="0039742E" w:rsidRPr="00B650F4" w:rsidRDefault="0039742E" w:rsidP="0039742E">
            <w:pPr>
              <w:jc w:val="center"/>
            </w:pPr>
            <w:r w:rsidRPr="00B650F4">
              <w:rPr>
                <w:bCs/>
              </w:rPr>
              <w:t>-133 274,3</w:t>
            </w:r>
          </w:p>
        </w:tc>
        <w:tc>
          <w:tcPr>
            <w:tcW w:w="1417" w:type="dxa"/>
            <w:vAlign w:val="bottom"/>
          </w:tcPr>
          <w:p w:rsidR="0039742E" w:rsidRPr="00B650F4" w:rsidRDefault="0039742E" w:rsidP="0039742E">
            <w:pPr>
              <w:jc w:val="center"/>
            </w:pPr>
            <w:r w:rsidRPr="00B650F4">
              <w:rPr>
                <w:bCs/>
              </w:rPr>
              <w:t>115 616,1</w:t>
            </w:r>
          </w:p>
        </w:tc>
        <w:tc>
          <w:tcPr>
            <w:tcW w:w="1418" w:type="dxa"/>
            <w:vAlign w:val="bottom"/>
          </w:tcPr>
          <w:p w:rsidR="0039742E" w:rsidRPr="00B650F4" w:rsidRDefault="0039742E" w:rsidP="0039742E">
            <w:pPr>
              <w:jc w:val="center"/>
            </w:pPr>
            <w:r w:rsidRPr="00B650F4">
              <w:rPr>
                <w:bCs/>
              </w:rPr>
              <w:t>389 063,7</w:t>
            </w:r>
          </w:p>
        </w:tc>
      </w:tr>
    </w:tbl>
    <w:p w:rsidR="0039742E" w:rsidRPr="00503009" w:rsidRDefault="0039742E" w:rsidP="0039742E">
      <w:pPr>
        <w:autoSpaceDE w:val="0"/>
        <w:autoSpaceDN w:val="0"/>
        <w:adjustRightInd w:val="0"/>
        <w:ind w:firstLine="709"/>
        <w:jc w:val="both"/>
        <w:rPr>
          <w:b/>
          <w:i/>
          <w:sz w:val="28"/>
          <w:szCs w:val="28"/>
          <w:highlight w:val="yellow"/>
        </w:rPr>
      </w:pPr>
    </w:p>
    <w:p w:rsidR="0039742E" w:rsidRPr="004B3BD4" w:rsidRDefault="0039742E" w:rsidP="0039742E">
      <w:pPr>
        <w:autoSpaceDE w:val="0"/>
        <w:autoSpaceDN w:val="0"/>
        <w:adjustRightInd w:val="0"/>
        <w:ind w:firstLine="709"/>
        <w:jc w:val="both"/>
        <w:rPr>
          <w:sz w:val="28"/>
          <w:szCs w:val="28"/>
        </w:rPr>
      </w:pPr>
      <w:r w:rsidRPr="004B3BD4">
        <w:rPr>
          <w:sz w:val="28"/>
          <w:szCs w:val="28"/>
        </w:rPr>
        <w:t>За 2019 год в республиканский бюджет Чувашской Республики поступило налога на прибыль организаций в сумме 8 540 963,0 тыс. рублей или 98,6% к годовым бюджетным назначениям. По состоянию на 1 октября 2020 года поступление налога на прибыль организаций в республиканский бюджет Чувашской Республики составило 6 886 849,5 тыс. рублей, или 81,7% к годовым показателям (</w:t>
      </w:r>
      <w:r w:rsidRPr="004B3BD4">
        <w:rPr>
          <w:bCs/>
          <w:color w:val="000000"/>
          <w:sz w:val="28"/>
          <w:szCs w:val="28"/>
        </w:rPr>
        <w:t xml:space="preserve">8 429 620,0 </w:t>
      </w:r>
      <w:r w:rsidRPr="004B3BD4">
        <w:rPr>
          <w:bCs/>
          <w:sz w:val="28"/>
          <w:szCs w:val="28"/>
        </w:rPr>
        <w:t>тыс. рублей</w:t>
      </w:r>
      <w:r w:rsidRPr="004B3BD4">
        <w:rPr>
          <w:sz w:val="28"/>
          <w:szCs w:val="28"/>
        </w:rPr>
        <w:t xml:space="preserve">). </w:t>
      </w:r>
    </w:p>
    <w:p w:rsidR="0039742E" w:rsidRPr="00331CAF" w:rsidRDefault="0039742E" w:rsidP="0039742E">
      <w:pPr>
        <w:autoSpaceDE w:val="0"/>
        <w:autoSpaceDN w:val="0"/>
        <w:adjustRightInd w:val="0"/>
        <w:ind w:firstLine="709"/>
        <w:jc w:val="both"/>
        <w:rPr>
          <w:sz w:val="28"/>
          <w:szCs w:val="28"/>
        </w:rPr>
      </w:pPr>
      <w:r w:rsidRPr="009526F4">
        <w:rPr>
          <w:sz w:val="28"/>
          <w:szCs w:val="28"/>
        </w:rPr>
        <w:t>Согласно расчетам к Проекту закона</w:t>
      </w:r>
      <w:r>
        <w:rPr>
          <w:sz w:val="28"/>
          <w:szCs w:val="28"/>
        </w:rPr>
        <w:t xml:space="preserve"> (приложение № 2 к пояснительной записке)</w:t>
      </w:r>
      <w:r w:rsidRPr="009526F4">
        <w:rPr>
          <w:sz w:val="28"/>
          <w:szCs w:val="28"/>
        </w:rPr>
        <w:t xml:space="preserve"> при </w:t>
      </w:r>
      <w:r>
        <w:rPr>
          <w:sz w:val="28"/>
          <w:szCs w:val="28"/>
        </w:rPr>
        <w:t xml:space="preserve">расчете </w:t>
      </w:r>
      <w:r w:rsidRPr="009526F4">
        <w:rPr>
          <w:sz w:val="28"/>
          <w:szCs w:val="28"/>
        </w:rPr>
        <w:t>поступления налога на</w:t>
      </w:r>
      <w:r w:rsidRPr="00331CAF">
        <w:rPr>
          <w:sz w:val="28"/>
          <w:szCs w:val="28"/>
        </w:rPr>
        <w:t xml:space="preserve"> прибыль организаций берется налоговая база по налогу на прибыль организаций, ставка налога</w:t>
      </w:r>
      <w:r>
        <w:rPr>
          <w:sz w:val="28"/>
          <w:szCs w:val="28"/>
        </w:rPr>
        <w:t xml:space="preserve"> </w:t>
      </w:r>
      <w:r w:rsidRPr="00331CAF">
        <w:rPr>
          <w:sz w:val="28"/>
          <w:szCs w:val="28"/>
        </w:rPr>
        <w:t>и сумма налога по перерасчету за предыдущий год.</w:t>
      </w:r>
    </w:p>
    <w:p w:rsidR="0039742E" w:rsidRPr="00C94761" w:rsidRDefault="0039742E" w:rsidP="0039742E">
      <w:pPr>
        <w:ind w:firstLine="709"/>
        <w:jc w:val="both"/>
        <w:rPr>
          <w:sz w:val="28"/>
          <w:szCs w:val="28"/>
        </w:rPr>
      </w:pPr>
      <w:r w:rsidRPr="00C94761">
        <w:rPr>
          <w:sz w:val="28"/>
          <w:szCs w:val="28"/>
        </w:rPr>
        <w:t>По данным Минфина Чувашии, налоговая база в 2020 году составит 43 738 033,5 тыс. рублей и сумма налога, подлежащая зачислению в республиканский бюджет Чувашской Республики, по перерасчету за предыдущий налоговый период составляет 860 880,0 тыс. рублей год.</w:t>
      </w:r>
    </w:p>
    <w:p w:rsidR="0039742E" w:rsidRPr="00B650F4" w:rsidRDefault="0039742E" w:rsidP="0039742E">
      <w:pPr>
        <w:ind w:firstLine="709"/>
        <w:jc w:val="both"/>
        <w:rPr>
          <w:sz w:val="28"/>
          <w:szCs w:val="28"/>
        </w:rPr>
      </w:pPr>
      <w:r w:rsidRPr="003750F0">
        <w:rPr>
          <w:sz w:val="28"/>
          <w:szCs w:val="28"/>
        </w:rPr>
        <w:t xml:space="preserve">Прогнозное поступление налога на прибыль в 2021 году составляет </w:t>
      </w:r>
      <w:r w:rsidRPr="003750F0">
        <w:rPr>
          <w:bCs/>
          <w:sz w:val="28"/>
          <w:szCs w:val="28"/>
        </w:rPr>
        <w:t xml:space="preserve">8 296 345,7 </w:t>
      </w:r>
      <w:r w:rsidRPr="003750F0">
        <w:rPr>
          <w:sz w:val="28"/>
          <w:szCs w:val="28"/>
        </w:rPr>
        <w:t xml:space="preserve">тыс. рублей, снижение </w:t>
      </w:r>
      <w:r w:rsidR="00AC6094">
        <w:rPr>
          <w:sz w:val="28"/>
          <w:szCs w:val="28"/>
        </w:rPr>
        <w:t xml:space="preserve">к </w:t>
      </w:r>
      <w:r w:rsidRPr="003750F0">
        <w:rPr>
          <w:sz w:val="28"/>
          <w:szCs w:val="28"/>
        </w:rPr>
        <w:t>уровню 2020 года (</w:t>
      </w:r>
      <w:r w:rsidRPr="003750F0">
        <w:rPr>
          <w:bCs/>
          <w:color w:val="000000"/>
          <w:sz w:val="28"/>
          <w:szCs w:val="28"/>
        </w:rPr>
        <w:t>8</w:t>
      </w:r>
      <w:r>
        <w:rPr>
          <w:bCs/>
          <w:color w:val="000000"/>
          <w:sz w:val="28"/>
          <w:szCs w:val="28"/>
        </w:rPr>
        <w:t> </w:t>
      </w:r>
      <w:r w:rsidRPr="003750F0">
        <w:rPr>
          <w:bCs/>
          <w:color w:val="000000"/>
          <w:sz w:val="28"/>
          <w:szCs w:val="28"/>
        </w:rPr>
        <w:t>429</w:t>
      </w:r>
      <w:r>
        <w:rPr>
          <w:bCs/>
          <w:color w:val="000000"/>
          <w:sz w:val="28"/>
          <w:szCs w:val="28"/>
        </w:rPr>
        <w:t> </w:t>
      </w:r>
      <w:r w:rsidRPr="003750F0">
        <w:rPr>
          <w:bCs/>
          <w:color w:val="000000"/>
          <w:sz w:val="28"/>
          <w:szCs w:val="28"/>
        </w:rPr>
        <w:t>620,0</w:t>
      </w:r>
      <w:r w:rsidRPr="003750F0">
        <w:rPr>
          <w:sz w:val="28"/>
          <w:szCs w:val="28"/>
        </w:rPr>
        <w:t xml:space="preserve">тыс. рублей) на </w:t>
      </w:r>
      <w:r w:rsidRPr="00B650F4">
        <w:rPr>
          <w:sz w:val="28"/>
          <w:szCs w:val="28"/>
        </w:rPr>
        <w:t>1,6% и к уровню 2019 года (8 54</w:t>
      </w:r>
      <w:r w:rsidR="000D6E49" w:rsidRPr="00B650F4">
        <w:rPr>
          <w:sz w:val="28"/>
          <w:szCs w:val="28"/>
        </w:rPr>
        <w:t>0</w:t>
      </w:r>
      <w:r w:rsidRPr="00B650F4">
        <w:rPr>
          <w:sz w:val="28"/>
          <w:szCs w:val="28"/>
        </w:rPr>
        <w:t> </w:t>
      </w:r>
      <w:r w:rsidR="000D6E49" w:rsidRPr="00B650F4">
        <w:rPr>
          <w:sz w:val="28"/>
          <w:szCs w:val="28"/>
        </w:rPr>
        <w:t>963</w:t>
      </w:r>
      <w:r w:rsidRPr="00B650F4">
        <w:rPr>
          <w:sz w:val="28"/>
          <w:szCs w:val="28"/>
        </w:rPr>
        <w:t xml:space="preserve">,0 тыс. рублей) на 2,9%. </w:t>
      </w:r>
    </w:p>
    <w:p w:rsidR="0039742E" w:rsidRDefault="0039742E" w:rsidP="0039742E">
      <w:pPr>
        <w:ind w:firstLine="709"/>
        <w:jc w:val="both"/>
        <w:rPr>
          <w:sz w:val="28"/>
          <w:szCs w:val="28"/>
        </w:rPr>
      </w:pPr>
      <w:r w:rsidRPr="009A32C7">
        <w:rPr>
          <w:sz w:val="28"/>
          <w:szCs w:val="28"/>
        </w:rPr>
        <w:t xml:space="preserve">Согласно прогнозу социально-экономического развития Чувашской Республики на 2021-2023 годы, индекс промышленного производства на 2021 год при консервативном варианте развития экономики составляет 101,0% </w:t>
      </w:r>
      <w:r w:rsidR="00E54119">
        <w:rPr>
          <w:sz w:val="28"/>
          <w:szCs w:val="28"/>
        </w:rPr>
        <w:t xml:space="preserve"> </w:t>
      </w:r>
      <w:r w:rsidRPr="009A32C7">
        <w:rPr>
          <w:sz w:val="28"/>
          <w:szCs w:val="28"/>
        </w:rPr>
        <w:t xml:space="preserve">и при базовом варианте развития экономики составляет 102,0% к предыдущему году. Необходимо обратить внимание, что при </w:t>
      </w:r>
      <w:r>
        <w:rPr>
          <w:sz w:val="28"/>
          <w:szCs w:val="28"/>
        </w:rPr>
        <w:t>прогноз</w:t>
      </w:r>
      <w:r w:rsidR="00971414">
        <w:rPr>
          <w:sz w:val="28"/>
          <w:szCs w:val="28"/>
        </w:rPr>
        <w:t>ируемом</w:t>
      </w:r>
      <w:r>
        <w:rPr>
          <w:sz w:val="28"/>
          <w:szCs w:val="28"/>
        </w:rPr>
        <w:t xml:space="preserve"> </w:t>
      </w:r>
      <w:r w:rsidRPr="009A32C7">
        <w:rPr>
          <w:sz w:val="28"/>
          <w:szCs w:val="28"/>
        </w:rPr>
        <w:t>рост</w:t>
      </w:r>
      <w:r w:rsidR="00971414">
        <w:rPr>
          <w:sz w:val="28"/>
          <w:szCs w:val="28"/>
        </w:rPr>
        <w:t>е</w:t>
      </w:r>
      <w:r w:rsidRPr="009A32C7">
        <w:rPr>
          <w:sz w:val="28"/>
          <w:szCs w:val="28"/>
        </w:rPr>
        <w:t xml:space="preserve"> индекс</w:t>
      </w:r>
      <w:r w:rsidR="00971414">
        <w:rPr>
          <w:sz w:val="28"/>
          <w:szCs w:val="28"/>
        </w:rPr>
        <w:t>а</w:t>
      </w:r>
      <w:r w:rsidRPr="009A32C7">
        <w:rPr>
          <w:sz w:val="28"/>
          <w:szCs w:val="28"/>
        </w:rPr>
        <w:t xml:space="preserve"> промышленного производства </w:t>
      </w:r>
      <w:r w:rsidR="00971414">
        <w:rPr>
          <w:sz w:val="28"/>
          <w:szCs w:val="28"/>
        </w:rPr>
        <w:t>п</w:t>
      </w:r>
      <w:r w:rsidRPr="009A32C7">
        <w:rPr>
          <w:sz w:val="28"/>
          <w:szCs w:val="28"/>
        </w:rPr>
        <w:t>роектом закона прогнозный уровень поступления налога на прибыль организаций в 2021 году к бюджетным назначениям (оценке пост</w:t>
      </w:r>
      <w:r w:rsidR="00971414">
        <w:rPr>
          <w:sz w:val="28"/>
          <w:szCs w:val="28"/>
        </w:rPr>
        <w:t>упления) на 2020 год снижается.</w:t>
      </w:r>
    </w:p>
    <w:p w:rsidR="0039742E" w:rsidRPr="009A32C7" w:rsidRDefault="0039742E" w:rsidP="0039742E">
      <w:pPr>
        <w:ind w:firstLine="709"/>
        <w:jc w:val="both"/>
        <w:rPr>
          <w:sz w:val="28"/>
          <w:szCs w:val="28"/>
        </w:rPr>
      </w:pPr>
      <w:r>
        <w:rPr>
          <w:sz w:val="28"/>
          <w:szCs w:val="28"/>
        </w:rPr>
        <w:t xml:space="preserve">Кроме того, согласно пояснительной записке к </w:t>
      </w:r>
      <w:r w:rsidR="00834B0C">
        <w:rPr>
          <w:sz w:val="28"/>
          <w:szCs w:val="28"/>
        </w:rPr>
        <w:t>п</w:t>
      </w:r>
      <w:r>
        <w:rPr>
          <w:sz w:val="28"/>
          <w:szCs w:val="28"/>
        </w:rPr>
        <w:t>роекту закона (Том 6) в расчете учтены предполагаемые потери налога на прибыль организаций от предоставления налоговых льгот, предусмотренных федеральным законодательством.</w:t>
      </w:r>
    </w:p>
    <w:p w:rsidR="0039742E" w:rsidRPr="000B6BA3" w:rsidRDefault="0039742E" w:rsidP="0039742E">
      <w:pPr>
        <w:ind w:firstLine="709"/>
        <w:jc w:val="both"/>
        <w:rPr>
          <w:i/>
          <w:sz w:val="28"/>
          <w:szCs w:val="28"/>
        </w:rPr>
      </w:pPr>
      <w:r w:rsidRPr="000B6BA3">
        <w:rPr>
          <w:i/>
          <w:sz w:val="28"/>
          <w:szCs w:val="28"/>
        </w:rPr>
        <w:t>Справочно: Ставка налога на прибыль организаций 20,0%, в том числе ставка налога, зачисляемая в республиканский бюджет Чувашской Республики - 17,0%.</w:t>
      </w:r>
    </w:p>
    <w:p w:rsidR="0039742E" w:rsidRPr="000B6BA3" w:rsidRDefault="001A406B" w:rsidP="001A406B">
      <w:pPr>
        <w:autoSpaceDE w:val="0"/>
        <w:autoSpaceDN w:val="0"/>
        <w:adjustRightInd w:val="0"/>
        <w:ind w:firstLine="709"/>
        <w:jc w:val="both"/>
      </w:pPr>
      <w:r w:rsidRPr="001A406B">
        <w:rPr>
          <w:sz w:val="28"/>
          <w:szCs w:val="28"/>
        </w:rPr>
        <w:t xml:space="preserve">Согласно методике </w:t>
      </w:r>
      <w:r w:rsidR="0039742E" w:rsidRPr="001A406B">
        <w:rPr>
          <w:sz w:val="28"/>
          <w:szCs w:val="28"/>
        </w:rPr>
        <w:t>Управления Федеральной налоговой службы по Чувашской Республике</w:t>
      </w:r>
      <w:r w:rsidRPr="001A406B">
        <w:rPr>
          <w:sz w:val="28"/>
          <w:szCs w:val="28"/>
        </w:rPr>
        <w:t xml:space="preserve"> д</w:t>
      </w:r>
      <w:r w:rsidR="0039742E" w:rsidRPr="001A406B">
        <w:rPr>
          <w:sz w:val="28"/>
          <w:szCs w:val="28"/>
        </w:rPr>
        <w:t>ля расчета берется налоговая база по налогу на прибыль организаций, ставка налога</w:t>
      </w:r>
      <w:r w:rsidR="0039742E" w:rsidRPr="000B6BA3">
        <w:rPr>
          <w:sz w:val="28"/>
          <w:szCs w:val="28"/>
        </w:rPr>
        <w:t xml:space="preserve">, сумма налога по перерасчету за предыдущий год, сумма налога, не поступившая в связи с предоставлением льгот и расчетного уровня собираемости налога. </w:t>
      </w:r>
    </w:p>
    <w:p w:rsidR="0039742E" w:rsidRPr="00A52F97" w:rsidRDefault="0039742E" w:rsidP="0039742E">
      <w:pPr>
        <w:autoSpaceDE w:val="0"/>
        <w:autoSpaceDN w:val="0"/>
        <w:adjustRightInd w:val="0"/>
        <w:ind w:firstLine="709"/>
        <w:jc w:val="both"/>
        <w:rPr>
          <w:sz w:val="28"/>
          <w:szCs w:val="28"/>
        </w:rPr>
      </w:pPr>
      <w:proofErr w:type="gramStart"/>
      <w:r w:rsidRPr="000B6BA3">
        <w:rPr>
          <w:sz w:val="28"/>
          <w:szCs w:val="28"/>
        </w:rPr>
        <w:t xml:space="preserve">В основу расчета прогнозного поступления налога на прибыль организаций в 2021 году положен объем прибыли в целях налогообложения, сформированный исходя из отчетных данных Федеральной налоговой службы о налоговой базе за 2019 год (форма № 5-ПМ) в </w:t>
      </w:r>
      <w:r w:rsidRPr="009C0BAA">
        <w:rPr>
          <w:sz w:val="28"/>
          <w:szCs w:val="28"/>
        </w:rPr>
        <w:t>сумме 51 659 062,0 тыс. рублей, расчетн</w:t>
      </w:r>
      <w:r w:rsidR="00971414">
        <w:rPr>
          <w:sz w:val="28"/>
          <w:szCs w:val="28"/>
        </w:rPr>
        <w:t>ый</w:t>
      </w:r>
      <w:r w:rsidRPr="009C0BAA">
        <w:rPr>
          <w:sz w:val="28"/>
          <w:szCs w:val="28"/>
        </w:rPr>
        <w:t xml:space="preserve"> уров</w:t>
      </w:r>
      <w:r w:rsidR="00971414">
        <w:rPr>
          <w:sz w:val="28"/>
          <w:szCs w:val="28"/>
        </w:rPr>
        <w:t>ень</w:t>
      </w:r>
      <w:r w:rsidR="00AE0CBE">
        <w:rPr>
          <w:sz w:val="28"/>
          <w:szCs w:val="28"/>
        </w:rPr>
        <w:t xml:space="preserve"> </w:t>
      </w:r>
      <w:r w:rsidR="00AE0CBE">
        <w:rPr>
          <w:sz w:val="28"/>
          <w:szCs w:val="28"/>
        </w:rPr>
        <w:lastRenderedPageBreak/>
        <w:t>собираемости</w:t>
      </w:r>
      <w:r w:rsidRPr="009C0BAA">
        <w:rPr>
          <w:sz w:val="28"/>
          <w:szCs w:val="28"/>
        </w:rPr>
        <w:t xml:space="preserve"> </w:t>
      </w:r>
      <w:r w:rsidR="00971414">
        <w:rPr>
          <w:sz w:val="28"/>
          <w:szCs w:val="28"/>
        </w:rPr>
        <w:t xml:space="preserve">с </w:t>
      </w:r>
      <w:r w:rsidRPr="009C0BAA">
        <w:rPr>
          <w:sz w:val="28"/>
          <w:szCs w:val="28"/>
        </w:rPr>
        <w:t>учетом динамики показателей собираемости, сложивше</w:t>
      </w:r>
      <w:r w:rsidR="00971414">
        <w:rPr>
          <w:sz w:val="28"/>
          <w:szCs w:val="28"/>
        </w:rPr>
        <w:t>й</w:t>
      </w:r>
      <w:r w:rsidRPr="009C0BAA">
        <w:rPr>
          <w:sz w:val="28"/>
          <w:szCs w:val="28"/>
        </w:rPr>
        <w:t xml:space="preserve">ся в предыдущие периоды, с учетом погашения задолженности </w:t>
      </w:r>
      <w:r w:rsidR="00AE0CBE">
        <w:rPr>
          <w:sz w:val="28"/>
          <w:szCs w:val="28"/>
        </w:rPr>
        <w:t>–</w:t>
      </w:r>
      <w:r w:rsidRPr="00552708">
        <w:rPr>
          <w:sz w:val="28"/>
          <w:szCs w:val="28"/>
        </w:rPr>
        <w:t xml:space="preserve"> </w:t>
      </w:r>
      <w:r w:rsidR="00AE0CBE">
        <w:rPr>
          <w:sz w:val="28"/>
          <w:szCs w:val="28"/>
        </w:rPr>
        <w:t>0,</w:t>
      </w:r>
      <w:r w:rsidRPr="00552708">
        <w:rPr>
          <w:sz w:val="28"/>
          <w:szCs w:val="28"/>
        </w:rPr>
        <w:t>97 (</w:t>
      </w:r>
      <w:r>
        <w:rPr>
          <w:sz w:val="28"/>
          <w:szCs w:val="28"/>
        </w:rPr>
        <w:t>для прогноза</w:t>
      </w:r>
      <w:proofErr w:type="gramEnd"/>
      <w:r>
        <w:rPr>
          <w:sz w:val="28"/>
          <w:szCs w:val="28"/>
        </w:rPr>
        <w:t xml:space="preserve"> на </w:t>
      </w:r>
      <w:r w:rsidRPr="00552708">
        <w:rPr>
          <w:sz w:val="28"/>
          <w:szCs w:val="28"/>
        </w:rPr>
        <w:t xml:space="preserve"> 2020</w:t>
      </w:r>
      <w:r>
        <w:rPr>
          <w:sz w:val="28"/>
          <w:szCs w:val="28"/>
        </w:rPr>
        <w:t xml:space="preserve"> год </w:t>
      </w:r>
      <w:r w:rsidRPr="00552708">
        <w:rPr>
          <w:sz w:val="28"/>
          <w:szCs w:val="28"/>
        </w:rPr>
        <w:t xml:space="preserve">применялся </w:t>
      </w:r>
      <w:r w:rsidR="00AE0CBE">
        <w:rPr>
          <w:sz w:val="28"/>
          <w:szCs w:val="28"/>
        </w:rPr>
        <w:t>–</w:t>
      </w:r>
      <w:r w:rsidRPr="00552708">
        <w:rPr>
          <w:sz w:val="28"/>
          <w:szCs w:val="28"/>
        </w:rPr>
        <w:t xml:space="preserve"> </w:t>
      </w:r>
      <w:r w:rsidR="00AE0CBE">
        <w:rPr>
          <w:sz w:val="28"/>
          <w:szCs w:val="28"/>
        </w:rPr>
        <w:t>0,</w:t>
      </w:r>
      <w:r w:rsidRPr="00552708">
        <w:rPr>
          <w:sz w:val="28"/>
          <w:szCs w:val="28"/>
        </w:rPr>
        <w:t>984)</w:t>
      </w:r>
      <w:r>
        <w:rPr>
          <w:sz w:val="28"/>
          <w:szCs w:val="28"/>
        </w:rPr>
        <w:t xml:space="preserve">. Так же при расчете </w:t>
      </w:r>
      <w:r w:rsidRPr="00A52F97">
        <w:rPr>
          <w:sz w:val="28"/>
          <w:szCs w:val="28"/>
        </w:rPr>
        <w:t>учитываются суммы налога по годовым перерасчетам, поступлени</w:t>
      </w:r>
      <w:r w:rsidR="00AE0CBE">
        <w:rPr>
          <w:sz w:val="28"/>
          <w:szCs w:val="28"/>
        </w:rPr>
        <w:t>я</w:t>
      </w:r>
      <w:r w:rsidRPr="00A52F97">
        <w:rPr>
          <w:sz w:val="28"/>
          <w:szCs w:val="28"/>
        </w:rPr>
        <w:t xml:space="preserve"> по результатам контрольных мероприятий на основе динамики показателей (среднее значение за последние три отчетных периода) и выпадающие </w:t>
      </w:r>
      <w:r w:rsidR="00AE0CBE">
        <w:rPr>
          <w:sz w:val="28"/>
          <w:szCs w:val="28"/>
        </w:rPr>
        <w:t>доходы</w:t>
      </w:r>
      <w:r w:rsidRPr="00A52F97">
        <w:rPr>
          <w:sz w:val="28"/>
          <w:szCs w:val="28"/>
        </w:rPr>
        <w:t>.</w:t>
      </w:r>
    </w:p>
    <w:p w:rsidR="001A406B" w:rsidRDefault="0039742E" w:rsidP="00340BA3">
      <w:pPr>
        <w:autoSpaceDE w:val="0"/>
        <w:autoSpaceDN w:val="0"/>
        <w:adjustRightInd w:val="0"/>
        <w:ind w:firstLine="709"/>
        <w:jc w:val="both"/>
        <w:rPr>
          <w:sz w:val="28"/>
          <w:szCs w:val="28"/>
        </w:rPr>
      </w:pPr>
      <w:r w:rsidRPr="00340BA3">
        <w:rPr>
          <w:sz w:val="28"/>
          <w:szCs w:val="28"/>
        </w:rPr>
        <w:t xml:space="preserve">Кроме того, при расчете используются данные Министерства экономического развития </w:t>
      </w:r>
      <w:r w:rsidR="00AE0CBE">
        <w:rPr>
          <w:sz w:val="28"/>
          <w:szCs w:val="28"/>
        </w:rPr>
        <w:t xml:space="preserve">и имущественных отношений </w:t>
      </w:r>
      <w:r w:rsidRPr="00340BA3">
        <w:rPr>
          <w:sz w:val="28"/>
          <w:szCs w:val="28"/>
        </w:rPr>
        <w:t xml:space="preserve">Чувашской Республики - отношение целевого показателя </w:t>
      </w:r>
      <w:r w:rsidRPr="00FE5447">
        <w:rPr>
          <w:sz w:val="28"/>
          <w:szCs w:val="28"/>
        </w:rPr>
        <w:t>прогноза социально-экономического развития Чувашской Республики «Прибыль прибыльных крупных и средних организаций»</w:t>
      </w:r>
      <w:r w:rsidRPr="00340BA3">
        <w:rPr>
          <w:sz w:val="28"/>
          <w:szCs w:val="28"/>
        </w:rPr>
        <w:t xml:space="preserve"> 2021 года к уровню 2020 года, </w:t>
      </w:r>
      <w:r w:rsidR="00AE0CBE">
        <w:rPr>
          <w:sz w:val="28"/>
          <w:szCs w:val="28"/>
        </w:rPr>
        <w:t>которое</w:t>
      </w:r>
      <w:r w:rsidRPr="00340BA3">
        <w:rPr>
          <w:sz w:val="28"/>
          <w:szCs w:val="28"/>
        </w:rPr>
        <w:t xml:space="preserve"> составил</w:t>
      </w:r>
      <w:r w:rsidR="00AE0CBE">
        <w:rPr>
          <w:sz w:val="28"/>
          <w:szCs w:val="28"/>
        </w:rPr>
        <w:t>о</w:t>
      </w:r>
      <w:r w:rsidRPr="00340BA3">
        <w:rPr>
          <w:sz w:val="28"/>
          <w:szCs w:val="28"/>
        </w:rPr>
        <w:t xml:space="preserve"> 105,5 - базовый вариант развития (</w:t>
      </w:r>
      <w:r w:rsidR="00AE0CBE">
        <w:rPr>
          <w:sz w:val="28"/>
          <w:szCs w:val="28"/>
        </w:rPr>
        <w:t>р</w:t>
      </w:r>
      <w:r w:rsidRPr="00340BA3">
        <w:rPr>
          <w:sz w:val="28"/>
          <w:szCs w:val="28"/>
        </w:rPr>
        <w:t>аспоряжение Кабинета Министров Чувашской Республики от 05.10.2020 № 869-р).</w:t>
      </w:r>
    </w:p>
    <w:p w:rsidR="001A406B" w:rsidRDefault="001A406B" w:rsidP="001A406B">
      <w:pPr>
        <w:autoSpaceDE w:val="0"/>
        <w:autoSpaceDN w:val="0"/>
        <w:adjustRightInd w:val="0"/>
        <w:ind w:firstLine="709"/>
        <w:jc w:val="both"/>
        <w:rPr>
          <w:sz w:val="28"/>
          <w:szCs w:val="28"/>
        </w:rPr>
      </w:pPr>
      <w:r w:rsidRPr="00243610">
        <w:rPr>
          <w:sz w:val="28"/>
          <w:szCs w:val="28"/>
        </w:rPr>
        <w:t>С учетом вышеуказанных расчетных значений, прогнозная оценка поступлений налога на прибыль организаций в 2021 году по методике Управления Федеральной налоговой службы по Чувашской Республике, состав</w:t>
      </w:r>
      <w:r>
        <w:rPr>
          <w:sz w:val="28"/>
          <w:szCs w:val="28"/>
        </w:rPr>
        <w:t>ляет</w:t>
      </w:r>
      <w:r w:rsidRPr="00243610">
        <w:rPr>
          <w:sz w:val="28"/>
          <w:szCs w:val="28"/>
        </w:rPr>
        <w:t xml:space="preserve"> 8 257 499,0 тыс. рублей</w:t>
      </w:r>
    </w:p>
    <w:p w:rsidR="0039742E" w:rsidRPr="00A82A1D" w:rsidRDefault="0039742E" w:rsidP="0039742E">
      <w:pPr>
        <w:autoSpaceDE w:val="0"/>
        <w:autoSpaceDN w:val="0"/>
        <w:adjustRightInd w:val="0"/>
        <w:ind w:firstLine="709"/>
        <w:jc w:val="both"/>
        <w:rPr>
          <w:sz w:val="28"/>
          <w:szCs w:val="28"/>
        </w:rPr>
      </w:pPr>
      <w:r w:rsidRPr="00A82A1D">
        <w:rPr>
          <w:sz w:val="28"/>
          <w:szCs w:val="28"/>
        </w:rPr>
        <w:t xml:space="preserve">Динамика (прогноз) </w:t>
      </w:r>
      <w:r w:rsidRPr="00A82A1D">
        <w:rPr>
          <w:bCs/>
          <w:sz w:val="28"/>
          <w:szCs w:val="28"/>
        </w:rPr>
        <w:t xml:space="preserve">поступления </w:t>
      </w:r>
      <w:r w:rsidRPr="00A82A1D">
        <w:rPr>
          <w:b/>
          <w:i/>
          <w:sz w:val="28"/>
          <w:szCs w:val="28"/>
        </w:rPr>
        <w:t>налога на доходы физических лиц</w:t>
      </w:r>
      <w:r w:rsidRPr="00A82A1D">
        <w:rPr>
          <w:sz w:val="28"/>
          <w:szCs w:val="28"/>
        </w:rPr>
        <w:t xml:space="preserve"> в 202</w:t>
      </w:r>
      <w:r>
        <w:rPr>
          <w:sz w:val="28"/>
          <w:szCs w:val="28"/>
        </w:rPr>
        <w:t>0</w:t>
      </w:r>
      <w:r w:rsidRPr="00A82A1D">
        <w:rPr>
          <w:sz w:val="28"/>
          <w:szCs w:val="28"/>
        </w:rPr>
        <w:t>-2023 годах приведена в следующей таблице.</w:t>
      </w:r>
    </w:p>
    <w:p w:rsidR="0039742E" w:rsidRPr="00A82A1D" w:rsidRDefault="0039742E" w:rsidP="0039742E">
      <w:pPr>
        <w:autoSpaceDE w:val="0"/>
        <w:autoSpaceDN w:val="0"/>
        <w:adjustRightInd w:val="0"/>
        <w:ind w:firstLine="709"/>
        <w:jc w:val="right"/>
        <w:rPr>
          <w:sz w:val="28"/>
          <w:szCs w:val="28"/>
        </w:rPr>
      </w:pPr>
      <w:r w:rsidRPr="00A82A1D">
        <w:rPr>
          <w:sz w:val="28"/>
          <w:szCs w:val="28"/>
        </w:rPr>
        <w:t xml:space="preserve">Таблица № </w:t>
      </w:r>
      <w:r w:rsidR="00BF1D3C">
        <w:rPr>
          <w:sz w:val="28"/>
          <w:szCs w:val="28"/>
        </w:rPr>
        <w:t>6</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1559"/>
        <w:gridCol w:w="1553"/>
        <w:gridCol w:w="1530"/>
        <w:gridCol w:w="1476"/>
      </w:tblGrid>
      <w:tr w:rsidR="0039742E" w:rsidRPr="00A82A1D" w:rsidTr="0039742E">
        <w:tc>
          <w:tcPr>
            <w:tcW w:w="4219" w:type="dxa"/>
            <w:vMerge w:val="restart"/>
            <w:vAlign w:val="center"/>
          </w:tcPr>
          <w:p w:rsidR="0039742E" w:rsidRPr="00A82A1D" w:rsidRDefault="0039742E" w:rsidP="0039742E">
            <w:pPr>
              <w:autoSpaceDE w:val="0"/>
              <w:autoSpaceDN w:val="0"/>
              <w:adjustRightInd w:val="0"/>
              <w:jc w:val="center"/>
              <w:rPr>
                <w:bCs/>
              </w:rPr>
            </w:pPr>
            <w:r w:rsidRPr="00A82A1D">
              <w:rPr>
                <w:bCs/>
              </w:rPr>
              <w:t>Показатели</w:t>
            </w:r>
          </w:p>
        </w:tc>
        <w:tc>
          <w:tcPr>
            <w:tcW w:w="1559" w:type="dxa"/>
            <w:vMerge w:val="restart"/>
            <w:vAlign w:val="center"/>
          </w:tcPr>
          <w:p w:rsidR="0039742E" w:rsidRPr="00A82A1D" w:rsidRDefault="0039742E" w:rsidP="0039742E">
            <w:pPr>
              <w:autoSpaceDE w:val="0"/>
              <w:autoSpaceDN w:val="0"/>
              <w:adjustRightInd w:val="0"/>
              <w:jc w:val="center"/>
              <w:rPr>
                <w:bCs/>
              </w:rPr>
            </w:pPr>
            <w:r w:rsidRPr="00A82A1D">
              <w:rPr>
                <w:bCs/>
              </w:rPr>
              <w:t xml:space="preserve">Оценка </w:t>
            </w:r>
          </w:p>
          <w:p w:rsidR="0039742E" w:rsidRPr="00A82A1D" w:rsidRDefault="0039742E" w:rsidP="0039742E">
            <w:pPr>
              <w:autoSpaceDE w:val="0"/>
              <w:autoSpaceDN w:val="0"/>
              <w:adjustRightInd w:val="0"/>
              <w:jc w:val="center"/>
              <w:rPr>
                <w:bCs/>
              </w:rPr>
            </w:pPr>
            <w:r w:rsidRPr="00A82A1D">
              <w:rPr>
                <w:bCs/>
              </w:rPr>
              <w:t>2020 год</w:t>
            </w:r>
          </w:p>
        </w:tc>
        <w:tc>
          <w:tcPr>
            <w:tcW w:w="4559" w:type="dxa"/>
            <w:gridSpan w:val="3"/>
            <w:vAlign w:val="center"/>
          </w:tcPr>
          <w:p w:rsidR="0039742E" w:rsidRPr="00A82A1D" w:rsidRDefault="0039742E" w:rsidP="0039742E">
            <w:pPr>
              <w:autoSpaceDE w:val="0"/>
              <w:autoSpaceDN w:val="0"/>
              <w:adjustRightInd w:val="0"/>
              <w:jc w:val="center"/>
              <w:rPr>
                <w:bCs/>
              </w:rPr>
            </w:pPr>
            <w:r w:rsidRPr="00A82A1D">
              <w:rPr>
                <w:bCs/>
              </w:rPr>
              <w:t>Прогноз</w:t>
            </w:r>
          </w:p>
        </w:tc>
      </w:tr>
      <w:tr w:rsidR="0039742E" w:rsidRPr="00A82A1D" w:rsidTr="0039742E">
        <w:tc>
          <w:tcPr>
            <w:tcW w:w="4219" w:type="dxa"/>
            <w:vMerge/>
            <w:vAlign w:val="center"/>
          </w:tcPr>
          <w:p w:rsidR="0039742E" w:rsidRPr="00A82A1D" w:rsidRDefault="0039742E" w:rsidP="0039742E">
            <w:pPr>
              <w:autoSpaceDE w:val="0"/>
              <w:autoSpaceDN w:val="0"/>
              <w:adjustRightInd w:val="0"/>
              <w:jc w:val="center"/>
              <w:rPr>
                <w:bCs/>
              </w:rPr>
            </w:pPr>
          </w:p>
        </w:tc>
        <w:tc>
          <w:tcPr>
            <w:tcW w:w="1559" w:type="dxa"/>
            <w:vMerge/>
            <w:vAlign w:val="center"/>
          </w:tcPr>
          <w:p w:rsidR="0039742E" w:rsidRPr="00A82A1D" w:rsidRDefault="0039742E" w:rsidP="0039742E">
            <w:pPr>
              <w:autoSpaceDE w:val="0"/>
              <w:autoSpaceDN w:val="0"/>
              <w:adjustRightInd w:val="0"/>
              <w:jc w:val="center"/>
              <w:rPr>
                <w:bCs/>
              </w:rPr>
            </w:pPr>
          </w:p>
        </w:tc>
        <w:tc>
          <w:tcPr>
            <w:tcW w:w="1553" w:type="dxa"/>
            <w:vAlign w:val="center"/>
          </w:tcPr>
          <w:p w:rsidR="0039742E" w:rsidRPr="00A82A1D" w:rsidRDefault="0039742E" w:rsidP="0039742E">
            <w:pPr>
              <w:autoSpaceDE w:val="0"/>
              <w:autoSpaceDN w:val="0"/>
              <w:adjustRightInd w:val="0"/>
              <w:jc w:val="center"/>
              <w:rPr>
                <w:bCs/>
              </w:rPr>
            </w:pPr>
            <w:r w:rsidRPr="00A82A1D">
              <w:rPr>
                <w:bCs/>
              </w:rPr>
              <w:t>2021 год</w:t>
            </w:r>
          </w:p>
        </w:tc>
        <w:tc>
          <w:tcPr>
            <w:tcW w:w="1530" w:type="dxa"/>
            <w:vAlign w:val="center"/>
          </w:tcPr>
          <w:p w:rsidR="0039742E" w:rsidRPr="00A82A1D" w:rsidRDefault="0039742E" w:rsidP="0039742E">
            <w:pPr>
              <w:autoSpaceDE w:val="0"/>
              <w:autoSpaceDN w:val="0"/>
              <w:adjustRightInd w:val="0"/>
              <w:jc w:val="center"/>
              <w:rPr>
                <w:bCs/>
              </w:rPr>
            </w:pPr>
            <w:r w:rsidRPr="00A82A1D">
              <w:rPr>
                <w:bCs/>
              </w:rPr>
              <w:t>2022 год</w:t>
            </w:r>
          </w:p>
        </w:tc>
        <w:tc>
          <w:tcPr>
            <w:tcW w:w="1476" w:type="dxa"/>
            <w:vAlign w:val="center"/>
          </w:tcPr>
          <w:p w:rsidR="0039742E" w:rsidRPr="00A82A1D" w:rsidRDefault="0039742E" w:rsidP="0039742E">
            <w:pPr>
              <w:autoSpaceDE w:val="0"/>
              <w:autoSpaceDN w:val="0"/>
              <w:adjustRightInd w:val="0"/>
              <w:jc w:val="center"/>
              <w:rPr>
                <w:bCs/>
              </w:rPr>
            </w:pPr>
            <w:r w:rsidRPr="00A82A1D">
              <w:rPr>
                <w:bCs/>
              </w:rPr>
              <w:t>2023 год</w:t>
            </w:r>
          </w:p>
        </w:tc>
      </w:tr>
      <w:tr w:rsidR="0039742E" w:rsidRPr="00A82A1D" w:rsidTr="0039742E">
        <w:tc>
          <w:tcPr>
            <w:tcW w:w="4219" w:type="dxa"/>
            <w:vAlign w:val="center"/>
          </w:tcPr>
          <w:p w:rsidR="0039742E" w:rsidRPr="00A82A1D" w:rsidRDefault="0039742E" w:rsidP="0039742E">
            <w:pPr>
              <w:autoSpaceDE w:val="0"/>
              <w:autoSpaceDN w:val="0"/>
              <w:adjustRightInd w:val="0"/>
              <w:jc w:val="center"/>
              <w:rPr>
                <w:bCs/>
                <w:sz w:val="20"/>
                <w:szCs w:val="20"/>
              </w:rPr>
            </w:pPr>
            <w:r w:rsidRPr="00A82A1D">
              <w:rPr>
                <w:bCs/>
                <w:sz w:val="20"/>
                <w:szCs w:val="20"/>
              </w:rPr>
              <w:t>1</w:t>
            </w:r>
          </w:p>
        </w:tc>
        <w:tc>
          <w:tcPr>
            <w:tcW w:w="1559" w:type="dxa"/>
            <w:vAlign w:val="center"/>
          </w:tcPr>
          <w:p w:rsidR="0039742E" w:rsidRPr="00A82A1D" w:rsidRDefault="0039742E" w:rsidP="0039742E">
            <w:pPr>
              <w:autoSpaceDE w:val="0"/>
              <w:autoSpaceDN w:val="0"/>
              <w:adjustRightInd w:val="0"/>
              <w:jc w:val="center"/>
              <w:rPr>
                <w:bCs/>
                <w:sz w:val="20"/>
                <w:szCs w:val="20"/>
              </w:rPr>
            </w:pPr>
            <w:r w:rsidRPr="00A82A1D">
              <w:rPr>
                <w:bCs/>
                <w:sz w:val="20"/>
                <w:szCs w:val="20"/>
              </w:rPr>
              <w:t>2</w:t>
            </w:r>
          </w:p>
        </w:tc>
        <w:tc>
          <w:tcPr>
            <w:tcW w:w="1553" w:type="dxa"/>
            <w:vAlign w:val="center"/>
          </w:tcPr>
          <w:p w:rsidR="0039742E" w:rsidRPr="00A82A1D" w:rsidRDefault="0039742E" w:rsidP="0039742E">
            <w:pPr>
              <w:autoSpaceDE w:val="0"/>
              <w:autoSpaceDN w:val="0"/>
              <w:adjustRightInd w:val="0"/>
              <w:jc w:val="center"/>
              <w:rPr>
                <w:bCs/>
                <w:sz w:val="20"/>
                <w:szCs w:val="20"/>
              </w:rPr>
            </w:pPr>
            <w:r w:rsidRPr="00A82A1D">
              <w:rPr>
                <w:bCs/>
                <w:sz w:val="20"/>
                <w:szCs w:val="20"/>
              </w:rPr>
              <w:t>3</w:t>
            </w:r>
          </w:p>
        </w:tc>
        <w:tc>
          <w:tcPr>
            <w:tcW w:w="1530" w:type="dxa"/>
            <w:vAlign w:val="center"/>
          </w:tcPr>
          <w:p w:rsidR="0039742E" w:rsidRPr="00A82A1D" w:rsidRDefault="0039742E" w:rsidP="0039742E">
            <w:pPr>
              <w:autoSpaceDE w:val="0"/>
              <w:autoSpaceDN w:val="0"/>
              <w:adjustRightInd w:val="0"/>
              <w:jc w:val="center"/>
              <w:rPr>
                <w:bCs/>
                <w:sz w:val="20"/>
                <w:szCs w:val="20"/>
              </w:rPr>
            </w:pPr>
            <w:r w:rsidRPr="00A82A1D">
              <w:rPr>
                <w:bCs/>
                <w:sz w:val="20"/>
                <w:szCs w:val="20"/>
              </w:rPr>
              <w:t>4</w:t>
            </w:r>
          </w:p>
        </w:tc>
        <w:tc>
          <w:tcPr>
            <w:tcW w:w="1476" w:type="dxa"/>
            <w:vAlign w:val="center"/>
          </w:tcPr>
          <w:p w:rsidR="0039742E" w:rsidRPr="00A82A1D" w:rsidRDefault="0039742E" w:rsidP="0039742E">
            <w:pPr>
              <w:autoSpaceDE w:val="0"/>
              <w:autoSpaceDN w:val="0"/>
              <w:adjustRightInd w:val="0"/>
              <w:jc w:val="center"/>
              <w:rPr>
                <w:bCs/>
                <w:sz w:val="20"/>
                <w:szCs w:val="20"/>
              </w:rPr>
            </w:pPr>
            <w:r w:rsidRPr="00A82A1D">
              <w:rPr>
                <w:bCs/>
                <w:sz w:val="20"/>
                <w:szCs w:val="20"/>
              </w:rPr>
              <w:t>5</w:t>
            </w:r>
          </w:p>
        </w:tc>
      </w:tr>
      <w:tr w:rsidR="0039742E" w:rsidRPr="00A82A1D" w:rsidTr="0039742E">
        <w:tc>
          <w:tcPr>
            <w:tcW w:w="4219" w:type="dxa"/>
            <w:vAlign w:val="center"/>
          </w:tcPr>
          <w:p w:rsidR="0039742E" w:rsidRPr="00A82A1D" w:rsidRDefault="00AE0CBE" w:rsidP="0039742E">
            <w:pPr>
              <w:autoSpaceDE w:val="0"/>
              <w:autoSpaceDN w:val="0"/>
              <w:adjustRightInd w:val="0"/>
              <w:rPr>
                <w:b/>
                <w:bCs/>
              </w:rPr>
            </w:pPr>
            <w:r>
              <w:rPr>
                <w:b/>
                <w:bCs/>
              </w:rPr>
              <w:t>П</w:t>
            </w:r>
            <w:r w:rsidR="0039742E" w:rsidRPr="00A82A1D">
              <w:rPr>
                <w:b/>
                <w:bCs/>
              </w:rPr>
              <w:t>роект</w:t>
            </w:r>
            <w:r>
              <w:rPr>
                <w:b/>
                <w:bCs/>
              </w:rPr>
              <w:t xml:space="preserve"> закона</w:t>
            </w:r>
            <w:r w:rsidR="0039742E" w:rsidRPr="00A82A1D">
              <w:rPr>
                <w:b/>
                <w:bCs/>
              </w:rPr>
              <w:t>, тыс. рублей</w:t>
            </w:r>
          </w:p>
        </w:tc>
        <w:tc>
          <w:tcPr>
            <w:tcW w:w="1559" w:type="dxa"/>
            <w:vAlign w:val="bottom"/>
          </w:tcPr>
          <w:p w:rsidR="0039742E" w:rsidRPr="00A82A1D" w:rsidRDefault="0039742E" w:rsidP="0039742E">
            <w:pPr>
              <w:jc w:val="right"/>
              <w:rPr>
                <w:b/>
                <w:bCs/>
                <w:color w:val="000000"/>
              </w:rPr>
            </w:pPr>
            <w:r w:rsidRPr="00A82A1D">
              <w:rPr>
                <w:b/>
                <w:bCs/>
                <w:color w:val="000000"/>
              </w:rPr>
              <w:t>10 203 331,1</w:t>
            </w:r>
          </w:p>
        </w:tc>
        <w:tc>
          <w:tcPr>
            <w:tcW w:w="1553" w:type="dxa"/>
            <w:vAlign w:val="bottom"/>
          </w:tcPr>
          <w:p w:rsidR="0039742E" w:rsidRPr="00A82A1D" w:rsidRDefault="0039742E" w:rsidP="0039742E">
            <w:pPr>
              <w:jc w:val="center"/>
              <w:rPr>
                <w:b/>
                <w:bCs/>
                <w:color w:val="000000"/>
              </w:rPr>
            </w:pPr>
            <w:r w:rsidRPr="00A82A1D">
              <w:rPr>
                <w:b/>
                <w:bCs/>
                <w:color w:val="000000"/>
              </w:rPr>
              <w:t>10 580 896,3</w:t>
            </w:r>
          </w:p>
        </w:tc>
        <w:tc>
          <w:tcPr>
            <w:tcW w:w="1530" w:type="dxa"/>
            <w:vAlign w:val="bottom"/>
          </w:tcPr>
          <w:p w:rsidR="0039742E" w:rsidRPr="00A82A1D" w:rsidRDefault="0039742E" w:rsidP="0039742E">
            <w:pPr>
              <w:jc w:val="center"/>
              <w:rPr>
                <w:b/>
                <w:bCs/>
                <w:color w:val="000000"/>
              </w:rPr>
            </w:pPr>
            <w:r w:rsidRPr="00A82A1D">
              <w:rPr>
                <w:b/>
                <w:bCs/>
                <w:color w:val="000000"/>
              </w:rPr>
              <w:t>10 917 368,8</w:t>
            </w:r>
          </w:p>
        </w:tc>
        <w:tc>
          <w:tcPr>
            <w:tcW w:w="1476" w:type="dxa"/>
            <w:vAlign w:val="bottom"/>
          </w:tcPr>
          <w:p w:rsidR="0039742E" w:rsidRPr="00A82A1D" w:rsidRDefault="0039742E" w:rsidP="0039742E">
            <w:pPr>
              <w:jc w:val="center"/>
              <w:rPr>
                <w:b/>
                <w:bCs/>
                <w:color w:val="000000"/>
              </w:rPr>
            </w:pPr>
            <w:r w:rsidRPr="00A82A1D">
              <w:rPr>
                <w:b/>
                <w:bCs/>
                <w:color w:val="000000"/>
              </w:rPr>
              <w:t>11 296 201,5</w:t>
            </w:r>
          </w:p>
        </w:tc>
      </w:tr>
      <w:tr w:rsidR="0039742E" w:rsidRPr="00B650F4" w:rsidTr="0039742E">
        <w:tc>
          <w:tcPr>
            <w:tcW w:w="4219" w:type="dxa"/>
            <w:vAlign w:val="center"/>
          </w:tcPr>
          <w:p w:rsidR="0039742E" w:rsidRPr="00B650F4" w:rsidRDefault="0039742E" w:rsidP="0039742E">
            <w:pPr>
              <w:autoSpaceDE w:val="0"/>
              <w:autoSpaceDN w:val="0"/>
              <w:adjustRightInd w:val="0"/>
              <w:rPr>
                <w:bCs/>
              </w:rPr>
            </w:pPr>
            <w:r w:rsidRPr="00B650F4">
              <w:rPr>
                <w:bCs/>
              </w:rPr>
              <w:t xml:space="preserve"> доля в налоговых доходах, %</w:t>
            </w:r>
          </w:p>
        </w:tc>
        <w:tc>
          <w:tcPr>
            <w:tcW w:w="1559" w:type="dxa"/>
            <w:vAlign w:val="bottom"/>
          </w:tcPr>
          <w:p w:rsidR="0039742E" w:rsidRPr="00B650F4" w:rsidRDefault="0039742E" w:rsidP="00AE22F0">
            <w:pPr>
              <w:jc w:val="center"/>
            </w:pPr>
            <w:r w:rsidRPr="00B650F4">
              <w:rPr>
                <w:bCs/>
              </w:rPr>
              <w:t>34,</w:t>
            </w:r>
            <w:r w:rsidR="00AE22F0" w:rsidRPr="00B650F4">
              <w:rPr>
                <w:bCs/>
              </w:rPr>
              <w:t>7</w:t>
            </w:r>
          </w:p>
        </w:tc>
        <w:tc>
          <w:tcPr>
            <w:tcW w:w="1553" w:type="dxa"/>
            <w:vAlign w:val="bottom"/>
          </w:tcPr>
          <w:p w:rsidR="0039742E" w:rsidRPr="00B650F4" w:rsidRDefault="0039742E" w:rsidP="0039742E">
            <w:pPr>
              <w:jc w:val="center"/>
            </w:pPr>
            <w:r w:rsidRPr="00B650F4">
              <w:rPr>
                <w:bCs/>
              </w:rPr>
              <w:t>35,3</w:t>
            </w:r>
          </w:p>
        </w:tc>
        <w:tc>
          <w:tcPr>
            <w:tcW w:w="1530" w:type="dxa"/>
            <w:vAlign w:val="bottom"/>
          </w:tcPr>
          <w:p w:rsidR="0039742E" w:rsidRPr="00B650F4" w:rsidRDefault="0039742E" w:rsidP="0039742E">
            <w:pPr>
              <w:jc w:val="center"/>
            </w:pPr>
            <w:r w:rsidRPr="00B650F4">
              <w:rPr>
                <w:bCs/>
              </w:rPr>
              <w:t>33,8</w:t>
            </w:r>
          </w:p>
        </w:tc>
        <w:tc>
          <w:tcPr>
            <w:tcW w:w="1476" w:type="dxa"/>
            <w:vAlign w:val="bottom"/>
          </w:tcPr>
          <w:p w:rsidR="0039742E" w:rsidRPr="00B650F4" w:rsidRDefault="0039742E" w:rsidP="0039742E">
            <w:pPr>
              <w:jc w:val="center"/>
            </w:pPr>
            <w:r w:rsidRPr="00B650F4">
              <w:rPr>
                <w:bCs/>
              </w:rPr>
              <w:t>33,4</w:t>
            </w:r>
          </w:p>
        </w:tc>
      </w:tr>
      <w:tr w:rsidR="0039742E" w:rsidRPr="00B650F4" w:rsidTr="0039742E">
        <w:tc>
          <w:tcPr>
            <w:tcW w:w="4219" w:type="dxa"/>
            <w:vAlign w:val="center"/>
          </w:tcPr>
          <w:p w:rsidR="0039742E" w:rsidRPr="00B650F4" w:rsidRDefault="0039742E" w:rsidP="0039742E">
            <w:pPr>
              <w:autoSpaceDE w:val="0"/>
              <w:autoSpaceDN w:val="0"/>
              <w:adjustRightInd w:val="0"/>
              <w:rPr>
                <w:bCs/>
              </w:rPr>
            </w:pPr>
            <w:r w:rsidRPr="00B650F4">
              <w:rPr>
                <w:bCs/>
              </w:rPr>
              <w:t xml:space="preserve"> к предыдущему году, тыс. рублей </w:t>
            </w:r>
          </w:p>
        </w:tc>
        <w:tc>
          <w:tcPr>
            <w:tcW w:w="1559" w:type="dxa"/>
            <w:vAlign w:val="bottom"/>
          </w:tcPr>
          <w:p w:rsidR="0039742E" w:rsidRPr="00B650F4" w:rsidRDefault="0039742E" w:rsidP="0039742E">
            <w:pPr>
              <w:jc w:val="center"/>
            </w:pPr>
            <w:r w:rsidRPr="00B650F4">
              <w:rPr>
                <w:bCs/>
              </w:rPr>
              <w:t>334 606,9</w:t>
            </w:r>
          </w:p>
        </w:tc>
        <w:tc>
          <w:tcPr>
            <w:tcW w:w="1553" w:type="dxa"/>
            <w:vAlign w:val="bottom"/>
          </w:tcPr>
          <w:p w:rsidR="0039742E" w:rsidRPr="00B650F4" w:rsidRDefault="0039742E" w:rsidP="0039742E">
            <w:pPr>
              <w:jc w:val="center"/>
            </w:pPr>
            <w:r w:rsidRPr="00B650F4">
              <w:rPr>
                <w:bCs/>
              </w:rPr>
              <w:t>377 565,2</w:t>
            </w:r>
          </w:p>
        </w:tc>
        <w:tc>
          <w:tcPr>
            <w:tcW w:w="1530" w:type="dxa"/>
            <w:vAlign w:val="bottom"/>
          </w:tcPr>
          <w:p w:rsidR="0039742E" w:rsidRPr="00B650F4" w:rsidRDefault="0039742E" w:rsidP="0039742E">
            <w:pPr>
              <w:jc w:val="center"/>
            </w:pPr>
            <w:r w:rsidRPr="00B650F4">
              <w:rPr>
                <w:bCs/>
              </w:rPr>
              <w:t>336 472,5</w:t>
            </w:r>
          </w:p>
        </w:tc>
        <w:tc>
          <w:tcPr>
            <w:tcW w:w="1476" w:type="dxa"/>
            <w:vAlign w:val="bottom"/>
          </w:tcPr>
          <w:p w:rsidR="0039742E" w:rsidRPr="00B650F4" w:rsidRDefault="0039742E" w:rsidP="0039742E">
            <w:pPr>
              <w:jc w:val="center"/>
            </w:pPr>
            <w:r w:rsidRPr="00B650F4">
              <w:rPr>
                <w:bCs/>
              </w:rPr>
              <w:t>378 832,7</w:t>
            </w:r>
          </w:p>
        </w:tc>
      </w:tr>
      <w:tr w:rsidR="0039742E" w:rsidRPr="00B650F4" w:rsidTr="0039742E">
        <w:tc>
          <w:tcPr>
            <w:tcW w:w="4219" w:type="dxa"/>
            <w:vAlign w:val="center"/>
          </w:tcPr>
          <w:p w:rsidR="0039742E" w:rsidRPr="00B650F4" w:rsidRDefault="0039742E" w:rsidP="0039742E">
            <w:pPr>
              <w:autoSpaceDE w:val="0"/>
              <w:autoSpaceDN w:val="0"/>
              <w:adjustRightInd w:val="0"/>
              <w:rPr>
                <w:bCs/>
              </w:rPr>
            </w:pPr>
            <w:r w:rsidRPr="00B650F4">
              <w:rPr>
                <w:bCs/>
              </w:rPr>
              <w:t xml:space="preserve"> к предыдущему году, %</w:t>
            </w:r>
          </w:p>
        </w:tc>
        <w:tc>
          <w:tcPr>
            <w:tcW w:w="1559" w:type="dxa"/>
            <w:vAlign w:val="bottom"/>
          </w:tcPr>
          <w:p w:rsidR="0039742E" w:rsidRPr="00B650F4" w:rsidRDefault="0039742E" w:rsidP="0039742E">
            <w:pPr>
              <w:jc w:val="center"/>
            </w:pPr>
            <w:r w:rsidRPr="00B650F4">
              <w:rPr>
                <w:bCs/>
              </w:rPr>
              <w:t>103,4</w:t>
            </w:r>
          </w:p>
        </w:tc>
        <w:tc>
          <w:tcPr>
            <w:tcW w:w="1553" w:type="dxa"/>
            <w:vAlign w:val="bottom"/>
          </w:tcPr>
          <w:p w:rsidR="0039742E" w:rsidRPr="00B650F4" w:rsidRDefault="0039742E" w:rsidP="0039742E">
            <w:pPr>
              <w:jc w:val="center"/>
            </w:pPr>
            <w:r w:rsidRPr="00B650F4">
              <w:rPr>
                <w:bCs/>
              </w:rPr>
              <w:t>103,7</w:t>
            </w:r>
          </w:p>
        </w:tc>
        <w:tc>
          <w:tcPr>
            <w:tcW w:w="1530" w:type="dxa"/>
            <w:vAlign w:val="bottom"/>
          </w:tcPr>
          <w:p w:rsidR="0039742E" w:rsidRPr="00B650F4" w:rsidRDefault="0039742E" w:rsidP="0039742E">
            <w:pPr>
              <w:jc w:val="center"/>
            </w:pPr>
            <w:r w:rsidRPr="00B650F4">
              <w:rPr>
                <w:bCs/>
              </w:rPr>
              <w:t>103,2</w:t>
            </w:r>
          </w:p>
        </w:tc>
        <w:tc>
          <w:tcPr>
            <w:tcW w:w="1476" w:type="dxa"/>
            <w:vAlign w:val="bottom"/>
          </w:tcPr>
          <w:p w:rsidR="0039742E" w:rsidRPr="00B650F4" w:rsidRDefault="0039742E" w:rsidP="0039742E">
            <w:pPr>
              <w:jc w:val="center"/>
            </w:pPr>
            <w:r w:rsidRPr="00B650F4">
              <w:rPr>
                <w:bCs/>
              </w:rPr>
              <w:t>103,5</w:t>
            </w:r>
          </w:p>
        </w:tc>
      </w:tr>
      <w:tr w:rsidR="0039742E" w:rsidRPr="00B650F4" w:rsidTr="0039742E">
        <w:tc>
          <w:tcPr>
            <w:tcW w:w="4219" w:type="dxa"/>
            <w:vAlign w:val="center"/>
          </w:tcPr>
          <w:p w:rsidR="0039742E" w:rsidRPr="00B650F4" w:rsidRDefault="0039742E" w:rsidP="0039742E">
            <w:pPr>
              <w:autoSpaceDE w:val="0"/>
              <w:autoSpaceDN w:val="0"/>
              <w:adjustRightInd w:val="0"/>
              <w:rPr>
                <w:bCs/>
              </w:rPr>
            </w:pPr>
            <w:r w:rsidRPr="00B650F4">
              <w:t xml:space="preserve"> темпы роста к 2020 году</w:t>
            </w:r>
            <w:r w:rsidR="00B650F4">
              <w:t>, тыс. рублей</w:t>
            </w:r>
          </w:p>
        </w:tc>
        <w:tc>
          <w:tcPr>
            <w:tcW w:w="1559" w:type="dxa"/>
            <w:vAlign w:val="bottom"/>
          </w:tcPr>
          <w:p w:rsidR="0039742E" w:rsidRPr="00B650F4" w:rsidRDefault="0039742E" w:rsidP="0039742E">
            <w:pPr>
              <w:jc w:val="center"/>
            </w:pPr>
          </w:p>
        </w:tc>
        <w:tc>
          <w:tcPr>
            <w:tcW w:w="1553" w:type="dxa"/>
            <w:vAlign w:val="bottom"/>
          </w:tcPr>
          <w:p w:rsidR="0039742E" w:rsidRPr="00B650F4" w:rsidRDefault="0039742E" w:rsidP="0039742E">
            <w:pPr>
              <w:jc w:val="center"/>
            </w:pPr>
            <w:r w:rsidRPr="00B650F4">
              <w:rPr>
                <w:bCs/>
              </w:rPr>
              <w:t>377 565,2</w:t>
            </w:r>
          </w:p>
        </w:tc>
        <w:tc>
          <w:tcPr>
            <w:tcW w:w="1530" w:type="dxa"/>
            <w:vAlign w:val="bottom"/>
          </w:tcPr>
          <w:p w:rsidR="0039742E" w:rsidRPr="00B650F4" w:rsidRDefault="0039742E" w:rsidP="0039742E">
            <w:pPr>
              <w:jc w:val="center"/>
            </w:pPr>
            <w:r w:rsidRPr="00B650F4">
              <w:rPr>
                <w:bCs/>
              </w:rPr>
              <w:t>714 037,7</w:t>
            </w:r>
          </w:p>
        </w:tc>
        <w:tc>
          <w:tcPr>
            <w:tcW w:w="1476" w:type="dxa"/>
            <w:vAlign w:val="bottom"/>
          </w:tcPr>
          <w:p w:rsidR="0039742E" w:rsidRPr="00B650F4" w:rsidRDefault="0039742E" w:rsidP="0039742E">
            <w:pPr>
              <w:jc w:val="center"/>
            </w:pPr>
            <w:r w:rsidRPr="00B650F4">
              <w:rPr>
                <w:bCs/>
              </w:rPr>
              <w:t>1 092 870,4</w:t>
            </w:r>
          </w:p>
        </w:tc>
      </w:tr>
    </w:tbl>
    <w:p w:rsidR="0039742E" w:rsidRPr="003109C1" w:rsidRDefault="0039742E" w:rsidP="0039742E">
      <w:pPr>
        <w:autoSpaceDE w:val="0"/>
        <w:autoSpaceDN w:val="0"/>
        <w:adjustRightInd w:val="0"/>
        <w:ind w:firstLine="709"/>
        <w:jc w:val="both"/>
        <w:rPr>
          <w:bCs/>
          <w:sz w:val="20"/>
          <w:szCs w:val="20"/>
        </w:rPr>
      </w:pPr>
    </w:p>
    <w:p w:rsidR="0039742E" w:rsidRPr="00E808FB" w:rsidRDefault="0039742E" w:rsidP="0039742E">
      <w:pPr>
        <w:autoSpaceDE w:val="0"/>
        <w:autoSpaceDN w:val="0"/>
        <w:adjustRightInd w:val="0"/>
        <w:ind w:firstLine="709"/>
        <w:jc w:val="both"/>
        <w:rPr>
          <w:sz w:val="28"/>
          <w:szCs w:val="28"/>
        </w:rPr>
      </w:pPr>
      <w:r w:rsidRPr="00E808FB">
        <w:rPr>
          <w:sz w:val="28"/>
          <w:szCs w:val="28"/>
        </w:rPr>
        <w:t>По итогам 2019 года в республиканский бюджет Чувашской Республики поступил налог на доходы физических лиц в сумме 9 868 724,2 тыс. рублей (100,1% к годовым бюджетным назначениям). По состоянию на 1 октября 2020 года поступление налога на доходы физических лиц в республиканский бюджет Чувашской Республики составило 6 826 028,5 тыс. рублей, или 66,9% к годовым показателям (</w:t>
      </w:r>
      <w:r w:rsidRPr="00E808FB">
        <w:rPr>
          <w:bCs/>
          <w:color w:val="000000"/>
          <w:sz w:val="28"/>
          <w:szCs w:val="28"/>
        </w:rPr>
        <w:t>10</w:t>
      </w:r>
      <w:r w:rsidR="00B55925">
        <w:rPr>
          <w:bCs/>
          <w:color w:val="000000"/>
          <w:sz w:val="28"/>
          <w:szCs w:val="28"/>
        </w:rPr>
        <w:t> </w:t>
      </w:r>
      <w:r w:rsidRPr="00E808FB">
        <w:rPr>
          <w:bCs/>
          <w:color w:val="000000"/>
          <w:sz w:val="28"/>
          <w:szCs w:val="28"/>
        </w:rPr>
        <w:t>203</w:t>
      </w:r>
      <w:r w:rsidR="00B55925">
        <w:rPr>
          <w:bCs/>
          <w:color w:val="000000"/>
          <w:sz w:val="28"/>
          <w:szCs w:val="28"/>
        </w:rPr>
        <w:t> </w:t>
      </w:r>
      <w:r w:rsidRPr="00E808FB">
        <w:rPr>
          <w:bCs/>
          <w:color w:val="000000"/>
          <w:sz w:val="28"/>
          <w:szCs w:val="28"/>
        </w:rPr>
        <w:t xml:space="preserve">331,1 </w:t>
      </w:r>
      <w:r w:rsidRPr="00E808FB">
        <w:rPr>
          <w:bCs/>
          <w:sz w:val="28"/>
          <w:szCs w:val="28"/>
        </w:rPr>
        <w:t>тыс. рублей</w:t>
      </w:r>
      <w:r w:rsidRPr="00E808FB">
        <w:rPr>
          <w:sz w:val="28"/>
          <w:szCs w:val="28"/>
        </w:rPr>
        <w:t xml:space="preserve">). </w:t>
      </w:r>
    </w:p>
    <w:p w:rsidR="0039742E" w:rsidRPr="00D8149B" w:rsidRDefault="0039742E" w:rsidP="0039742E">
      <w:pPr>
        <w:autoSpaceDE w:val="0"/>
        <w:autoSpaceDN w:val="0"/>
        <w:adjustRightInd w:val="0"/>
        <w:ind w:firstLine="709"/>
        <w:jc w:val="both"/>
        <w:rPr>
          <w:sz w:val="28"/>
          <w:szCs w:val="28"/>
        </w:rPr>
      </w:pPr>
      <w:r w:rsidRPr="00D8149B">
        <w:rPr>
          <w:sz w:val="28"/>
          <w:szCs w:val="28"/>
        </w:rPr>
        <w:t xml:space="preserve">В соответствии с расчетами к </w:t>
      </w:r>
      <w:r w:rsidR="00AE0CBE">
        <w:rPr>
          <w:sz w:val="28"/>
          <w:szCs w:val="28"/>
        </w:rPr>
        <w:t>п</w:t>
      </w:r>
      <w:r w:rsidRPr="00D8149B">
        <w:rPr>
          <w:sz w:val="28"/>
          <w:szCs w:val="28"/>
        </w:rPr>
        <w:t>роекту закона (приложение № 3 к пояснительной записке) при расчете поступления налога на доходы физических за основу берется фонд оплаты труда (110 454 400,0 тыс. рублей) за вычетом льгот - необлагаемая часть фонда оплаты труда (2 388 755,5 тыс. рублей), предоставляемых физическим лицам.</w:t>
      </w:r>
    </w:p>
    <w:p w:rsidR="0039742E" w:rsidRDefault="0039742E" w:rsidP="0039742E">
      <w:pPr>
        <w:ind w:firstLine="709"/>
        <w:jc w:val="both"/>
        <w:rPr>
          <w:sz w:val="28"/>
          <w:szCs w:val="28"/>
        </w:rPr>
      </w:pPr>
      <w:r w:rsidRPr="00D8149B">
        <w:rPr>
          <w:sz w:val="28"/>
          <w:szCs w:val="28"/>
        </w:rPr>
        <w:t>Согласно расчету поступление налога на доходы физических лиц в 2021 году в консолидированный бюджет Чувашской Республики прогнозируется на уровне 15 115 566,2 тыс. рублей, в том числе в республиканский бюджет Чувашской Республике в сумме 10 580 896,3 тыс. рублей (70,0%).</w:t>
      </w:r>
    </w:p>
    <w:p w:rsidR="0039742E" w:rsidRDefault="0039742E" w:rsidP="0039742E">
      <w:pPr>
        <w:ind w:firstLine="709"/>
        <w:jc w:val="both"/>
        <w:rPr>
          <w:sz w:val="28"/>
          <w:szCs w:val="28"/>
        </w:rPr>
      </w:pPr>
      <w:r w:rsidRPr="009D7497">
        <w:rPr>
          <w:sz w:val="28"/>
          <w:szCs w:val="28"/>
        </w:rPr>
        <w:t>Согласно прогнозу социально-экономического развития Чувашской Респуб</w:t>
      </w:r>
      <w:r w:rsidRPr="00135E13">
        <w:rPr>
          <w:sz w:val="28"/>
          <w:szCs w:val="28"/>
        </w:rPr>
        <w:t xml:space="preserve">лики на 2021-2023 годы, темп роста фонда заработной платы на 2021 год </w:t>
      </w:r>
      <w:r w:rsidRPr="00135E13">
        <w:rPr>
          <w:sz w:val="28"/>
          <w:szCs w:val="28"/>
        </w:rPr>
        <w:lastRenderedPageBreak/>
        <w:t xml:space="preserve">при консервативном варианте развития экономики составляет 101,2% и при базовом варианте развития экономики составляет 103,6% к предыдущему году. </w:t>
      </w:r>
    </w:p>
    <w:p w:rsidR="0039742E" w:rsidRDefault="0039742E" w:rsidP="0039742E">
      <w:pPr>
        <w:ind w:firstLine="709"/>
        <w:jc w:val="both"/>
        <w:rPr>
          <w:sz w:val="28"/>
          <w:szCs w:val="28"/>
        </w:rPr>
      </w:pPr>
      <w:r>
        <w:rPr>
          <w:sz w:val="28"/>
          <w:szCs w:val="28"/>
        </w:rPr>
        <w:t xml:space="preserve">По данным пояснительной записки к </w:t>
      </w:r>
      <w:r w:rsidR="00AE0CBE">
        <w:rPr>
          <w:sz w:val="28"/>
          <w:szCs w:val="28"/>
        </w:rPr>
        <w:t>п</w:t>
      </w:r>
      <w:r>
        <w:rPr>
          <w:sz w:val="28"/>
          <w:szCs w:val="28"/>
        </w:rPr>
        <w:t xml:space="preserve">роекту закона в основу расчета прогноза поступления налога на доходы физических лиц на 2021-2023 годы принят прогнозируемый базовый объем фонда заработной платы. </w:t>
      </w:r>
      <w:r w:rsidRPr="00135E13">
        <w:rPr>
          <w:sz w:val="28"/>
          <w:szCs w:val="28"/>
        </w:rPr>
        <w:t xml:space="preserve">Необходимо отметить, что поступление налога на доходы физических лиц в 2021 году к уровню (оценке) 2020 году </w:t>
      </w:r>
      <w:r>
        <w:rPr>
          <w:sz w:val="28"/>
          <w:szCs w:val="28"/>
        </w:rPr>
        <w:t xml:space="preserve">увеличивается на </w:t>
      </w:r>
      <w:r w:rsidRPr="00135E13">
        <w:rPr>
          <w:sz w:val="28"/>
          <w:szCs w:val="28"/>
        </w:rPr>
        <w:t>3,</w:t>
      </w:r>
      <w:r w:rsidR="00FE5447">
        <w:rPr>
          <w:sz w:val="28"/>
          <w:szCs w:val="28"/>
        </w:rPr>
        <w:t>6</w:t>
      </w:r>
      <w:r w:rsidRPr="00135E13">
        <w:rPr>
          <w:sz w:val="28"/>
          <w:szCs w:val="28"/>
        </w:rPr>
        <w:t>%, что соответствует базовому вариан</w:t>
      </w:r>
      <w:r w:rsidRPr="009D7497">
        <w:rPr>
          <w:sz w:val="28"/>
          <w:szCs w:val="28"/>
        </w:rPr>
        <w:t>т</w:t>
      </w:r>
      <w:r>
        <w:rPr>
          <w:sz w:val="28"/>
          <w:szCs w:val="28"/>
        </w:rPr>
        <w:t>у</w:t>
      </w:r>
      <w:r w:rsidRPr="009D7497">
        <w:rPr>
          <w:sz w:val="28"/>
          <w:szCs w:val="28"/>
        </w:rPr>
        <w:t xml:space="preserve"> развития экономики</w:t>
      </w:r>
      <w:r>
        <w:rPr>
          <w:sz w:val="28"/>
          <w:szCs w:val="28"/>
        </w:rPr>
        <w:t xml:space="preserve"> Чувашской Республики.</w:t>
      </w:r>
    </w:p>
    <w:p w:rsidR="0039742E" w:rsidRPr="00F66189" w:rsidRDefault="001A406B" w:rsidP="0039742E">
      <w:pPr>
        <w:autoSpaceDE w:val="0"/>
        <w:autoSpaceDN w:val="0"/>
        <w:adjustRightInd w:val="0"/>
        <w:ind w:firstLine="709"/>
        <w:jc w:val="both"/>
        <w:rPr>
          <w:sz w:val="28"/>
          <w:szCs w:val="28"/>
        </w:rPr>
      </w:pPr>
      <w:proofErr w:type="gramStart"/>
      <w:r w:rsidRPr="001A406B">
        <w:rPr>
          <w:sz w:val="28"/>
          <w:szCs w:val="28"/>
        </w:rPr>
        <w:t>Согласно методике</w:t>
      </w:r>
      <w:r w:rsidR="0039742E" w:rsidRPr="001A406B">
        <w:rPr>
          <w:sz w:val="28"/>
          <w:szCs w:val="28"/>
        </w:rPr>
        <w:t xml:space="preserve"> Управления Федеральной налоговой службы по Чувашской Республике</w:t>
      </w:r>
      <w:r w:rsidRPr="001A406B">
        <w:rPr>
          <w:sz w:val="28"/>
          <w:szCs w:val="28"/>
        </w:rPr>
        <w:t xml:space="preserve"> в</w:t>
      </w:r>
      <w:r w:rsidR="0039742E" w:rsidRPr="001A406B">
        <w:rPr>
          <w:sz w:val="28"/>
          <w:szCs w:val="28"/>
        </w:rPr>
        <w:t xml:space="preserve"> основу расчета прогнозного поступления налога на доходы физических лиц в 2021 году положены</w:t>
      </w:r>
      <w:r w:rsidR="0039742E" w:rsidRPr="003565AA">
        <w:rPr>
          <w:sz w:val="28"/>
          <w:szCs w:val="28"/>
        </w:rPr>
        <w:t xml:space="preserve"> данные из отчета о налоговой базе и структуре по налогу доходы физических лиц (форма № 5-НДФЛ) в сумме 145 970 731,7 тыс. рублей, коэффициент, характеризующий динамику фонда заработной платы</w:t>
      </w:r>
      <w:r w:rsidR="002022F5">
        <w:rPr>
          <w:sz w:val="28"/>
          <w:szCs w:val="28"/>
        </w:rPr>
        <w:t>,</w:t>
      </w:r>
      <w:r w:rsidR="0039742E" w:rsidRPr="003565AA">
        <w:rPr>
          <w:sz w:val="28"/>
          <w:szCs w:val="28"/>
        </w:rPr>
        <w:t xml:space="preserve"> в размере 103,6 – базовый вариант </w:t>
      </w:r>
      <w:r w:rsidR="0039742E" w:rsidRPr="00AF37C3">
        <w:rPr>
          <w:sz w:val="28"/>
          <w:szCs w:val="28"/>
        </w:rPr>
        <w:t>развития, сумма налоговых вычетов</w:t>
      </w:r>
      <w:proofErr w:type="gramEnd"/>
      <w:r w:rsidR="0039742E" w:rsidRPr="00AF37C3">
        <w:rPr>
          <w:sz w:val="28"/>
          <w:szCs w:val="28"/>
        </w:rPr>
        <w:t xml:space="preserve">, </w:t>
      </w:r>
      <w:proofErr w:type="gramStart"/>
      <w:r w:rsidR="0039742E" w:rsidRPr="00AF37C3">
        <w:rPr>
          <w:sz w:val="28"/>
          <w:szCs w:val="28"/>
        </w:rPr>
        <w:t>предоставляемых в соответствии с законодательством</w:t>
      </w:r>
      <w:r w:rsidR="002022F5">
        <w:rPr>
          <w:sz w:val="28"/>
          <w:szCs w:val="28"/>
        </w:rPr>
        <w:t>,</w:t>
      </w:r>
      <w:r w:rsidR="0039742E" w:rsidRPr="00AF37C3">
        <w:rPr>
          <w:sz w:val="28"/>
          <w:szCs w:val="28"/>
        </w:rPr>
        <w:t xml:space="preserve"> и расчетный уровень собираемости в размере 0,98 (средний показатель за последние пять</w:t>
      </w:r>
      <w:r w:rsidR="0039742E" w:rsidRPr="00F66189">
        <w:rPr>
          <w:sz w:val="28"/>
          <w:szCs w:val="28"/>
        </w:rPr>
        <w:t xml:space="preserve"> отчетных период – 0,96).</w:t>
      </w:r>
      <w:proofErr w:type="gramEnd"/>
    </w:p>
    <w:p w:rsidR="0039742E" w:rsidRPr="00B70951" w:rsidRDefault="0039742E" w:rsidP="0039742E">
      <w:pPr>
        <w:autoSpaceDE w:val="0"/>
        <w:autoSpaceDN w:val="0"/>
        <w:adjustRightInd w:val="0"/>
        <w:ind w:firstLine="709"/>
        <w:jc w:val="both"/>
        <w:rPr>
          <w:i/>
          <w:sz w:val="28"/>
          <w:szCs w:val="28"/>
        </w:rPr>
      </w:pPr>
      <w:r w:rsidRPr="00B70951">
        <w:rPr>
          <w:i/>
          <w:sz w:val="28"/>
          <w:szCs w:val="28"/>
        </w:rPr>
        <w:t xml:space="preserve">Справочно: вышеуказанные суммы и показатели для расчета прогнозного поступления налога на доходы физических лиц по ставке 13,0%.   </w:t>
      </w:r>
    </w:p>
    <w:p w:rsidR="0039742E" w:rsidRPr="001A406B" w:rsidRDefault="0039742E" w:rsidP="0039742E">
      <w:pPr>
        <w:autoSpaceDE w:val="0"/>
        <w:autoSpaceDN w:val="0"/>
        <w:adjustRightInd w:val="0"/>
        <w:ind w:firstLine="709"/>
        <w:jc w:val="both"/>
        <w:rPr>
          <w:sz w:val="28"/>
          <w:szCs w:val="28"/>
        </w:rPr>
      </w:pPr>
      <w:r w:rsidRPr="001A406B">
        <w:rPr>
          <w:sz w:val="28"/>
          <w:szCs w:val="28"/>
        </w:rPr>
        <w:t>С учетом вышеуказанн</w:t>
      </w:r>
      <w:r w:rsidR="002022F5" w:rsidRPr="001A406B">
        <w:rPr>
          <w:sz w:val="28"/>
          <w:szCs w:val="28"/>
        </w:rPr>
        <w:t>ого,</w:t>
      </w:r>
      <w:r w:rsidRPr="001A406B">
        <w:rPr>
          <w:sz w:val="28"/>
          <w:szCs w:val="28"/>
        </w:rPr>
        <w:t xml:space="preserve"> в соответствии с методикой Управления Федеральной налоговой службы по Чувашской Республике, расчетное значение прогноза поступления налога на доходы физических лиц в 2021 году в республиканский бюджет Чувашской Республики состав</w:t>
      </w:r>
      <w:r w:rsidR="002022F5" w:rsidRPr="001A406B">
        <w:rPr>
          <w:sz w:val="28"/>
          <w:szCs w:val="28"/>
        </w:rPr>
        <w:t>ляет</w:t>
      </w:r>
      <w:r w:rsidRPr="001A406B">
        <w:rPr>
          <w:sz w:val="28"/>
          <w:szCs w:val="28"/>
        </w:rPr>
        <w:t xml:space="preserve"> 10 264 800,0 тыс. рублей.</w:t>
      </w:r>
    </w:p>
    <w:p w:rsidR="0039742E" w:rsidRPr="00CA6496" w:rsidRDefault="0039742E" w:rsidP="0039742E">
      <w:pPr>
        <w:autoSpaceDE w:val="0"/>
        <w:autoSpaceDN w:val="0"/>
        <w:adjustRightInd w:val="0"/>
        <w:ind w:firstLine="709"/>
        <w:jc w:val="both"/>
        <w:rPr>
          <w:sz w:val="28"/>
          <w:szCs w:val="28"/>
        </w:rPr>
      </w:pPr>
      <w:r w:rsidRPr="00CA6496">
        <w:rPr>
          <w:sz w:val="28"/>
          <w:szCs w:val="28"/>
        </w:rPr>
        <w:t xml:space="preserve">Динамика </w:t>
      </w:r>
      <w:r w:rsidRPr="00CA6496">
        <w:rPr>
          <w:bCs/>
          <w:sz w:val="28"/>
          <w:szCs w:val="28"/>
        </w:rPr>
        <w:t xml:space="preserve">доходов от уплаты </w:t>
      </w:r>
      <w:r w:rsidRPr="00CA6496">
        <w:rPr>
          <w:b/>
          <w:i/>
          <w:sz w:val="28"/>
          <w:szCs w:val="28"/>
        </w:rPr>
        <w:t>налога на имущество организаций</w:t>
      </w:r>
      <w:r w:rsidRPr="00CA6496">
        <w:rPr>
          <w:sz w:val="28"/>
          <w:szCs w:val="28"/>
        </w:rPr>
        <w:t xml:space="preserve"> в 2020-2023 годах приведена в следующей таблице.</w:t>
      </w:r>
    </w:p>
    <w:p w:rsidR="0039742E" w:rsidRPr="00AF37C3" w:rsidRDefault="0039742E" w:rsidP="0039742E">
      <w:pPr>
        <w:autoSpaceDE w:val="0"/>
        <w:autoSpaceDN w:val="0"/>
        <w:adjustRightInd w:val="0"/>
        <w:ind w:firstLine="709"/>
        <w:jc w:val="right"/>
        <w:rPr>
          <w:sz w:val="28"/>
          <w:szCs w:val="28"/>
        </w:rPr>
      </w:pPr>
      <w:r w:rsidRPr="00AF37C3">
        <w:rPr>
          <w:sz w:val="28"/>
          <w:szCs w:val="28"/>
        </w:rPr>
        <w:t>Таблица №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0"/>
        <w:gridCol w:w="1540"/>
        <w:gridCol w:w="1535"/>
        <w:gridCol w:w="1535"/>
        <w:gridCol w:w="1404"/>
      </w:tblGrid>
      <w:tr w:rsidR="0039742E" w:rsidRPr="00CA6496" w:rsidTr="0039742E">
        <w:tc>
          <w:tcPr>
            <w:tcW w:w="4219" w:type="dxa"/>
            <w:vMerge w:val="restart"/>
            <w:vAlign w:val="center"/>
          </w:tcPr>
          <w:p w:rsidR="0039742E" w:rsidRPr="00CA6496" w:rsidRDefault="0039742E" w:rsidP="0039742E">
            <w:pPr>
              <w:autoSpaceDE w:val="0"/>
              <w:autoSpaceDN w:val="0"/>
              <w:adjustRightInd w:val="0"/>
              <w:jc w:val="center"/>
              <w:rPr>
                <w:bCs/>
              </w:rPr>
            </w:pPr>
            <w:r w:rsidRPr="00CA6496">
              <w:rPr>
                <w:bCs/>
              </w:rPr>
              <w:t>Показатели</w:t>
            </w:r>
          </w:p>
        </w:tc>
        <w:tc>
          <w:tcPr>
            <w:tcW w:w="1549" w:type="dxa"/>
            <w:vMerge w:val="restart"/>
            <w:vAlign w:val="center"/>
          </w:tcPr>
          <w:p w:rsidR="0039742E" w:rsidRPr="00CA6496" w:rsidRDefault="0039742E" w:rsidP="0039742E">
            <w:pPr>
              <w:autoSpaceDE w:val="0"/>
              <w:autoSpaceDN w:val="0"/>
              <w:adjustRightInd w:val="0"/>
              <w:jc w:val="center"/>
              <w:rPr>
                <w:bCs/>
              </w:rPr>
            </w:pPr>
            <w:r w:rsidRPr="00CA6496">
              <w:rPr>
                <w:bCs/>
              </w:rPr>
              <w:t xml:space="preserve">Оценка </w:t>
            </w:r>
          </w:p>
          <w:p w:rsidR="0039742E" w:rsidRPr="00CA6496" w:rsidRDefault="0039742E" w:rsidP="0039742E">
            <w:pPr>
              <w:autoSpaceDE w:val="0"/>
              <w:autoSpaceDN w:val="0"/>
              <w:adjustRightInd w:val="0"/>
              <w:jc w:val="center"/>
              <w:rPr>
                <w:bCs/>
              </w:rPr>
            </w:pPr>
            <w:r w:rsidRPr="00CA6496">
              <w:rPr>
                <w:bCs/>
              </w:rPr>
              <w:t>2020 год</w:t>
            </w:r>
          </w:p>
        </w:tc>
        <w:tc>
          <w:tcPr>
            <w:tcW w:w="4508" w:type="dxa"/>
            <w:gridSpan w:val="3"/>
            <w:vAlign w:val="center"/>
          </w:tcPr>
          <w:p w:rsidR="0039742E" w:rsidRPr="00CA6496" w:rsidRDefault="0039742E" w:rsidP="0039742E">
            <w:pPr>
              <w:autoSpaceDE w:val="0"/>
              <w:autoSpaceDN w:val="0"/>
              <w:adjustRightInd w:val="0"/>
              <w:jc w:val="center"/>
              <w:rPr>
                <w:bCs/>
              </w:rPr>
            </w:pPr>
            <w:r w:rsidRPr="00CA6496">
              <w:rPr>
                <w:bCs/>
              </w:rPr>
              <w:t>Прогноз</w:t>
            </w:r>
          </w:p>
        </w:tc>
      </w:tr>
      <w:tr w:rsidR="0039742E" w:rsidRPr="00CA6496" w:rsidTr="0039742E">
        <w:tc>
          <w:tcPr>
            <w:tcW w:w="4219" w:type="dxa"/>
            <w:vMerge/>
            <w:vAlign w:val="center"/>
          </w:tcPr>
          <w:p w:rsidR="0039742E" w:rsidRPr="00CA6496" w:rsidRDefault="0039742E" w:rsidP="0039742E">
            <w:pPr>
              <w:autoSpaceDE w:val="0"/>
              <w:autoSpaceDN w:val="0"/>
              <w:adjustRightInd w:val="0"/>
              <w:jc w:val="center"/>
              <w:rPr>
                <w:bCs/>
              </w:rPr>
            </w:pPr>
          </w:p>
        </w:tc>
        <w:tc>
          <w:tcPr>
            <w:tcW w:w="1549" w:type="dxa"/>
            <w:vMerge/>
            <w:vAlign w:val="center"/>
          </w:tcPr>
          <w:p w:rsidR="0039742E" w:rsidRPr="00CA6496" w:rsidRDefault="0039742E" w:rsidP="0039742E">
            <w:pPr>
              <w:autoSpaceDE w:val="0"/>
              <w:autoSpaceDN w:val="0"/>
              <w:adjustRightInd w:val="0"/>
              <w:jc w:val="center"/>
              <w:rPr>
                <w:bCs/>
              </w:rPr>
            </w:pPr>
          </w:p>
        </w:tc>
        <w:tc>
          <w:tcPr>
            <w:tcW w:w="1547" w:type="dxa"/>
            <w:vAlign w:val="center"/>
          </w:tcPr>
          <w:p w:rsidR="0039742E" w:rsidRPr="00CA6496" w:rsidRDefault="0039742E" w:rsidP="0039742E">
            <w:pPr>
              <w:autoSpaceDE w:val="0"/>
              <w:autoSpaceDN w:val="0"/>
              <w:adjustRightInd w:val="0"/>
              <w:jc w:val="center"/>
              <w:rPr>
                <w:bCs/>
              </w:rPr>
            </w:pPr>
            <w:r w:rsidRPr="00CA6496">
              <w:rPr>
                <w:bCs/>
              </w:rPr>
              <w:t>2021 год</w:t>
            </w:r>
          </w:p>
        </w:tc>
        <w:tc>
          <w:tcPr>
            <w:tcW w:w="1547" w:type="dxa"/>
            <w:vAlign w:val="center"/>
          </w:tcPr>
          <w:p w:rsidR="0039742E" w:rsidRPr="00CA6496" w:rsidRDefault="0039742E" w:rsidP="0039742E">
            <w:pPr>
              <w:autoSpaceDE w:val="0"/>
              <w:autoSpaceDN w:val="0"/>
              <w:adjustRightInd w:val="0"/>
              <w:jc w:val="center"/>
              <w:rPr>
                <w:bCs/>
              </w:rPr>
            </w:pPr>
            <w:r w:rsidRPr="00CA6496">
              <w:rPr>
                <w:bCs/>
              </w:rPr>
              <w:t>2022 год</w:t>
            </w:r>
          </w:p>
        </w:tc>
        <w:tc>
          <w:tcPr>
            <w:tcW w:w="1414" w:type="dxa"/>
            <w:vAlign w:val="center"/>
          </w:tcPr>
          <w:p w:rsidR="0039742E" w:rsidRPr="00CA6496" w:rsidRDefault="0039742E" w:rsidP="0039742E">
            <w:pPr>
              <w:autoSpaceDE w:val="0"/>
              <w:autoSpaceDN w:val="0"/>
              <w:adjustRightInd w:val="0"/>
              <w:jc w:val="center"/>
              <w:rPr>
                <w:bCs/>
              </w:rPr>
            </w:pPr>
            <w:r w:rsidRPr="00CA6496">
              <w:rPr>
                <w:bCs/>
              </w:rPr>
              <w:t>2023 год</w:t>
            </w:r>
          </w:p>
        </w:tc>
      </w:tr>
      <w:tr w:rsidR="0039742E" w:rsidRPr="00CA6496" w:rsidTr="0039742E">
        <w:tc>
          <w:tcPr>
            <w:tcW w:w="4219" w:type="dxa"/>
            <w:vAlign w:val="center"/>
          </w:tcPr>
          <w:p w:rsidR="0039742E" w:rsidRPr="00CA6496" w:rsidRDefault="0039742E" w:rsidP="0039742E">
            <w:pPr>
              <w:autoSpaceDE w:val="0"/>
              <w:autoSpaceDN w:val="0"/>
              <w:adjustRightInd w:val="0"/>
              <w:jc w:val="center"/>
              <w:rPr>
                <w:bCs/>
                <w:sz w:val="20"/>
                <w:szCs w:val="20"/>
              </w:rPr>
            </w:pPr>
            <w:r w:rsidRPr="00CA6496">
              <w:rPr>
                <w:bCs/>
                <w:sz w:val="20"/>
                <w:szCs w:val="20"/>
              </w:rPr>
              <w:t>1</w:t>
            </w:r>
          </w:p>
        </w:tc>
        <w:tc>
          <w:tcPr>
            <w:tcW w:w="1549" w:type="dxa"/>
            <w:vAlign w:val="center"/>
          </w:tcPr>
          <w:p w:rsidR="0039742E" w:rsidRPr="00CA6496" w:rsidRDefault="0039742E" w:rsidP="0039742E">
            <w:pPr>
              <w:autoSpaceDE w:val="0"/>
              <w:autoSpaceDN w:val="0"/>
              <w:adjustRightInd w:val="0"/>
              <w:jc w:val="center"/>
              <w:rPr>
                <w:bCs/>
                <w:sz w:val="20"/>
                <w:szCs w:val="20"/>
              </w:rPr>
            </w:pPr>
            <w:r w:rsidRPr="00CA6496">
              <w:rPr>
                <w:bCs/>
                <w:sz w:val="20"/>
                <w:szCs w:val="20"/>
              </w:rPr>
              <w:t>2</w:t>
            </w:r>
          </w:p>
        </w:tc>
        <w:tc>
          <w:tcPr>
            <w:tcW w:w="1547" w:type="dxa"/>
            <w:vAlign w:val="center"/>
          </w:tcPr>
          <w:p w:rsidR="0039742E" w:rsidRPr="00CA6496" w:rsidRDefault="0039742E" w:rsidP="0039742E">
            <w:pPr>
              <w:autoSpaceDE w:val="0"/>
              <w:autoSpaceDN w:val="0"/>
              <w:adjustRightInd w:val="0"/>
              <w:jc w:val="center"/>
              <w:rPr>
                <w:bCs/>
                <w:sz w:val="20"/>
                <w:szCs w:val="20"/>
              </w:rPr>
            </w:pPr>
            <w:r w:rsidRPr="00CA6496">
              <w:rPr>
                <w:bCs/>
                <w:sz w:val="20"/>
                <w:szCs w:val="20"/>
              </w:rPr>
              <w:t>3</w:t>
            </w:r>
          </w:p>
        </w:tc>
        <w:tc>
          <w:tcPr>
            <w:tcW w:w="1547" w:type="dxa"/>
            <w:vAlign w:val="center"/>
          </w:tcPr>
          <w:p w:rsidR="0039742E" w:rsidRPr="00CA6496" w:rsidRDefault="0039742E" w:rsidP="0039742E">
            <w:pPr>
              <w:autoSpaceDE w:val="0"/>
              <w:autoSpaceDN w:val="0"/>
              <w:adjustRightInd w:val="0"/>
              <w:jc w:val="center"/>
              <w:rPr>
                <w:bCs/>
                <w:sz w:val="20"/>
                <w:szCs w:val="20"/>
              </w:rPr>
            </w:pPr>
            <w:r w:rsidRPr="00CA6496">
              <w:rPr>
                <w:bCs/>
                <w:sz w:val="20"/>
                <w:szCs w:val="20"/>
              </w:rPr>
              <w:t>4</w:t>
            </w:r>
          </w:p>
        </w:tc>
        <w:tc>
          <w:tcPr>
            <w:tcW w:w="1414" w:type="dxa"/>
            <w:vAlign w:val="center"/>
          </w:tcPr>
          <w:p w:rsidR="0039742E" w:rsidRPr="00CA6496" w:rsidRDefault="0039742E" w:rsidP="0039742E">
            <w:pPr>
              <w:autoSpaceDE w:val="0"/>
              <w:autoSpaceDN w:val="0"/>
              <w:adjustRightInd w:val="0"/>
              <w:jc w:val="center"/>
              <w:rPr>
                <w:bCs/>
                <w:sz w:val="20"/>
                <w:szCs w:val="20"/>
              </w:rPr>
            </w:pPr>
            <w:r w:rsidRPr="00CA6496">
              <w:rPr>
                <w:bCs/>
                <w:sz w:val="20"/>
                <w:szCs w:val="20"/>
              </w:rPr>
              <w:t>5</w:t>
            </w:r>
          </w:p>
        </w:tc>
      </w:tr>
      <w:tr w:rsidR="0039742E" w:rsidRPr="005E77A2" w:rsidTr="0039742E">
        <w:tc>
          <w:tcPr>
            <w:tcW w:w="4219" w:type="dxa"/>
            <w:vAlign w:val="center"/>
          </w:tcPr>
          <w:p w:rsidR="0039742E" w:rsidRPr="005E77A2" w:rsidRDefault="002022F5" w:rsidP="0039742E">
            <w:pPr>
              <w:autoSpaceDE w:val="0"/>
              <w:autoSpaceDN w:val="0"/>
              <w:adjustRightInd w:val="0"/>
              <w:rPr>
                <w:b/>
                <w:bCs/>
              </w:rPr>
            </w:pPr>
            <w:r>
              <w:rPr>
                <w:b/>
                <w:bCs/>
              </w:rPr>
              <w:t>П</w:t>
            </w:r>
            <w:r w:rsidR="0039742E" w:rsidRPr="005E77A2">
              <w:rPr>
                <w:b/>
                <w:bCs/>
              </w:rPr>
              <w:t>роект</w:t>
            </w:r>
            <w:r>
              <w:rPr>
                <w:b/>
                <w:bCs/>
              </w:rPr>
              <w:t xml:space="preserve"> закона</w:t>
            </w:r>
            <w:r w:rsidR="0039742E" w:rsidRPr="005E77A2">
              <w:rPr>
                <w:b/>
                <w:bCs/>
              </w:rPr>
              <w:t>, тыс. рублей</w:t>
            </w:r>
          </w:p>
        </w:tc>
        <w:tc>
          <w:tcPr>
            <w:tcW w:w="1549" w:type="dxa"/>
            <w:vAlign w:val="bottom"/>
          </w:tcPr>
          <w:p w:rsidR="0039742E" w:rsidRPr="005E77A2" w:rsidRDefault="0039742E" w:rsidP="0039742E">
            <w:pPr>
              <w:jc w:val="right"/>
              <w:rPr>
                <w:b/>
                <w:color w:val="000000"/>
              </w:rPr>
            </w:pPr>
            <w:r w:rsidRPr="005E77A2">
              <w:rPr>
                <w:b/>
                <w:bCs/>
                <w:color w:val="000000"/>
              </w:rPr>
              <w:t>2 584 223,0</w:t>
            </w:r>
          </w:p>
        </w:tc>
        <w:tc>
          <w:tcPr>
            <w:tcW w:w="1547" w:type="dxa"/>
            <w:vAlign w:val="bottom"/>
          </w:tcPr>
          <w:p w:rsidR="0039742E" w:rsidRPr="005E77A2" w:rsidRDefault="0039742E" w:rsidP="0039742E">
            <w:pPr>
              <w:jc w:val="right"/>
              <w:rPr>
                <w:b/>
                <w:color w:val="000000"/>
              </w:rPr>
            </w:pPr>
            <w:r w:rsidRPr="005E77A2">
              <w:rPr>
                <w:b/>
                <w:bCs/>
                <w:color w:val="000000"/>
              </w:rPr>
              <w:t>2 488 894,7</w:t>
            </w:r>
          </w:p>
        </w:tc>
        <w:tc>
          <w:tcPr>
            <w:tcW w:w="1547" w:type="dxa"/>
            <w:vAlign w:val="bottom"/>
          </w:tcPr>
          <w:p w:rsidR="0039742E" w:rsidRPr="005E77A2" w:rsidRDefault="0039742E" w:rsidP="0039742E">
            <w:pPr>
              <w:jc w:val="center"/>
              <w:rPr>
                <w:b/>
                <w:bCs/>
                <w:color w:val="000000"/>
              </w:rPr>
            </w:pPr>
            <w:r w:rsidRPr="005E77A2">
              <w:rPr>
                <w:b/>
                <w:bCs/>
                <w:color w:val="000000"/>
              </w:rPr>
              <w:t>2</w:t>
            </w:r>
            <w:r>
              <w:rPr>
                <w:b/>
                <w:bCs/>
                <w:color w:val="000000"/>
              </w:rPr>
              <w:t> </w:t>
            </w:r>
            <w:r w:rsidRPr="005E77A2">
              <w:rPr>
                <w:b/>
                <w:bCs/>
                <w:color w:val="000000"/>
              </w:rPr>
              <w:t>541</w:t>
            </w:r>
            <w:r>
              <w:rPr>
                <w:b/>
                <w:bCs/>
                <w:color w:val="000000"/>
              </w:rPr>
              <w:t xml:space="preserve"> </w:t>
            </w:r>
            <w:r w:rsidRPr="005E77A2">
              <w:rPr>
                <w:b/>
                <w:bCs/>
                <w:color w:val="000000"/>
              </w:rPr>
              <w:t>161,5</w:t>
            </w:r>
          </w:p>
        </w:tc>
        <w:tc>
          <w:tcPr>
            <w:tcW w:w="1414" w:type="dxa"/>
            <w:vAlign w:val="bottom"/>
          </w:tcPr>
          <w:p w:rsidR="0039742E" w:rsidRPr="005E77A2" w:rsidRDefault="0039742E" w:rsidP="0039742E">
            <w:pPr>
              <w:jc w:val="center"/>
              <w:rPr>
                <w:b/>
                <w:bCs/>
                <w:color w:val="000000"/>
              </w:rPr>
            </w:pPr>
            <w:r w:rsidRPr="005E77A2">
              <w:rPr>
                <w:b/>
                <w:bCs/>
                <w:color w:val="000000"/>
              </w:rPr>
              <w:t>2</w:t>
            </w:r>
            <w:r>
              <w:rPr>
                <w:b/>
                <w:bCs/>
                <w:color w:val="000000"/>
              </w:rPr>
              <w:t> </w:t>
            </w:r>
            <w:r w:rsidRPr="005E77A2">
              <w:rPr>
                <w:b/>
                <w:bCs/>
                <w:color w:val="000000"/>
              </w:rPr>
              <w:t>617</w:t>
            </w:r>
            <w:r>
              <w:rPr>
                <w:b/>
                <w:bCs/>
                <w:color w:val="000000"/>
              </w:rPr>
              <w:t xml:space="preserve"> </w:t>
            </w:r>
            <w:r w:rsidRPr="005E77A2">
              <w:rPr>
                <w:b/>
                <w:bCs/>
                <w:color w:val="000000"/>
              </w:rPr>
              <w:t>396,3</w:t>
            </w:r>
          </w:p>
        </w:tc>
      </w:tr>
      <w:tr w:rsidR="0039742E" w:rsidRPr="00B650F4" w:rsidTr="0039742E">
        <w:tc>
          <w:tcPr>
            <w:tcW w:w="4219" w:type="dxa"/>
            <w:vAlign w:val="center"/>
          </w:tcPr>
          <w:p w:rsidR="0039742E" w:rsidRPr="00B650F4" w:rsidRDefault="0039742E" w:rsidP="0039742E">
            <w:pPr>
              <w:autoSpaceDE w:val="0"/>
              <w:autoSpaceDN w:val="0"/>
              <w:adjustRightInd w:val="0"/>
              <w:rPr>
                <w:bCs/>
              </w:rPr>
            </w:pPr>
            <w:r w:rsidRPr="00B650F4">
              <w:rPr>
                <w:bCs/>
              </w:rPr>
              <w:t xml:space="preserve"> доля в налоговых доходах, %</w:t>
            </w:r>
          </w:p>
        </w:tc>
        <w:tc>
          <w:tcPr>
            <w:tcW w:w="1549" w:type="dxa"/>
            <w:vAlign w:val="bottom"/>
          </w:tcPr>
          <w:p w:rsidR="0039742E" w:rsidRPr="00B650F4" w:rsidRDefault="0039742E" w:rsidP="00B54F21">
            <w:pPr>
              <w:jc w:val="center"/>
            </w:pPr>
            <w:r w:rsidRPr="00B650F4">
              <w:rPr>
                <w:bCs/>
              </w:rPr>
              <w:t>8,</w:t>
            </w:r>
            <w:r w:rsidR="00B54F21" w:rsidRPr="00B650F4">
              <w:rPr>
                <w:bCs/>
              </w:rPr>
              <w:t>8</w:t>
            </w:r>
          </w:p>
        </w:tc>
        <w:tc>
          <w:tcPr>
            <w:tcW w:w="1547" w:type="dxa"/>
            <w:vAlign w:val="bottom"/>
          </w:tcPr>
          <w:p w:rsidR="0039742E" w:rsidRPr="00B650F4" w:rsidRDefault="0039742E" w:rsidP="0039742E">
            <w:pPr>
              <w:jc w:val="center"/>
            </w:pPr>
            <w:r w:rsidRPr="00B650F4">
              <w:rPr>
                <w:bCs/>
              </w:rPr>
              <w:t>8,3</w:t>
            </w:r>
          </w:p>
        </w:tc>
        <w:tc>
          <w:tcPr>
            <w:tcW w:w="1547" w:type="dxa"/>
            <w:vAlign w:val="bottom"/>
          </w:tcPr>
          <w:p w:rsidR="0039742E" w:rsidRPr="00B650F4" w:rsidRDefault="0039742E" w:rsidP="0039742E">
            <w:pPr>
              <w:jc w:val="center"/>
            </w:pPr>
            <w:r w:rsidRPr="00B650F4">
              <w:rPr>
                <w:bCs/>
              </w:rPr>
              <w:t>7,9</w:t>
            </w:r>
          </w:p>
        </w:tc>
        <w:tc>
          <w:tcPr>
            <w:tcW w:w="1414" w:type="dxa"/>
            <w:vAlign w:val="bottom"/>
          </w:tcPr>
          <w:p w:rsidR="0039742E" w:rsidRPr="00B650F4" w:rsidRDefault="0039742E" w:rsidP="0039742E">
            <w:pPr>
              <w:jc w:val="center"/>
            </w:pPr>
            <w:r w:rsidRPr="00B650F4">
              <w:rPr>
                <w:bCs/>
              </w:rPr>
              <w:t>7,7</w:t>
            </w:r>
          </w:p>
        </w:tc>
      </w:tr>
      <w:tr w:rsidR="0039742E" w:rsidRPr="00B650F4" w:rsidTr="0039742E">
        <w:tc>
          <w:tcPr>
            <w:tcW w:w="4219" w:type="dxa"/>
            <w:vAlign w:val="center"/>
          </w:tcPr>
          <w:p w:rsidR="0039742E" w:rsidRPr="00B650F4" w:rsidRDefault="0039742E" w:rsidP="0039742E">
            <w:pPr>
              <w:autoSpaceDE w:val="0"/>
              <w:autoSpaceDN w:val="0"/>
              <w:adjustRightInd w:val="0"/>
              <w:rPr>
                <w:bCs/>
              </w:rPr>
            </w:pPr>
            <w:r w:rsidRPr="00B650F4">
              <w:rPr>
                <w:bCs/>
              </w:rPr>
              <w:t xml:space="preserve"> к предыдущему году, тыс. рублей </w:t>
            </w:r>
          </w:p>
        </w:tc>
        <w:tc>
          <w:tcPr>
            <w:tcW w:w="1549" w:type="dxa"/>
            <w:vAlign w:val="bottom"/>
          </w:tcPr>
          <w:p w:rsidR="0039742E" w:rsidRPr="00B650F4" w:rsidRDefault="0039742E" w:rsidP="0039742E">
            <w:pPr>
              <w:jc w:val="center"/>
            </w:pPr>
            <w:r w:rsidRPr="00B650F4">
              <w:rPr>
                <w:bCs/>
              </w:rPr>
              <w:t>-153 835,60</w:t>
            </w:r>
          </w:p>
        </w:tc>
        <w:tc>
          <w:tcPr>
            <w:tcW w:w="1547" w:type="dxa"/>
            <w:vAlign w:val="bottom"/>
          </w:tcPr>
          <w:p w:rsidR="0039742E" w:rsidRPr="00B650F4" w:rsidRDefault="0039742E" w:rsidP="0039742E">
            <w:pPr>
              <w:jc w:val="center"/>
            </w:pPr>
            <w:r w:rsidRPr="00B650F4">
              <w:rPr>
                <w:bCs/>
              </w:rPr>
              <w:t>-95 328,3</w:t>
            </w:r>
          </w:p>
        </w:tc>
        <w:tc>
          <w:tcPr>
            <w:tcW w:w="1547" w:type="dxa"/>
            <w:vAlign w:val="bottom"/>
          </w:tcPr>
          <w:p w:rsidR="0039742E" w:rsidRPr="00B650F4" w:rsidRDefault="0039742E" w:rsidP="0039742E">
            <w:pPr>
              <w:jc w:val="center"/>
            </w:pPr>
            <w:r w:rsidRPr="00B650F4">
              <w:rPr>
                <w:bCs/>
              </w:rPr>
              <w:t>52 266,8</w:t>
            </w:r>
          </w:p>
        </w:tc>
        <w:tc>
          <w:tcPr>
            <w:tcW w:w="1414" w:type="dxa"/>
            <w:vAlign w:val="bottom"/>
          </w:tcPr>
          <w:p w:rsidR="0039742E" w:rsidRPr="00B650F4" w:rsidRDefault="0039742E" w:rsidP="0039742E">
            <w:pPr>
              <w:jc w:val="center"/>
            </w:pPr>
            <w:r w:rsidRPr="00B650F4">
              <w:rPr>
                <w:bCs/>
              </w:rPr>
              <w:t>76 234,8</w:t>
            </w:r>
          </w:p>
        </w:tc>
      </w:tr>
      <w:tr w:rsidR="0039742E" w:rsidRPr="00B650F4" w:rsidTr="0039742E">
        <w:tc>
          <w:tcPr>
            <w:tcW w:w="4219" w:type="dxa"/>
            <w:vAlign w:val="center"/>
          </w:tcPr>
          <w:p w:rsidR="0039742E" w:rsidRPr="00B650F4" w:rsidRDefault="0039742E" w:rsidP="0039742E">
            <w:pPr>
              <w:autoSpaceDE w:val="0"/>
              <w:autoSpaceDN w:val="0"/>
              <w:adjustRightInd w:val="0"/>
              <w:rPr>
                <w:bCs/>
              </w:rPr>
            </w:pPr>
            <w:r w:rsidRPr="00B650F4">
              <w:rPr>
                <w:bCs/>
              </w:rPr>
              <w:t xml:space="preserve"> к предыдущему году, %</w:t>
            </w:r>
          </w:p>
        </w:tc>
        <w:tc>
          <w:tcPr>
            <w:tcW w:w="1549" w:type="dxa"/>
            <w:vAlign w:val="bottom"/>
          </w:tcPr>
          <w:p w:rsidR="0039742E" w:rsidRPr="00B650F4" w:rsidRDefault="0039742E" w:rsidP="0039742E">
            <w:pPr>
              <w:jc w:val="center"/>
            </w:pPr>
            <w:r w:rsidRPr="00B650F4">
              <w:rPr>
                <w:bCs/>
              </w:rPr>
              <w:t>94,4</w:t>
            </w:r>
          </w:p>
        </w:tc>
        <w:tc>
          <w:tcPr>
            <w:tcW w:w="1547" w:type="dxa"/>
            <w:vAlign w:val="bottom"/>
          </w:tcPr>
          <w:p w:rsidR="0039742E" w:rsidRPr="00B650F4" w:rsidRDefault="0039742E" w:rsidP="0039742E">
            <w:pPr>
              <w:jc w:val="center"/>
            </w:pPr>
            <w:r w:rsidRPr="00B650F4">
              <w:rPr>
                <w:bCs/>
              </w:rPr>
              <w:t>96,3</w:t>
            </w:r>
          </w:p>
        </w:tc>
        <w:tc>
          <w:tcPr>
            <w:tcW w:w="1547" w:type="dxa"/>
            <w:vAlign w:val="bottom"/>
          </w:tcPr>
          <w:p w:rsidR="0039742E" w:rsidRPr="00B650F4" w:rsidRDefault="0039742E" w:rsidP="0039742E">
            <w:pPr>
              <w:jc w:val="center"/>
            </w:pPr>
            <w:r w:rsidRPr="00B650F4">
              <w:rPr>
                <w:bCs/>
              </w:rPr>
              <w:t>102,1</w:t>
            </w:r>
          </w:p>
        </w:tc>
        <w:tc>
          <w:tcPr>
            <w:tcW w:w="1414" w:type="dxa"/>
            <w:vAlign w:val="bottom"/>
          </w:tcPr>
          <w:p w:rsidR="0039742E" w:rsidRPr="00B650F4" w:rsidRDefault="0039742E" w:rsidP="0039742E">
            <w:pPr>
              <w:jc w:val="center"/>
            </w:pPr>
            <w:r w:rsidRPr="00B650F4">
              <w:rPr>
                <w:bCs/>
              </w:rPr>
              <w:t>103,0</w:t>
            </w:r>
          </w:p>
        </w:tc>
      </w:tr>
      <w:tr w:rsidR="0039742E" w:rsidRPr="00B650F4" w:rsidTr="0039742E">
        <w:tc>
          <w:tcPr>
            <w:tcW w:w="4219" w:type="dxa"/>
            <w:vAlign w:val="center"/>
          </w:tcPr>
          <w:p w:rsidR="0039742E" w:rsidRPr="00B650F4" w:rsidRDefault="0039742E" w:rsidP="00B650F4">
            <w:pPr>
              <w:autoSpaceDE w:val="0"/>
              <w:autoSpaceDN w:val="0"/>
              <w:adjustRightInd w:val="0"/>
              <w:rPr>
                <w:bCs/>
              </w:rPr>
            </w:pPr>
            <w:r w:rsidRPr="00B650F4">
              <w:t xml:space="preserve"> темпы роста к 2020 году</w:t>
            </w:r>
            <w:r w:rsidR="00B650F4">
              <w:t>, тыс. рублей</w:t>
            </w:r>
          </w:p>
        </w:tc>
        <w:tc>
          <w:tcPr>
            <w:tcW w:w="1549" w:type="dxa"/>
            <w:vAlign w:val="bottom"/>
          </w:tcPr>
          <w:p w:rsidR="0039742E" w:rsidRPr="00B650F4" w:rsidRDefault="0039742E" w:rsidP="0039742E">
            <w:pPr>
              <w:jc w:val="center"/>
            </w:pPr>
          </w:p>
        </w:tc>
        <w:tc>
          <w:tcPr>
            <w:tcW w:w="1547" w:type="dxa"/>
            <w:vAlign w:val="bottom"/>
          </w:tcPr>
          <w:p w:rsidR="0039742E" w:rsidRPr="00B650F4" w:rsidRDefault="0039742E" w:rsidP="0039742E">
            <w:pPr>
              <w:jc w:val="center"/>
            </w:pPr>
            <w:r w:rsidRPr="00B650F4">
              <w:rPr>
                <w:bCs/>
              </w:rPr>
              <w:t>-95 328,3</w:t>
            </w:r>
          </w:p>
        </w:tc>
        <w:tc>
          <w:tcPr>
            <w:tcW w:w="1547" w:type="dxa"/>
            <w:vAlign w:val="bottom"/>
          </w:tcPr>
          <w:p w:rsidR="0039742E" w:rsidRPr="00B650F4" w:rsidRDefault="0039742E" w:rsidP="0039742E">
            <w:pPr>
              <w:jc w:val="center"/>
            </w:pPr>
            <w:r w:rsidRPr="00B650F4">
              <w:rPr>
                <w:bCs/>
              </w:rPr>
              <w:t>-43 061,5</w:t>
            </w:r>
          </w:p>
        </w:tc>
        <w:tc>
          <w:tcPr>
            <w:tcW w:w="1414" w:type="dxa"/>
            <w:vAlign w:val="bottom"/>
          </w:tcPr>
          <w:p w:rsidR="0039742E" w:rsidRPr="00B650F4" w:rsidRDefault="0039742E" w:rsidP="0039742E">
            <w:pPr>
              <w:jc w:val="center"/>
            </w:pPr>
            <w:r w:rsidRPr="00B650F4">
              <w:rPr>
                <w:bCs/>
              </w:rPr>
              <w:t>33 173,3</w:t>
            </w:r>
          </w:p>
        </w:tc>
      </w:tr>
    </w:tbl>
    <w:p w:rsidR="0039742E" w:rsidRPr="00D25D52" w:rsidRDefault="0039742E" w:rsidP="0039742E">
      <w:pPr>
        <w:autoSpaceDE w:val="0"/>
        <w:autoSpaceDN w:val="0"/>
        <w:adjustRightInd w:val="0"/>
        <w:ind w:firstLine="709"/>
        <w:jc w:val="both"/>
        <w:rPr>
          <w:bCs/>
          <w:sz w:val="20"/>
          <w:szCs w:val="20"/>
        </w:rPr>
      </w:pPr>
    </w:p>
    <w:p w:rsidR="0039742E" w:rsidRDefault="0039742E" w:rsidP="0039742E">
      <w:pPr>
        <w:autoSpaceDE w:val="0"/>
        <w:autoSpaceDN w:val="0"/>
        <w:adjustRightInd w:val="0"/>
        <w:ind w:firstLine="709"/>
        <w:jc w:val="both"/>
        <w:rPr>
          <w:sz w:val="28"/>
          <w:szCs w:val="28"/>
        </w:rPr>
      </w:pPr>
      <w:r w:rsidRPr="00CA6496">
        <w:rPr>
          <w:sz w:val="28"/>
          <w:szCs w:val="28"/>
        </w:rPr>
        <w:t xml:space="preserve">По итогам 2019 года в республиканский бюджет Чувашской Республики поступил налог на имущество организаций в сумме 2 738 058,6 тыс. рублей (104,2% к годовым бюджетным назначениям). </w:t>
      </w:r>
      <w:proofErr w:type="gramStart"/>
      <w:r w:rsidRPr="00CA6496">
        <w:rPr>
          <w:sz w:val="28"/>
          <w:szCs w:val="28"/>
        </w:rPr>
        <w:t xml:space="preserve">По состоянию на 1 октября 2020 года поступление налога на имущество организаций в республиканский бюджет Чувашской Республики составило 1 899 623,9 тыс. рублей, или </w:t>
      </w:r>
      <w:r w:rsidRPr="00B54F21">
        <w:rPr>
          <w:color w:val="FF0000"/>
          <w:sz w:val="28"/>
          <w:szCs w:val="28"/>
        </w:rPr>
        <w:t>7</w:t>
      </w:r>
      <w:r w:rsidR="00B54F21" w:rsidRPr="00B54F21">
        <w:rPr>
          <w:color w:val="FF0000"/>
          <w:sz w:val="28"/>
          <w:szCs w:val="28"/>
        </w:rPr>
        <w:t>3</w:t>
      </w:r>
      <w:r w:rsidRPr="00B54F21">
        <w:rPr>
          <w:color w:val="FF0000"/>
          <w:sz w:val="28"/>
          <w:szCs w:val="28"/>
        </w:rPr>
        <w:t>,5</w:t>
      </w:r>
      <w:r w:rsidRPr="00CA6496">
        <w:rPr>
          <w:sz w:val="28"/>
          <w:szCs w:val="28"/>
        </w:rPr>
        <w:t xml:space="preserve">% к годовым показателям 2 584 223,0 </w:t>
      </w:r>
      <w:r w:rsidRPr="00CA6496">
        <w:rPr>
          <w:bCs/>
          <w:sz w:val="28"/>
          <w:szCs w:val="28"/>
        </w:rPr>
        <w:t>тыс. рублей</w:t>
      </w:r>
      <w:r>
        <w:rPr>
          <w:sz w:val="28"/>
          <w:szCs w:val="28"/>
        </w:rPr>
        <w:t>).</w:t>
      </w:r>
      <w:proofErr w:type="gramEnd"/>
    </w:p>
    <w:p w:rsidR="0039742E" w:rsidRPr="00674B07" w:rsidRDefault="0039742E" w:rsidP="0039742E">
      <w:pPr>
        <w:autoSpaceDE w:val="0"/>
        <w:autoSpaceDN w:val="0"/>
        <w:adjustRightInd w:val="0"/>
        <w:ind w:firstLine="709"/>
        <w:jc w:val="both"/>
        <w:rPr>
          <w:sz w:val="28"/>
          <w:szCs w:val="28"/>
        </w:rPr>
      </w:pPr>
      <w:r w:rsidRPr="00674B07">
        <w:rPr>
          <w:sz w:val="28"/>
          <w:szCs w:val="28"/>
        </w:rPr>
        <w:t>Согласно методике прогнозирования поступления налога на имущества организаций</w:t>
      </w:r>
      <w:r w:rsidR="009356E5" w:rsidRPr="009356E5">
        <w:rPr>
          <w:sz w:val="28"/>
          <w:szCs w:val="28"/>
        </w:rPr>
        <w:t xml:space="preserve"> </w:t>
      </w:r>
      <w:r w:rsidR="009356E5">
        <w:rPr>
          <w:sz w:val="28"/>
          <w:szCs w:val="28"/>
        </w:rPr>
        <w:t>Управления Федеральной налоговой службы по Чувашской Республике</w:t>
      </w:r>
      <w:r w:rsidRPr="00674B07">
        <w:rPr>
          <w:sz w:val="28"/>
          <w:szCs w:val="28"/>
        </w:rPr>
        <w:t xml:space="preserve">, за основу применяются данные об объеме налоговой базы на имущество за 2019 год (форма № 5-НИО), сумма налога, дополнительно </w:t>
      </w:r>
      <w:r w:rsidRPr="00674B07">
        <w:rPr>
          <w:sz w:val="28"/>
          <w:szCs w:val="28"/>
        </w:rPr>
        <w:lastRenderedPageBreak/>
        <w:t>исчисленная для магистральных трубопроводов и железнодорожных путей, коэффициент собираемости и уровень переходящих платежей.</w:t>
      </w:r>
    </w:p>
    <w:p w:rsidR="0039742E" w:rsidRPr="00674B07" w:rsidRDefault="0039742E" w:rsidP="0039742E">
      <w:pPr>
        <w:ind w:firstLine="709"/>
        <w:jc w:val="both"/>
        <w:rPr>
          <w:sz w:val="28"/>
          <w:szCs w:val="28"/>
        </w:rPr>
      </w:pPr>
      <w:proofErr w:type="gramStart"/>
      <w:r w:rsidRPr="00674B07">
        <w:rPr>
          <w:sz w:val="28"/>
          <w:szCs w:val="28"/>
        </w:rPr>
        <w:t xml:space="preserve">Таким образом, по прогнозным данным Минфина Чувашии и Управления Федеральной налоговой службы по Чувашской Республики поступление налога на имущества организаций в 2021 году в республиканский бюджет Чувашской Республики составит в сумме </w:t>
      </w:r>
      <w:r w:rsidRPr="00674B07">
        <w:rPr>
          <w:bCs/>
          <w:color w:val="000000"/>
          <w:sz w:val="28"/>
          <w:szCs w:val="28"/>
        </w:rPr>
        <w:t>2</w:t>
      </w:r>
      <w:r w:rsidR="002022F5">
        <w:rPr>
          <w:bCs/>
          <w:color w:val="000000"/>
          <w:sz w:val="28"/>
          <w:szCs w:val="28"/>
        </w:rPr>
        <w:t> </w:t>
      </w:r>
      <w:r w:rsidRPr="00674B07">
        <w:rPr>
          <w:bCs/>
          <w:color w:val="000000"/>
          <w:sz w:val="28"/>
          <w:szCs w:val="28"/>
        </w:rPr>
        <w:t>488</w:t>
      </w:r>
      <w:r w:rsidR="002022F5">
        <w:rPr>
          <w:bCs/>
          <w:color w:val="000000"/>
          <w:sz w:val="28"/>
          <w:szCs w:val="28"/>
        </w:rPr>
        <w:t> </w:t>
      </w:r>
      <w:r w:rsidRPr="00674B07">
        <w:rPr>
          <w:bCs/>
          <w:color w:val="000000"/>
          <w:sz w:val="28"/>
          <w:szCs w:val="28"/>
        </w:rPr>
        <w:t>894,7</w:t>
      </w:r>
      <w:r w:rsidRPr="00674B07">
        <w:rPr>
          <w:bCs/>
          <w:sz w:val="28"/>
          <w:szCs w:val="28"/>
        </w:rPr>
        <w:t xml:space="preserve"> </w:t>
      </w:r>
      <w:r w:rsidRPr="00674B07">
        <w:rPr>
          <w:sz w:val="28"/>
          <w:szCs w:val="28"/>
        </w:rPr>
        <w:t>тыс. рублей и 2 609 551,0тыс. рублей соответственно</w:t>
      </w:r>
      <w:r>
        <w:rPr>
          <w:sz w:val="28"/>
          <w:szCs w:val="28"/>
        </w:rPr>
        <w:t>.</w:t>
      </w:r>
      <w:proofErr w:type="gramEnd"/>
    </w:p>
    <w:p w:rsidR="001A406B" w:rsidRPr="00C027BE" w:rsidRDefault="001A406B" w:rsidP="001A406B">
      <w:pPr>
        <w:pStyle w:val="afa"/>
        <w:shd w:val="clear" w:color="auto" w:fill="FFFFFF"/>
        <w:spacing w:before="0" w:beforeAutospacing="0" w:after="0" w:afterAutospacing="0"/>
        <w:ind w:firstLine="709"/>
        <w:jc w:val="both"/>
        <w:rPr>
          <w:sz w:val="28"/>
          <w:szCs w:val="28"/>
        </w:rPr>
      </w:pPr>
      <w:r w:rsidRPr="00C027BE">
        <w:rPr>
          <w:sz w:val="28"/>
          <w:szCs w:val="28"/>
        </w:rPr>
        <w:t xml:space="preserve">Проведенный </w:t>
      </w:r>
      <w:r w:rsidR="009356E5">
        <w:rPr>
          <w:sz w:val="28"/>
          <w:szCs w:val="28"/>
        </w:rPr>
        <w:t xml:space="preserve">выборочный </w:t>
      </w:r>
      <w:r w:rsidRPr="00C027BE">
        <w:rPr>
          <w:sz w:val="28"/>
          <w:szCs w:val="28"/>
        </w:rPr>
        <w:t>анализ поступления основных налоговых доходов (налог на прибыль</w:t>
      </w:r>
      <w:r w:rsidR="009356E5">
        <w:rPr>
          <w:sz w:val="28"/>
          <w:szCs w:val="28"/>
        </w:rPr>
        <w:t xml:space="preserve"> организаций, налог на доходы физических лиц </w:t>
      </w:r>
      <w:r w:rsidRPr="00C027BE">
        <w:rPr>
          <w:sz w:val="28"/>
          <w:szCs w:val="28"/>
        </w:rPr>
        <w:t xml:space="preserve">и налог на имущества организаций) показал, что </w:t>
      </w:r>
      <w:r w:rsidR="00535E1E">
        <w:rPr>
          <w:sz w:val="28"/>
          <w:szCs w:val="28"/>
        </w:rPr>
        <w:t>по расчетам</w:t>
      </w:r>
      <w:r w:rsidRPr="00C027BE">
        <w:rPr>
          <w:sz w:val="28"/>
          <w:szCs w:val="28"/>
        </w:rPr>
        <w:t xml:space="preserve"> Минфина Чувашии </w:t>
      </w:r>
      <w:r w:rsidR="00535E1E" w:rsidRPr="00C027BE">
        <w:rPr>
          <w:sz w:val="28"/>
          <w:szCs w:val="28"/>
        </w:rPr>
        <w:t xml:space="preserve">объем поступлений </w:t>
      </w:r>
      <w:r w:rsidRPr="00C027BE">
        <w:rPr>
          <w:sz w:val="28"/>
          <w:szCs w:val="28"/>
        </w:rPr>
        <w:t xml:space="preserve">в республиканский бюджет Чувашской Республики </w:t>
      </w:r>
      <w:r w:rsidR="00535E1E" w:rsidRPr="00C027BE">
        <w:rPr>
          <w:sz w:val="28"/>
          <w:szCs w:val="28"/>
        </w:rPr>
        <w:t xml:space="preserve">в 2021 году </w:t>
      </w:r>
      <w:r w:rsidRPr="00C027BE">
        <w:rPr>
          <w:sz w:val="28"/>
          <w:szCs w:val="28"/>
        </w:rPr>
        <w:t xml:space="preserve">прогнозируется </w:t>
      </w:r>
      <w:r w:rsidR="00535E1E">
        <w:rPr>
          <w:sz w:val="28"/>
          <w:szCs w:val="28"/>
        </w:rPr>
        <w:t xml:space="preserve">реалистично и </w:t>
      </w:r>
      <w:r w:rsidR="0090773D">
        <w:rPr>
          <w:sz w:val="28"/>
          <w:szCs w:val="28"/>
        </w:rPr>
        <w:t>обосновано (отклонение в пределах 1%)</w:t>
      </w:r>
      <w:r w:rsidRPr="00C027BE">
        <w:rPr>
          <w:sz w:val="28"/>
          <w:szCs w:val="28"/>
        </w:rPr>
        <w:t>.</w:t>
      </w:r>
    </w:p>
    <w:p w:rsidR="0039742E" w:rsidRPr="001B5D18" w:rsidRDefault="0039742E" w:rsidP="0039742E">
      <w:pPr>
        <w:autoSpaceDE w:val="0"/>
        <w:autoSpaceDN w:val="0"/>
        <w:adjustRightInd w:val="0"/>
        <w:ind w:firstLine="709"/>
        <w:jc w:val="both"/>
        <w:rPr>
          <w:bCs/>
          <w:sz w:val="28"/>
          <w:szCs w:val="28"/>
        </w:rPr>
      </w:pPr>
      <w:r w:rsidRPr="001B5D18">
        <w:rPr>
          <w:bCs/>
          <w:sz w:val="28"/>
          <w:szCs w:val="28"/>
        </w:rPr>
        <w:t xml:space="preserve">Прогнозные показатели </w:t>
      </w:r>
      <w:r w:rsidRPr="001B5D18">
        <w:rPr>
          <w:b/>
          <w:bCs/>
          <w:sz w:val="28"/>
          <w:szCs w:val="28"/>
        </w:rPr>
        <w:t>неналоговых доходов</w:t>
      </w:r>
      <w:r w:rsidRPr="001B5D18">
        <w:rPr>
          <w:bCs/>
          <w:sz w:val="28"/>
          <w:szCs w:val="28"/>
        </w:rPr>
        <w:t xml:space="preserve"> республиканского бюджета представлены в следующей таблице.</w:t>
      </w:r>
    </w:p>
    <w:p w:rsidR="0039742E" w:rsidRPr="00AF37C3" w:rsidRDefault="0039742E" w:rsidP="0039742E">
      <w:pPr>
        <w:autoSpaceDE w:val="0"/>
        <w:autoSpaceDN w:val="0"/>
        <w:adjustRightInd w:val="0"/>
        <w:ind w:firstLine="709"/>
        <w:jc w:val="right"/>
        <w:rPr>
          <w:bCs/>
          <w:sz w:val="28"/>
          <w:szCs w:val="28"/>
        </w:rPr>
      </w:pPr>
      <w:r w:rsidRPr="00AF37C3">
        <w:rPr>
          <w:bCs/>
          <w:sz w:val="28"/>
          <w:szCs w:val="28"/>
        </w:rPr>
        <w:t>Таблица № 8</w:t>
      </w:r>
    </w:p>
    <w:tbl>
      <w:tblPr>
        <w:tblW w:w="10315" w:type="dxa"/>
        <w:tblBorders>
          <w:insideH w:val="single" w:sz="4" w:space="0" w:color="auto"/>
          <w:insideV w:val="single" w:sz="4" w:space="0" w:color="auto"/>
        </w:tblBorders>
        <w:tblLayout w:type="fixed"/>
        <w:tblLook w:val="04A0"/>
      </w:tblPr>
      <w:tblGrid>
        <w:gridCol w:w="4077"/>
        <w:gridCol w:w="1418"/>
        <w:gridCol w:w="1276"/>
        <w:gridCol w:w="1134"/>
        <w:gridCol w:w="1418"/>
        <w:gridCol w:w="992"/>
      </w:tblGrid>
      <w:tr w:rsidR="0039742E" w:rsidRPr="00CD156F" w:rsidTr="0090773D">
        <w:tc>
          <w:tcPr>
            <w:tcW w:w="4077" w:type="dxa"/>
            <w:vMerge w:val="restart"/>
            <w:tcBorders>
              <w:top w:val="single" w:sz="4" w:space="0" w:color="auto"/>
              <w:left w:val="single" w:sz="4" w:space="0" w:color="auto"/>
              <w:bottom w:val="nil"/>
            </w:tcBorders>
            <w:vAlign w:val="center"/>
          </w:tcPr>
          <w:p w:rsidR="0039742E" w:rsidRPr="00CD156F" w:rsidRDefault="0039742E" w:rsidP="0039742E">
            <w:pPr>
              <w:autoSpaceDE w:val="0"/>
              <w:autoSpaceDN w:val="0"/>
              <w:adjustRightInd w:val="0"/>
              <w:jc w:val="center"/>
              <w:rPr>
                <w:bCs/>
                <w:sz w:val="22"/>
                <w:szCs w:val="22"/>
              </w:rPr>
            </w:pPr>
            <w:r w:rsidRPr="00CD156F">
              <w:rPr>
                <w:bCs/>
                <w:sz w:val="22"/>
                <w:szCs w:val="22"/>
              </w:rPr>
              <w:t>Наименование</w:t>
            </w:r>
          </w:p>
          <w:p w:rsidR="0039742E" w:rsidRPr="00CD156F" w:rsidRDefault="0039742E" w:rsidP="0039742E">
            <w:pPr>
              <w:autoSpaceDE w:val="0"/>
              <w:autoSpaceDN w:val="0"/>
              <w:adjustRightInd w:val="0"/>
              <w:jc w:val="center"/>
              <w:rPr>
                <w:bCs/>
                <w:sz w:val="22"/>
                <w:szCs w:val="22"/>
              </w:rPr>
            </w:pPr>
            <w:r w:rsidRPr="00CD156F">
              <w:rPr>
                <w:bCs/>
                <w:sz w:val="22"/>
                <w:szCs w:val="22"/>
              </w:rPr>
              <w:t>налога</w:t>
            </w:r>
          </w:p>
        </w:tc>
        <w:tc>
          <w:tcPr>
            <w:tcW w:w="1418" w:type="dxa"/>
            <w:vMerge w:val="restart"/>
            <w:tcBorders>
              <w:top w:val="single" w:sz="4" w:space="0" w:color="auto"/>
              <w:bottom w:val="single" w:sz="4" w:space="0" w:color="auto"/>
            </w:tcBorders>
            <w:vAlign w:val="center"/>
          </w:tcPr>
          <w:p w:rsidR="0039742E" w:rsidRPr="00CD156F" w:rsidRDefault="0039742E" w:rsidP="0039742E">
            <w:pPr>
              <w:autoSpaceDE w:val="0"/>
              <w:autoSpaceDN w:val="0"/>
              <w:adjustRightInd w:val="0"/>
              <w:jc w:val="center"/>
              <w:rPr>
                <w:bCs/>
                <w:sz w:val="22"/>
                <w:szCs w:val="22"/>
              </w:rPr>
            </w:pPr>
            <w:r w:rsidRPr="00CD156F">
              <w:rPr>
                <w:bCs/>
                <w:sz w:val="22"/>
                <w:szCs w:val="22"/>
              </w:rPr>
              <w:t>Исполнение 2019 год</w:t>
            </w:r>
          </w:p>
        </w:tc>
        <w:tc>
          <w:tcPr>
            <w:tcW w:w="1276" w:type="dxa"/>
            <w:vMerge w:val="restart"/>
            <w:tcBorders>
              <w:top w:val="single" w:sz="4" w:space="0" w:color="auto"/>
              <w:bottom w:val="single" w:sz="4" w:space="0" w:color="auto"/>
            </w:tcBorders>
            <w:vAlign w:val="center"/>
          </w:tcPr>
          <w:p w:rsidR="0039742E" w:rsidRPr="00CD156F" w:rsidRDefault="0039742E" w:rsidP="0039742E">
            <w:pPr>
              <w:autoSpaceDE w:val="0"/>
              <w:autoSpaceDN w:val="0"/>
              <w:adjustRightInd w:val="0"/>
              <w:jc w:val="center"/>
              <w:rPr>
                <w:bCs/>
                <w:sz w:val="22"/>
                <w:szCs w:val="22"/>
              </w:rPr>
            </w:pPr>
            <w:r w:rsidRPr="00CD156F">
              <w:rPr>
                <w:bCs/>
                <w:sz w:val="22"/>
                <w:szCs w:val="22"/>
              </w:rPr>
              <w:t>Оценка</w:t>
            </w:r>
          </w:p>
          <w:p w:rsidR="0039742E" w:rsidRPr="00CD156F" w:rsidRDefault="0039742E" w:rsidP="0039742E">
            <w:pPr>
              <w:autoSpaceDE w:val="0"/>
              <w:autoSpaceDN w:val="0"/>
              <w:adjustRightInd w:val="0"/>
              <w:jc w:val="center"/>
              <w:rPr>
                <w:bCs/>
                <w:sz w:val="22"/>
                <w:szCs w:val="22"/>
              </w:rPr>
            </w:pPr>
            <w:r w:rsidRPr="00CD156F">
              <w:rPr>
                <w:bCs/>
                <w:sz w:val="22"/>
                <w:szCs w:val="22"/>
              </w:rPr>
              <w:t xml:space="preserve"> 2020 год</w:t>
            </w:r>
          </w:p>
        </w:tc>
        <w:tc>
          <w:tcPr>
            <w:tcW w:w="1134" w:type="dxa"/>
            <w:vMerge w:val="restart"/>
            <w:tcBorders>
              <w:top w:val="single" w:sz="4" w:space="0" w:color="auto"/>
              <w:bottom w:val="single" w:sz="4" w:space="0" w:color="auto"/>
            </w:tcBorders>
            <w:vAlign w:val="center"/>
          </w:tcPr>
          <w:p w:rsidR="0039742E" w:rsidRPr="00CD156F" w:rsidRDefault="0039742E" w:rsidP="0039742E">
            <w:pPr>
              <w:autoSpaceDE w:val="0"/>
              <w:autoSpaceDN w:val="0"/>
              <w:adjustRightInd w:val="0"/>
              <w:jc w:val="center"/>
              <w:rPr>
                <w:bCs/>
                <w:sz w:val="22"/>
                <w:szCs w:val="22"/>
              </w:rPr>
            </w:pPr>
            <w:r w:rsidRPr="00CD156F">
              <w:rPr>
                <w:bCs/>
                <w:sz w:val="22"/>
                <w:szCs w:val="22"/>
              </w:rPr>
              <w:t>Прогноз</w:t>
            </w:r>
          </w:p>
          <w:p w:rsidR="0039742E" w:rsidRPr="00CD156F" w:rsidRDefault="0039742E" w:rsidP="0039742E">
            <w:pPr>
              <w:autoSpaceDE w:val="0"/>
              <w:autoSpaceDN w:val="0"/>
              <w:adjustRightInd w:val="0"/>
              <w:jc w:val="center"/>
              <w:rPr>
                <w:bCs/>
                <w:sz w:val="22"/>
                <w:szCs w:val="22"/>
              </w:rPr>
            </w:pPr>
            <w:r w:rsidRPr="00CD156F">
              <w:rPr>
                <w:bCs/>
                <w:sz w:val="22"/>
                <w:szCs w:val="22"/>
              </w:rPr>
              <w:t>2021 год</w:t>
            </w:r>
          </w:p>
        </w:tc>
        <w:tc>
          <w:tcPr>
            <w:tcW w:w="2410" w:type="dxa"/>
            <w:gridSpan w:val="2"/>
            <w:tcBorders>
              <w:top w:val="single" w:sz="4" w:space="0" w:color="auto"/>
              <w:bottom w:val="single" w:sz="4" w:space="0" w:color="auto"/>
              <w:right w:val="single" w:sz="4" w:space="0" w:color="auto"/>
            </w:tcBorders>
            <w:vAlign w:val="center"/>
          </w:tcPr>
          <w:p w:rsidR="0039742E" w:rsidRPr="00CD156F" w:rsidRDefault="0039742E" w:rsidP="0039742E">
            <w:pPr>
              <w:autoSpaceDE w:val="0"/>
              <w:autoSpaceDN w:val="0"/>
              <w:adjustRightInd w:val="0"/>
              <w:jc w:val="center"/>
              <w:rPr>
                <w:bCs/>
                <w:sz w:val="22"/>
                <w:szCs w:val="22"/>
              </w:rPr>
            </w:pPr>
            <w:r w:rsidRPr="00CD156F">
              <w:rPr>
                <w:bCs/>
                <w:sz w:val="22"/>
                <w:szCs w:val="22"/>
              </w:rPr>
              <w:t>Отклонение 2021 год от оценки 2020 года</w:t>
            </w:r>
          </w:p>
        </w:tc>
      </w:tr>
      <w:tr w:rsidR="0039742E" w:rsidRPr="00CD156F" w:rsidTr="0090773D">
        <w:trPr>
          <w:trHeight w:val="328"/>
        </w:trPr>
        <w:tc>
          <w:tcPr>
            <w:tcW w:w="4077" w:type="dxa"/>
            <w:vMerge/>
            <w:tcBorders>
              <w:top w:val="single" w:sz="4" w:space="0" w:color="auto"/>
              <w:left w:val="single" w:sz="4" w:space="0" w:color="auto"/>
              <w:bottom w:val="nil"/>
            </w:tcBorders>
            <w:vAlign w:val="center"/>
          </w:tcPr>
          <w:p w:rsidR="0039742E" w:rsidRPr="00CD156F" w:rsidRDefault="0039742E" w:rsidP="0039742E">
            <w:pPr>
              <w:autoSpaceDE w:val="0"/>
              <w:autoSpaceDN w:val="0"/>
              <w:adjustRightInd w:val="0"/>
              <w:jc w:val="center"/>
              <w:rPr>
                <w:bCs/>
                <w:sz w:val="22"/>
                <w:szCs w:val="22"/>
              </w:rPr>
            </w:pPr>
          </w:p>
        </w:tc>
        <w:tc>
          <w:tcPr>
            <w:tcW w:w="1418" w:type="dxa"/>
            <w:vMerge/>
            <w:tcBorders>
              <w:top w:val="single" w:sz="4" w:space="0" w:color="auto"/>
            </w:tcBorders>
            <w:vAlign w:val="center"/>
          </w:tcPr>
          <w:p w:rsidR="0039742E" w:rsidRPr="00CD156F" w:rsidRDefault="0039742E" w:rsidP="0039742E">
            <w:pPr>
              <w:autoSpaceDE w:val="0"/>
              <w:autoSpaceDN w:val="0"/>
              <w:adjustRightInd w:val="0"/>
              <w:jc w:val="center"/>
              <w:rPr>
                <w:bCs/>
                <w:sz w:val="22"/>
                <w:szCs w:val="22"/>
              </w:rPr>
            </w:pPr>
          </w:p>
        </w:tc>
        <w:tc>
          <w:tcPr>
            <w:tcW w:w="1276" w:type="dxa"/>
            <w:vMerge/>
            <w:tcBorders>
              <w:top w:val="single" w:sz="4" w:space="0" w:color="auto"/>
            </w:tcBorders>
            <w:vAlign w:val="center"/>
          </w:tcPr>
          <w:p w:rsidR="0039742E" w:rsidRPr="00CD156F" w:rsidRDefault="0039742E" w:rsidP="0039742E">
            <w:pPr>
              <w:autoSpaceDE w:val="0"/>
              <w:autoSpaceDN w:val="0"/>
              <w:adjustRightInd w:val="0"/>
              <w:jc w:val="center"/>
              <w:rPr>
                <w:bCs/>
                <w:sz w:val="22"/>
                <w:szCs w:val="22"/>
              </w:rPr>
            </w:pPr>
          </w:p>
        </w:tc>
        <w:tc>
          <w:tcPr>
            <w:tcW w:w="1134" w:type="dxa"/>
            <w:vMerge/>
            <w:tcBorders>
              <w:top w:val="single" w:sz="4" w:space="0" w:color="auto"/>
            </w:tcBorders>
            <w:vAlign w:val="center"/>
          </w:tcPr>
          <w:p w:rsidR="0039742E" w:rsidRPr="00CD156F" w:rsidRDefault="0039742E" w:rsidP="0039742E">
            <w:pPr>
              <w:autoSpaceDE w:val="0"/>
              <w:autoSpaceDN w:val="0"/>
              <w:adjustRightInd w:val="0"/>
              <w:jc w:val="center"/>
              <w:rPr>
                <w:bCs/>
                <w:sz w:val="22"/>
                <w:szCs w:val="22"/>
              </w:rPr>
            </w:pPr>
          </w:p>
        </w:tc>
        <w:tc>
          <w:tcPr>
            <w:tcW w:w="1418" w:type="dxa"/>
            <w:tcBorders>
              <w:top w:val="single" w:sz="4" w:space="0" w:color="auto"/>
            </w:tcBorders>
            <w:vAlign w:val="center"/>
          </w:tcPr>
          <w:p w:rsidR="0039742E" w:rsidRPr="00CD156F" w:rsidRDefault="0039742E" w:rsidP="0039742E">
            <w:pPr>
              <w:autoSpaceDE w:val="0"/>
              <w:autoSpaceDN w:val="0"/>
              <w:adjustRightInd w:val="0"/>
              <w:jc w:val="center"/>
              <w:rPr>
                <w:bCs/>
                <w:sz w:val="22"/>
                <w:szCs w:val="22"/>
              </w:rPr>
            </w:pPr>
            <w:r w:rsidRPr="00CD156F">
              <w:rPr>
                <w:bCs/>
                <w:sz w:val="22"/>
                <w:szCs w:val="22"/>
              </w:rPr>
              <w:t>+ / -</w:t>
            </w:r>
          </w:p>
        </w:tc>
        <w:tc>
          <w:tcPr>
            <w:tcW w:w="992" w:type="dxa"/>
            <w:tcBorders>
              <w:top w:val="single" w:sz="4" w:space="0" w:color="auto"/>
              <w:bottom w:val="nil"/>
              <w:right w:val="single" w:sz="4" w:space="0" w:color="auto"/>
            </w:tcBorders>
            <w:vAlign w:val="center"/>
          </w:tcPr>
          <w:p w:rsidR="0039742E" w:rsidRPr="00CD156F" w:rsidRDefault="0039742E" w:rsidP="0039742E">
            <w:pPr>
              <w:autoSpaceDE w:val="0"/>
              <w:autoSpaceDN w:val="0"/>
              <w:adjustRightInd w:val="0"/>
              <w:jc w:val="center"/>
              <w:rPr>
                <w:bCs/>
                <w:sz w:val="22"/>
                <w:szCs w:val="22"/>
              </w:rPr>
            </w:pPr>
            <w:r w:rsidRPr="00CD156F">
              <w:rPr>
                <w:bCs/>
                <w:sz w:val="22"/>
                <w:szCs w:val="22"/>
              </w:rPr>
              <w:t>%</w:t>
            </w:r>
          </w:p>
        </w:tc>
      </w:tr>
    </w:tbl>
    <w:p w:rsidR="0039742E" w:rsidRPr="00006D36" w:rsidRDefault="0039742E" w:rsidP="0039742E">
      <w:pPr>
        <w:autoSpaceDE w:val="0"/>
        <w:autoSpaceDN w:val="0"/>
        <w:adjustRightInd w:val="0"/>
        <w:ind w:firstLine="709"/>
        <w:jc w:val="both"/>
        <w:rPr>
          <w:bCs/>
          <w:sz w:val="2"/>
          <w:szCs w:val="2"/>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1418"/>
        <w:gridCol w:w="1276"/>
        <w:gridCol w:w="1134"/>
        <w:gridCol w:w="1418"/>
        <w:gridCol w:w="992"/>
      </w:tblGrid>
      <w:tr w:rsidR="0039742E" w:rsidRPr="00CD156F" w:rsidTr="0090773D">
        <w:trPr>
          <w:tblHeader/>
        </w:trPr>
        <w:tc>
          <w:tcPr>
            <w:tcW w:w="4077" w:type="dxa"/>
            <w:tcBorders>
              <w:top w:val="single" w:sz="4" w:space="0" w:color="auto"/>
            </w:tcBorders>
          </w:tcPr>
          <w:p w:rsidR="0039742E" w:rsidRPr="00CD156F" w:rsidRDefault="0039742E" w:rsidP="0039742E">
            <w:pPr>
              <w:autoSpaceDE w:val="0"/>
              <w:autoSpaceDN w:val="0"/>
              <w:adjustRightInd w:val="0"/>
              <w:jc w:val="center"/>
              <w:rPr>
                <w:bCs/>
                <w:sz w:val="22"/>
                <w:szCs w:val="22"/>
              </w:rPr>
            </w:pPr>
            <w:r w:rsidRPr="00CD156F">
              <w:rPr>
                <w:bCs/>
                <w:sz w:val="22"/>
                <w:szCs w:val="22"/>
              </w:rPr>
              <w:t>1</w:t>
            </w:r>
          </w:p>
        </w:tc>
        <w:tc>
          <w:tcPr>
            <w:tcW w:w="1418" w:type="dxa"/>
            <w:tcBorders>
              <w:top w:val="single" w:sz="4" w:space="0" w:color="auto"/>
            </w:tcBorders>
          </w:tcPr>
          <w:p w:rsidR="0039742E" w:rsidRPr="00CD156F" w:rsidRDefault="0039742E" w:rsidP="0039742E">
            <w:pPr>
              <w:autoSpaceDE w:val="0"/>
              <w:autoSpaceDN w:val="0"/>
              <w:adjustRightInd w:val="0"/>
              <w:jc w:val="center"/>
              <w:rPr>
                <w:bCs/>
                <w:sz w:val="22"/>
                <w:szCs w:val="22"/>
              </w:rPr>
            </w:pPr>
            <w:r w:rsidRPr="00CD156F">
              <w:rPr>
                <w:bCs/>
                <w:sz w:val="22"/>
                <w:szCs w:val="22"/>
              </w:rPr>
              <w:t>2</w:t>
            </w:r>
          </w:p>
        </w:tc>
        <w:tc>
          <w:tcPr>
            <w:tcW w:w="1276" w:type="dxa"/>
            <w:tcBorders>
              <w:top w:val="single" w:sz="4" w:space="0" w:color="auto"/>
            </w:tcBorders>
          </w:tcPr>
          <w:p w:rsidR="0039742E" w:rsidRPr="00CD156F" w:rsidRDefault="0039742E" w:rsidP="0039742E">
            <w:pPr>
              <w:autoSpaceDE w:val="0"/>
              <w:autoSpaceDN w:val="0"/>
              <w:adjustRightInd w:val="0"/>
              <w:jc w:val="center"/>
              <w:rPr>
                <w:bCs/>
                <w:sz w:val="22"/>
                <w:szCs w:val="22"/>
              </w:rPr>
            </w:pPr>
            <w:r w:rsidRPr="00CD156F">
              <w:rPr>
                <w:bCs/>
                <w:sz w:val="22"/>
                <w:szCs w:val="22"/>
              </w:rPr>
              <w:t>3</w:t>
            </w:r>
          </w:p>
        </w:tc>
        <w:tc>
          <w:tcPr>
            <w:tcW w:w="1134" w:type="dxa"/>
            <w:tcBorders>
              <w:top w:val="single" w:sz="4" w:space="0" w:color="auto"/>
            </w:tcBorders>
          </w:tcPr>
          <w:p w:rsidR="0039742E" w:rsidRPr="00CD156F" w:rsidRDefault="0039742E" w:rsidP="0039742E">
            <w:pPr>
              <w:autoSpaceDE w:val="0"/>
              <w:autoSpaceDN w:val="0"/>
              <w:adjustRightInd w:val="0"/>
              <w:jc w:val="center"/>
              <w:rPr>
                <w:bCs/>
                <w:sz w:val="22"/>
                <w:szCs w:val="22"/>
              </w:rPr>
            </w:pPr>
            <w:r w:rsidRPr="00CD156F">
              <w:rPr>
                <w:bCs/>
                <w:sz w:val="22"/>
                <w:szCs w:val="22"/>
              </w:rPr>
              <w:t>4</w:t>
            </w:r>
          </w:p>
        </w:tc>
        <w:tc>
          <w:tcPr>
            <w:tcW w:w="1418" w:type="dxa"/>
            <w:tcBorders>
              <w:top w:val="single" w:sz="4" w:space="0" w:color="auto"/>
            </w:tcBorders>
          </w:tcPr>
          <w:p w:rsidR="0039742E" w:rsidRPr="00CD156F" w:rsidRDefault="0039742E" w:rsidP="0039742E">
            <w:pPr>
              <w:autoSpaceDE w:val="0"/>
              <w:autoSpaceDN w:val="0"/>
              <w:adjustRightInd w:val="0"/>
              <w:jc w:val="center"/>
              <w:rPr>
                <w:bCs/>
                <w:sz w:val="22"/>
                <w:szCs w:val="22"/>
              </w:rPr>
            </w:pPr>
            <w:r w:rsidRPr="00CD156F">
              <w:rPr>
                <w:bCs/>
                <w:sz w:val="22"/>
                <w:szCs w:val="22"/>
              </w:rPr>
              <w:t>5</w:t>
            </w:r>
          </w:p>
        </w:tc>
        <w:tc>
          <w:tcPr>
            <w:tcW w:w="992" w:type="dxa"/>
            <w:tcBorders>
              <w:top w:val="single" w:sz="4" w:space="0" w:color="auto"/>
            </w:tcBorders>
          </w:tcPr>
          <w:p w:rsidR="0039742E" w:rsidRPr="00CD156F" w:rsidRDefault="0039742E" w:rsidP="0039742E">
            <w:pPr>
              <w:autoSpaceDE w:val="0"/>
              <w:autoSpaceDN w:val="0"/>
              <w:adjustRightInd w:val="0"/>
              <w:jc w:val="center"/>
              <w:rPr>
                <w:bCs/>
                <w:sz w:val="22"/>
                <w:szCs w:val="22"/>
              </w:rPr>
            </w:pPr>
            <w:r w:rsidRPr="00CD156F">
              <w:rPr>
                <w:bCs/>
                <w:sz w:val="22"/>
                <w:szCs w:val="22"/>
              </w:rPr>
              <w:t>6</w:t>
            </w:r>
          </w:p>
        </w:tc>
      </w:tr>
      <w:tr w:rsidR="0039742E" w:rsidRPr="00CD156F" w:rsidTr="0090773D">
        <w:tc>
          <w:tcPr>
            <w:tcW w:w="4077" w:type="dxa"/>
            <w:vAlign w:val="center"/>
          </w:tcPr>
          <w:p w:rsidR="0039742E" w:rsidRPr="00CD156F" w:rsidRDefault="0039742E" w:rsidP="0039742E">
            <w:pPr>
              <w:pStyle w:val="a5"/>
              <w:ind w:firstLine="0"/>
              <w:jc w:val="left"/>
              <w:rPr>
                <w:sz w:val="22"/>
                <w:szCs w:val="22"/>
              </w:rPr>
            </w:pPr>
            <w:r w:rsidRPr="00CD156F">
              <w:rPr>
                <w:sz w:val="22"/>
                <w:szCs w:val="22"/>
              </w:rPr>
              <w:t>Неналоговые доходы</w:t>
            </w:r>
          </w:p>
        </w:tc>
        <w:tc>
          <w:tcPr>
            <w:tcW w:w="1418" w:type="dxa"/>
            <w:vAlign w:val="center"/>
          </w:tcPr>
          <w:p w:rsidR="0039742E" w:rsidRPr="00CD156F" w:rsidRDefault="0039742E" w:rsidP="0039742E">
            <w:pPr>
              <w:pStyle w:val="a5"/>
              <w:ind w:firstLine="0"/>
              <w:jc w:val="right"/>
              <w:rPr>
                <w:sz w:val="22"/>
                <w:szCs w:val="22"/>
              </w:rPr>
            </w:pPr>
            <w:r w:rsidRPr="00CD156F">
              <w:rPr>
                <w:sz w:val="22"/>
                <w:szCs w:val="22"/>
              </w:rPr>
              <w:t>1 238 928,7</w:t>
            </w:r>
          </w:p>
        </w:tc>
        <w:tc>
          <w:tcPr>
            <w:tcW w:w="1276" w:type="dxa"/>
            <w:vAlign w:val="center"/>
          </w:tcPr>
          <w:p w:rsidR="0039742E" w:rsidRPr="00CD156F" w:rsidRDefault="0039742E" w:rsidP="0090773D">
            <w:pPr>
              <w:autoSpaceDE w:val="0"/>
              <w:autoSpaceDN w:val="0"/>
              <w:adjustRightInd w:val="0"/>
              <w:ind w:left="-108"/>
              <w:jc w:val="right"/>
              <w:rPr>
                <w:bCs/>
                <w:sz w:val="22"/>
                <w:szCs w:val="22"/>
              </w:rPr>
            </w:pPr>
            <w:r w:rsidRPr="00CD156F">
              <w:rPr>
                <w:bCs/>
                <w:sz w:val="22"/>
                <w:szCs w:val="22"/>
              </w:rPr>
              <w:t>1 005 896,9</w:t>
            </w:r>
          </w:p>
        </w:tc>
        <w:tc>
          <w:tcPr>
            <w:tcW w:w="1134" w:type="dxa"/>
            <w:vAlign w:val="center"/>
          </w:tcPr>
          <w:p w:rsidR="0039742E" w:rsidRPr="00CD156F" w:rsidRDefault="0039742E" w:rsidP="0090773D">
            <w:pPr>
              <w:autoSpaceDE w:val="0"/>
              <w:autoSpaceDN w:val="0"/>
              <w:adjustRightInd w:val="0"/>
              <w:ind w:left="-108"/>
              <w:jc w:val="right"/>
              <w:rPr>
                <w:bCs/>
                <w:sz w:val="22"/>
                <w:szCs w:val="22"/>
              </w:rPr>
            </w:pPr>
            <w:r w:rsidRPr="00CD156F">
              <w:rPr>
                <w:bCs/>
                <w:sz w:val="22"/>
                <w:szCs w:val="22"/>
              </w:rPr>
              <w:t>864 889,2</w:t>
            </w:r>
          </w:p>
        </w:tc>
        <w:tc>
          <w:tcPr>
            <w:tcW w:w="1418" w:type="dxa"/>
            <w:vAlign w:val="center"/>
          </w:tcPr>
          <w:p w:rsidR="0039742E" w:rsidRPr="00CD156F" w:rsidRDefault="0039742E" w:rsidP="0039742E">
            <w:pPr>
              <w:jc w:val="right"/>
              <w:rPr>
                <w:color w:val="000000"/>
                <w:sz w:val="22"/>
                <w:szCs w:val="22"/>
              </w:rPr>
            </w:pPr>
            <w:r w:rsidRPr="00CD156F">
              <w:rPr>
                <w:color w:val="000000"/>
                <w:sz w:val="22"/>
                <w:szCs w:val="22"/>
              </w:rPr>
              <w:t>-141 007,7</w:t>
            </w:r>
          </w:p>
        </w:tc>
        <w:tc>
          <w:tcPr>
            <w:tcW w:w="992" w:type="dxa"/>
            <w:vAlign w:val="center"/>
          </w:tcPr>
          <w:p w:rsidR="0039742E" w:rsidRPr="00CD156F" w:rsidRDefault="0039742E" w:rsidP="0039742E">
            <w:pPr>
              <w:jc w:val="center"/>
              <w:rPr>
                <w:color w:val="000000"/>
                <w:sz w:val="22"/>
                <w:szCs w:val="22"/>
              </w:rPr>
            </w:pPr>
            <w:r w:rsidRPr="00CD156F">
              <w:rPr>
                <w:color w:val="000000"/>
                <w:sz w:val="22"/>
                <w:szCs w:val="22"/>
              </w:rPr>
              <w:t>-14,0</w:t>
            </w:r>
          </w:p>
        </w:tc>
      </w:tr>
      <w:tr w:rsidR="0039742E" w:rsidRPr="00CD156F" w:rsidTr="0090773D">
        <w:tc>
          <w:tcPr>
            <w:tcW w:w="4077" w:type="dxa"/>
          </w:tcPr>
          <w:p w:rsidR="0039742E" w:rsidRPr="00CD156F" w:rsidRDefault="0039742E" w:rsidP="0039742E">
            <w:pPr>
              <w:autoSpaceDE w:val="0"/>
              <w:autoSpaceDN w:val="0"/>
              <w:adjustRightInd w:val="0"/>
              <w:rPr>
                <w:bCs/>
                <w:sz w:val="22"/>
                <w:szCs w:val="22"/>
              </w:rPr>
            </w:pPr>
            <w:r w:rsidRPr="00CD156F">
              <w:rPr>
                <w:bCs/>
                <w:sz w:val="22"/>
                <w:szCs w:val="22"/>
              </w:rPr>
              <w:t>из них:</w:t>
            </w:r>
          </w:p>
        </w:tc>
        <w:tc>
          <w:tcPr>
            <w:tcW w:w="1418" w:type="dxa"/>
            <w:vAlign w:val="center"/>
          </w:tcPr>
          <w:p w:rsidR="0039742E" w:rsidRPr="00CD156F" w:rsidRDefault="0039742E" w:rsidP="0039742E">
            <w:pPr>
              <w:pStyle w:val="a5"/>
              <w:ind w:firstLine="0"/>
              <w:jc w:val="right"/>
              <w:rPr>
                <w:sz w:val="22"/>
                <w:szCs w:val="22"/>
              </w:rPr>
            </w:pPr>
          </w:p>
        </w:tc>
        <w:tc>
          <w:tcPr>
            <w:tcW w:w="1276" w:type="dxa"/>
          </w:tcPr>
          <w:p w:rsidR="0039742E" w:rsidRPr="00CD156F" w:rsidRDefault="0039742E" w:rsidP="0039742E">
            <w:pPr>
              <w:autoSpaceDE w:val="0"/>
              <w:autoSpaceDN w:val="0"/>
              <w:adjustRightInd w:val="0"/>
              <w:jc w:val="center"/>
              <w:rPr>
                <w:bCs/>
                <w:sz w:val="22"/>
                <w:szCs w:val="22"/>
              </w:rPr>
            </w:pPr>
          </w:p>
        </w:tc>
        <w:tc>
          <w:tcPr>
            <w:tcW w:w="1134" w:type="dxa"/>
          </w:tcPr>
          <w:p w:rsidR="0039742E" w:rsidRPr="00CD156F" w:rsidRDefault="0039742E" w:rsidP="0039742E">
            <w:pPr>
              <w:autoSpaceDE w:val="0"/>
              <w:autoSpaceDN w:val="0"/>
              <w:adjustRightInd w:val="0"/>
              <w:jc w:val="center"/>
              <w:rPr>
                <w:bCs/>
                <w:sz w:val="22"/>
                <w:szCs w:val="22"/>
              </w:rPr>
            </w:pPr>
          </w:p>
        </w:tc>
        <w:tc>
          <w:tcPr>
            <w:tcW w:w="1418" w:type="dxa"/>
            <w:vAlign w:val="center"/>
          </w:tcPr>
          <w:p w:rsidR="0039742E" w:rsidRPr="00CD156F" w:rsidRDefault="0039742E" w:rsidP="0039742E">
            <w:pPr>
              <w:jc w:val="right"/>
              <w:rPr>
                <w:color w:val="000000"/>
                <w:sz w:val="22"/>
                <w:szCs w:val="22"/>
              </w:rPr>
            </w:pPr>
          </w:p>
        </w:tc>
        <w:tc>
          <w:tcPr>
            <w:tcW w:w="992" w:type="dxa"/>
            <w:vAlign w:val="center"/>
          </w:tcPr>
          <w:p w:rsidR="0039742E" w:rsidRPr="00CD156F" w:rsidRDefault="0039742E" w:rsidP="0039742E">
            <w:pPr>
              <w:jc w:val="center"/>
              <w:rPr>
                <w:color w:val="000000"/>
                <w:sz w:val="22"/>
                <w:szCs w:val="22"/>
              </w:rPr>
            </w:pPr>
          </w:p>
        </w:tc>
      </w:tr>
      <w:tr w:rsidR="0039742E" w:rsidRPr="00CD156F" w:rsidTr="0090773D">
        <w:tc>
          <w:tcPr>
            <w:tcW w:w="4077" w:type="dxa"/>
          </w:tcPr>
          <w:p w:rsidR="0039742E" w:rsidRPr="00CD156F" w:rsidRDefault="0039742E" w:rsidP="0039742E">
            <w:pPr>
              <w:pStyle w:val="a5"/>
              <w:ind w:firstLine="0"/>
              <w:jc w:val="left"/>
              <w:rPr>
                <w:sz w:val="22"/>
                <w:szCs w:val="22"/>
              </w:rPr>
            </w:pPr>
            <w:r w:rsidRPr="00CD156F">
              <w:rPr>
                <w:bCs/>
                <w:color w:val="000000"/>
                <w:sz w:val="22"/>
                <w:szCs w:val="22"/>
              </w:rPr>
              <w:t>1. Доходы от использования имущества, находящегося в государственной и муниципальной собственности</w:t>
            </w:r>
          </w:p>
        </w:tc>
        <w:tc>
          <w:tcPr>
            <w:tcW w:w="1418" w:type="dxa"/>
            <w:vAlign w:val="center"/>
          </w:tcPr>
          <w:p w:rsidR="0039742E" w:rsidRPr="00CD156F" w:rsidRDefault="0039742E" w:rsidP="0039742E">
            <w:pPr>
              <w:pStyle w:val="a5"/>
              <w:ind w:firstLine="0"/>
              <w:jc w:val="right"/>
              <w:rPr>
                <w:sz w:val="22"/>
                <w:szCs w:val="22"/>
              </w:rPr>
            </w:pPr>
            <w:r w:rsidRPr="00CD156F">
              <w:rPr>
                <w:sz w:val="22"/>
                <w:szCs w:val="22"/>
              </w:rPr>
              <w:t>222 724,6</w:t>
            </w:r>
          </w:p>
        </w:tc>
        <w:tc>
          <w:tcPr>
            <w:tcW w:w="1276" w:type="dxa"/>
            <w:vAlign w:val="center"/>
          </w:tcPr>
          <w:p w:rsidR="0039742E" w:rsidRPr="00CD156F" w:rsidRDefault="0039742E" w:rsidP="0039742E">
            <w:pPr>
              <w:autoSpaceDE w:val="0"/>
              <w:autoSpaceDN w:val="0"/>
              <w:adjustRightInd w:val="0"/>
              <w:jc w:val="right"/>
              <w:rPr>
                <w:bCs/>
                <w:sz w:val="22"/>
                <w:szCs w:val="22"/>
              </w:rPr>
            </w:pPr>
            <w:r w:rsidRPr="00CD156F">
              <w:rPr>
                <w:bCs/>
                <w:sz w:val="22"/>
                <w:szCs w:val="22"/>
              </w:rPr>
              <w:t>191 029,2</w:t>
            </w:r>
          </w:p>
        </w:tc>
        <w:tc>
          <w:tcPr>
            <w:tcW w:w="1134" w:type="dxa"/>
            <w:vAlign w:val="center"/>
          </w:tcPr>
          <w:p w:rsidR="0039742E" w:rsidRPr="00CD156F" w:rsidRDefault="0039742E" w:rsidP="0039742E">
            <w:pPr>
              <w:autoSpaceDE w:val="0"/>
              <w:autoSpaceDN w:val="0"/>
              <w:adjustRightInd w:val="0"/>
              <w:jc w:val="right"/>
              <w:rPr>
                <w:bCs/>
                <w:sz w:val="22"/>
                <w:szCs w:val="22"/>
              </w:rPr>
            </w:pPr>
            <w:r w:rsidRPr="00CD156F">
              <w:rPr>
                <w:bCs/>
                <w:sz w:val="22"/>
                <w:szCs w:val="22"/>
              </w:rPr>
              <w:t>122 962,1</w:t>
            </w:r>
          </w:p>
        </w:tc>
        <w:tc>
          <w:tcPr>
            <w:tcW w:w="1418" w:type="dxa"/>
            <w:vAlign w:val="center"/>
          </w:tcPr>
          <w:p w:rsidR="0039742E" w:rsidRPr="00CD156F" w:rsidRDefault="0039742E" w:rsidP="0039742E">
            <w:pPr>
              <w:jc w:val="right"/>
              <w:rPr>
                <w:color w:val="000000"/>
                <w:sz w:val="22"/>
                <w:szCs w:val="22"/>
              </w:rPr>
            </w:pPr>
            <w:r w:rsidRPr="00CD156F">
              <w:rPr>
                <w:color w:val="000000"/>
                <w:sz w:val="22"/>
                <w:szCs w:val="22"/>
              </w:rPr>
              <w:t>-68 067,1</w:t>
            </w:r>
          </w:p>
        </w:tc>
        <w:tc>
          <w:tcPr>
            <w:tcW w:w="992" w:type="dxa"/>
            <w:vAlign w:val="center"/>
          </w:tcPr>
          <w:p w:rsidR="0039742E" w:rsidRPr="00CD156F" w:rsidRDefault="0039742E" w:rsidP="0039742E">
            <w:pPr>
              <w:jc w:val="center"/>
              <w:rPr>
                <w:color w:val="000000"/>
                <w:sz w:val="22"/>
                <w:szCs w:val="22"/>
              </w:rPr>
            </w:pPr>
            <w:r w:rsidRPr="00CD156F">
              <w:rPr>
                <w:color w:val="000000"/>
                <w:sz w:val="22"/>
                <w:szCs w:val="22"/>
              </w:rPr>
              <w:t>-35,6</w:t>
            </w:r>
          </w:p>
        </w:tc>
      </w:tr>
      <w:tr w:rsidR="0039742E" w:rsidRPr="00CD156F" w:rsidTr="0090773D">
        <w:tc>
          <w:tcPr>
            <w:tcW w:w="4077" w:type="dxa"/>
          </w:tcPr>
          <w:p w:rsidR="0039742E" w:rsidRPr="00CD156F" w:rsidRDefault="0039742E" w:rsidP="0039742E">
            <w:pPr>
              <w:pStyle w:val="a5"/>
              <w:ind w:left="171" w:firstLine="0"/>
              <w:jc w:val="left"/>
              <w:rPr>
                <w:bCs/>
                <w:color w:val="000000"/>
                <w:sz w:val="22"/>
                <w:szCs w:val="22"/>
              </w:rPr>
            </w:pPr>
            <w:r w:rsidRPr="00CD156F">
              <w:rPr>
                <w:sz w:val="22"/>
                <w:szCs w:val="22"/>
              </w:rPr>
              <w:t>1.1.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418" w:type="dxa"/>
            <w:vAlign w:val="center"/>
          </w:tcPr>
          <w:p w:rsidR="0039742E" w:rsidRPr="00CD156F" w:rsidRDefault="0039742E" w:rsidP="0039742E">
            <w:pPr>
              <w:pStyle w:val="a5"/>
              <w:ind w:firstLine="0"/>
              <w:jc w:val="right"/>
              <w:rPr>
                <w:sz w:val="22"/>
                <w:szCs w:val="22"/>
              </w:rPr>
            </w:pPr>
            <w:r w:rsidRPr="00CD156F">
              <w:rPr>
                <w:sz w:val="22"/>
                <w:szCs w:val="22"/>
              </w:rPr>
              <w:t>16 747,7</w:t>
            </w:r>
          </w:p>
        </w:tc>
        <w:tc>
          <w:tcPr>
            <w:tcW w:w="1276" w:type="dxa"/>
            <w:vAlign w:val="center"/>
          </w:tcPr>
          <w:p w:rsidR="0039742E" w:rsidRPr="00B650F4" w:rsidRDefault="0039742E" w:rsidP="0039742E">
            <w:pPr>
              <w:autoSpaceDE w:val="0"/>
              <w:autoSpaceDN w:val="0"/>
              <w:adjustRightInd w:val="0"/>
              <w:jc w:val="right"/>
              <w:rPr>
                <w:bCs/>
                <w:sz w:val="22"/>
                <w:szCs w:val="22"/>
              </w:rPr>
            </w:pPr>
            <w:r w:rsidRPr="00B650F4">
              <w:rPr>
                <w:bCs/>
                <w:sz w:val="22"/>
                <w:szCs w:val="22"/>
              </w:rPr>
              <w:t>45 295,</w:t>
            </w:r>
            <w:r w:rsidR="00B54F21" w:rsidRPr="00B650F4">
              <w:rPr>
                <w:bCs/>
                <w:sz w:val="22"/>
                <w:szCs w:val="22"/>
              </w:rPr>
              <w:t>6</w:t>
            </w:r>
          </w:p>
        </w:tc>
        <w:tc>
          <w:tcPr>
            <w:tcW w:w="1134" w:type="dxa"/>
            <w:vAlign w:val="center"/>
          </w:tcPr>
          <w:p w:rsidR="0039742E" w:rsidRPr="00B650F4" w:rsidRDefault="0039742E" w:rsidP="0039742E">
            <w:pPr>
              <w:autoSpaceDE w:val="0"/>
              <w:autoSpaceDN w:val="0"/>
              <w:adjustRightInd w:val="0"/>
              <w:jc w:val="right"/>
              <w:rPr>
                <w:bCs/>
                <w:sz w:val="22"/>
                <w:szCs w:val="22"/>
              </w:rPr>
            </w:pPr>
            <w:r w:rsidRPr="00B650F4">
              <w:rPr>
                <w:bCs/>
                <w:sz w:val="22"/>
                <w:szCs w:val="22"/>
              </w:rPr>
              <w:t>14 625,2</w:t>
            </w:r>
          </w:p>
        </w:tc>
        <w:tc>
          <w:tcPr>
            <w:tcW w:w="1418" w:type="dxa"/>
            <w:vAlign w:val="center"/>
          </w:tcPr>
          <w:p w:rsidR="0039742E" w:rsidRPr="00B650F4" w:rsidRDefault="0039742E" w:rsidP="00842176">
            <w:pPr>
              <w:jc w:val="right"/>
              <w:rPr>
                <w:sz w:val="22"/>
                <w:szCs w:val="22"/>
              </w:rPr>
            </w:pPr>
            <w:r w:rsidRPr="00B650F4">
              <w:rPr>
                <w:sz w:val="22"/>
                <w:szCs w:val="22"/>
              </w:rPr>
              <w:t>-30 6</w:t>
            </w:r>
            <w:r w:rsidR="00842176" w:rsidRPr="00B650F4">
              <w:rPr>
                <w:sz w:val="22"/>
                <w:szCs w:val="22"/>
              </w:rPr>
              <w:t>70</w:t>
            </w:r>
            <w:r w:rsidRPr="00B650F4">
              <w:rPr>
                <w:sz w:val="22"/>
                <w:szCs w:val="22"/>
              </w:rPr>
              <w:t>,</w:t>
            </w:r>
            <w:r w:rsidR="00842176" w:rsidRPr="00B650F4">
              <w:rPr>
                <w:sz w:val="22"/>
                <w:szCs w:val="22"/>
              </w:rPr>
              <w:t>4</w:t>
            </w:r>
          </w:p>
        </w:tc>
        <w:tc>
          <w:tcPr>
            <w:tcW w:w="992" w:type="dxa"/>
            <w:vAlign w:val="center"/>
          </w:tcPr>
          <w:p w:rsidR="0039742E" w:rsidRPr="00B650F4" w:rsidRDefault="0039742E" w:rsidP="0039742E">
            <w:pPr>
              <w:jc w:val="center"/>
              <w:rPr>
                <w:sz w:val="22"/>
                <w:szCs w:val="22"/>
              </w:rPr>
            </w:pPr>
            <w:r w:rsidRPr="00B650F4">
              <w:rPr>
                <w:sz w:val="22"/>
                <w:szCs w:val="22"/>
              </w:rPr>
              <w:t>-67,7</w:t>
            </w:r>
          </w:p>
        </w:tc>
      </w:tr>
      <w:tr w:rsidR="0039742E" w:rsidRPr="00CD156F" w:rsidTr="0090773D">
        <w:tc>
          <w:tcPr>
            <w:tcW w:w="4077" w:type="dxa"/>
          </w:tcPr>
          <w:p w:rsidR="0039742E" w:rsidRPr="00CD156F" w:rsidRDefault="0039742E" w:rsidP="0039742E">
            <w:pPr>
              <w:pStyle w:val="a5"/>
              <w:ind w:left="171" w:firstLine="0"/>
              <w:jc w:val="left"/>
              <w:rPr>
                <w:sz w:val="22"/>
                <w:szCs w:val="22"/>
              </w:rPr>
            </w:pPr>
            <w:r w:rsidRPr="00CD156F">
              <w:rPr>
                <w:sz w:val="22"/>
                <w:szCs w:val="22"/>
              </w:rPr>
              <w:t>1.2. Проценты, полученные от предоставления бюджетных кредитов внутри страны за счет средств бюджетов субъектов Российской Федерации</w:t>
            </w:r>
          </w:p>
        </w:tc>
        <w:tc>
          <w:tcPr>
            <w:tcW w:w="1418" w:type="dxa"/>
            <w:vAlign w:val="center"/>
          </w:tcPr>
          <w:p w:rsidR="0039742E" w:rsidRPr="00CD156F" w:rsidRDefault="0039742E" w:rsidP="0039742E">
            <w:pPr>
              <w:pStyle w:val="a5"/>
              <w:ind w:firstLine="0"/>
              <w:jc w:val="right"/>
              <w:rPr>
                <w:sz w:val="22"/>
                <w:szCs w:val="22"/>
              </w:rPr>
            </w:pPr>
            <w:r w:rsidRPr="00CD156F">
              <w:rPr>
                <w:sz w:val="22"/>
                <w:szCs w:val="22"/>
              </w:rPr>
              <w:t>307,7</w:t>
            </w:r>
          </w:p>
        </w:tc>
        <w:tc>
          <w:tcPr>
            <w:tcW w:w="1276" w:type="dxa"/>
            <w:vAlign w:val="center"/>
          </w:tcPr>
          <w:p w:rsidR="0039742E" w:rsidRPr="00B650F4" w:rsidRDefault="0039742E" w:rsidP="0039742E">
            <w:pPr>
              <w:autoSpaceDE w:val="0"/>
              <w:autoSpaceDN w:val="0"/>
              <w:adjustRightInd w:val="0"/>
              <w:jc w:val="right"/>
              <w:rPr>
                <w:bCs/>
                <w:sz w:val="22"/>
                <w:szCs w:val="22"/>
              </w:rPr>
            </w:pPr>
            <w:r w:rsidRPr="00B650F4">
              <w:rPr>
                <w:bCs/>
                <w:sz w:val="22"/>
                <w:szCs w:val="22"/>
              </w:rPr>
              <w:t>13,5</w:t>
            </w:r>
          </w:p>
        </w:tc>
        <w:tc>
          <w:tcPr>
            <w:tcW w:w="1134" w:type="dxa"/>
            <w:vAlign w:val="center"/>
          </w:tcPr>
          <w:p w:rsidR="0039742E" w:rsidRPr="00B650F4" w:rsidRDefault="0039742E" w:rsidP="0039742E">
            <w:pPr>
              <w:autoSpaceDE w:val="0"/>
              <w:autoSpaceDN w:val="0"/>
              <w:adjustRightInd w:val="0"/>
              <w:jc w:val="right"/>
              <w:rPr>
                <w:bCs/>
                <w:sz w:val="22"/>
                <w:szCs w:val="22"/>
              </w:rPr>
            </w:pPr>
            <w:r w:rsidRPr="00B650F4">
              <w:rPr>
                <w:bCs/>
                <w:sz w:val="22"/>
                <w:szCs w:val="22"/>
              </w:rPr>
              <w:t>722,2</w:t>
            </w:r>
          </w:p>
        </w:tc>
        <w:tc>
          <w:tcPr>
            <w:tcW w:w="1418" w:type="dxa"/>
            <w:vAlign w:val="center"/>
          </w:tcPr>
          <w:p w:rsidR="0039742E" w:rsidRPr="00B650F4" w:rsidRDefault="0039742E" w:rsidP="0039742E">
            <w:pPr>
              <w:jc w:val="right"/>
              <w:rPr>
                <w:sz w:val="22"/>
                <w:szCs w:val="22"/>
              </w:rPr>
            </w:pPr>
            <w:r w:rsidRPr="00B650F4">
              <w:rPr>
                <w:sz w:val="22"/>
                <w:szCs w:val="22"/>
              </w:rPr>
              <w:t>708,7</w:t>
            </w:r>
          </w:p>
        </w:tc>
        <w:tc>
          <w:tcPr>
            <w:tcW w:w="992" w:type="dxa"/>
            <w:vAlign w:val="center"/>
          </w:tcPr>
          <w:p w:rsidR="0039742E" w:rsidRPr="00B650F4" w:rsidRDefault="00842176" w:rsidP="00842176">
            <w:pPr>
              <w:jc w:val="center"/>
              <w:rPr>
                <w:sz w:val="22"/>
                <w:szCs w:val="22"/>
              </w:rPr>
            </w:pPr>
            <w:r w:rsidRPr="00B650F4">
              <w:rPr>
                <w:sz w:val="22"/>
                <w:szCs w:val="22"/>
              </w:rPr>
              <w:t>в 5,2 раза</w:t>
            </w:r>
          </w:p>
        </w:tc>
      </w:tr>
      <w:tr w:rsidR="0039742E" w:rsidRPr="00CD156F" w:rsidTr="0090773D">
        <w:tc>
          <w:tcPr>
            <w:tcW w:w="4077" w:type="dxa"/>
          </w:tcPr>
          <w:p w:rsidR="0039742E" w:rsidRPr="00CD156F" w:rsidRDefault="0039742E" w:rsidP="0039742E">
            <w:pPr>
              <w:pStyle w:val="a5"/>
              <w:ind w:left="171" w:firstLine="0"/>
              <w:jc w:val="left"/>
              <w:rPr>
                <w:sz w:val="22"/>
                <w:szCs w:val="22"/>
              </w:rPr>
            </w:pPr>
            <w:r w:rsidRPr="00CD156F">
              <w:rPr>
                <w:sz w:val="22"/>
                <w:szCs w:val="22"/>
              </w:rPr>
              <w:t xml:space="preserve">1.3. </w:t>
            </w:r>
            <w:proofErr w:type="gramStart"/>
            <w:r w:rsidRPr="00CD156F">
              <w:rPr>
                <w:sz w:val="22"/>
                <w:szCs w:val="22"/>
              </w:rPr>
              <w:t>Доходы, получаемые в виде арендной либо иной платы за передачу в безвозмездное пользование государственного и муниципального имущества (за исключением имущества автономных учреждений, а также имущества государственный и муниципальных унитарных предприятий, в том числе казенных</w:t>
            </w:r>
            <w:proofErr w:type="gramEnd"/>
          </w:p>
        </w:tc>
        <w:tc>
          <w:tcPr>
            <w:tcW w:w="1418" w:type="dxa"/>
            <w:vAlign w:val="center"/>
          </w:tcPr>
          <w:p w:rsidR="0039742E" w:rsidRPr="00CD156F" w:rsidRDefault="0039742E" w:rsidP="0039742E">
            <w:pPr>
              <w:pStyle w:val="a5"/>
              <w:ind w:firstLine="0"/>
              <w:jc w:val="right"/>
              <w:rPr>
                <w:sz w:val="22"/>
                <w:szCs w:val="22"/>
              </w:rPr>
            </w:pPr>
            <w:r w:rsidRPr="00CD156F">
              <w:rPr>
                <w:sz w:val="22"/>
                <w:szCs w:val="22"/>
              </w:rPr>
              <w:t>134 953,4</w:t>
            </w:r>
          </w:p>
        </w:tc>
        <w:tc>
          <w:tcPr>
            <w:tcW w:w="1276" w:type="dxa"/>
            <w:vAlign w:val="center"/>
          </w:tcPr>
          <w:p w:rsidR="0039742E" w:rsidRPr="00CD156F" w:rsidRDefault="0039742E" w:rsidP="0039742E">
            <w:pPr>
              <w:autoSpaceDE w:val="0"/>
              <w:autoSpaceDN w:val="0"/>
              <w:adjustRightInd w:val="0"/>
              <w:jc w:val="right"/>
              <w:rPr>
                <w:bCs/>
                <w:sz w:val="22"/>
                <w:szCs w:val="22"/>
              </w:rPr>
            </w:pPr>
            <w:r w:rsidRPr="00CD156F">
              <w:rPr>
                <w:bCs/>
                <w:sz w:val="22"/>
                <w:szCs w:val="22"/>
              </w:rPr>
              <w:t>95 588,8</w:t>
            </w:r>
          </w:p>
        </w:tc>
        <w:tc>
          <w:tcPr>
            <w:tcW w:w="1134" w:type="dxa"/>
            <w:vAlign w:val="center"/>
          </w:tcPr>
          <w:p w:rsidR="0039742E" w:rsidRPr="00CD156F" w:rsidRDefault="0039742E" w:rsidP="0039742E">
            <w:pPr>
              <w:autoSpaceDE w:val="0"/>
              <w:autoSpaceDN w:val="0"/>
              <w:adjustRightInd w:val="0"/>
              <w:jc w:val="right"/>
              <w:rPr>
                <w:bCs/>
                <w:sz w:val="22"/>
                <w:szCs w:val="22"/>
              </w:rPr>
            </w:pPr>
            <w:r w:rsidRPr="00CD156F">
              <w:rPr>
                <w:bCs/>
                <w:sz w:val="22"/>
                <w:szCs w:val="22"/>
              </w:rPr>
              <w:t>52 500,0</w:t>
            </w:r>
          </w:p>
        </w:tc>
        <w:tc>
          <w:tcPr>
            <w:tcW w:w="1418" w:type="dxa"/>
            <w:vAlign w:val="center"/>
          </w:tcPr>
          <w:p w:rsidR="0039742E" w:rsidRPr="00CD156F" w:rsidRDefault="0039742E" w:rsidP="0039742E">
            <w:pPr>
              <w:jc w:val="right"/>
              <w:rPr>
                <w:color w:val="000000"/>
                <w:sz w:val="22"/>
                <w:szCs w:val="22"/>
              </w:rPr>
            </w:pPr>
            <w:r w:rsidRPr="00CD156F">
              <w:rPr>
                <w:color w:val="000000"/>
                <w:sz w:val="22"/>
                <w:szCs w:val="22"/>
              </w:rPr>
              <w:t>-43 088,8</w:t>
            </w:r>
          </w:p>
        </w:tc>
        <w:tc>
          <w:tcPr>
            <w:tcW w:w="992" w:type="dxa"/>
            <w:vAlign w:val="center"/>
          </w:tcPr>
          <w:p w:rsidR="0039742E" w:rsidRPr="00CD156F" w:rsidRDefault="0039742E" w:rsidP="0039742E">
            <w:pPr>
              <w:jc w:val="center"/>
              <w:rPr>
                <w:color w:val="000000"/>
                <w:sz w:val="22"/>
                <w:szCs w:val="22"/>
              </w:rPr>
            </w:pPr>
            <w:r w:rsidRPr="00CD156F">
              <w:rPr>
                <w:color w:val="000000"/>
                <w:sz w:val="22"/>
                <w:szCs w:val="22"/>
              </w:rPr>
              <w:t>-45,1</w:t>
            </w:r>
          </w:p>
        </w:tc>
      </w:tr>
      <w:tr w:rsidR="0039742E" w:rsidRPr="00CD156F" w:rsidTr="0090773D">
        <w:tc>
          <w:tcPr>
            <w:tcW w:w="4077" w:type="dxa"/>
          </w:tcPr>
          <w:p w:rsidR="0039742E" w:rsidRPr="00CD156F" w:rsidRDefault="0039742E" w:rsidP="0039742E">
            <w:pPr>
              <w:pStyle w:val="a5"/>
              <w:ind w:left="171" w:firstLine="0"/>
              <w:jc w:val="left"/>
              <w:rPr>
                <w:sz w:val="22"/>
                <w:szCs w:val="22"/>
              </w:rPr>
            </w:pPr>
            <w:r w:rsidRPr="00CD156F">
              <w:rPr>
                <w:sz w:val="22"/>
                <w:szCs w:val="22"/>
              </w:rPr>
              <w:t>1.4. 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418" w:type="dxa"/>
            <w:vAlign w:val="center"/>
          </w:tcPr>
          <w:p w:rsidR="0039742E" w:rsidRPr="00CD156F" w:rsidRDefault="0039742E" w:rsidP="0039742E">
            <w:pPr>
              <w:pStyle w:val="a5"/>
              <w:ind w:firstLine="0"/>
              <w:jc w:val="right"/>
              <w:rPr>
                <w:sz w:val="22"/>
                <w:szCs w:val="22"/>
              </w:rPr>
            </w:pPr>
            <w:r w:rsidRPr="00CD156F">
              <w:rPr>
                <w:sz w:val="22"/>
                <w:szCs w:val="22"/>
              </w:rPr>
              <w:t>5 588,8</w:t>
            </w:r>
          </w:p>
        </w:tc>
        <w:tc>
          <w:tcPr>
            <w:tcW w:w="1276" w:type="dxa"/>
            <w:vAlign w:val="center"/>
          </w:tcPr>
          <w:p w:rsidR="0039742E" w:rsidRPr="00CD156F" w:rsidRDefault="0039742E" w:rsidP="0039742E">
            <w:pPr>
              <w:autoSpaceDE w:val="0"/>
              <w:autoSpaceDN w:val="0"/>
              <w:adjustRightInd w:val="0"/>
              <w:jc w:val="right"/>
              <w:rPr>
                <w:bCs/>
                <w:sz w:val="22"/>
                <w:szCs w:val="22"/>
              </w:rPr>
            </w:pPr>
            <w:r w:rsidRPr="00CD156F">
              <w:rPr>
                <w:bCs/>
                <w:sz w:val="22"/>
                <w:szCs w:val="22"/>
              </w:rPr>
              <w:t>7 290,5</w:t>
            </w:r>
          </w:p>
        </w:tc>
        <w:tc>
          <w:tcPr>
            <w:tcW w:w="1134" w:type="dxa"/>
            <w:vAlign w:val="center"/>
          </w:tcPr>
          <w:p w:rsidR="0039742E" w:rsidRPr="00CD156F" w:rsidRDefault="0039742E" w:rsidP="0039742E">
            <w:pPr>
              <w:autoSpaceDE w:val="0"/>
              <w:autoSpaceDN w:val="0"/>
              <w:adjustRightInd w:val="0"/>
              <w:jc w:val="right"/>
              <w:rPr>
                <w:bCs/>
                <w:sz w:val="22"/>
                <w:szCs w:val="22"/>
              </w:rPr>
            </w:pPr>
            <w:r w:rsidRPr="00CD156F">
              <w:rPr>
                <w:bCs/>
                <w:sz w:val="22"/>
                <w:szCs w:val="22"/>
              </w:rPr>
              <w:t>2 326,0</w:t>
            </w:r>
          </w:p>
        </w:tc>
        <w:tc>
          <w:tcPr>
            <w:tcW w:w="1418" w:type="dxa"/>
            <w:vAlign w:val="center"/>
          </w:tcPr>
          <w:p w:rsidR="0039742E" w:rsidRPr="00CD156F" w:rsidRDefault="0039742E" w:rsidP="0039742E">
            <w:pPr>
              <w:jc w:val="right"/>
              <w:rPr>
                <w:color w:val="000000"/>
                <w:sz w:val="22"/>
                <w:szCs w:val="22"/>
              </w:rPr>
            </w:pPr>
            <w:r w:rsidRPr="00CD156F">
              <w:rPr>
                <w:color w:val="000000"/>
                <w:sz w:val="22"/>
                <w:szCs w:val="22"/>
              </w:rPr>
              <w:t>-4 964,5</w:t>
            </w:r>
          </w:p>
        </w:tc>
        <w:tc>
          <w:tcPr>
            <w:tcW w:w="992" w:type="dxa"/>
            <w:vAlign w:val="center"/>
          </w:tcPr>
          <w:p w:rsidR="0039742E" w:rsidRPr="00CD156F" w:rsidRDefault="0039742E" w:rsidP="0039742E">
            <w:pPr>
              <w:jc w:val="center"/>
              <w:rPr>
                <w:color w:val="000000"/>
                <w:sz w:val="22"/>
                <w:szCs w:val="22"/>
              </w:rPr>
            </w:pPr>
            <w:r w:rsidRPr="00CD156F">
              <w:rPr>
                <w:color w:val="000000"/>
                <w:sz w:val="22"/>
                <w:szCs w:val="22"/>
              </w:rPr>
              <w:t>-68,1</w:t>
            </w:r>
          </w:p>
        </w:tc>
      </w:tr>
      <w:tr w:rsidR="0039742E" w:rsidRPr="00CD156F" w:rsidTr="0090773D">
        <w:tc>
          <w:tcPr>
            <w:tcW w:w="4077" w:type="dxa"/>
          </w:tcPr>
          <w:p w:rsidR="0039742E" w:rsidRPr="00CD156F" w:rsidRDefault="0039742E" w:rsidP="0039742E">
            <w:pPr>
              <w:pStyle w:val="a5"/>
              <w:ind w:left="171" w:firstLine="0"/>
              <w:jc w:val="left"/>
              <w:rPr>
                <w:sz w:val="22"/>
                <w:szCs w:val="22"/>
              </w:rPr>
            </w:pPr>
            <w:r w:rsidRPr="00CD156F">
              <w:rPr>
                <w:sz w:val="22"/>
                <w:szCs w:val="22"/>
              </w:rPr>
              <w:t xml:space="preserve">1.5. Прочие доходы от использования имущества и прав, находящихся в </w:t>
            </w:r>
            <w:r w:rsidRPr="00CD156F">
              <w:rPr>
                <w:sz w:val="22"/>
                <w:szCs w:val="22"/>
              </w:rPr>
              <w:lastRenderedPageBreak/>
              <w:t>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418" w:type="dxa"/>
            <w:vAlign w:val="center"/>
          </w:tcPr>
          <w:p w:rsidR="0039742E" w:rsidRPr="00CD156F" w:rsidRDefault="0039742E" w:rsidP="0039742E">
            <w:pPr>
              <w:pStyle w:val="a5"/>
              <w:ind w:firstLine="0"/>
              <w:jc w:val="right"/>
              <w:rPr>
                <w:sz w:val="22"/>
                <w:szCs w:val="22"/>
              </w:rPr>
            </w:pPr>
            <w:r w:rsidRPr="00CD156F">
              <w:rPr>
                <w:sz w:val="22"/>
                <w:szCs w:val="22"/>
              </w:rPr>
              <w:lastRenderedPageBreak/>
              <w:t>65 126,9</w:t>
            </w:r>
          </w:p>
        </w:tc>
        <w:tc>
          <w:tcPr>
            <w:tcW w:w="1276" w:type="dxa"/>
            <w:vAlign w:val="center"/>
          </w:tcPr>
          <w:p w:rsidR="0039742E" w:rsidRPr="00CD156F" w:rsidRDefault="0039742E" w:rsidP="0039742E">
            <w:pPr>
              <w:autoSpaceDE w:val="0"/>
              <w:autoSpaceDN w:val="0"/>
              <w:adjustRightInd w:val="0"/>
              <w:jc w:val="right"/>
              <w:rPr>
                <w:bCs/>
                <w:sz w:val="22"/>
                <w:szCs w:val="22"/>
              </w:rPr>
            </w:pPr>
            <w:r w:rsidRPr="00CD156F">
              <w:rPr>
                <w:bCs/>
                <w:sz w:val="22"/>
                <w:szCs w:val="22"/>
              </w:rPr>
              <w:t xml:space="preserve">42 840,8 </w:t>
            </w:r>
          </w:p>
        </w:tc>
        <w:tc>
          <w:tcPr>
            <w:tcW w:w="1134" w:type="dxa"/>
            <w:vAlign w:val="center"/>
          </w:tcPr>
          <w:p w:rsidR="0039742E" w:rsidRPr="00CD156F" w:rsidRDefault="0039742E" w:rsidP="0039742E">
            <w:pPr>
              <w:autoSpaceDE w:val="0"/>
              <w:autoSpaceDN w:val="0"/>
              <w:adjustRightInd w:val="0"/>
              <w:jc w:val="right"/>
              <w:rPr>
                <w:bCs/>
                <w:sz w:val="22"/>
                <w:szCs w:val="22"/>
              </w:rPr>
            </w:pPr>
            <w:r w:rsidRPr="00CD156F">
              <w:rPr>
                <w:bCs/>
                <w:sz w:val="22"/>
                <w:szCs w:val="22"/>
              </w:rPr>
              <w:t>52 788,7</w:t>
            </w:r>
          </w:p>
        </w:tc>
        <w:tc>
          <w:tcPr>
            <w:tcW w:w="1418" w:type="dxa"/>
            <w:vAlign w:val="center"/>
          </w:tcPr>
          <w:p w:rsidR="0039742E" w:rsidRPr="00CD156F" w:rsidRDefault="0039742E" w:rsidP="0039742E">
            <w:pPr>
              <w:jc w:val="right"/>
              <w:rPr>
                <w:color w:val="000000"/>
                <w:sz w:val="22"/>
                <w:szCs w:val="22"/>
              </w:rPr>
            </w:pPr>
            <w:r w:rsidRPr="00CD156F">
              <w:rPr>
                <w:color w:val="000000"/>
                <w:sz w:val="22"/>
                <w:szCs w:val="22"/>
              </w:rPr>
              <w:t>9 947,9</w:t>
            </w:r>
          </w:p>
        </w:tc>
        <w:tc>
          <w:tcPr>
            <w:tcW w:w="992" w:type="dxa"/>
            <w:vAlign w:val="center"/>
          </w:tcPr>
          <w:p w:rsidR="0039742E" w:rsidRPr="00CD156F" w:rsidRDefault="0039742E" w:rsidP="0039742E">
            <w:pPr>
              <w:jc w:val="center"/>
              <w:rPr>
                <w:color w:val="000000"/>
                <w:sz w:val="22"/>
                <w:szCs w:val="22"/>
              </w:rPr>
            </w:pPr>
            <w:r w:rsidRPr="00CD156F">
              <w:rPr>
                <w:color w:val="000000"/>
                <w:sz w:val="22"/>
                <w:szCs w:val="22"/>
              </w:rPr>
              <w:t>23,2</w:t>
            </w:r>
          </w:p>
        </w:tc>
      </w:tr>
      <w:tr w:rsidR="0039742E" w:rsidRPr="00CD156F" w:rsidTr="0090773D">
        <w:tc>
          <w:tcPr>
            <w:tcW w:w="4077" w:type="dxa"/>
          </w:tcPr>
          <w:p w:rsidR="0039742E" w:rsidRPr="00CD156F" w:rsidRDefault="0039742E" w:rsidP="0039742E">
            <w:pPr>
              <w:pStyle w:val="a5"/>
              <w:ind w:firstLine="0"/>
              <w:jc w:val="left"/>
              <w:rPr>
                <w:sz w:val="22"/>
                <w:szCs w:val="22"/>
              </w:rPr>
            </w:pPr>
            <w:r w:rsidRPr="00CD156F">
              <w:rPr>
                <w:sz w:val="22"/>
                <w:szCs w:val="22"/>
              </w:rPr>
              <w:lastRenderedPageBreak/>
              <w:t>2. Платежи при пользовании природными ресурсами</w:t>
            </w:r>
          </w:p>
        </w:tc>
        <w:tc>
          <w:tcPr>
            <w:tcW w:w="1418" w:type="dxa"/>
            <w:vAlign w:val="center"/>
          </w:tcPr>
          <w:p w:rsidR="0039742E" w:rsidRPr="00CD156F" w:rsidRDefault="0039742E" w:rsidP="0039742E">
            <w:pPr>
              <w:pStyle w:val="a5"/>
              <w:ind w:firstLine="0"/>
              <w:jc w:val="right"/>
              <w:rPr>
                <w:sz w:val="22"/>
                <w:szCs w:val="22"/>
              </w:rPr>
            </w:pPr>
            <w:r w:rsidRPr="00CD156F">
              <w:rPr>
                <w:sz w:val="22"/>
                <w:szCs w:val="22"/>
              </w:rPr>
              <w:t>59 988,1</w:t>
            </w:r>
          </w:p>
        </w:tc>
        <w:tc>
          <w:tcPr>
            <w:tcW w:w="1276" w:type="dxa"/>
            <w:vAlign w:val="center"/>
          </w:tcPr>
          <w:p w:rsidR="0039742E" w:rsidRPr="00CD156F" w:rsidRDefault="0039742E" w:rsidP="0039742E">
            <w:pPr>
              <w:autoSpaceDE w:val="0"/>
              <w:autoSpaceDN w:val="0"/>
              <w:adjustRightInd w:val="0"/>
              <w:jc w:val="right"/>
              <w:rPr>
                <w:bCs/>
                <w:sz w:val="22"/>
                <w:szCs w:val="22"/>
              </w:rPr>
            </w:pPr>
            <w:r w:rsidRPr="00CD156F">
              <w:rPr>
                <w:bCs/>
                <w:sz w:val="22"/>
                <w:szCs w:val="22"/>
              </w:rPr>
              <w:t>47 539,7</w:t>
            </w:r>
          </w:p>
        </w:tc>
        <w:tc>
          <w:tcPr>
            <w:tcW w:w="1134" w:type="dxa"/>
            <w:vAlign w:val="center"/>
          </w:tcPr>
          <w:p w:rsidR="0039742E" w:rsidRPr="00CD156F" w:rsidRDefault="0039742E" w:rsidP="0039742E">
            <w:pPr>
              <w:autoSpaceDE w:val="0"/>
              <w:autoSpaceDN w:val="0"/>
              <w:adjustRightInd w:val="0"/>
              <w:jc w:val="right"/>
              <w:rPr>
                <w:bCs/>
                <w:sz w:val="22"/>
                <w:szCs w:val="22"/>
              </w:rPr>
            </w:pPr>
            <w:r w:rsidRPr="00CD156F">
              <w:rPr>
                <w:bCs/>
                <w:sz w:val="22"/>
                <w:szCs w:val="22"/>
              </w:rPr>
              <w:t>57 898,1</w:t>
            </w:r>
          </w:p>
        </w:tc>
        <w:tc>
          <w:tcPr>
            <w:tcW w:w="1418" w:type="dxa"/>
            <w:vAlign w:val="center"/>
          </w:tcPr>
          <w:p w:rsidR="0039742E" w:rsidRPr="00CD156F" w:rsidRDefault="0039742E" w:rsidP="0039742E">
            <w:pPr>
              <w:jc w:val="right"/>
              <w:rPr>
                <w:color w:val="000000"/>
                <w:sz w:val="22"/>
                <w:szCs w:val="22"/>
              </w:rPr>
            </w:pPr>
            <w:r w:rsidRPr="00CD156F">
              <w:rPr>
                <w:color w:val="000000"/>
                <w:sz w:val="22"/>
                <w:szCs w:val="22"/>
              </w:rPr>
              <w:t>10 358,4</w:t>
            </w:r>
          </w:p>
        </w:tc>
        <w:tc>
          <w:tcPr>
            <w:tcW w:w="992" w:type="dxa"/>
            <w:vAlign w:val="center"/>
          </w:tcPr>
          <w:p w:rsidR="0039742E" w:rsidRPr="00CD156F" w:rsidRDefault="0039742E" w:rsidP="0039742E">
            <w:pPr>
              <w:jc w:val="center"/>
              <w:rPr>
                <w:color w:val="000000"/>
                <w:sz w:val="22"/>
                <w:szCs w:val="22"/>
              </w:rPr>
            </w:pPr>
            <w:r w:rsidRPr="00CD156F">
              <w:rPr>
                <w:color w:val="000000"/>
                <w:sz w:val="22"/>
                <w:szCs w:val="22"/>
              </w:rPr>
              <w:t>21,8</w:t>
            </w:r>
          </w:p>
        </w:tc>
      </w:tr>
      <w:tr w:rsidR="0039742E" w:rsidRPr="00CD156F" w:rsidTr="0090773D">
        <w:tc>
          <w:tcPr>
            <w:tcW w:w="4077" w:type="dxa"/>
          </w:tcPr>
          <w:p w:rsidR="0039742E" w:rsidRPr="00CD156F" w:rsidRDefault="0039742E" w:rsidP="0039742E">
            <w:pPr>
              <w:pStyle w:val="a5"/>
              <w:ind w:firstLine="0"/>
              <w:jc w:val="left"/>
              <w:rPr>
                <w:sz w:val="22"/>
                <w:szCs w:val="22"/>
              </w:rPr>
            </w:pPr>
            <w:r w:rsidRPr="00CD156F">
              <w:rPr>
                <w:sz w:val="22"/>
                <w:szCs w:val="22"/>
              </w:rPr>
              <w:t>3. Доходы от оказания платных услуг и компенсации затрат государства</w:t>
            </w:r>
          </w:p>
        </w:tc>
        <w:tc>
          <w:tcPr>
            <w:tcW w:w="1418" w:type="dxa"/>
            <w:vAlign w:val="center"/>
          </w:tcPr>
          <w:p w:rsidR="0039742E" w:rsidRPr="00CD156F" w:rsidRDefault="0039742E" w:rsidP="0039742E">
            <w:pPr>
              <w:pStyle w:val="a5"/>
              <w:ind w:firstLine="0"/>
              <w:jc w:val="right"/>
              <w:rPr>
                <w:sz w:val="22"/>
                <w:szCs w:val="22"/>
              </w:rPr>
            </w:pPr>
            <w:r w:rsidRPr="00CD156F">
              <w:rPr>
                <w:sz w:val="22"/>
                <w:szCs w:val="22"/>
              </w:rPr>
              <w:t>95 789,0</w:t>
            </w:r>
          </w:p>
        </w:tc>
        <w:tc>
          <w:tcPr>
            <w:tcW w:w="1276" w:type="dxa"/>
            <w:vAlign w:val="center"/>
          </w:tcPr>
          <w:p w:rsidR="0039742E" w:rsidRPr="00CD156F" w:rsidRDefault="0039742E" w:rsidP="0039742E">
            <w:pPr>
              <w:autoSpaceDE w:val="0"/>
              <w:autoSpaceDN w:val="0"/>
              <w:adjustRightInd w:val="0"/>
              <w:jc w:val="right"/>
              <w:rPr>
                <w:bCs/>
                <w:sz w:val="22"/>
                <w:szCs w:val="22"/>
              </w:rPr>
            </w:pPr>
            <w:r w:rsidRPr="00CD156F">
              <w:rPr>
                <w:bCs/>
                <w:sz w:val="22"/>
                <w:szCs w:val="22"/>
              </w:rPr>
              <w:t>59 982,5</w:t>
            </w:r>
          </w:p>
        </w:tc>
        <w:tc>
          <w:tcPr>
            <w:tcW w:w="1134" w:type="dxa"/>
            <w:vAlign w:val="center"/>
          </w:tcPr>
          <w:p w:rsidR="0039742E" w:rsidRPr="00CD156F" w:rsidRDefault="0039742E" w:rsidP="0039742E">
            <w:pPr>
              <w:autoSpaceDE w:val="0"/>
              <w:autoSpaceDN w:val="0"/>
              <w:adjustRightInd w:val="0"/>
              <w:jc w:val="right"/>
              <w:rPr>
                <w:bCs/>
                <w:sz w:val="22"/>
                <w:szCs w:val="22"/>
              </w:rPr>
            </w:pPr>
            <w:r w:rsidRPr="00CD156F">
              <w:rPr>
                <w:bCs/>
                <w:sz w:val="22"/>
                <w:szCs w:val="22"/>
              </w:rPr>
              <w:t>60 497,8</w:t>
            </w:r>
          </w:p>
        </w:tc>
        <w:tc>
          <w:tcPr>
            <w:tcW w:w="1418" w:type="dxa"/>
            <w:vAlign w:val="center"/>
          </w:tcPr>
          <w:p w:rsidR="0039742E" w:rsidRPr="00CD156F" w:rsidRDefault="0039742E" w:rsidP="0039742E">
            <w:pPr>
              <w:jc w:val="right"/>
              <w:rPr>
                <w:color w:val="000000"/>
                <w:sz w:val="22"/>
                <w:szCs w:val="22"/>
              </w:rPr>
            </w:pPr>
            <w:r w:rsidRPr="00CD156F">
              <w:rPr>
                <w:color w:val="000000"/>
                <w:sz w:val="22"/>
                <w:szCs w:val="22"/>
              </w:rPr>
              <w:t>515,3</w:t>
            </w:r>
          </w:p>
        </w:tc>
        <w:tc>
          <w:tcPr>
            <w:tcW w:w="992" w:type="dxa"/>
            <w:vAlign w:val="center"/>
          </w:tcPr>
          <w:p w:rsidR="0039742E" w:rsidRPr="00CD156F" w:rsidRDefault="0039742E" w:rsidP="0039742E">
            <w:pPr>
              <w:jc w:val="center"/>
              <w:rPr>
                <w:color w:val="000000"/>
                <w:sz w:val="22"/>
                <w:szCs w:val="22"/>
              </w:rPr>
            </w:pPr>
            <w:r w:rsidRPr="00CD156F">
              <w:rPr>
                <w:color w:val="000000"/>
                <w:sz w:val="22"/>
                <w:szCs w:val="22"/>
              </w:rPr>
              <w:t>0,9</w:t>
            </w:r>
          </w:p>
        </w:tc>
      </w:tr>
      <w:tr w:rsidR="0039742E" w:rsidRPr="00CD156F" w:rsidTr="0090773D">
        <w:tc>
          <w:tcPr>
            <w:tcW w:w="4077" w:type="dxa"/>
          </w:tcPr>
          <w:p w:rsidR="0039742E" w:rsidRPr="00CD156F" w:rsidRDefault="0039742E" w:rsidP="0039742E">
            <w:pPr>
              <w:pStyle w:val="a5"/>
              <w:ind w:firstLine="0"/>
              <w:jc w:val="left"/>
              <w:rPr>
                <w:sz w:val="22"/>
                <w:szCs w:val="22"/>
              </w:rPr>
            </w:pPr>
            <w:r w:rsidRPr="00CD156F">
              <w:rPr>
                <w:sz w:val="22"/>
                <w:szCs w:val="22"/>
              </w:rPr>
              <w:t>4. Доходы от продажи материальных и нематериальных активов</w:t>
            </w:r>
          </w:p>
        </w:tc>
        <w:tc>
          <w:tcPr>
            <w:tcW w:w="1418" w:type="dxa"/>
            <w:vAlign w:val="center"/>
          </w:tcPr>
          <w:p w:rsidR="0039742E" w:rsidRPr="00CD156F" w:rsidRDefault="0039742E" w:rsidP="0039742E">
            <w:pPr>
              <w:pStyle w:val="a5"/>
              <w:ind w:firstLine="0"/>
              <w:jc w:val="right"/>
              <w:rPr>
                <w:sz w:val="22"/>
                <w:szCs w:val="22"/>
              </w:rPr>
            </w:pPr>
            <w:r w:rsidRPr="00CD156F">
              <w:rPr>
                <w:sz w:val="22"/>
                <w:szCs w:val="22"/>
              </w:rPr>
              <w:t>298 258,9</w:t>
            </w:r>
          </w:p>
        </w:tc>
        <w:tc>
          <w:tcPr>
            <w:tcW w:w="1276" w:type="dxa"/>
            <w:vAlign w:val="center"/>
          </w:tcPr>
          <w:p w:rsidR="0039742E" w:rsidRPr="00CD156F" w:rsidRDefault="0039742E" w:rsidP="0039742E">
            <w:pPr>
              <w:autoSpaceDE w:val="0"/>
              <w:autoSpaceDN w:val="0"/>
              <w:adjustRightInd w:val="0"/>
              <w:jc w:val="right"/>
              <w:rPr>
                <w:bCs/>
                <w:sz w:val="22"/>
                <w:szCs w:val="22"/>
              </w:rPr>
            </w:pPr>
            <w:r w:rsidRPr="00CD156F">
              <w:rPr>
                <w:bCs/>
                <w:sz w:val="22"/>
                <w:szCs w:val="22"/>
              </w:rPr>
              <w:t>215 423,0</w:t>
            </w:r>
          </w:p>
        </w:tc>
        <w:tc>
          <w:tcPr>
            <w:tcW w:w="1134" w:type="dxa"/>
            <w:vAlign w:val="center"/>
          </w:tcPr>
          <w:p w:rsidR="0039742E" w:rsidRPr="00CD156F" w:rsidRDefault="0039742E" w:rsidP="0039742E">
            <w:pPr>
              <w:autoSpaceDE w:val="0"/>
              <w:autoSpaceDN w:val="0"/>
              <w:adjustRightInd w:val="0"/>
              <w:jc w:val="right"/>
              <w:rPr>
                <w:bCs/>
                <w:sz w:val="22"/>
                <w:szCs w:val="22"/>
              </w:rPr>
            </w:pPr>
            <w:r w:rsidRPr="00CD156F">
              <w:rPr>
                <w:bCs/>
                <w:sz w:val="22"/>
                <w:szCs w:val="22"/>
              </w:rPr>
              <w:t>151 166,8</w:t>
            </w:r>
          </w:p>
        </w:tc>
        <w:tc>
          <w:tcPr>
            <w:tcW w:w="1418" w:type="dxa"/>
            <w:vAlign w:val="center"/>
          </w:tcPr>
          <w:p w:rsidR="0039742E" w:rsidRPr="00CD156F" w:rsidRDefault="0039742E" w:rsidP="0039742E">
            <w:pPr>
              <w:jc w:val="right"/>
              <w:rPr>
                <w:color w:val="000000"/>
                <w:sz w:val="22"/>
                <w:szCs w:val="22"/>
              </w:rPr>
            </w:pPr>
            <w:r w:rsidRPr="00CD156F">
              <w:rPr>
                <w:color w:val="000000"/>
                <w:sz w:val="22"/>
                <w:szCs w:val="22"/>
              </w:rPr>
              <w:t>-64 256,2</w:t>
            </w:r>
          </w:p>
        </w:tc>
        <w:tc>
          <w:tcPr>
            <w:tcW w:w="992" w:type="dxa"/>
            <w:vAlign w:val="center"/>
          </w:tcPr>
          <w:p w:rsidR="0039742E" w:rsidRPr="00CD156F" w:rsidRDefault="0039742E" w:rsidP="0039742E">
            <w:pPr>
              <w:jc w:val="center"/>
              <w:rPr>
                <w:color w:val="000000"/>
                <w:sz w:val="22"/>
                <w:szCs w:val="22"/>
              </w:rPr>
            </w:pPr>
            <w:r w:rsidRPr="00CD156F">
              <w:rPr>
                <w:color w:val="000000"/>
                <w:sz w:val="22"/>
                <w:szCs w:val="22"/>
              </w:rPr>
              <w:t>-29,8</w:t>
            </w:r>
          </w:p>
        </w:tc>
      </w:tr>
      <w:tr w:rsidR="0039742E" w:rsidRPr="00CD156F" w:rsidTr="0090773D">
        <w:tc>
          <w:tcPr>
            <w:tcW w:w="4077" w:type="dxa"/>
          </w:tcPr>
          <w:p w:rsidR="0039742E" w:rsidRPr="00CD156F" w:rsidRDefault="0039742E" w:rsidP="0039742E">
            <w:pPr>
              <w:pStyle w:val="a5"/>
              <w:ind w:firstLine="0"/>
              <w:jc w:val="left"/>
              <w:rPr>
                <w:sz w:val="22"/>
                <w:szCs w:val="22"/>
              </w:rPr>
            </w:pPr>
            <w:r w:rsidRPr="00CD156F">
              <w:rPr>
                <w:sz w:val="22"/>
                <w:szCs w:val="22"/>
              </w:rPr>
              <w:t>5. Административные платежи и сборы</w:t>
            </w:r>
          </w:p>
        </w:tc>
        <w:tc>
          <w:tcPr>
            <w:tcW w:w="1418" w:type="dxa"/>
            <w:vAlign w:val="center"/>
          </w:tcPr>
          <w:p w:rsidR="0039742E" w:rsidRPr="00CD156F" w:rsidRDefault="0039742E" w:rsidP="0039742E">
            <w:pPr>
              <w:pStyle w:val="a5"/>
              <w:ind w:firstLine="0"/>
              <w:jc w:val="right"/>
              <w:rPr>
                <w:sz w:val="22"/>
                <w:szCs w:val="22"/>
              </w:rPr>
            </w:pPr>
            <w:r w:rsidRPr="00CD156F">
              <w:rPr>
                <w:sz w:val="22"/>
                <w:szCs w:val="22"/>
              </w:rPr>
              <w:t>639,0</w:t>
            </w:r>
          </w:p>
        </w:tc>
        <w:tc>
          <w:tcPr>
            <w:tcW w:w="1276" w:type="dxa"/>
            <w:vAlign w:val="center"/>
          </w:tcPr>
          <w:p w:rsidR="0039742E" w:rsidRPr="00CD156F" w:rsidRDefault="0039742E" w:rsidP="0039742E">
            <w:pPr>
              <w:autoSpaceDE w:val="0"/>
              <w:autoSpaceDN w:val="0"/>
              <w:adjustRightInd w:val="0"/>
              <w:jc w:val="right"/>
              <w:rPr>
                <w:bCs/>
                <w:sz w:val="22"/>
                <w:szCs w:val="22"/>
              </w:rPr>
            </w:pPr>
            <w:r w:rsidRPr="00CD156F">
              <w:rPr>
                <w:bCs/>
                <w:sz w:val="22"/>
                <w:szCs w:val="22"/>
              </w:rPr>
              <w:t>573,3</w:t>
            </w:r>
          </w:p>
        </w:tc>
        <w:tc>
          <w:tcPr>
            <w:tcW w:w="1134" w:type="dxa"/>
            <w:vAlign w:val="center"/>
          </w:tcPr>
          <w:p w:rsidR="0039742E" w:rsidRPr="00CD156F" w:rsidRDefault="0039742E" w:rsidP="0039742E">
            <w:pPr>
              <w:autoSpaceDE w:val="0"/>
              <w:autoSpaceDN w:val="0"/>
              <w:adjustRightInd w:val="0"/>
              <w:jc w:val="right"/>
              <w:rPr>
                <w:bCs/>
                <w:sz w:val="22"/>
                <w:szCs w:val="22"/>
              </w:rPr>
            </w:pPr>
            <w:r w:rsidRPr="00CD156F">
              <w:rPr>
                <w:bCs/>
                <w:sz w:val="22"/>
                <w:szCs w:val="22"/>
              </w:rPr>
              <w:t>681,4</w:t>
            </w:r>
          </w:p>
        </w:tc>
        <w:tc>
          <w:tcPr>
            <w:tcW w:w="1418" w:type="dxa"/>
            <w:vAlign w:val="center"/>
          </w:tcPr>
          <w:p w:rsidR="0039742E" w:rsidRPr="00CD156F" w:rsidRDefault="0039742E" w:rsidP="0039742E">
            <w:pPr>
              <w:jc w:val="right"/>
              <w:rPr>
                <w:color w:val="000000"/>
                <w:sz w:val="22"/>
                <w:szCs w:val="22"/>
              </w:rPr>
            </w:pPr>
            <w:r w:rsidRPr="00CD156F">
              <w:rPr>
                <w:color w:val="000000"/>
                <w:sz w:val="22"/>
                <w:szCs w:val="22"/>
              </w:rPr>
              <w:t>108,1</w:t>
            </w:r>
          </w:p>
        </w:tc>
        <w:tc>
          <w:tcPr>
            <w:tcW w:w="992" w:type="dxa"/>
            <w:vAlign w:val="center"/>
          </w:tcPr>
          <w:p w:rsidR="0039742E" w:rsidRPr="00CD156F" w:rsidRDefault="0039742E" w:rsidP="0039742E">
            <w:pPr>
              <w:jc w:val="center"/>
              <w:rPr>
                <w:color w:val="000000"/>
                <w:sz w:val="22"/>
                <w:szCs w:val="22"/>
              </w:rPr>
            </w:pPr>
            <w:r w:rsidRPr="00CD156F">
              <w:rPr>
                <w:color w:val="000000"/>
                <w:sz w:val="22"/>
                <w:szCs w:val="22"/>
              </w:rPr>
              <w:t>18,9</w:t>
            </w:r>
          </w:p>
        </w:tc>
      </w:tr>
      <w:tr w:rsidR="0039742E" w:rsidRPr="00CD156F" w:rsidTr="0090773D">
        <w:tc>
          <w:tcPr>
            <w:tcW w:w="4077" w:type="dxa"/>
          </w:tcPr>
          <w:p w:rsidR="0039742E" w:rsidRPr="00CD156F" w:rsidRDefault="0039742E" w:rsidP="0039742E">
            <w:pPr>
              <w:pStyle w:val="a5"/>
              <w:ind w:firstLine="0"/>
              <w:jc w:val="left"/>
              <w:rPr>
                <w:sz w:val="22"/>
                <w:szCs w:val="22"/>
              </w:rPr>
            </w:pPr>
            <w:r w:rsidRPr="00CD156F">
              <w:rPr>
                <w:sz w:val="22"/>
                <w:szCs w:val="22"/>
              </w:rPr>
              <w:t>6. Штрафы, санкции, возмещение ущерба</w:t>
            </w:r>
          </w:p>
        </w:tc>
        <w:tc>
          <w:tcPr>
            <w:tcW w:w="1418" w:type="dxa"/>
            <w:vAlign w:val="center"/>
          </w:tcPr>
          <w:p w:rsidR="0039742E" w:rsidRPr="00CD156F" w:rsidRDefault="0039742E" w:rsidP="0039742E">
            <w:pPr>
              <w:pStyle w:val="a5"/>
              <w:ind w:firstLine="0"/>
              <w:jc w:val="right"/>
              <w:rPr>
                <w:sz w:val="22"/>
                <w:szCs w:val="22"/>
              </w:rPr>
            </w:pPr>
            <w:r w:rsidRPr="00CD156F">
              <w:rPr>
                <w:sz w:val="22"/>
                <w:szCs w:val="22"/>
              </w:rPr>
              <w:t>519 612,7</w:t>
            </w:r>
          </w:p>
        </w:tc>
        <w:tc>
          <w:tcPr>
            <w:tcW w:w="1276" w:type="dxa"/>
            <w:vAlign w:val="center"/>
          </w:tcPr>
          <w:p w:rsidR="0039742E" w:rsidRPr="00CD156F" w:rsidRDefault="0039742E" w:rsidP="0039742E">
            <w:pPr>
              <w:autoSpaceDE w:val="0"/>
              <w:autoSpaceDN w:val="0"/>
              <w:adjustRightInd w:val="0"/>
              <w:jc w:val="right"/>
              <w:rPr>
                <w:bCs/>
                <w:sz w:val="22"/>
                <w:szCs w:val="22"/>
              </w:rPr>
            </w:pPr>
            <w:r w:rsidRPr="00CD156F">
              <w:rPr>
                <w:bCs/>
                <w:sz w:val="22"/>
                <w:szCs w:val="22"/>
              </w:rPr>
              <w:t>532 586,6</w:t>
            </w:r>
          </w:p>
        </w:tc>
        <w:tc>
          <w:tcPr>
            <w:tcW w:w="1134" w:type="dxa"/>
            <w:vAlign w:val="center"/>
          </w:tcPr>
          <w:p w:rsidR="0039742E" w:rsidRPr="00CD156F" w:rsidRDefault="0039742E" w:rsidP="0039742E">
            <w:pPr>
              <w:autoSpaceDE w:val="0"/>
              <w:autoSpaceDN w:val="0"/>
              <w:adjustRightInd w:val="0"/>
              <w:jc w:val="right"/>
              <w:rPr>
                <w:bCs/>
                <w:sz w:val="22"/>
                <w:szCs w:val="22"/>
              </w:rPr>
            </w:pPr>
            <w:r w:rsidRPr="00CD156F">
              <w:rPr>
                <w:bCs/>
                <w:sz w:val="22"/>
                <w:szCs w:val="22"/>
              </w:rPr>
              <w:t>471 683,0</w:t>
            </w:r>
          </w:p>
        </w:tc>
        <w:tc>
          <w:tcPr>
            <w:tcW w:w="1418" w:type="dxa"/>
            <w:vAlign w:val="center"/>
          </w:tcPr>
          <w:p w:rsidR="0039742E" w:rsidRPr="00CD156F" w:rsidRDefault="0039742E" w:rsidP="0039742E">
            <w:pPr>
              <w:jc w:val="right"/>
              <w:rPr>
                <w:color w:val="000000"/>
                <w:sz w:val="22"/>
                <w:szCs w:val="22"/>
              </w:rPr>
            </w:pPr>
            <w:r w:rsidRPr="00CD156F">
              <w:rPr>
                <w:color w:val="000000"/>
                <w:sz w:val="22"/>
                <w:szCs w:val="22"/>
              </w:rPr>
              <w:t>-60 903,6</w:t>
            </w:r>
          </w:p>
        </w:tc>
        <w:tc>
          <w:tcPr>
            <w:tcW w:w="992" w:type="dxa"/>
            <w:vAlign w:val="center"/>
          </w:tcPr>
          <w:p w:rsidR="0039742E" w:rsidRPr="00CD156F" w:rsidRDefault="0039742E" w:rsidP="0039742E">
            <w:pPr>
              <w:jc w:val="center"/>
              <w:rPr>
                <w:color w:val="000000"/>
                <w:sz w:val="22"/>
                <w:szCs w:val="22"/>
              </w:rPr>
            </w:pPr>
            <w:r w:rsidRPr="00CD156F">
              <w:rPr>
                <w:color w:val="000000"/>
                <w:sz w:val="22"/>
                <w:szCs w:val="22"/>
              </w:rPr>
              <w:t>-11,4</w:t>
            </w:r>
          </w:p>
        </w:tc>
      </w:tr>
      <w:tr w:rsidR="0039742E" w:rsidRPr="00CD156F" w:rsidTr="0090773D">
        <w:tc>
          <w:tcPr>
            <w:tcW w:w="4077" w:type="dxa"/>
          </w:tcPr>
          <w:p w:rsidR="0039742E" w:rsidRPr="00CD156F" w:rsidRDefault="0039742E" w:rsidP="0039742E">
            <w:pPr>
              <w:pStyle w:val="a5"/>
              <w:ind w:firstLine="0"/>
              <w:jc w:val="left"/>
              <w:rPr>
                <w:sz w:val="22"/>
                <w:szCs w:val="22"/>
              </w:rPr>
            </w:pPr>
            <w:r w:rsidRPr="00CD156F">
              <w:rPr>
                <w:sz w:val="22"/>
                <w:szCs w:val="22"/>
              </w:rPr>
              <w:t xml:space="preserve">7. Прочие неналоговые доходы </w:t>
            </w:r>
          </w:p>
        </w:tc>
        <w:tc>
          <w:tcPr>
            <w:tcW w:w="1418" w:type="dxa"/>
            <w:vAlign w:val="center"/>
          </w:tcPr>
          <w:p w:rsidR="0039742E" w:rsidRPr="00CD156F" w:rsidRDefault="0039742E" w:rsidP="0039742E">
            <w:pPr>
              <w:pStyle w:val="a5"/>
              <w:ind w:firstLine="0"/>
              <w:jc w:val="right"/>
              <w:rPr>
                <w:sz w:val="22"/>
                <w:szCs w:val="22"/>
              </w:rPr>
            </w:pPr>
            <w:r w:rsidRPr="00CD156F">
              <w:rPr>
                <w:sz w:val="22"/>
                <w:szCs w:val="22"/>
              </w:rPr>
              <w:t>41 916,3</w:t>
            </w:r>
          </w:p>
        </w:tc>
        <w:tc>
          <w:tcPr>
            <w:tcW w:w="1276" w:type="dxa"/>
            <w:vAlign w:val="center"/>
          </w:tcPr>
          <w:p w:rsidR="0039742E" w:rsidRPr="00CD156F" w:rsidRDefault="0039742E" w:rsidP="0039742E">
            <w:pPr>
              <w:autoSpaceDE w:val="0"/>
              <w:autoSpaceDN w:val="0"/>
              <w:adjustRightInd w:val="0"/>
              <w:jc w:val="right"/>
              <w:rPr>
                <w:bCs/>
                <w:sz w:val="22"/>
                <w:szCs w:val="22"/>
              </w:rPr>
            </w:pPr>
            <w:r w:rsidRPr="00CD156F">
              <w:rPr>
                <w:bCs/>
                <w:sz w:val="22"/>
                <w:szCs w:val="22"/>
              </w:rPr>
              <w:t>-41 237,4</w:t>
            </w:r>
          </w:p>
        </w:tc>
        <w:tc>
          <w:tcPr>
            <w:tcW w:w="1134" w:type="dxa"/>
            <w:vAlign w:val="center"/>
          </w:tcPr>
          <w:p w:rsidR="0039742E" w:rsidRPr="00CD156F" w:rsidRDefault="0039742E" w:rsidP="0039742E">
            <w:pPr>
              <w:autoSpaceDE w:val="0"/>
              <w:autoSpaceDN w:val="0"/>
              <w:adjustRightInd w:val="0"/>
              <w:jc w:val="right"/>
              <w:rPr>
                <w:bCs/>
                <w:sz w:val="22"/>
                <w:szCs w:val="22"/>
              </w:rPr>
            </w:pPr>
          </w:p>
        </w:tc>
        <w:tc>
          <w:tcPr>
            <w:tcW w:w="1418" w:type="dxa"/>
            <w:vAlign w:val="center"/>
          </w:tcPr>
          <w:p w:rsidR="0039742E" w:rsidRPr="00CD156F" w:rsidRDefault="0039742E" w:rsidP="0039742E">
            <w:pPr>
              <w:jc w:val="right"/>
              <w:rPr>
                <w:color w:val="000000"/>
                <w:sz w:val="22"/>
                <w:szCs w:val="22"/>
              </w:rPr>
            </w:pPr>
            <w:r w:rsidRPr="00CD156F">
              <w:rPr>
                <w:color w:val="000000"/>
                <w:sz w:val="22"/>
                <w:szCs w:val="22"/>
              </w:rPr>
              <w:t>41 237,4</w:t>
            </w:r>
          </w:p>
        </w:tc>
        <w:tc>
          <w:tcPr>
            <w:tcW w:w="992" w:type="dxa"/>
            <w:vAlign w:val="center"/>
          </w:tcPr>
          <w:p w:rsidR="0039742E" w:rsidRPr="00CD156F" w:rsidRDefault="0039742E" w:rsidP="0039742E">
            <w:pPr>
              <w:jc w:val="center"/>
              <w:rPr>
                <w:color w:val="000000"/>
                <w:sz w:val="22"/>
                <w:szCs w:val="22"/>
              </w:rPr>
            </w:pPr>
          </w:p>
        </w:tc>
      </w:tr>
    </w:tbl>
    <w:p w:rsidR="0039742E" w:rsidRPr="003109C1" w:rsidRDefault="0039742E" w:rsidP="0039742E">
      <w:pPr>
        <w:autoSpaceDE w:val="0"/>
        <w:autoSpaceDN w:val="0"/>
        <w:adjustRightInd w:val="0"/>
        <w:ind w:firstLine="709"/>
        <w:jc w:val="both"/>
        <w:rPr>
          <w:bCs/>
          <w:sz w:val="20"/>
          <w:szCs w:val="20"/>
          <w:highlight w:val="yellow"/>
        </w:rPr>
      </w:pPr>
    </w:p>
    <w:p w:rsidR="0039742E" w:rsidRDefault="0039742E" w:rsidP="0039742E">
      <w:pPr>
        <w:ind w:firstLine="709"/>
        <w:jc w:val="both"/>
        <w:rPr>
          <w:bCs/>
          <w:sz w:val="28"/>
          <w:szCs w:val="28"/>
        </w:rPr>
      </w:pPr>
      <w:r w:rsidRPr="00931B72">
        <w:rPr>
          <w:sz w:val="28"/>
          <w:szCs w:val="28"/>
        </w:rPr>
        <w:t>Структура</w:t>
      </w:r>
      <w:r w:rsidRPr="00931B72">
        <w:rPr>
          <w:b/>
          <w:bCs/>
          <w:sz w:val="28"/>
          <w:szCs w:val="28"/>
        </w:rPr>
        <w:t xml:space="preserve"> </w:t>
      </w:r>
      <w:r>
        <w:rPr>
          <w:b/>
          <w:bCs/>
          <w:sz w:val="28"/>
          <w:szCs w:val="28"/>
        </w:rPr>
        <w:t>не</w:t>
      </w:r>
      <w:r w:rsidRPr="00931B72">
        <w:rPr>
          <w:b/>
          <w:bCs/>
          <w:sz w:val="28"/>
          <w:szCs w:val="28"/>
        </w:rPr>
        <w:t>налоговых доходов</w:t>
      </w:r>
      <w:r w:rsidRPr="00931B72">
        <w:rPr>
          <w:bCs/>
          <w:sz w:val="28"/>
          <w:szCs w:val="28"/>
        </w:rPr>
        <w:t xml:space="preserve"> республиканского бюджета Чувашской Республики</w:t>
      </w:r>
      <w:r>
        <w:rPr>
          <w:bCs/>
          <w:sz w:val="28"/>
          <w:szCs w:val="28"/>
        </w:rPr>
        <w:t xml:space="preserve"> в 2021 году</w:t>
      </w:r>
      <w:r w:rsidRPr="00931B72">
        <w:rPr>
          <w:bCs/>
          <w:sz w:val="28"/>
          <w:szCs w:val="28"/>
        </w:rPr>
        <w:t xml:space="preserve"> в разрезе видов поступлений (в процентах) представлена в следующей диаграмме</w:t>
      </w:r>
      <w:r>
        <w:rPr>
          <w:bCs/>
          <w:sz w:val="28"/>
          <w:szCs w:val="28"/>
        </w:rPr>
        <w:t>.</w:t>
      </w:r>
    </w:p>
    <w:p w:rsidR="0039742E" w:rsidRDefault="0039742E" w:rsidP="0039742E">
      <w:pPr>
        <w:ind w:firstLine="709"/>
        <w:jc w:val="right"/>
        <w:rPr>
          <w:bCs/>
          <w:sz w:val="28"/>
          <w:szCs w:val="28"/>
        </w:rPr>
      </w:pPr>
      <w:r>
        <w:rPr>
          <w:bCs/>
          <w:sz w:val="28"/>
          <w:szCs w:val="28"/>
        </w:rPr>
        <w:t>Диаграмма 3</w:t>
      </w:r>
    </w:p>
    <w:p w:rsidR="0039742E" w:rsidRDefault="003F36E6" w:rsidP="0039742E">
      <w:pPr>
        <w:jc w:val="center"/>
        <w:rPr>
          <w:sz w:val="28"/>
          <w:szCs w:val="28"/>
          <w:highlight w:val="yellow"/>
        </w:rPr>
      </w:pPr>
      <w:r>
        <w:rPr>
          <w:noProof/>
          <w:sz w:val="28"/>
          <w:szCs w:val="28"/>
        </w:rPr>
        <w:drawing>
          <wp:inline distT="0" distB="0" distL="0" distR="0">
            <wp:extent cx="6053947" cy="3648973"/>
            <wp:effectExtent l="19050" t="0" r="3953" b="0"/>
            <wp:docPr id="3"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9742E" w:rsidRPr="001E0D43" w:rsidRDefault="0039742E" w:rsidP="0039742E">
      <w:pPr>
        <w:ind w:firstLine="709"/>
        <w:jc w:val="both"/>
        <w:rPr>
          <w:sz w:val="28"/>
          <w:szCs w:val="28"/>
        </w:rPr>
      </w:pPr>
      <w:r w:rsidRPr="001E0D43">
        <w:rPr>
          <w:sz w:val="28"/>
          <w:szCs w:val="28"/>
        </w:rPr>
        <w:t xml:space="preserve">Неналоговые доходы республиканского бюджета Чувашской Республики в 2021 году прогнозируются в сумме </w:t>
      </w:r>
      <w:r w:rsidRPr="001E0D43">
        <w:rPr>
          <w:bCs/>
          <w:sz w:val="28"/>
          <w:szCs w:val="28"/>
        </w:rPr>
        <w:t xml:space="preserve">864 889,2 </w:t>
      </w:r>
      <w:r w:rsidRPr="001E0D43">
        <w:rPr>
          <w:sz w:val="28"/>
          <w:szCs w:val="28"/>
        </w:rPr>
        <w:t xml:space="preserve">тыс. рублей, что на </w:t>
      </w:r>
      <w:r w:rsidRPr="001E0D43">
        <w:rPr>
          <w:color w:val="000000"/>
          <w:sz w:val="28"/>
          <w:szCs w:val="28"/>
        </w:rPr>
        <w:t>141</w:t>
      </w:r>
      <w:r w:rsidR="002022F5">
        <w:rPr>
          <w:color w:val="000000"/>
          <w:sz w:val="28"/>
          <w:szCs w:val="28"/>
        </w:rPr>
        <w:t> </w:t>
      </w:r>
      <w:r w:rsidRPr="001E0D43">
        <w:rPr>
          <w:color w:val="000000"/>
          <w:sz w:val="28"/>
          <w:szCs w:val="28"/>
        </w:rPr>
        <w:t xml:space="preserve">007,7 </w:t>
      </w:r>
      <w:r w:rsidRPr="001E0D43">
        <w:rPr>
          <w:sz w:val="28"/>
          <w:szCs w:val="28"/>
        </w:rPr>
        <w:t>тыс. рублей или 14,0% меньше ожидаемых поступлений 2020 года (</w:t>
      </w:r>
      <w:r w:rsidRPr="001E0D43">
        <w:rPr>
          <w:bCs/>
          <w:sz w:val="28"/>
          <w:szCs w:val="28"/>
        </w:rPr>
        <w:t xml:space="preserve">1 005 896,9 </w:t>
      </w:r>
      <w:r w:rsidRPr="001E0D43">
        <w:rPr>
          <w:sz w:val="28"/>
          <w:szCs w:val="28"/>
        </w:rPr>
        <w:t xml:space="preserve">тыс. рублей). </w:t>
      </w:r>
    </w:p>
    <w:p w:rsidR="0039742E" w:rsidRDefault="0039742E" w:rsidP="0039742E">
      <w:pPr>
        <w:ind w:firstLine="709"/>
        <w:jc w:val="both"/>
        <w:rPr>
          <w:sz w:val="28"/>
          <w:szCs w:val="28"/>
        </w:rPr>
      </w:pPr>
      <w:r w:rsidRPr="00E858B8">
        <w:rPr>
          <w:sz w:val="28"/>
          <w:szCs w:val="28"/>
        </w:rPr>
        <w:t>По состоянию на 1 октября 2020 года поступление неналоговых доходов в республиканский бюджет Чувашской Республики составило 845 072,3 тыс. рублей, или 84,0% к утвержденным годовым показателям.</w:t>
      </w:r>
    </w:p>
    <w:p w:rsidR="0039742E" w:rsidRPr="00E858B8" w:rsidRDefault="0039742E" w:rsidP="0039742E">
      <w:pPr>
        <w:autoSpaceDE w:val="0"/>
        <w:autoSpaceDN w:val="0"/>
        <w:adjustRightInd w:val="0"/>
        <w:ind w:firstLine="709"/>
        <w:jc w:val="both"/>
        <w:rPr>
          <w:sz w:val="28"/>
          <w:szCs w:val="28"/>
        </w:rPr>
      </w:pPr>
      <w:r w:rsidRPr="00E858B8">
        <w:rPr>
          <w:sz w:val="28"/>
          <w:szCs w:val="28"/>
        </w:rPr>
        <w:lastRenderedPageBreak/>
        <w:t xml:space="preserve">Динамика </w:t>
      </w:r>
      <w:r w:rsidRPr="00E858B8">
        <w:rPr>
          <w:b/>
          <w:bCs/>
          <w:i/>
          <w:sz w:val="28"/>
          <w:szCs w:val="28"/>
        </w:rPr>
        <w:t>доходов от</w:t>
      </w:r>
      <w:r w:rsidRPr="00E858B8">
        <w:rPr>
          <w:bCs/>
          <w:sz w:val="28"/>
          <w:szCs w:val="28"/>
        </w:rPr>
        <w:t xml:space="preserve"> </w:t>
      </w:r>
      <w:r w:rsidRPr="00E858B8">
        <w:rPr>
          <w:b/>
          <w:bCs/>
          <w:i/>
          <w:color w:val="000000"/>
          <w:sz w:val="28"/>
          <w:szCs w:val="28"/>
        </w:rPr>
        <w:t>использования имущества, находящегося в государственной и муниципальной собственности</w:t>
      </w:r>
      <w:r w:rsidRPr="00E858B8">
        <w:rPr>
          <w:sz w:val="28"/>
          <w:szCs w:val="28"/>
        </w:rPr>
        <w:t xml:space="preserve"> в 2020-2023 годах приведена в следующей таблице.</w:t>
      </w:r>
    </w:p>
    <w:p w:rsidR="0039742E" w:rsidRPr="00AF37C3" w:rsidRDefault="0039742E" w:rsidP="0039742E">
      <w:pPr>
        <w:autoSpaceDE w:val="0"/>
        <w:autoSpaceDN w:val="0"/>
        <w:adjustRightInd w:val="0"/>
        <w:ind w:firstLine="709"/>
        <w:jc w:val="right"/>
        <w:rPr>
          <w:sz w:val="28"/>
          <w:szCs w:val="28"/>
        </w:rPr>
      </w:pPr>
      <w:r w:rsidRPr="00BF1D3C">
        <w:rPr>
          <w:sz w:val="28"/>
          <w:szCs w:val="28"/>
        </w:rPr>
        <w:t>Таблица №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8"/>
        <w:gridCol w:w="1544"/>
        <w:gridCol w:w="1543"/>
        <w:gridCol w:w="1543"/>
        <w:gridCol w:w="1391"/>
      </w:tblGrid>
      <w:tr w:rsidR="0039742E" w:rsidRPr="00092021" w:rsidTr="0039742E">
        <w:tc>
          <w:tcPr>
            <w:tcW w:w="4118" w:type="dxa"/>
            <w:vMerge w:val="restart"/>
            <w:vAlign w:val="center"/>
          </w:tcPr>
          <w:p w:rsidR="0039742E" w:rsidRPr="00E858B8" w:rsidRDefault="0039742E" w:rsidP="0039742E">
            <w:pPr>
              <w:autoSpaceDE w:val="0"/>
              <w:autoSpaceDN w:val="0"/>
              <w:adjustRightInd w:val="0"/>
              <w:jc w:val="center"/>
              <w:rPr>
                <w:bCs/>
              </w:rPr>
            </w:pPr>
            <w:r w:rsidRPr="00E858B8">
              <w:rPr>
                <w:bCs/>
              </w:rPr>
              <w:t>Показатели</w:t>
            </w:r>
          </w:p>
        </w:tc>
        <w:tc>
          <w:tcPr>
            <w:tcW w:w="1544" w:type="dxa"/>
            <w:vMerge w:val="restart"/>
            <w:vAlign w:val="center"/>
          </w:tcPr>
          <w:p w:rsidR="0039742E" w:rsidRPr="00E858B8" w:rsidRDefault="0039742E" w:rsidP="0039742E">
            <w:pPr>
              <w:autoSpaceDE w:val="0"/>
              <w:autoSpaceDN w:val="0"/>
              <w:adjustRightInd w:val="0"/>
              <w:jc w:val="center"/>
              <w:rPr>
                <w:bCs/>
              </w:rPr>
            </w:pPr>
            <w:r w:rsidRPr="00E858B8">
              <w:rPr>
                <w:bCs/>
              </w:rPr>
              <w:t xml:space="preserve">Оценка </w:t>
            </w:r>
          </w:p>
          <w:p w:rsidR="0039742E" w:rsidRPr="00E858B8" w:rsidRDefault="0039742E" w:rsidP="0039742E">
            <w:pPr>
              <w:autoSpaceDE w:val="0"/>
              <w:autoSpaceDN w:val="0"/>
              <w:adjustRightInd w:val="0"/>
              <w:jc w:val="center"/>
              <w:rPr>
                <w:bCs/>
              </w:rPr>
            </w:pPr>
            <w:r w:rsidRPr="00E858B8">
              <w:rPr>
                <w:bCs/>
              </w:rPr>
              <w:t>2020 год</w:t>
            </w:r>
          </w:p>
        </w:tc>
        <w:tc>
          <w:tcPr>
            <w:tcW w:w="4477" w:type="dxa"/>
            <w:gridSpan w:val="3"/>
            <w:vAlign w:val="center"/>
          </w:tcPr>
          <w:p w:rsidR="0039742E" w:rsidRPr="00E858B8" w:rsidRDefault="0039742E" w:rsidP="0039742E">
            <w:pPr>
              <w:autoSpaceDE w:val="0"/>
              <w:autoSpaceDN w:val="0"/>
              <w:adjustRightInd w:val="0"/>
              <w:jc w:val="center"/>
              <w:rPr>
                <w:bCs/>
              </w:rPr>
            </w:pPr>
            <w:r w:rsidRPr="00E858B8">
              <w:rPr>
                <w:bCs/>
              </w:rPr>
              <w:t>Прогноз</w:t>
            </w:r>
          </w:p>
        </w:tc>
      </w:tr>
      <w:tr w:rsidR="0039742E" w:rsidRPr="00092021" w:rsidTr="0039742E">
        <w:tc>
          <w:tcPr>
            <w:tcW w:w="4118" w:type="dxa"/>
            <w:vMerge/>
            <w:vAlign w:val="center"/>
          </w:tcPr>
          <w:p w:rsidR="0039742E" w:rsidRPr="00E858B8" w:rsidRDefault="0039742E" w:rsidP="0039742E">
            <w:pPr>
              <w:autoSpaceDE w:val="0"/>
              <w:autoSpaceDN w:val="0"/>
              <w:adjustRightInd w:val="0"/>
              <w:jc w:val="center"/>
              <w:rPr>
                <w:bCs/>
              </w:rPr>
            </w:pPr>
          </w:p>
        </w:tc>
        <w:tc>
          <w:tcPr>
            <w:tcW w:w="1544" w:type="dxa"/>
            <w:vMerge/>
            <w:vAlign w:val="center"/>
          </w:tcPr>
          <w:p w:rsidR="0039742E" w:rsidRPr="00E858B8" w:rsidRDefault="0039742E" w:rsidP="0039742E">
            <w:pPr>
              <w:autoSpaceDE w:val="0"/>
              <w:autoSpaceDN w:val="0"/>
              <w:adjustRightInd w:val="0"/>
              <w:jc w:val="center"/>
              <w:rPr>
                <w:bCs/>
              </w:rPr>
            </w:pPr>
          </w:p>
        </w:tc>
        <w:tc>
          <w:tcPr>
            <w:tcW w:w="1543" w:type="dxa"/>
            <w:vAlign w:val="center"/>
          </w:tcPr>
          <w:p w:rsidR="0039742E" w:rsidRPr="00E858B8" w:rsidRDefault="0039742E" w:rsidP="0039742E">
            <w:pPr>
              <w:autoSpaceDE w:val="0"/>
              <w:autoSpaceDN w:val="0"/>
              <w:adjustRightInd w:val="0"/>
              <w:jc w:val="center"/>
              <w:rPr>
                <w:bCs/>
              </w:rPr>
            </w:pPr>
            <w:r w:rsidRPr="00E858B8">
              <w:rPr>
                <w:bCs/>
              </w:rPr>
              <w:t>2021 год</w:t>
            </w:r>
          </w:p>
        </w:tc>
        <w:tc>
          <w:tcPr>
            <w:tcW w:w="1543" w:type="dxa"/>
            <w:vAlign w:val="center"/>
          </w:tcPr>
          <w:p w:rsidR="0039742E" w:rsidRPr="00E858B8" w:rsidRDefault="0039742E" w:rsidP="0039742E">
            <w:pPr>
              <w:autoSpaceDE w:val="0"/>
              <w:autoSpaceDN w:val="0"/>
              <w:adjustRightInd w:val="0"/>
              <w:jc w:val="center"/>
              <w:rPr>
                <w:bCs/>
              </w:rPr>
            </w:pPr>
            <w:r w:rsidRPr="00E858B8">
              <w:rPr>
                <w:bCs/>
              </w:rPr>
              <w:t>2022 год</w:t>
            </w:r>
          </w:p>
        </w:tc>
        <w:tc>
          <w:tcPr>
            <w:tcW w:w="1391" w:type="dxa"/>
            <w:vAlign w:val="center"/>
          </w:tcPr>
          <w:p w:rsidR="0039742E" w:rsidRPr="00E858B8" w:rsidRDefault="0039742E" w:rsidP="0039742E">
            <w:pPr>
              <w:autoSpaceDE w:val="0"/>
              <w:autoSpaceDN w:val="0"/>
              <w:adjustRightInd w:val="0"/>
              <w:jc w:val="center"/>
              <w:rPr>
                <w:bCs/>
              </w:rPr>
            </w:pPr>
            <w:r w:rsidRPr="00E858B8">
              <w:rPr>
                <w:bCs/>
              </w:rPr>
              <w:t>2023 год</w:t>
            </w:r>
          </w:p>
        </w:tc>
      </w:tr>
      <w:tr w:rsidR="0039742E" w:rsidRPr="00092021" w:rsidTr="0039742E">
        <w:tc>
          <w:tcPr>
            <w:tcW w:w="4118" w:type="dxa"/>
            <w:vAlign w:val="center"/>
          </w:tcPr>
          <w:p w:rsidR="0039742E" w:rsidRPr="00E858B8" w:rsidRDefault="0039742E" w:rsidP="0039742E">
            <w:pPr>
              <w:autoSpaceDE w:val="0"/>
              <w:autoSpaceDN w:val="0"/>
              <w:adjustRightInd w:val="0"/>
              <w:jc w:val="center"/>
              <w:rPr>
                <w:bCs/>
                <w:sz w:val="20"/>
                <w:szCs w:val="20"/>
              </w:rPr>
            </w:pPr>
            <w:r w:rsidRPr="00E858B8">
              <w:rPr>
                <w:bCs/>
                <w:sz w:val="20"/>
                <w:szCs w:val="20"/>
              </w:rPr>
              <w:t>1</w:t>
            </w:r>
          </w:p>
        </w:tc>
        <w:tc>
          <w:tcPr>
            <w:tcW w:w="1544" w:type="dxa"/>
            <w:vAlign w:val="center"/>
          </w:tcPr>
          <w:p w:rsidR="0039742E" w:rsidRPr="00E858B8" w:rsidRDefault="0039742E" w:rsidP="0039742E">
            <w:pPr>
              <w:autoSpaceDE w:val="0"/>
              <w:autoSpaceDN w:val="0"/>
              <w:adjustRightInd w:val="0"/>
              <w:jc w:val="center"/>
              <w:rPr>
                <w:bCs/>
                <w:sz w:val="20"/>
                <w:szCs w:val="20"/>
              </w:rPr>
            </w:pPr>
            <w:r w:rsidRPr="00E858B8">
              <w:rPr>
                <w:bCs/>
                <w:sz w:val="20"/>
                <w:szCs w:val="20"/>
              </w:rPr>
              <w:t>2</w:t>
            </w:r>
          </w:p>
        </w:tc>
        <w:tc>
          <w:tcPr>
            <w:tcW w:w="1543" w:type="dxa"/>
            <w:vAlign w:val="center"/>
          </w:tcPr>
          <w:p w:rsidR="0039742E" w:rsidRPr="00E858B8" w:rsidRDefault="0039742E" w:rsidP="0039742E">
            <w:pPr>
              <w:autoSpaceDE w:val="0"/>
              <w:autoSpaceDN w:val="0"/>
              <w:adjustRightInd w:val="0"/>
              <w:jc w:val="center"/>
              <w:rPr>
                <w:bCs/>
                <w:sz w:val="20"/>
                <w:szCs w:val="20"/>
              </w:rPr>
            </w:pPr>
            <w:r w:rsidRPr="00E858B8">
              <w:rPr>
                <w:bCs/>
                <w:sz w:val="20"/>
                <w:szCs w:val="20"/>
              </w:rPr>
              <w:t>3</w:t>
            </w:r>
          </w:p>
        </w:tc>
        <w:tc>
          <w:tcPr>
            <w:tcW w:w="1543" w:type="dxa"/>
            <w:vAlign w:val="center"/>
          </w:tcPr>
          <w:p w:rsidR="0039742E" w:rsidRPr="00E858B8" w:rsidRDefault="0039742E" w:rsidP="0039742E">
            <w:pPr>
              <w:autoSpaceDE w:val="0"/>
              <w:autoSpaceDN w:val="0"/>
              <w:adjustRightInd w:val="0"/>
              <w:jc w:val="center"/>
              <w:rPr>
                <w:bCs/>
                <w:sz w:val="20"/>
                <w:szCs w:val="20"/>
              </w:rPr>
            </w:pPr>
            <w:r w:rsidRPr="00E858B8">
              <w:rPr>
                <w:bCs/>
                <w:sz w:val="20"/>
                <w:szCs w:val="20"/>
              </w:rPr>
              <w:t>4</w:t>
            </w:r>
          </w:p>
        </w:tc>
        <w:tc>
          <w:tcPr>
            <w:tcW w:w="1391" w:type="dxa"/>
            <w:vAlign w:val="center"/>
          </w:tcPr>
          <w:p w:rsidR="0039742E" w:rsidRPr="00E858B8" w:rsidRDefault="0039742E" w:rsidP="0039742E">
            <w:pPr>
              <w:autoSpaceDE w:val="0"/>
              <w:autoSpaceDN w:val="0"/>
              <w:adjustRightInd w:val="0"/>
              <w:jc w:val="center"/>
              <w:rPr>
                <w:bCs/>
                <w:sz w:val="20"/>
                <w:szCs w:val="20"/>
              </w:rPr>
            </w:pPr>
            <w:r w:rsidRPr="00E858B8">
              <w:rPr>
                <w:bCs/>
                <w:sz w:val="20"/>
                <w:szCs w:val="20"/>
              </w:rPr>
              <w:t>5</w:t>
            </w:r>
          </w:p>
        </w:tc>
      </w:tr>
      <w:tr w:rsidR="0039742E" w:rsidRPr="00092021" w:rsidTr="0039742E">
        <w:tc>
          <w:tcPr>
            <w:tcW w:w="4118" w:type="dxa"/>
            <w:vAlign w:val="center"/>
          </w:tcPr>
          <w:p w:rsidR="0039742E" w:rsidRPr="00E858B8" w:rsidRDefault="00BA34C3" w:rsidP="00BA34C3">
            <w:pPr>
              <w:autoSpaceDE w:val="0"/>
              <w:autoSpaceDN w:val="0"/>
              <w:adjustRightInd w:val="0"/>
              <w:rPr>
                <w:b/>
                <w:bCs/>
              </w:rPr>
            </w:pPr>
            <w:r>
              <w:rPr>
                <w:b/>
                <w:bCs/>
              </w:rPr>
              <w:t>П</w:t>
            </w:r>
            <w:r w:rsidR="0039742E" w:rsidRPr="00E858B8">
              <w:rPr>
                <w:b/>
                <w:bCs/>
              </w:rPr>
              <w:t>роект</w:t>
            </w:r>
            <w:r>
              <w:rPr>
                <w:b/>
                <w:bCs/>
              </w:rPr>
              <w:t xml:space="preserve"> закона</w:t>
            </w:r>
            <w:r w:rsidR="0039742E" w:rsidRPr="00E858B8">
              <w:rPr>
                <w:b/>
                <w:bCs/>
              </w:rPr>
              <w:t>, тыс. рублей</w:t>
            </w:r>
          </w:p>
        </w:tc>
        <w:tc>
          <w:tcPr>
            <w:tcW w:w="1544" w:type="dxa"/>
            <w:vAlign w:val="bottom"/>
          </w:tcPr>
          <w:p w:rsidR="0039742E" w:rsidRPr="00A834D0" w:rsidRDefault="0039742E" w:rsidP="0039742E">
            <w:pPr>
              <w:jc w:val="center"/>
              <w:rPr>
                <w:b/>
                <w:bCs/>
                <w:color w:val="000000"/>
                <w:sz w:val="22"/>
                <w:szCs w:val="22"/>
              </w:rPr>
            </w:pPr>
            <w:r w:rsidRPr="00A834D0">
              <w:rPr>
                <w:b/>
                <w:bCs/>
                <w:color w:val="000000"/>
                <w:sz w:val="22"/>
                <w:szCs w:val="22"/>
              </w:rPr>
              <w:t>191 029,2</w:t>
            </w:r>
          </w:p>
        </w:tc>
        <w:tc>
          <w:tcPr>
            <w:tcW w:w="1543" w:type="dxa"/>
            <w:vAlign w:val="bottom"/>
          </w:tcPr>
          <w:p w:rsidR="0039742E" w:rsidRPr="00A834D0" w:rsidRDefault="0039742E" w:rsidP="0039742E">
            <w:pPr>
              <w:jc w:val="center"/>
              <w:rPr>
                <w:b/>
                <w:bCs/>
                <w:color w:val="000000"/>
                <w:sz w:val="22"/>
                <w:szCs w:val="22"/>
              </w:rPr>
            </w:pPr>
            <w:r w:rsidRPr="00A834D0">
              <w:rPr>
                <w:b/>
                <w:bCs/>
                <w:color w:val="000000"/>
                <w:sz w:val="22"/>
                <w:szCs w:val="22"/>
              </w:rPr>
              <w:t>122 962,1</w:t>
            </w:r>
          </w:p>
        </w:tc>
        <w:tc>
          <w:tcPr>
            <w:tcW w:w="1543" w:type="dxa"/>
            <w:vAlign w:val="bottom"/>
          </w:tcPr>
          <w:p w:rsidR="0039742E" w:rsidRPr="00A834D0" w:rsidRDefault="0039742E" w:rsidP="0039742E">
            <w:pPr>
              <w:jc w:val="center"/>
              <w:rPr>
                <w:b/>
                <w:bCs/>
                <w:color w:val="000000"/>
                <w:sz w:val="22"/>
                <w:szCs w:val="22"/>
              </w:rPr>
            </w:pPr>
            <w:r w:rsidRPr="00A834D0">
              <w:rPr>
                <w:b/>
                <w:bCs/>
                <w:color w:val="000000"/>
                <w:sz w:val="22"/>
                <w:szCs w:val="22"/>
              </w:rPr>
              <w:t>118 846,7</w:t>
            </w:r>
          </w:p>
        </w:tc>
        <w:tc>
          <w:tcPr>
            <w:tcW w:w="1391" w:type="dxa"/>
            <w:vAlign w:val="bottom"/>
          </w:tcPr>
          <w:p w:rsidR="0039742E" w:rsidRPr="00A834D0" w:rsidRDefault="0039742E" w:rsidP="0039742E">
            <w:pPr>
              <w:jc w:val="center"/>
              <w:rPr>
                <w:b/>
                <w:bCs/>
                <w:color w:val="000000"/>
                <w:sz w:val="22"/>
                <w:szCs w:val="22"/>
              </w:rPr>
            </w:pPr>
            <w:r w:rsidRPr="00A834D0">
              <w:rPr>
                <w:b/>
                <w:bCs/>
                <w:color w:val="000000"/>
                <w:sz w:val="22"/>
                <w:szCs w:val="22"/>
              </w:rPr>
              <w:t>115 793,0</w:t>
            </w:r>
          </w:p>
        </w:tc>
      </w:tr>
      <w:tr w:rsidR="0039742E" w:rsidRPr="00B650F4" w:rsidTr="0039742E">
        <w:tc>
          <w:tcPr>
            <w:tcW w:w="4118" w:type="dxa"/>
            <w:vAlign w:val="center"/>
          </w:tcPr>
          <w:p w:rsidR="0039742E" w:rsidRPr="00B650F4" w:rsidRDefault="0039742E" w:rsidP="0039742E">
            <w:pPr>
              <w:autoSpaceDE w:val="0"/>
              <w:autoSpaceDN w:val="0"/>
              <w:adjustRightInd w:val="0"/>
              <w:ind w:left="142"/>
              <w:rPr>
                <w:bCs/>
              </w:rPr>
            </w:pPr>
            <w:r w:rsidRPr="00B650F4">
              <w:rPr>
                <w:bCs/>
              </w:rPr>
              <w:t xml:space="preserve"> доля в неналоговых доходах, %</w:t>
            </w:r>
          </w:p>
        </w:tc>
        <w:tc>
          <w:tcPr>
            <w:tcW w:w="1544" w:type="dxa"/>
            <w:vAlign w:val="bottom"/>
          </w:tcPr>
          <w:p w:rsidR="0039742E" w:rsidRPr="00B650F4" w:rsidRDefault="0039742E" w:rsidP="0039742E">
            <w:pPr>
              <w:jc w:val="center"/>
              <w:rPr>
                <w:sz w:val="22"/>
                <w:szCs w:val="22"/>
              </w:rPr>
            </w:pPr>
            <w:r w:rsidRPr="00B650F4">
              <w:rPr>
                <w:bCs/>
                <w:sz w:val="22"/>
                <w:szCs w:val="22"/>
              </w:rPr>
              <w:t>19,0</w:t>
            </w:r>
          </w:p>
        </w:tc>
        <w:tc>
          <w:tcPr>
            <w:tcW w:w="1543" w:type="dxa"/>
            <w:vAlign w:val="bottom"/>
          </w:tcPr>
          <w:p w:rsidR="0039742E" w:rsidRPr="00B650F4" w:rsidRDefault="0039742E" w:rsidP="0039742E">
            <w:pPr>
              <w:jc w:val="center"/>
              <w:rPr>
                <w:sz w:val="22"/>
                <w:szCs w:val="22"/>
              </w:rPr>
            </w:pPr>
            <w:r w:rsidRPr="00B650F4">
              <w:rPr>
                <w:bCs/>
                <w:sz w:val="22"/>
                <w:szCs w:val="22"/>
              </w:rPr>
              <w:t>14,2</w:t>
            </w:r>
          </w:p>
        </w:tc>
        <w:tc>
          <w:tcPr>
            <w:tcW w:w="1543" w:type="dxa"/>
            <w:vAlign w:val="bottom"/>
          </w:tcPr>
          <w:p w:rsidR="0039742E" w:rsidRPr="00B650F4" w:rsidRDefault="0039742E" w:rsidP="0039742E">
            <w:pPr>
              <w:jc w:val="center"/>
              <w:rPr>
                <w:sz w:val="22"/>
                <w:szCs w:val="22"/>
              </w:rPr>
            </w:pPr>
            <w:r w:rsidRPr="00B650F4">
              <w:rPr>
                <w:bCs/>
                <w:sz w:val="22"/>
                <w:szCs w:val="22"/>
              </w:rPr>
              <w:t>13,7</w:t>
            </w:r>
          </w:p>
        </w:tc>
        <w:tc>
          <w:tcPr>
            <w:tcW w:w="1391" w:type="dxa"/>
            <w:vAlign w:val="bottom"/>
          </w:tcPr>
          <w:p w:rsidR="0039742E" w:rsidRPr="00B650F4" w:rsidRDefault="0039742E" w:rsidP="0039742E">
            <w:pPr>
              <w:jc w:val="center"/>
              <w:rPr>
                <w:sz w:val="22"/>
                <w:szCs w:val="22"/>
              </w:rPr>
            </w:pPr>
            <w:r w:rsidRPr="00B650F4">
              <w:rPr>
                <w:bCs/>
                <w:sz w:val="22"/>
                <w:szCs w:val="22"/>
              </w:rPr>
              <w:t>13,6</w:t>
            </w:r>
          </w:p>
        </w:tc>
      </w:tr>
      <w:tr w:rsidR="0039742E" w:rsidRPr="00B650F4" w:rsidTr="0039742E">
        <w:tc>
          <w:tcPr>
            <w:tcW w:w="4118" w:type="dxa"/>
            <w:vAlign w:val="center"/>
          </w:tcPr>
          <w:p w:rsidR="0039742E" w:rsidRPr="00B650F4" w:rsidRDefault="0039742E" w:rsidP="0039742E">
            <w:pPr>
              <w:autoSpaceDE w:val="0"/>
              <w:autoSpaceDN w:val="0"/>
              <w:adjustRightInd w:val="0"/>
              <w:ind w:left="142"/>
              <w:rPr>
                <w:bCs/>
              </w:rPr>
            </w:pPr>
            <w:r w:rsidRPr="00B650F4">
              <w:rPr>
                <w:bCs/>
              </w:rPr>
              <w:t xml:space="preserve"> к предыдущему году, тыс. рублей </w:t>
            </w:r>
          </w:p>
        </w:tc>
        <w:tc>
          <w:tcPr>
            <w:tcW w:w="1544" w:type="dxa"/>
            <w:vAlign w:val="bottom"/>
          </w:tcPr>
          <w:p w:rsidR="0039742E" w:rsidRPr="00B650F4" w:rsidRDefault="0039742E" w:rsidP="0039742E">
            <w:pPr>
              <w:jc w:val="center"/>
              <w:rPr>
                <w:sz w:val="22"/>
                <w:szCs w:val="22"/>
              </w:rPr>
            </w:pPr>
            <w:r w:rsidRPr="00B650F4">
              <w:rPr>
                <w:bCs/>
                <w:sz w:val="22"/>
                <w:szCs w:val="22"/>
              </w:rPr>
              <w:t>-31 695,40</w:t>
            </w:r>
          </w:p>
        </w:tc>
        <w:tc>
          <w:tcPr>
            <w:tcW w:w="1543" w:type="dxa"/>
            <w:vAlign w:val="bottom"/>
          </w:tcPr>
          <w:p w:rsidR="0039742E" w:rsidRPr="00B650F4" w:rsidRDefault="0039742E" w:rsidP="0039742E">
            <w:pPr>
              <w:jc w:val="center"/>
              <w:rPr>
                <w:sz w:val="22"/>
                <w:szCs w:val="22"/>
              </w:rPr>
            </w:pPr>
            <w:r w:rsidRPr="00B650F4">
              <w:rPr>
                <w:bCs/>
                <w:sz w:val="22"/>
                <w:szCs w:val="22"/>
              </w:rPr>
              <w:t>-68 067,1</w:t>
            </w:r>
          </w:p>
        </w:tc>
        <w:tc>
          <w:tcPr>
            <w:tcW w:w="1543" w:type="dxa"/>
            <w:vAlign w:val="bottom"/>
          </w:tcPr>
          <w:p w:rsidR="0039742E" w:rsidRPr="00B650F4" w:rsidRDefault="0039742E" w:rsidP="0039742E">
            <w:pPr>
              <w:jc w:val="center"/>
              <w:rPr>
                <w:sz w:val="22"/>
                <w:szCs w:val="22"/>
              </w:rPr>
            </w:pPr>
            <w:r w:rsidRPr="00B650F4">
              <w:rPr>
                <w:bCs/>
                <w:sz w:val="22"/>
                <w:szCs w:val="22"/>
              </w:rPr>
              <w:t>-4 115,4</w:t>
            </w:r>
          </w:p>
        </w:tc>
        <w:tc>
          <w:tcPr>
            <w:tcW w:w="1391" w:type="dxa"/>
            <w:vAlign w:val="bottom"/>
          </w:tcPr>
          <w:p w:rsidR="0039742E" w:rsidRPr="00B650F4" w:rsidRDefault="0039742E" w:rsidP="0039742E">
            <w:pPr>
              <w:jc w:val="center"/>
              <w:rPr>
                <w:sz w:val="22"/>
                <w:szCs w:val="22"/>
              </w:rPr>
            </w:pPr>
            <w:r w:rsidRPr="00B650F4">
              <w:rPr>
                <w:bCs/>
                <w:sz w:val="22"/>
                <w:szCs w:val="22"/>
              </w:rPr>
              <w:t>-3 053,7</w:t>
            </w:r>
          </w:p>
        </w:tc>
      </w:tr>
      <w:tr w:rsidR="0039742E" w:rsidRPr="00B650F4" w:rsidTr="0039742E">
        <w:tc>
          <w:tcPr>
            <w:tcW w:w="4118" w:type="dxa"/>
            <w:vAlign w:val="center"/>
          </w:tcPr>
          <w:p w:rsidR="0039742E" w:rsidRPr="00B650F4" w:rsidRDefault="0039742E" w:rsidP="0039742E">
            <w:pPr>
              <w:autoSpaceDE w:val="0"/>
              <w:autoSpaceDN w:val="0"/>
              <w:adjustRightInd w:val="0"/>
              <w:ind w:left="142"/>
              <w:rPr>
                <w:bCs/>
              </w:rPr>
            </w:pPr>
            <w:r w:rsidRPr="00B650F4">
              <w:rPr>
                <w:bCs/>
              </w:rPr>
              <w:t xml:space="preserve"> к предыдущему году, %</w:t>
            </w:r>
          </w:p>
        </w:tc>
        <w:tc>
          <w:tcPr>
            <w:tcW w:w="1544" w:type="dxa"/>
            <w:vAlign w:val="bottom"/>
          </w:tcPr>
          <w:p w:rsidR="0039742E" w:rsidRPr="00B650F4" w:rsidRDefault="0039742E" w:rsidP="0039742E">
            <w:pPr>
              <w:jc w:val="center"/>
              <w:rPr>
                <w:sz w:val="22"/>
                <w:szCs w:val="22"/>
              </w:rPr>
            </w:pPr>
            <w:r w:rsidRPr="00B650F4">
              <w:rPr>
                <w:bCs/>
                <w:sz w:val="22"/>
                <w:szCs w:val="22"/>
              </w:rPr>
              <w:t>85,8</w:t>
            </w:r>
          </w:p>
        </w:tc>
        <w:tc>
          <w:tcPr>
            <w:tcW w:w="1543" w:type="dxa"/>
            <w:vAlign w:val="bottom"/>
          </w:tcPr>
          <w:p w:rsidR="0039742E" w:rsidRPr="00B650F4" w:rsidRDefault="0039742E" w:rsidP="0039742E">
            <w:pPr>
              <w:jc w:val="center"/>
              <w:rPr>
                <w:sz w:val="22"/>
                <w:szCs w:val="22"/>
              </w:rPr>
            </w:pPr>
            <w:r w:rsidRPr="00B650F4">
              <w:rPr>
                <w:bCs/>
                <w:sz w:val="22"/>
                <w:szCs w:val="22"/>
              </w:rPr>
              <w:t>64,4</w:t>
            </w:r>
          </w:p>
        </w:tc>
        <w:tc>
          <w:tcPr>
            <w:tcW w:w="1543" w:type="dxa"/>
            <w:vAlign w:val="bottom"/>
          </w:tcPr>
          <w:p w:rsidR="0039742E" w:rsidRPr="00B650F4" w:rsidRDefault="0039742E" w:rsidP="0039742E">
            <w:pPr>
              <w:jc w:val="center"/>
              <w:rPr>
                <w:sz w:val="22"/>
                <w:szCs w:val="22"/>
              </w:rPr>
            </w:pPr>
            <w:r w:rsidRPr="00B650F4">
              <w:rPr>
                <w:bCs/>
                <w:sz w:val="22"/>
                <w:szCs w:val="22"/>
              </w:rPr>
              <w:t>96,7</w:t>
            </w:r>
          </w:p>
        </w:tc>
        <w:tc>
          <w:tcPr>
            <w:tcW w:w="1391" w:type="dxa"/>
            <w:vAlign w:val="bottom"/>
          </w:tcPr>
          <w:p w:rsidR="0039742E" w:rsidRPr="00B650F4" w:rsidRDefault="0039742E" w:rsidP="0039742E">
            <w:pPr>
              <w:jc w:val="center"/>
              <w:rPr>
                <w:sz w:val="22"/>
                <w:szCs w:val="22"/>
              </w:rPr>
            </w:pPr>
            <w:r w:rsidRPr="00B650F4">
              <w:rPr>
                <w:bCs/>
                <w:sz w:val="22"/>
                <w:szCs w:val="22"/>
              </w:rPr>
              <w:t>97,4</w:t>
            </w:r>
          </w:p>
        </w:tc>
      </w:tr>
      <w:tr w:rsidR="0039742E" w:rsidRPr="00B650F4" w:rsidTr="0039742E">
        <w:tc>
          <w:tcPr>
            <w:tcW w:w="4118" w:type="dxa"/>
            <w:vAlign w:val="center"/>
          </w:tcPr>
          <w:p w:rsidR="0039742E" w:rsidRPr="00B650F4" w:rsidRDefault="0039742E" w:rsidP="0039742E">
            <w:pPr>
              <w:autoSpaceDE w:val="0"/>
              <w:autoSpaceDN w:val="0"/>
              <w:adjustRightInd w:val="0"/>
              <w:ind w:left="142"/>
              <w:rPr>
                <w:bCs/>
              </w:rPr>
            </w:pPr>
            <w:r w:rsidRPr="00B650F4">
              <w:t xml:space="preserve"> темпы к 2020 году, </w:t>
            </w:r>
            <w:r w:rsidR="00B650F4">
              <w:t>тыс. рублей</w:t>
            </w:r>
          </w:p>
        </w:tc>
        <w:tc>
          <w:tcPr>
            <w:tcW w:w="1544" w:type="dxa"/>
            <w:vAlign w:val="bottom"/>
          </w:tcPr>
          <w:p w:rsidR="0039742E" w:rsidRPr="00B650F4" w:rsidRDefault="0039742E" w:rsidP="0039742E">
            <w:pPr>
              <w:jc w:val="center"/>
              <w:rPr>
                <w:sz w:val="22"/>
                <w:szCs w:val="22"/>
              </w:rPr>
            </w:pPr>
          </w:p>
        </w:tc>
        <w:tc>
          <w:tcPr>
            <w:tcW w:w="1543" w:type="dxa"/>
            <w:vAlign w:val="bottom"/>
          </w:tcPr>
          <w:p w:rsidR="0039742E" w:rsidRPr="00B650F4" w:rsidRDefault="0039742E" w:rsidP="0039742E">
            <w:pPr>
              <w:jc w:val="center"/>
              <w:rPr>
                <w:sz w:val="22"/>
                <w:szCs w:val="22"/>
              </w:rPr>
            </w:pPr>
            <w:r w:rsidRPr="00B650F4">
              <w:rPr>
                <w:bCs/>
                <w:sz w:val="22"/>
                <w:szCs w:val="22"/>
              </w:rPr>
              <w:t>-68 067,1</w:t>
            </w:r>
          </w:p>
        </w:tc>
        <w:tc>
          <w:tcPr>
            <w:tcW w:w="1543" w:type="dxa"/>
            <w:vAlign w:val="bottom"/>
          </w:tcPr>
          <w:p w:rsidR="0039742E" w:rsidRPr="00B650F4" w:rsidRDefault="0039742E" w:rsidP="0039742E">
            <w:pPr>
              <w:jc w:val="center"/>
              <w:rPr>
                <w:sz w:val="22"/>
                <w:szCs w:val="22"/>
              </w:rPr>
            </w:pPr>
            <w:r w:rsidRPr="00B650F4">
              <w:rPr>
                <w:bCs/>
                <w:sz w:val="22"/>
                <w:szCs w:val="22"/>
              </w:rPr>
              <w:t>-72 182,5</w:t>
            </w:r>
          </w:p>
        </w:tc>
        <w:tc>
          <w:tcPr>
            <w:tcW w:w="1391" w:type="dxa"/>
            <w:vAlign w:val="bottom"/>
          </w:tcPr>
          <w:p w:rsidR="0039742E" w:rsidRPr="00B650F4" w:rsidRDefault="0039742E" w:rsidP="0039742E">
            <w:pPr>
              <w:jc w:val="center"/>
              <w:rPr>
                <w:sz w:val="22"/>
                <w:szCs w:val="22"/>
              </w:rPr>
            </w:pPr>
            <w:r w:rsidRPr="00B650F4">
              <w:rPr>
                <w:bCs/>
                <w:sz w:val="22"/>
                <w:szCs w:val="22"/>
              </w:rPr>
              <w:t>-75 236,2</w:t>
            </w:r>
          </w:p>
        </w:tc>
      </w:tr>
    </w:tbl>
    <w:p w:rsidR="0039742E" w:rsidRPr="00B650F4" w:rsidRDefault="0039742E" w:rsidP="0039742E">
      <w:pPr>
        <w:autoSpaceDE w:val="0"/>
        <w:autoSpaceDN w:val="0"/>
        <w:adjustRightInd w:val="0"/>
        <w:ind w:firstLine="709"/>
        <w:jc w:val="both"/>
        <w:rPr>
          <w:bCs/>
          <w:sz w:val="20"/>
          <w:szCs w:val="20"/>
          <w:highlight w:val="yellow"/>
        </w:rPr>
      </w:pPr>
    </w:p>
    <w:p w:rsidR="0039742E" w:rsidRDefault="0039742E" w:rsidP="0039742E">
      <w:pPr>
        <w:autoSpaceDE w:val="0"/>
        <w:autoSpaceDN w:val="0"/>
        <w:adjustRightInd w:val="0"/>
        <w:ind w:firstLine="709"/>
        <w:jc w:val="both"/>
        <w:rPr>
          <w:sz w:val="28"/>
          <w:szCs w:val="28"/>
        </w:rPr>
      </w:pPr>
      <w:r w:rsidRPr="00B650F4">
        <w:rPr>
          <w:sz w:val="28"/>
          <w:szCs w:val="28"/>
        </w:rPr>
        <w:t xml:space="preserve">По итогам 2019 года в республиканский бюджет Чувашской Республики поступили </w:t>
      </w:r>
      <w:r w:rsidRPr="00B650F4">
        <w:rPr>
          <w:bCs/>
          <w:sz w:val="28"/>
          <w:szCs w:val="28"/>
        </w:rPr>
        <w:t>доходы от использования имущества</w:t>
      </w:r>
      <w:r w:rsidRPr="00B650F4">
        <w:rPr>
          <w:sz w:val="28"/>
          <w:szCs w:val="28"/>
        </w:rPr>
        <w:t xml:space="preserve"> в сумме 222 724,6 тыс. рублей или 112,4% к годовым бюджетным назначениям (198 23</w:t>
      </w:r>
      <w:r w:rsidR="00842176" w:rsidRPr="00B650F4">
        <w:rPr>
          <w:sz w:val="28"/>
          <w:szCs w:val="28"/>
        </w:rPr>
        <w:t>9</w:t>
      </w:r>
      <w:r w:rsidRPr="00B650F4">
        <w:rPr>
          <w:sz w:val="28"/>
          <w:szCs w:val="28"/>
        </w:rPr>
        <w:t xml:space="preserve">,0 тыс. рублей). По состоянию на 1 октября 2020 года поступление </w:t>
      </w:r>
      <w:r w:rsidRPr="00B650F4">
        <w:rPr>
          <w:bCs/>
          <w:sz w:val="28"/>
          <w:szCs w:val="28"/>
        </w:rPr>
        <w:t>доходов от использования</w:t>
      </w:r>
      <w:r w:rsidRPr="00A834D0">
        <w:rPr>
          <w:bCs/>
          <w:color w:val="000000"/>
          <w:sz w:val="28"/>
          <w:szCs w:val="28"/>
        </w:rPr>
        <w:t xml:space="preserve"> имущества</w:t>
      </w:r>
      <w:r w:rsidRPr="00A834D0">
        <w:rPr>
          <w:sz w:val="28"/>
          <w:szCs w:val="28"/>
        </w:rPr>
        <w:t xml:space="preserve"> в республиканский бюджет Чувашской Республики составило 175 777,1 тыс. рублей, или 92,0% к годовым бюджетным назначениям (</w:t>
      </w:r>
      <w:r w:rsidRPr="00A834D0">
        <w:rPr>
          <w:bCs/>
          <w:color w:val="000000"/>
          <w:sz w:val="28"/>
          <w:szCs w:val="28"/>
        </w:rPr>
        <w:t xml:space="preserve">191 029,2 </w:t>
      </w:r>
      <w:r w:rsidRPr="00A834D0">
        <w:rPr>
          <w:bCs/>
          <w:sz w:val="28"/>
          <w:szCs w:val="28"/>
        </w:rPr>
        <w:t>тыс. рублей</w:t>
      </w:r>
      <w:r w:rsidRPr="00A834D0">
        <w:rPr>
          <w:sz w:val="28"/>
          <w:szCs w:val="28"/>
        </w:rPr>
        <w:t>).</w:t>
      </w:r>
    </w:p>
    <w:p w:rsidR="0039742E" w:rsidRDefault="0039742E" w:rsidP="0039742E">
      <w:pPr>
        <w:ind w:firstLine="709"/>
        <w:jc w:val="both"/>
        <w:rPr>
          <w:bCs/>
          <w:sz w:val="28"/>
          <w:szCs w:val="28"/>
        </w:rPr>
      </w:pPr>
      <w:r w:rsidRPr="00931B72">
        <w:rPr>
          <w:sz w:val="28"/>
          <w:szCs w:val="28"/>
        </w:rPr>
        <w:t>Структура</w:t>
      </w:r>
      <w:r w:rsidRPr="00931B72">
        <w:rPr>
          <w:b/>
          <w:bCs/>
          <w:sz w:val="28"/>
          <w:szCs w:val="28"/>
        </w:rPr>
        <w:t xml:space="preserve"> </w:t>
      </w:r>
      <w:r w:rsidRPr="00E858B8">
        <w:rPr>
          <w:b/>
          <w:bCs/>
          <w:i/>
          <w:sz w:val="28"/>
          <w:szCs w:val="28"/>
        </w:rPr>
        <w:t>доходов от</w:t>
      </w:r>
      <w:r w:rsidRPr="00E858B8">
        <w:rPr>
          <w:bCs/>
          <w:sz w:val="28"/>
          <w:szCs w:val="28"/>
        </w:rPr>
        <w:t xml:space="preserve"> </w:t>
      </w:r>
      <w:r w:rsidRPr="00E858B8">
        <w:rPr>
          <w:b/>
          <w:bCs/>
          <w:i/>
          <w:color w:val="000000"/>
          <w:sz w:val="28"/>
          <w:szCs w:val="28"/>
        </w:rPr>
        <w:t>использования имущества, находящегося в государственной</w:t>
      </w:r>
      <w:r w:rsidR="00504E91">
        <w:rPr>
          <w:b/>
          <w:bCs/>
          <w:i/>
          <w:color w:val="000000"/>
          <w:sz w:val="28"/>
          <w:szCs w:val="28"/>
        </w:rPr>
        <w:t xml:space="preserve"> собственности,</w:t>
      </w:r>
      <w:r w:rsidRPr="00931B72">
        <w:rPr>
          <w:bCs/>
          <w:sz w:val="28"/>
          <w:szCs w:val="28"/>
        </w:rPr>
        <w:t xml:space="preserve"> </w:t>
      </w:r>
      <w:r>
        <w:rPr>
          <w:bCs/>
          <w:sz w:val="28"/>
          <w:szCs w:val="28"/>
        </w:rPr>
        <w:t>в 2021 году</w:t>
      </w:r>
      <w:r w:rsidRPr="00931B72">
        <w:rPr>
          <w:bCs/>
          <w:sz w:val="28"/>
          <w:szCs w:val="28"/>
        </w:rPr>
        <w:t xml:space="preserve"> в разрезе видов поступлений (в процентах) представлена в следующей диаграмме</w:t>
      </w:r>
      <w:r>
        <w:rPr>
          <w:bCs/>
          <w:sz w:val="28"/>
          <w:szCs w:val="28"/>
        </w:rPr>
        <w:t>.</w:t>
      </w:r>
    </w:p>
    <w:p w:rsidR="0039742E" w:rsidRDefault="0039742E" w:rsidP="0039742E">
      <w:pPr>
        <w:ind w:firstLine="709"/>
        <w:jc w:val="right"/>
        <w:rPr>
          <w:bCs/>
          <w:sz w:val="28"/>
          <w:szCs w:val="28"/>
        </w:rPr>
      </w:pPr>
      <w:r>
        <w:rPr>
          <w:bCs/>
          <w:sz w:val="28"/>
          <w:szCs w:val="28"/>
        </w:rPr>
        <w:t xml:space="preserve">Диаграмма </w:t>
      </w:r>
      <w:r w:rsidR="00BF1D3C">
        <w:rPr>
          <w:bCs/>
          <w:sz w:val="28"/>
          <w:szCs w:val="28"/>
        </w:rPr>
        <w:t>4</w:t>
      </w:r>
    </w:p>
    <w:p w:rsidR="0039742E" w:rsidRDefault="003F36E6" w:rsidP="0039742E">
      <w:pPr>
        <w:autoSpaceDE w:val="0"/>
        <w:autoSpaceDN w:val="0"/>
        <w:adjustRightInd w:val="0"/>
        <w:jc w:val="center"/>
        <w:rPr>
          <w:sz w:val="28"/>
          <w:szCs w:val="28"/>
        </w:rPr>
      </w:pPr>
      <w:r>
        <w:rPr>
          <w:noProof/>
          <w:sz w:val="28"/>
          <w:szCs w:val="28"/>
        </w:rPr>
        <w:drawing>
          <wp:inline distT="0" distB="0" distL="0" distR="0">
            <wp:extent cx="6487629" cy="3379470"/>
            <wp:effectExtent l="6096" t="0" r="2325" b="0"/>
            <wp:docPr id="4"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A406B" w:rsidRPr="00F961FC" w:rsidRDefault="001A406B" w:rsidP="001A406B">
      <w:pPr>
        <w:autoSpaceDE w:val="0"/>
        <w:autoSpaceDN w:val="0"/>
        <w:adjustRightInd w:val="0"/>
        <w:ind w:firstLine="709"/>
        <w:jc w:val="both"/>
        <w:rPr>
          <w:bCs/>
          <w:sz w:val="28"/>
          <w:szCs w:val="28"/>
        </w:rPr>
      </w:pPr>
      <w:r w:rsidRPr="00F961FC">
        <w:rPr>
          <w:bCs/>
          <w:color w:val="000000"/>
          <w:sz w:val="28"/>
          <w:szCs w:val="28"/>
        </w:rPr>
        <w:t xml:space="preserve">Согласно </w:t>
      </w:r>
      <w:r w:rsidR="00F33917">
        <w:rPr>
          <w:sz w:val="28"/>
          <w:szCs w:val="28"/>
        </w:rPr>
        <w:t>информации</w:t>
      </w:r>
      <w:r w:rsidRPr="00F961FC">
        <w:rPr>
          <w:sz w:val="28"/>
          <w:szCs w:val="28"/>
        </w:rPr>
        <w:t>, предоставленн</w:t>
      </w:r>
      <w:r w:rsidR="00D616FE">
        <w:rPr>
          <w:sz w:val="28"/>
          <w:szCs w:val="28"/>
        </w:rPr>
        <w:t>ой</w:t>
      </w:r>
      <w:r w:rsidRPr="00F961FC">
        <w:rPr>
          <w:sz w:val="28"/>
          <w:szCs w:val="28"/>
        </w:rPr>
        <w:t xml:space="preserve"> Министерством экономического развития и имущественных отношений Чувашской Республики (письмо от 17.11.2020 № 21/10-16920), прогноз поступления </w:t>
      </w:r>
      <w:r w:rsidRPr="00F961FC">
        <w:rPr>
          <w:bCs/>
          <w:sz w:val="28"/>
          <w:szCs w:val="28"/>
        </w:rPr>
        <w:t xml:space="preserve">доходов от </w:t>
      </w:r>
      <w:r w:rsidRPr="00F961FC">
        <w:rPr>
          <w:bCs/>
          <w:color w:val="000000"/>
          <w:sz w:val="28"/>
          <w:szCs w:val="28"/>
        </w:rPr>
        <w:t>использования имущества, находящегося в государственной</w:t>
      </w:r>
      <w:r w:rsidRPr="00F961FC">
        <w:rPr>
          <w:bCs/>
          <w:sz w:val="28"/>
          <w:szCs w:val="28"/>
        </w:rPr>
        <w:t xml:space="preserve"> собственности на 2021 год составляет в об</w:t>
      </w:r>
      <w:r>
        <w:rPr>
          <w:bCs/>
          <w:sz w:val="28"/>
          <w:szCs w:val="28"/>
        </w:rPr>
        <w:t xml:space="preserve">щей </w:t>
      </w:r>
      <w:r w:rsidRPr="00F961FC">
        <w:rPr>
          <w:bCs/>
          <w:sz w:val="28"/>
          <w:szCs w:val="28"/>
        </w:rPr>
        <w:t>сумме 122 239,9 тыс. рублей, в том числе:</w:t>
      </w:r>
    </w:p>
    <w:p w:rsidR="001A406B" w:rsidRPr="00F961FC" w:rsidRDefault="001A406B" w:rsidP="001A406B">
      <w:pPr>
        <w:autoSpaceDE w:val="0"/>
        <w:autoSpaceDN w:val="0"/>
        <w:adjustRightInd w:val="0"/>
        <w:ind w:firstLine="709"/>
        <w:jc w:val="both"/>
        <w:rPr>
          <w:sz w:val="28"/>
          <w:szCs w:val="28"/>
        </w:rPr>
      </w:pPr>
      <w:r w:rsidRPr="00F961FC">
        <w:rPr>
          <w:sz w:val="28"/>
          <w:szCs w:val="28"/>
        </w:rPr>
        <w:lastRenderedPageBreak/>
        <w:t>-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 – 14 625,2 тыс. рублей</w:t>
      </w:r>
      <w:r>
        <w:rPr>
          <w:sz w:val="28"/>
          <w:szCs w:val="28"/>
        </w:rPr>
        <w:t>;</w:t>
      </w:r>
    </w:p>
    <w:p w:rsidR="001A406B" w:rsidRPr="00F961FC" w:rsidRDefault="001A406B" w:rsidP="001A406B">
      <w:pPr>
        <w:autoSpaceDE w:val="0"/>
        <w:autoSpaceDN w:val="0"/>
        <w:adjustRightInd w:val="0"/>
        <w:ind w:firstLine="709"/>
        <w:jc w:val="both"/>
        <w:rPr>
          <w:bCs/>
          <w:sz w:val="28"/>
          <w:szCs w:val="28"/>
        </w:rPr>
      </w:pPr>
      <w:proofErr w:type="gramStart"/>
      <w:r w:rsidRPr="00F961FC">
        <w:rPr>
          <w:sz w:val="28"/>
          <w:szCs w:val="28"/>
        </w:rPr>
        <w:t>- доходы, получаемые в виде арендной либо иной платы за передачу в безвозмездное пользование государственного и муниципального имущества (за исключением имущества автономных учреждений, а также имущества государственный и муниципальных унитарных предприятий, в том числе казенных</w:t>
      </w:r>
      <w:r>
        <w:rPr>
          <w:sz w:val="28"/>
          <w:szCs w:val="28"/>
        </w:rPr>
        <w:t>) –</w:t>
      </w:r>
      <w:r w:rsidRPr="00F961FC">
        <w:rPr>
          <w:sz w:val="28"/>
          <w:szCs w:val="28"/>
        </w:rPr>
        <w:t xml:space="preserve"> </w:t>
      </w:r>
      <w:r>
        <w:rPr>
          <w:sz w:val="28"/>
          <w:szCs w:val="28"/>
        </w:rPr>
        <w:t>52 500,0 тыс. рублей;</w:t>
      </w:r>
      <w:proofErr w:type="gramEnd"/>
    </w:p>
    <w:p w:rsidR="001A406B" w:rsidRPr="00F961FC" w:rsidRDefault="001A406B" w:rsidP="001A406B">
      <w:pPr>
        <w:autoSpaceDE w:val="0"/>
        <w:autoSpaceDN w:val="0"/>
        <w:adjustRightInd w:val="0"/>
        <w:ind w:firstLine="709"/>
        <w:jc w:val="both"/>
        <w:rPr>
          <w:sz w:val="28"/>
          <w:szCs w:val="28"/>
        </w:rPr>
      </w:pPr>
      <w:r w:rsidRPr="00F961FC">
        <w:rPr>
          <w:sz w:val="28"/>
          <w:szCs w:val="28"/>
        </w:rPr>
        <w:t xml:space="preserve">- 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 – 2 326,0 </w:t>
      </w:r>
      <w:r>
        <w:rPr>
          <w:sz w:val="28"/>
          <w:szCs w:val="28"/>
        </w:rPr>
        <w:t>тыс. рублей</w:t>
      </w:r>
    </w:p>
    <w:p w:rsidR="001A406B" w:rsidRDefault="001A406B" w:rsidP="001A406B">
      <w:pPr>
        <w:autoSpaceDE w:val="0"/>
        <w:autoSpaceDN w:val="0"/>
        <w:adjustRightInd w:val="0"/>
        <w:ind w:firstLine="709"/>
        <w:jc w:val="both"/>
        <w:rPr>
          <w:sz w:val="28"/>
          <w:szCs w:val="28"/>
        </w:rPr>
      </w:pPr>
      <w:r w:rsidRPr="00F961FC">
        <w:rPr>
          <w:sz w:val="28"/>
          <w:szCs w:val="28"/>
        </w:rPr>
        <w:t>- прочие доходы от использования имущества и прав, находящихся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 - 57 788,7 тыс. рублей</w:t>
      </w:r>
      <w:r>
        <w:rPr>
          <w:sz w:val="28"/>
          <w:szCs w:val="28"/>
        </w:rPr>
        <w:t>.</w:t>
      </w:r>
    </w:p>
    <w:p w:rsidR="0039742E" w:rsidRPr="00412FC9" w:rsidRDefault="0039742E" w:rsidP="0039742E">
      <w:pPr>
        <w:autoSpaceDE w:val="0"/>
        <w:autoSpaceDN w:val="0"/>
        <w:adjustRightInd w:val="0"/>
        <w:ind w:firstLine="709"/>
        <w:jc w:val="both"/>
        <w:rPr>
          <w:sz w:val="28"/>
          <w:szCs w:val="28"/>
        </w:rPr>
      </w:pPr>
      <w:r w:rsidRPr="00412FC9">
        <w:rPr>
          <w:sz w:val="28"/>
          <w:szCs w:val="28"/>
        </w:rPr>
        <w:t xml:space="preserve">Динамика </w:t>
      </w:r>
      <w:r w:rsidRPr="00412FC9">
        <w:rPr>
          <w:bCs/>
          <w:sz w:val="28"/>
          <w:szCs w:val="28"/>
        </w:rPr>
        <w:t xml:space="preserve">доходов от поступления </w:t>
      </w:r>
      <w:r w:rsidRPr="00412FC9">
        <w:rPr>
          <w:b/>
          <w:bCs/>
          <w:i/>
          <w:sz w:val="28"/>
          <w:szCs w:val="28"/>
        </w:rPr>
        <w:t>платежей при пользовании природными ресурсами</w:t>
      </w:r>
      <w:r w:rsidRPr="00412FC9">
        <w:rPr>
          <w:bCs/>
          <w:sz w:val="28"/>
          <w:szCs w:val="28"/>
        </w:rPr>
        <w:t xml:space="preserve"> </w:t>
      </w:r>
      <w:r w:rsidRPr="00412FC9">
        <w:rPr>
          <w:sz w:val="28"/>
          <w:szCs w:val="28"/>
        </w:rPr>
        <w:t>в 2020-2023 годах приведена в следующей таблице.</w:t>
      </w:r>
    </w:p>
    <w:p w:rsidR="0039742E" w:rsidRPr="00FA3816" w:rsidRDefault="0039742E" w:rsidP="0039742E">
      <w:pPr>
        <w:autoSpaceDE w:val="0"/>
        <w:autoSpaceDN w:val="0"/>
        <w:adjustRightInd w:val="0"/>
        <w:ind w:firstLine="709"/>
        <w:jc w:val="right"/>
        <w:rPr>
          <w:sz w:val="28"/>
          <w:szCs w:val="28"/>
        </w:rPr>
      </w:pPr>
      <w:r w:rsidRPr="00FA3816">
        <w:rPr>
          <w:sz w:val="28"/>
          <w:szCs w:val="28"/>
        </w:rPr>
        <w:t>Таблица № 10</w:t>
      </w:r>
    </w:p>
    <w:tbl>
      <w:tblPr>
        <w:tblW w:w="10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539"/>
        <w:gridCol w:w="1538"/>
        <w:gridCol w:w="1538"/>
        <w:gridCol w:w="1403"/>
      </w:tblGrid>
      <w:tr w:rsidR="0039742E" w:rsidRPr="00412FC9" w:rsidTr="0039742E">
        <w:tc>
          <w:tcPr>
            <w:tcW w:w="4361" w:type="dxa"/>
            <w:vMerge w:val="restart"/>
            <w:vAlign w:val="center"/>
          </w:tcPr>
          <w:p w:rsidR="0039742E" w:rsidRPr="00412FC9" w:rsidRDefault="0039742E" w:rsidP="0039742E">
            <w:pPr>
              <w:autoSpaceDE w:val="0"/>
              <w:autoSpaceDN w:val="0"/>
              <w:adjustRightInd w:val="0"/>
              <w:jc w:val="center"/>
              <w:rPr>
                <w:bCs/>
              </w:rPr>
            </w:pPr>
            <w:r w:rsidRPr="00412FC9">
              <w:rPr>
                <w:bCs/>
              </w:rPr>
              <w:t>Показатели</w:t>
            </w:r>
          </w:p>
        </w:tc>
        <w:tc>
          <w:tcPr>
            <w:tcW w:w="1539" w:type="dxa"/>
            <w:vMerge w:val="restart"/>
            <w:vAlign w:val="center"/>
          </w:tcPr>
          <w:p w:rsidR="0039742E" w:rsidRPr="00412FC9" w:rsidRDefault="0039742E" w:rsidP="0039742E">
            <w:pPr>
              <w:autoSpaceDE w:val="0"/>
              <w:autoSpaceDN w:val="0"/>
              <w:adjustRightInd w:val="0"/>
              <w:jc w:val="center"/>
              <w:rPr>
                <w:bCs/>
              </w:rPr>
            </w:pPr>
            <w:r w:rsidRPr="00412FC9">
              <w:rPr>
                <w:bCs/>
              </w:rPr>
              <w:t xml:space="preserve">Оценка </w:t>
            </w:r>
          </w:p>
          <w:p w:rsidR="0039742E" w:rsidRPr="00412FC9" w:rsidRDefault="0039742E" w:rsidP="0039742E">
            <w:pPr>
              <w:autoSpaceDE w:val="0"/>
              <w:autoSpaceDN w:val="0"/>
              <w:adjustRightInd w:val="0"/>
              <w:jc w:val="center"/>
              <w:rPr>
                <w:bCs/>
              </w:rPr>
            </w:pPr>
            <w:r w:rsidRPr="00412FC9">
              <w:rPr>
                <w:bCs/>
              </w:rPr>
              <w:t>2020 год</w:t>
            </w:r>
          </w:p>
        </w:tc>
        <w:tc>
          <w:tcPr>
            <w:tcW w:w="4479" w:type="dxa"/>
            <w:gridSpan w:val="3"/>
            <w:vAlign w:val="center"/>
          </w:tcPr>
          <w:p w:rsidR="0039742E" w:rsidRPr="00412FC9" w:rsidRDefault="0039742E" w:rsidP="0039742E">
            <w:pPr>
              <w:autoSpaceDE w:val="0"/>
              <w:autoSpaceDN w:val="0"/>
              <w:adjustRightInd w:val="0"/>
              <w:jc w:val="center"/>
              <w:rPr>
                <w:bCs/>
              </w:rPr>
            </w:pPr>
            <w:r w:rsidRPr="00412FC9">
              <w:rPr>
                <w:bCs/>
              </w:rPr>
              <w:t>Прогноз</w:t>
            </w:r>
          </w:p>
        </w:tc>
      </w:tr>
      <w:tr w:rsidR="0039742E" w:rsidRPr="00412FC9" w:rsidTr="0039742E">
        <w:tc>
          <w:tcPr>
            <w:tcW w:w="4361" w:type="dxa"/>
            <w:vMerge/>
            <w:vAlign w:val="center"/>
          </w:tcPr>
          <w:p w:rsidR="0039742E" w:rsidRPr="00412FC9" w:rsidRDefault="0039742E" w:rsidP="0039742E">
            <w:pPr>
              <w:autoSpaceDE w:val="0"/>
              <w:autoSpaceDN w:val="0"/>
              <w:adjustRightInd w:val="0"/>
              <w:jc w:val="center"/>
              <w:rPr>
                <w:bCs/>
              </w:rPr>
            </w:pPr>
          </w:p>
        </w:tc>
        <w:tc>
          <w:tcPr>
            <w:tcW w:w="1539" w:type="dxa"/>
            <w:vMerge/>
            <w:vAlign w:val="center"/>
          </w:tcPr>
          <w:p w:rsidR="0039742E" w:rsidRPr="00412FC9" w:rsidRDefault="0039742E" w:rsidP="0039742E">
            <w:pPr>
              <w:autoSpaceDE w:val="0"/>
              <w:autoSpaceDN w:val="0"/>
              <w:adjustRightInd w:val="0"/>
              <w:jc w:val="center"/>
              <w:rPr>
                <w:bCs/>
              </w:rPr>
            </w:pPr>
          </w:p>
        </w:tc>
        <w:tc>
          <w:tcPr>
            <w:tcW w:w="1538" w:type="dxa"/>
            <w:vAlign w:val="center"/>
          </w:tcPr>
          <w:p w:rsidR="0039742E" w:rsidRPr="00412FC9" w:rsidRDefault="0039742E" w:rsidP="0039742E">
            <w:pPr>
              <w:autoSpaceDE w:val="0"/>
              <w:autoSpaceDN w:val="0"/>
              <w:adjustRightInd w:val="0"/>
              <w:jc w:val="center"/>
              <w:rPr>
                <w:bCs/>
              </w:rPr>
            </w:pPr>
            <w:r w:rsidRPr="00412FC9">
              <w:rPr>
                <w:bCs/>
              </w:rPr>
              <w:t>2021 год</w:t>
            </w:r>
          </w:p>
        </w:tc>
        <w:tc>
          <w:tcPr>
            <w:tcW w:w="1538" w:type="dxa"/>
            <w:vAlign w:val="center"/>
          </w:tcPr>
          <w:p w:rsidR="0039742E" w:rsidRPr="00412FC9" w:rsidRDefault="0039742E" w:rsidP="0039742E">
            <w:pPr>
              <w:autoSpaceDE w:val="0"/>
              <w:autoSpaceDN w:val="0"/>
              <w:adjustRightInd w:val="0"/>
              <w:jc w:val="center"/>
              <w:rPr>
                <w:bCs/>
              </w:rPr>
            </w:pPr>
            <w:r w:rsidRPr="00412FC9">
              <w:rPr>
                <w:bCs/>
              </w:rPr>
              <w:t>2022 год</w:t>
            </w:r>
          </w:p>
        </w:tc>
        <w:tc>
          <w:tcPr>
            <w:tcW w:w="1403" w:type="dxa"/>
            <w:vAlign w:val="center"/>
          </w:tcPr>
          <w:p w:rsidR="0039742E" w:rsidRPr="00412FC9" w:rsidRDefault="0039742E" w:rsidP="0039742E">
            <w:pPr>
              <w:autoSpaceDE w:val="0"/>
              <w:autoSpaceDN w:val="0"/>
              <w:adjustRightInd w:val="0"/>
              <w:jc w:val="center"/>
              <w:rPr>
                <w:bCs/>
              </w:rPr>
            </w:pPr>
            <w:r w:rsidRPr="00412FC9">
              <w:rPr>
                <w:bCs/>
              </w:rPr>
              <w:t>2023 год</w:t>
            </w:r>
          </w:p>
        </w:tc>
      </w:tr>
      <w:tr w:rsidR="0039742E" w:rsidRPr="00412FC9" w:rsidTr="0039742E">
        <w:tc>
          <w:tcPr>
            <w:tcW w:w="4361" w:type="dxa"/>
            <w:vAlign w:val="center"/>
          </w:tcPr>
          <w:p w:rsidR="0039742E" w:rsidRPr="00412FC9" w:rsidRDefault="0039742E" w:rsidP="0039742E">
            <w:pPr>
              <w:autoSpaceDE w:val="0"/>
              <w:autoSpaceDN w:val="0"/>
              <w:adjustRightInd w:val="0"/>
              <w:jc w:val="center"/>
              <w:rPr>
                <w:bCs/>
                <w:sz w:val="20"/>
                <w:szCs w:val="20"/>
              </w:rPr>
            </w:pPr>
            <w:r w:rsidRPr="00412FC9">
              <w:rPr>
                <w:bCs/>
                <w:sz w:val="20"/>
                <w:szCs w:val="20"/>
              </w:rPr>
              <w:t>1</w:t>
            </w:r>
          </w:p>
        </w:tc>
        <w:tc>
          <w:tcPr>
            <w:tcW w:w="1539" w:type="dxa"/>
            <w:vAlign w:val="center"/>
          </w:tcPr>
          <w:p w:rsidR="0039742E" w:rsidRPr="00412FC9" w:rsidRDefault="0039742E" w:rsidP="0039742E">
            <w:pPr>
              <w:autoSpaceDE w:val="0"/>
              <w:autoSpaceDN w:val="0"/>
              <w:adjustRightInd w:val="0"/>
              <w:jc w:val="center"/>
              <w:rPr>
                <w:bCs/>
                <w:sz w:val="20"/>
                <w:szCs w:val="20"/>
              </w:rPr>
            </w:pPr>
            <w:r w:rsidRPr="00412FC9">
              <w:rPr>
                <w:bCs/>
                <w:sz w:val="20"/>
                <w:szCs w:val="20"/>
              </w:rPr>
              <w:t>2</w:t>
            </w:r>
          </w:p>
        </w:tc>
        <w:tc>
          <w:tcPr>
            <w:tcW w:w="1538" w:type="dxa"/>
            <w:vAlign w:val="center"/>
          </w:tcPr>
          <w:p w:rsidR="0039742E" w:rsidRPr="00412FC9" w:rsidRDefault="0039742E" w:rsidP="0039742E">
            <w:pPr>
              <w:autoSpaceDE w:val="0"/>
              <w:autoSpaceDN w:val="0"/>
              <w:adjustRightInd w:val="0"/>
              <w:jc w:val="center"/>
              <w:rPr>
                <w:bCs/>
                <w:sz w:val="20"/>
                <w:szCs w:val="20"/>
              </w:rPr>
            </w:pPr>
            <w:r w:rsidRPr="00412FC9">
              <w:rPr>
                <w:bCs/>
                <w:sz w:val="20"/>
                <w:szCs w:val="20"/>
              </w:rPr>
              <w:t>3</w:t>
            </w:r>
          </w:p>
        </w:tc>
        <w:tc>
          <w:tcPr>
            <w:tcW w:w="1538" w:type="dxa"/>
            <w:vAlign w:val="center"/>
          </w:tcPr>
          <w:p w:rsidR="0039742E" w:rsidRPr="00412FC9" w:rsidRDefault="0039742E" w:rsidP="0039742E">
            <w:pPr>
              <w:autoSpaceDE w:val="0"/>
              <w:autoSpaceDN w:val="0"/>
              <w:adjustRightInd w:val="0"/>
              <w:jc w:val="center"/>
              <w:rPr>
                <w:bCs/>
                <w:sz w:val="20"/>
                <w:szCs w:val="20"/>
              </w:rPr>
            </w:pPr>
            <w:r w:rsidRPr="00412FC9">
              <w:rPr>
                <w:bCs/>
                <w:sz w:val="20"/>
                <w:szCs w:val="20"/>
              </w:rPr>
              <w:t>4</w:t>
            </w:r>
          </w:p>
        </w:tc>
        <w:tc>
          <w:tcPr>
            <w:tcW w:w="1403" w:type="dxa"/>
            <w:vAlign w:val="center"/>
          </w:tcPr>
          <w:p w:rsidR="0039742E" w:rsidRPr="00412FC9" w:rsidRDefault="0039742E" w:rsidP="0039742E">
            <w:pPr>
              <w:autoSpaceDE w:val="0"/>
              <w:autoSpaceDN w:val="0"/>
              <w:adjustRightInd w:val="0"/>
              <w:jc w:val="center"/>
              <w:rPr>
                <w:bCs/>
                <w:sz w:val="20"/>
                <w:szCs w:val="20"/>
              </w:rPr>
            </w:pPr>
            <w:r w:rsidRPr="00412FC9">
              <w:rPr>
                <w:bCs/>
                <w:sz w:val="20"/>
                <w:szCs w:val="20"/>
              </w:rPr>
              <w:t>5</w:t>
            </w:r>
          </w:p>
        </w:tc>
      </w:tr>
      <w:tr w:rsidR="0039742E" w:rsidRPr="00412FC9" w:rsidTr="0039742E">
        <w:tc>
          <w:tcPr>
            <w:tcW w:w="4361" w:type="dxa"/>
            <w:vAlign w:val="center"/>
          </w:tcPr>
          <w:p w:rsidR="0039742E" w:rsidRPr="00412FC9" w:rsidRDefault="00504E91" w:rsidP="0039742E">
            <w:pPr>
              <w:autoSpaceDE w:val="0"/>
              <w:autoSpaceDN w:val="0"/>
              <w:adjustRightInd w:val="0"/>
              <w:rPr>
                <w:b/>
                <w:bCs/>
              </w:rPr>
            </w:pPr>
            <w:r>
              <w:rPr>
                <w:b/>
                <w:bCs/>
              </w:rPr>
              <w:t>П</w:t>
            </w:r>
            <w:r w:rsidR="0039742E" w:rsidRPr="00412FC9">
              <w:rPr>
                <w:b/>
                <w:bCs/>
              </w:rPr>
              <w:t>роект</w:t>
            </w:r>
            <w:r>
              <w:rPr>
                <w:b/>
                <w:bCs/>
              </w:rPr>
              <w:t xml:space="preserve"> закона</w:t>
            </w:r>
            <w:r w:rsidR="0039742E" w:rsidRPr="00412FC9">
              <w:rPr>
                <w:b/>
                <w:bCs/>
              </w:rPr>
              <w:t>, тыс. рублей</w:t>
            </w:r>
          </w:p>
        </w:tc>
        <w:tc>
          <w:tcPr>
            <w:tcW w:w="1539" w:type="dxa"/>
            <w:vAlign w:val="bottom"/>
          </w:tcPr>
          <w:p w:rsidR="0039742E" w:rsidRPr="00412FC9" w:rsidRDefault="0039742E" w:rsidP="0039742E">
            <w:pPr>
              <w:jc w:val="center"/>
              <w:rPr>
                <w:b/>
                <w:bCs/>
                <w:color w:val="000000"/>
                <w:sz w:val="22"/>
                <w:szCs w:val="22"/>
              </w:rPr>
            </w:pPr>
            <w:r w:rsidRPr="00412FC9">
              <w:rPr>
                <w:b/>
                <w:bCs/>
                <w:color w:val="000000"/>
                <w:sz w:val="22"/>
                <w:szCs w:val="22"/>
              </w:rPr>
              <w:t>47 539,7</w:t>
            </w:r>
          </w:p>
        </w:tc>
        <w:tc>
          <w:tcPr>
            <w:tcW w:w="1538" w:type="dxa"/>
            <w:vAlign w:val="bottom"/>
          </w:tcPr>
          <w:p w:rsidR="0039742E" w:rsidRPr="00412FC9" w:rsidRDefault="0039742E" w:rsidP="0039742E">
            <w:pPr>
              <w:jc w:val="center"/>
              <w:rPr>
                <w:b/>
                <w:bCs/>
                <w:color w:val="000000"/>
                <w:sz w:val="22"/>
                <w:szCs w:val="22"/>
              </w:rPr>
            </w:pPr>
            <w:r w:rsidRPr="00412FC9">
              <w:rPr>
                <w:b/>
                <w:bCs/>
                <w:color w:val="000000"/>
                <w:sz w:val="22"/>
                <w:szCs w:val="22"/>
              </w:rPr>
              <w:t>57 898,1</w:t>
            </w:r>
          </w:p>
        </w:tc>
        <w:tc>
          <w:tcPr>
            <w:tcW w:w="1538" w:type="dxa"/>
            <w:vAlign w:val="bottom"/>
          </w:tcPr>
          <w:p w:rsidR="0039742E" w:rsidRPr="00412FC9" w:rsidRDefault="0039742E" w:rsidP="0039742E">
            <w:pPr>
              <w:jc w:val="center"/>
              <w:rPr>
                <w:b/>
                <w:bCs/>
                <w:color w:val="000000"/>
                <w:sz w:val="22"/>
                <w:szCs w:val="22"/>
              </w:rPr>
            </w:pPr>
            <w:r w:rsidRPr="00412FC9">
              <w:rPr>
                <w:b/>
                <w:bCs/>
                <w:color w:val="000000"/>
                <w:sz w:val="22"/>
                <w:szCs w:val="22"/>
              </w:rPr>
              <w:t>59 570,4</w:t>
            </w:r>
          </w:p>
        </w:tc>
        <w:tc>
          <w:tcPr>
            <w:tcW w:w="1403" w:type="dxa"/>
            <w:vAlign w:val="bottom"/>
          </w:tcPr>
          <w:p w:rsidR="0039742E" w:rsidRPr="00412FC9" w:rsidRDefault="0039742E" w:rsidP="0039742E">
            <w:pPr>
              <w:jc w:val="center"/>
              <w:rPr>
                <w:b/>
                <w:bCs/>
                <w:color w:val="000000"/>
                <w:sz w:val="22"/>
                <w:szCs w:val="22"/>
              </w:rPr>
            </w:pPr>
            <w:r w:rsidRPr="00412FC9">
              <w:rPr>
                <w:b/>
                <w:bCs/>
                <w:color w:val="000000"/>
                <w:sz w:val="22"/>
                <w:szCs w:val="22"/>
              </w:rPr>
              <w:t>59 570,4</w:t>
            </w:r>
          </w:p>
        </w:tc>
      </w:tr>
      <w:tr w:rsidR="0039742E" w:rsidRPr="00412FC9" w:rsidTr="0039742E">
        <w:tc>
          <w:tcPr>
            <w:tcW w:w="4361" w:type="dxa"/>
            <w:vAlign w:val="center"/>
          </w:tcPr>
          <w:p w:rsidR="0039742E" w:rsidRPr="00412FC9" w:rsidRDefault="0039742E" w:rsidP="0039742E">
            <w:pPr>
              <w:autoSpaceDE w:val="0"/>
              <w:autoSpaceDN w:val="0"/>
              <w:adjustRightInd w:val="0"/>
              <w:ind w:left="142"/>
              <w:rPr>
                <w:bCs/>
              </w:rPr>
            </w:pPr>
            <w:r w:rsidRPr="00412FC9">
              <w:rPr>
                <w:bCs/>
              </w:rPr>
              <w:t xml:space="preserve"> доля в неналоговых доходах, %</w:t>
            </w:r>
          </w:p>
        </w:tc>
        <w:tc>
          <w:tcPr>
            <w:tcW w:w="1539" w:type="dxa"/>
            <w:vAlign w:val="bottom"/>
          </w:tcPr>
          <w:p w:rsidR="0039742E" w:rsidRPr="00412FC9" w:rsidRDefault="0039742E" w:rsidP="0039742E">
            <w:pPr>
              <w:jc w:val="center"/>
              <w:rPr>
                <w:color w:val="000000"/>
                <w:sz w:val="22"/>
                <w:szCs w:val="22"/>
              </w:rPr>
            </w:pPr>
            <w:r w:rsidRPr="00412FC9">
              <w:rPr>
                <w:bCs/>
                <w:color w:val="000000"/>
                <w:sz w:val="22"/>
                <w:szCs w:val="22"/>
              </w:rPr>
              <w:t>4,7</w:t>
            </w:r>
          </w:p>
        </w:tc>
        <w:tc>
          <w:tcPr>
            <w:tcW w:w="1538" w:type="dxa"/>
            <w:vAlign w:val="bottom"/>
          </w:tcPr>
          <w:p w:rsidR="0039742E" w:rsidRPr="00412FC9" w:rsidRDefault="0039742E" w:rsidP="0039742E">
            <w:pPr>
              <w:jc w:val="center"/>
              <w:rPr>
                <w:color w:val="000000"/>
                <w:sz w:val="22"/>
                <w:szCs w:val="22"/>
              </w:rPr>
            </w:pPr>
            <w:r w:rsidRPr="00412FC9">
              <w:rPr>
                <w:bCs/>
                <w:color w:val="000000"/>
                <w:sz w:val="22"/>
                <w:szCs w:val="22"/>
              </w:rPr>
              <w:t>6,7</w:t>
            </w:r>
          </w:p>
        </w:tc>
        <w:tc>
          <w:tcPr>
            <w:tcW w:w="1538" w:type="dxa"/>
            <w:vAlign w:val="bottom"/>
          </w:tcPr>
          <w:p w:rsidR="0039742E" w:rsidRPr="00412FC9" w:rsidRDefault="0039742E" w:rsidP="0039742E">
            <w:pPr>
              <w:jc w:val="center"/>
              <w:rPr>
                <w:color w:val="000000"/>
                <w:sz w:val="22"/>
                <w:szCs w:val="22"/>
              </w:rPr>
            </w:pPr>
            <w:r w:rsidRPr="00412FC9">
              <w:rPr>
                <w:bCs/>
                <w:color w:val="000000"/>
                <w:sz w:val="22"/>
                <w:szCs w:val="22"/>
              </w:rPr>
              <w:t>6,9</w:t>
            </w:r>
          </w:p>
        </w:tc>
        <w:tc>
          <w:tcPr>
            <w:tcW w:w="1403" w:type="dxa"/>
            <w:vAlign w:val="bottom"/>
          </w:tcPr>
          <w:p w:rsidR="0039742E" w:rsidRPr="00412FC9" w:rsidRDefault="0039742E" w:rsidP="0039742E">
            <w:pPr>
              <w:jc w:val="center"/>
              <w:rPr>
                <w:color w:val="000000"/>
                <w:sz w:val="22"/>
                <w:szCs w:val="22"/>
              </w:rPr>
            </w:pPr>
            <w:r w:rsidRPr="00412FC9">
              <w:rPr>
                <w:bCs/>
                <w:color w:val="000000"/>
                <w:sz w:val="22"/>
                <w:szCs w:val="22"/>
              </w:rPr>
              <w:t>7,0</w:t>
            </w:r>
          </w:p>
        </w:tc>
      </w:tr>
      <w:tr w:rsidR="0039742E" w:rsidRPr="00412FC9" w:rsidTr="0039742E">
        <w:tc>
          <w:tcPr>
            <w:tcW w:w="4361" w:type="dxa"/>
            <w:vAlign w:val="center"/>
          </w:tcPr>
          <w:p w:rsidR="0039742E" w:rsidRPr="00412FC9" w:rsidRDefault="0039742E" w:rsidP="0039742E">
            <w:pPr>
              <w:autoSpaceDE w:val="0"/>
              <w:autoSpaceDN w:val="0"/>
              <w:adjustRightInd w:val="0"/>
              <w:ind w:left="142"/>
              <w:rPr>
                <w:bCs/>
              </w:rPr>
            </w:pPr>
            <w:r w:rsidRPr="00412FC9">
              <w:rPr>
                <w:bCs/>
              </w:rPr>
              <w:t xml:space="preserve"> к предыдущему году, тыс. рублей </w:t>
            </w:r>
          </w:p>
        </w:tc>
        <w:tc>
          <w:tcPr>
            <w:tcW w:w="1539" w:type="dxa"/>
            <w:vAlign w:val="bottom"/>
          </w:tcPr>
          <w:p w:rsidR="0039742E" w:rsidRPr="00412FC9" w:rsidRDefault="0039742E" w:rsidP="0039742E">
            <w:pPr>
              <w:jc w:val="center"/>
              <w:rPr>
                <w:color w:val="000000"/>
                <w:sz w:val="22"/>
                <w:szCs w:val="22"/>
              </w:rPr>
            </w:pPr>
            <w:r w:rsidRPr="00412FC9">
              <w:rPr>
                <w:bCs/>
                <w:color w:val="000000"/>
                <w:sz w:val="22"/>
                <w:szCs w:val="22"/>
              </w:rPr>
              <w:t>-12 448,40</w:t>
            </w:r>
          </w:p>
        </w:tc>
        <w:tc>
          <w:tcPr>
            <w:tcW w:w="1538" w:type="dxa"/>
            <w:vAlign w:val="bottom"/>
          </w:tcPr>
          <w:p w:rsidR="0039742E" w:rsidRPr="00412FC9" w:rsidRDefault="0039742E" w:rsidP="0039742E">
            <w:pPr>
              <w:jc w:val="center"/>
              <w:rPr>
                <w:color w:val="000000"/>
                <w:sz w:val="22"/>
                <w:szCs w:val="22"/>
              </w:rPr>
            </w:pPr>
            <w:r w:rsidRPr="00412FC9">
              <w:rPr>
                <w:bCs/>
                <w:color w:val="000000"/>
                <w:sz w:val="22"/>
                <w:szCs w:val="22"/>
              </w:rPr>
              <w:t>10 358,4</w:t>
            </w:r>
          </w:p>
        </w:tc>
        <w:tc>
          <w:tcPr>
            <w:tcW w:w="1538" w:type="dxa"/>
            <w:vAlign w:val="bottom"/>
          </w:tcPr>
          <w:p w:rsidR="0039742E" w:rsidRPr="00412FC9" w:rsidRDefault="0039742E" w:rsidP="0039742E">
            <w:pPr>
              <w:jc w:val="center"/>
              <w:rPr>
                <w:color w:val="000000"/>
                <w:sz w:val="22"/>
                <w:szCs w:val="22"/>
              </w:rPr>
            </w:pPr>
            <w:r w:rsidRPr="00412FC9">
              <w:rPr>
                <w:bCs/>
                <w:color w:val="000000"/>
                <w:sz w:val="22"/>
                <w:szCs w:val="22"/>
              </w:rPr>
              <w:t>1 672,3</w:t>
            </w:r>
          </w:p>
        </w:tc>
        <w:tc>
          <w:tcPr>
            <w:tcW w:w="1403" w:type="dxa"/>
            <w:vAlign w:val="bottom"/>
          </w:tcPr>
          <w:p w:rsidR="0039742E" w:rsidRPr="00412FC9" w:rsidRDefault="0039742E" w:rsidP="0039742E">
            <w:pPr>
              <w:jc w:val="center"/>
              <w:rPr>
                <w:color w:val="000000"/>
                <w:sz w:val="22"/>
                <w:szCs w:val="22"/>
              </w:rPr>
            </w:pPr>
            <w:r w:rsidRPr="00412FC9">
              <w:rPr>
                <w:bCs/>
                <w:color w:val="000000"/>
                <w:sz w:val="22"/>
                <w:szCs w:val="22"/>
              </w:rPr>
              <w:t>0,0</w:t>
            </w:r>
          </w:p>
        </w:tc>
      </w:tr>
      <w:tr w:rsidR="0039742E" w:rsidRPr="00412FC9" w:rsidTr="0039742E">
        <w:tc>
          <w:tcPr>
            <w:tcW w:w="4361" w:type="dxa"/>
            <w:vAlign w:val="center"/>
          </w:tcPr>
          <w:p w:rsidR="0039742E" w:rsidRPr="00412FC9" w:rsidRDefault="0039742E" w:rsidP="0039742E">
            <w:pPr>
              <w:autoSpaceDE w:val="0"/>
              <w:autoSpaceDN w:val="0"/>
              <w:adjustRightInd w:val="0"/>
              <w:ind w:left="142"/>
              <w:rPr>
                <w:bCs/>
              </w:rPr>
            </w:pPr>
            <w:r w:rsidRPr="00412FC9">
              <w:rPr>
                <w:bCs/>
              </w:rPr>
              <w:t xml:space="preserve"> к предыдущему году, %</w:t>
            </w:r>
          </w:p>
        </w:tc>
        <w:tc>
          <w:tcPr>
            <w:tcW w:w="1539" w:type="dxa"/>
            <w:vAlign w:val="bottom"/>
          </w:tcPr>
          <w:p w:rsidR="0039742E" w:rsidRPr="00412FC9" w:rsidRDefault="0039742E" w:rsidP="0039742E">
            <w:pPr>
              <w:jc w:val="center"/>
              <w:rPr>
                <w:color w:val="000000"/>
                <w:sz w:val="22"/>
                <w:szCs w:val="22"/>
              </w:rPr>
            </w:pPr>
            <w:r w:rsidRPr="00412FC9">
              <w:rPr>
                <w:bCs/>
                <w:color w:val="000000"/>
                <w:sz w:val="22"/>
                <w:szCs w:val="22"/>
              </w:rPr>
              <w:t>79,2</w:t>
            </w:r>
          </w:p>
        </w:tc>
        <w:tc>
          <w:tcPr>
            <w:tcW w:w="1538" w:type="dxa"/>
            <w:vAlign w:val="bottom"/>
          </w:tcPr>
          <w:p w:rsidR="0039742E" w:rsidRPr="00412FC9" w:rsidRDefault="0039742E" w:rsidP="0039742E">
            <w:pPr>
              <w:jc w:val="center"/>
              <w:rPr>
                <w:color w:val="000000"/>
                <w:sz w:val="22"/>
                <w:szCs w:val="22"/>
              </w:rPr>
            </w:pPr>
            <w:r w:rsidRPr="00412FC9">
              <w:rPr>
                <w:bCs/>
                <w:color w:val="000000"/>
                <w:sz w:val="22"/>
                <w:szCs w:val="22"/>
              </w:rPr>
              <w:t>121,8</w:t>
            </w:r>
          </w:p>
        </w:tc>
        <w:tc>
          <w:tcPr>
            <w:tcW w:w="1538" w:type="dxa"/>
            <w:vAlign w:val="bottom"/>
          </w:tcPr>
          <w:p w:rsidR="0039742E" w:rsidRPr="00412FC9" w:rsidRDefault="0039742E" w:rsidP="0039742E">
            <w:pPr>
              <w:jc w:val="center"/>
              <w:rPr>
                <w:color w:val="000000"/>
                <w:sz w:val="22"/>
                <w:szCs w:val="22"/>
              </w:rPr>
            </w:pPr>
            <w:r w:rsidRPr="00412FC9">
              <w:rPr>
                <w:bCs/>
                <w:color w:val="000000"/>
                <w:sz w:val="22"/>
                <w:szCs w:val="22"/>
              </w:rPr>
              <w:t>102,9</w:t>
            </w:r>
          </w:p>
        </w:tc>
        <w:tc>
          <w:tcPr>
            <w:tcW w:w="1403" w:type="dxa"/>
            <w:vAlign w:val="bottom"/>
          </w:tcPr>
          <w:p w:rsidR="0039742E" w:rsidRPr="00412FC9" w:rsidRDefault="0039742E" w:rsidP="0039742E">
            <w:pPr>
              <w:jc w:val="center"/>
              <w:rPr>
                <w:color w:val="000000"/>
                <w:sz w:val="22"/>
                <w:szCs w:val="22"/>
              </w:rPr>
            </w:pPr>
            <w:r w:rsidRPr="00412FC9">
              <w:rPr>
                <w:bCs/>
                <w:color w:val="000000"/>
                <w:sz w:val="22"/>
                <w:szCs w:val="22"/>
              </w:rPr>
              <w:t>100,0</w:t>
            </w:r>
          </w:p>
        </w:tc>
      </w:tr>
      <w:tr w:rsidR="0039742E" w:rsidRPr="00412FC9" w:rsidTr="0039742E">
        <w:tc>
          <w:tcPr>
            <w:tcW w:w="4361" w:type="dxa"/>
            <w:vAlign w:val="center"/>
          </w:tcPr>
          <w:p w:rsidR="0039742E" w:rsidRPr="00412FC9" w:rsidRDefault="0039742E" w:rsidP="0039742E">
            <w:pPr>
              <w:autoSpaceDE w:val="0"/>
              <w:autoSpaceDN w:val="0"/>
              <w:adjustRightInd w:val="0"/>
              <w:ind w:left="142"/>
              <w:rPr>
                <w:bCs/>
              </w:rPr>
            </w:pPr>
            <w:r w:rsidRPr="00412FC9">
              <w:t xml:space="preserve"> темп к 20</w:t>
            </w:r>
            <w:r>
              <w:t>20</w:t>
            </w:r>
            <w:r w:rsidRPr="00412FC9">
              <w:t xml:space="preserve"> году, </w:t>
            </w:r>
            <w:r w:rsidR="00B650F4">
              <w:t>тыс. рублей</w:t>
            </w:r>
          </w:p>
        </w:tc>
        <w:tc>
          <w:tcPr>
            <w:tcW w:w="1539" w:type="dxa"/>
            <w:vAlign w:val="bottom"/>
          </w:tcPr>
          <w:p w:rsidR="0039742E" w:rsidRPr="00412FC9" w:rsidRDefault="0039742E" w:rsidP="0039742E">
            <w:pPr>
              <w:jc w:val="center"/>
              <w:rPr>
                <w:color w:val="000000"/>
                <w:sz w:val="22"/>
                <w:szCs w:val="22"/>
              </w:rPr>
            </w:pPr>
          </w:p>
        </w:tc>
        <w:tc>
          <w:tcPr>
            <w:tcW w:w="1538" w:type="dxa"/>
            <w:vAlign w:val="bottom"/>
          </w:tcPr>
          <w:p w:rsidR="0039742E" w:rsidRPr="00412FC9" w:rsidRDefault="0039742E" w:rsidP="0039742E">
            <w:pPr>
              <w:jc w:val="center"/>
              <w:rPr>
                <w:color w:val="000000"/>
                <w:sz w:val="22"/>
                <w:szCs w:val="22"/>
              </w:rPr>
            </w:pPr>
            <w:r w:rsidRPr="00412FC9">
              <w:rPr>
                <w:bCs/>
                <w:color w:val="000000"/>
                <w:sz w:val="22"/>
                <w:szCs w:val="22"/>
              </w:rPr>
              <w:t>10 358,4</w:t>
            </w:r>
          </w:p>
        </w:tc>
        <w:tc>
          <w:tcPr>
            <w:tcW w:w="1538" w:type="dxa"/>
            <w:vAlign w:val="bottom"/>
          </w:tcPr>
          <w:p w:rsidR="0039742E" w:rsidRPr="00412FC9" w:rsidRDefault="0039742E" w:rsidP="0039742E">
            <w:pPr>
              <w:jc w:val="center"/>
              <w:rPr>
                <w:color w:val="000000"/>
                <w:sz w:val="22"/>
                <w:szCs w:val="22"/>
              </w:rPr>
            </w:pPr>
            <w:r w:rsidRPr="00412FC9">
              <w:rPr>
                <w:bCs/>
                <w:color w:val="000000"/>
                <w:sz w:val="22"/>
                <w:szCs w:val="22"/>
              </w:rPr>
              <w:t>12 030,7</w:t>
            </w:r>
          </w:p>
        </w:tc>
        <w:tc>
          <w:tcPr>
            <w:tcW w:w="1403" w:type="dxa"/>
            <w:vAlign w:val="bottom"/>
          </w:tcPr>
          <w:p w:rsidR="0039742E" w:rsidRPr="00412FC9" w:rsidRDefault="0039742E" w:rsidP="0039742E">
            <w:pPr>
              <w:jc w:val="center"/>
              <w:rPr>
                <w:color w:val="000000"/>
                <w:sz w:val="22"/>
                <w:szCs w:val="22"/>
              </w:rPr>
            </w:pPr>
            <w:r w:rsidRPr="00412FC9">
              <w:rPr>
                <w:bCs/>
                <w:color w:val="000000"/>
                <w:sz w:val="22"/>
                <w:szCs w:val="22"/>
              </w:rPr>
              <w:t>12 030,7</w:t>
            </w:r>
          </w:p>
        </w:tc>
      </w:tr>
    </w:tbl>
    <w:p w:rsidR="0039742E" w:rsidRPr="00D25D52" w:rsidRDefault="0039742E" w:rsidP="0039742E">
      <w:pPr>
        <w:autoSpaceDE w:val="0"/>
        <w:autoSpaceDN w:val="0"/>
        <w:adjustRightInd w:val="0"/>
        <w:ind w:firstLine="709"/>
        <w:jc w:val="both"/>
        <w:rPr>
          <w:bCs/>
          <w:sz w:val="20"/>
          <w:szCs w:val="20"/>
        </w:rPr>
      </w:pPr>
    </w:p>
    <w:p w:rsidR="0039742E" w:rsidRDefault="0039742E" w:rsidP="0039742E">
      <w:pPr>
        <w:autoSpaceDE w:val="0"/>
        <w:autoSpaceDN w:val="0"/>
        <w:adjustRightInd w:val="0"/>
        <w:ind w:firstLine="709"/>
        <w:jc w:val="both"/>
        <w:rPr>
          <w:sz w:val="28"/>
          <w:szCs w:val="28"/>
        </w:rPr>
      </w:pPr>
      <w:r w:rsidRPr="00DC1621">
        <w:rPr>
          <w:sz w:val="28"/>
          <w:szCs w:val="28"/>
        </w:rPr>
        <w:t xml:space="preserve">По итогам 2019 года в республиканский бюджет Чувашской Республики поступили </w:t>
      </w:r>
      <w:r w:rsidRPr="00DC1621">
        <w:rPr>
          <w:bCs/>
          <w:sz w:val="28"/>
          <w:szCs w:val="28"/>
        </w:rPr>
        <w:t xml:space="preserve">платежи при пользовании природными ресурсами </w:t>
      </w:r>
      <w:r w:rsidRPr="00DC1621">
        <w:rPr>
          <w:sz w:val="28"/>
          <w:szCs w:val="28"/>
        </w:rPr>
        <w:t xml:space="preserve">в сумме 59 988,1 тыс. рублей или 107,5% к годовым бюджетным назначениям (55 795,9 тыс. рублей). По состоянию на 1 октября 2020 года поступление </w:t>
      </w:r>
      <w:r w:rsidRPr="00DC1621">
        <w:rPr>
          <w:bCs/>
          <w:sz w:val="28"/>
          <w:szCs w:val="28"/>
        </w:rPr>
        <w:t xml:space="preserve">платежей при пользовании природными ресурсами </w:t>
      </w:r>
      <w:r w:rsidRPr="00DC1621">
        <w:rPr>
          <w:sz w:val="28"/>
          <w:szCs w:val="28"/>
        </w:rPr>
        <w:t>в республиканский бюджет Чувашской Республики составило 39 387,1 тыс. рублей, или 82,9% к годовым бюджетным назначениям (</w:t>
      </w:r>
      <w:r w:rsidRPr="00DC1621">
        <w:rPr>
          <w:bCs/>
          <w:color w:val="000000"/>
          <w:sz w:val="28"/>
          <w:szCs w:val="28"/>
        </w:rPr>
        <w:t>47</w:t>
      </w:r>
      <w:r w:rsidR="000C070F">
        <w:rPr>
          <w:bCs/>
          <w:color w:val="000000"/>
          <w:sz w:val="28"/>
          <w:szCs w:val="28"/>
        </w:rPr>
        <w:t> </w:t>
      </w:r>
      <w:r w:rsidRPr="00DC1621">
        <w:rPr>
          <w:bCs/>
          <w:color w:val="000000"/>
          <w:sz w:val="28"/>
          <w:szCs w:val="28"/>
        </w:rPr>
        <w:t xml:space="preserve">539,7 </w:t>
      </w:r>
      <w:r w:rsidRPr="00DC1621">
        <w:rPr>
          <w:bCs/>
          <w:sz w:val="28"/>
          <w:szCs w:val="28"/>
        </w:rPr>
        <w:t>тыс. рублей</w:t>
      </w:r>
      <w:r>
        <w:rPr>
          <w:sz w:val="28"/>
          <w:szCs w:val="28"/>
        </w:rPr>
        <w:t>).</w:t>
      </w:r>
    </w:p>
    <w:p w:rsidR="0039742E" w:rsidRDefault="0039742E" w:rsidP="0039742E">
      <w:pPr>
        <w:pStyle w:val="33"/>
        <w:ind w:firstLine="709"/>
        <w:rPr>
          <w:szCs w:val="28"/>
        </w:rPr>
      </w:pPr>
      <w:r>
        <w:rPr>
          <w:rFonts w:eastAsia="Calibri"/>
          <w:szCs w:val="28"/>
        </w:rPr>
        <w:t xml:space="preserve">Структура </w:t>
      </w:r>
      <w:r w:rsidRPr="008851EC">
        <w:rPr>
          <w:szCs w:val="28"/>
        </w:rPr>
        <w:t>платежей при пользовании природными</w:t>
      </w:r>
      <w:r>
        <w:rPr>
          <w:szCs w:val="28"/>
        </w:rPr>
        <w:t xml:space="preserve"> ресурсами</w:t>
      </w:r>
      <w:r w:rsidR="00F33917">
        <w:rPr>
          <w:szCs w:val="28"/>
        </w:rPr>
        <w:t>, главным администратором доходов по которым которых является Министерство природных ресурсов и экологии Чувашской Республики,</w:t>
      </w:r>
      <w:r w:rsidRPr="008851EC">
        <w:rPr>
          <w:szCs w:val="28"/>
        </w:rPr>
        <w:t xml:space="preserve"> </w:t>
      </w:r>
      <w:r>
        <w:rPr>
          <w:szCs w:val="28"/>
        </w:rPr>
        <w:t>представлена в следующей таблице (тыс. рублей).</w:t>
      </w:r>
    </w:p>
    <w:p w:rsidR="0039742E" w:rsidRPr="008851EC" w:rsidRDefault="0039742E" w:rsidP="0039742E">
      <w:pPr>
        <w:pStyle w:val="33"/>
        <w:ind w:firstLine="709"/>
        <w:jc w:val="right"/>
        <w:rPr>
          <w:szCs w:val="28"/>
        </w:rPr>
      </w:pPr>
      <w:r w:rsidRPr="00FA3816">
        <w:rPr>
          <w:szCs w:val="28"/>
        </w:rPr>
        <w:t xml:space="preserve">Таблица </w:t>
      </w:r>
      <w:r w:rsidRPr="00BF1D3C">
        <w:rPr>
          <w:szCs w:val="28"/>
        </w:rPr>
        <w:t>№ 11</w:t>
      </w:r>
      <w:r>
        <w:rPr>
          <w:szCs w:val="28"/>
        </w:rPr>
        <w:t xml:space="preserve"> </w:t>
      </w: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463"/>
        <w:gridCol w:w="1411"/>
        <w:gridCol w:w="1411"/>
        <w:gridCol w:w="1412"/>
        <w:gridCol w:w="1272"/>
      </w:tblGrid>
      <w:tr w:rsidR="0039742E" w:rsidRPr="00DA2E97" w:rsidTr="00CD156F">
        <w:trPr>
          <w:tblHeader/>
        </w:trPr>
        <w:tc>
          <w:tcPr>
            <w:tcW w:w="3369" w:type="dxa"/>
            <w:vMerge w:val="restart"/>
            <w:vAlign w:val="center"/>
          </w:tcPr>
          <w:p w:rsidR="0039742E" w:rsidRPr="00000719" w:rsidRDefault="0039742E" w:rsidP="0039742E">
            <w:pPr>
              <w:autoSpaceDE w:val="0"/>
              <w:autoSpaceDN w:val="0"/>
              <w:adjustRightInd w:val="0"/>
              <w:jc w:val="center"/>
              <w:rPr>
                <w:bCs/>
              </w:rPr>
            </w:pPr>
            <w:r w:rsidRPr="00000719">
              <w:rPr>
                <w:bCs/>
              </w:rPr>
              <w:t>Наименование</w:t>
            </w:r>
          </w:p>
        </w:tc>
        <w:tc>
          <w:tcPr>
            <w:tcW w:w="1463" w:type="dxa"/>
            <w:vMerge w:val="restart"/>
            <w:vAlign w:val="center"/>
          </w:tcPr>
          <w:p w:rsidR="0039742E" w:rsidRPr="00000719" w:rsidRDefault="0039742E" w:rsidP="0039742E">
            <w:pPr>
              <w:autoSpaceDE w:val="0"/>
              <w:autoSpaceDN w:val="0"/>
              <w:adjustRightInd w:val="0"/>
              <w:jc w:val="center"/>
              <w:rPr>
                <w:bCs/>
              </w:rPr>
            </w:pPr>
            <w:r w:rsidRPr="00000719">
              <w:rPr>
                <w:bCs/>
              </w:rPr>
              <w:t>Исполнение 2019 год</w:t>
            </w:r>
          </w:p>
        </w:tc>
        <w:tc>
          <w:tcPr>
            <w:tcW w:w="1411" w:type="dxa"/>
            <w:vMerge w:val="restart"/>
            <w:vAlign w:val="center"/>
          </w:tcPr>
          <w:p w:rsidR="0039742E" w:rsidRPr="00000719" w:rsidRDefault="0039742E" w:rsidP="0039742E">
            <w:pPr>
              <w:autoSpaceDE w:val="0"/>
              <w:autoSpaceDN w:val="0"/>
              <w:adjustRightInd w:val="0"/>
              <w:jc w:val="center"/>
              <w:rPr>
                <w:bCs/>
              </w:rPr>
            </w:pPr>
            <w:r w:rsidRPr="00000719">
              <w:rPr>
                <w:bCs/>
              </w:rPr>
              <w:t>Оценка</w:t>
            </w:r>
          </w:p>
          <w:p w:rsidR="0039742E" w:rsidRPr="00000719" w:rsidRDefault="0039742E" w:rsidP="0039742E">
            <w:pPr>
              <w:autoSpaceDE w:val="0"/>
              <w:autoSpaceDN w:val="0"/>
              <w:adjustRightInd w:val="0"/>
              <w:jc w:val="center"/>
              <w:rPr>
                <w:bCs/>
              </w:rPr>
            </w:pPr>
            <w:r w:rsidRPr="00000719">
              <w:rPr>
                <w:bCs/>
              </w:rPr>
              <w:t>2020 год</w:t>
            </w:r>
          </w:p>
        </w:tc>
        <w:tc>
          <w:tcPr>
            <w:tcW w:w="4095" w:type="dxa"/>
            <w:gridSpan w:val="3"/>
            <w:vAlign w:val="center"/>
          </w:tcPr>
          <w:p w:rsidR="0039742E" w:rsidRPr="00000719" w:rsidRDefault="0039742E" w:rsidP="0039742E">
            <w:pPr>
              <w:autoSpaceDE w:val="0"/>
              <w:autoSpaceDN w:val="0"/>
              <w:adjustRightInd w:val="0"/>
              <w:jc w:val="center"/>
              <w:rPr>
                <w:color w:val="000000"/>
              </w:rPr>
            </w:pPr>
            <w:r w:rsidRPr="00000719">
              <w:rPr>
                <w:bCs/>
              </w:rPr>
              <w:t>Прогноз</w:t>
            </w:r>
          </w:p>
        </w:tc>
      </w:tr>
      <w:tr w:rsidR="0039742E" w:rsidRPr="00DA2E97" w:rsidTr="00CD156F">
        <w:trPr>
          <w:trHeight w:val="407"/>
          <w:tblHeader/>
        </w:trPr>
        <w:tc>
          <w:tcPr>
            <w:tcW w:w="3369" w:type="dxa"/>
            <w:vMerge/>
            <w:vAlign w:val="center"/>
          </w:tcPr>
          <w:p w:rsidR="0039742E" w:rsidRPr="00000719" w:rsidRDefault="0039742E" w:rsidP="0039742E">
            <w:pPr>
              <w:autoSpaceDE w:val="0"/>
              <w:autoSpaceDN w:val="0"/>
              <w:adjustRightInd w:val="0"/>
              <w:jc w:val="center"/>
              <w:rPr>
                <w:bCs/>
              </w:rPr>
            </w:pPr>
          </w:p>
        </w:tc>
        <w:tc>
          <w:tcPr>
            <w:tcW w:w="1463" w:type="dxa"/>
            <w:vMerge/>
            <w:vAlign w:val="center"/>
          </w:tcPr>
          <w:p w:rsidR="0039742E" w:rsidRPr="00000719" w:rsidRDefault="0039742E" w:rsidP="0039742E">
            <w:pPr>
              <w:pStyle w:val="a5"/>
              <w:ind w:firstLine="0"/>
              <w:jc w:val="center"/>
              <w:rPr>
                <w:sz w:val="24"/>
              </w:rPr>
            </w:pPr>
          </w:p>
        </w:tc>
        <w:tc>
          <w:tcPr>
            <w:tcW w:w="1411" w:type="dxa"/>
            <w:vMerge/>
            <w:vAlign w:val="center"/>
          </w:tcPr>
          <w:p w:rsidR="0039742E" w:rsidRPr="00000719" w:rsidRDefault="0039742E" w:rsidP="0039742E">
            <w:pPr>
              <w:autoSpaceDE w:val="0"/>
              <w:autoSpaceDN w:val="0"/>
              <w:adjustRightInd w:val="0"/>
              <w:jc w:val="center"/>
              <w:rPr>
                <w:bCs/>
              </w:rPr>
            </w:pPr>
          </w:p>
        </w:tc>
        <w:tc>
          <w:tcPr>
            <w:tcW w:w="1411" w:type="dxa"/>
            <w:vAlign w:val="center"/>
          </w:tcPr>
          <w:p w:rsidR="0039742E" w:rsidRPr="00000719" w:rsidRDefault="0039742E" w:rsidP="0039742E">
            <w:pPr>
              <w:autoSpaceDE w:val="0"/>
              <w:autoSpaceDN w:val="0"/>
              <w:adjustRightInd w:val="0"/>
              <w:jc w:val="center"/>
              <w:rPr>
                <w:bCs/>
              </w:rPr>
            </w:pPr>
            <w:r w:rsidRPr="00000719">
              <w:rPr>
                <w:bCs/>
              </w:rPr>
              <w:t>2021 год</w:t>
            </w:r>
          </w:p>
        </w:tc>
        <w:tc>
          <w:tcPr>
            <w:tcW w:w="1412" w:type="dxa"/>
            <w:vAlign w:val="center"/>
          </w:tcPr>
          <w:p w:rsidR="0039742E" w:rsidRPr="00000719" w:rsidRDefault="0039742E" w:rsidP="0039742E">
            <w:pPr>
              <w:jc w:val="center"/>
              <w:rPr>
                <w:color w:val="000000"/>
              </w:rPr>
            </w:pPr>
            <w:r w:rsidRPr="00000719">
              <w:rPr>
                <w:color w:val="000000"/>
              </w:rPr>
              <w:t>2022 год</w:t>
            </w:r>
          </w:p>
        </w:tc>
        <w:tc>
          <w:tcPr>
            <w:tcW w:w="1272" w:type="dxa"/>
            <w:vAlign w:val="center"/>
          </w:tcPr>
          <w:p w:rsidR="0039742E" w:rsidRPr="00000719" w:rsidRDefault="0039742E" w:rsidP="0039742E">
            <w:pPr>
              <w:jc w:val="center"/>
              <w:rPr>
                <w:color w:val="000000"/>
              </w:rPr>
            </w:pPr>
            <w:r w:rsidRPr="00000719">
              <w:rPr>
                <w:color w:val="000000"/>
              </w:rPr>
              <w:t>2023 год</w:t>
            </w:r>
          </w:p>
        </w:tc>
      </w:tr>
      <w:tr w:rsidR="0039742E" w:rsidRPr="00000719" w:rsidTr="00CD156F">
        <w:trPr>
          <w:tblHeader/>
        </w:trPr>
        <w:tc>
          <w:tcPr>
            <w:tcW w:w="3369" w:type="dxa"/>
          </w:tcPr>
          <w:p w:rsidR="0039742E" w:rsidRPr="00000719" w:rsidRDefault="0039742E" w:rsidP="0039742E">
            <w:pPr>
              <w:autoSpaceDE w:val="0"/>
              <w:autoSpaceDN w:val="0"/>
              <w:adjustRightInd w:val="0"/>
              <w:jc w:val="center"/>
              <w:rPr>
                <w:bCs/>
                <w:sz w:val="20"/>
                <w:szCs w:val="20"/>
              </w:rPr>
            </w:pPr>
            <w:r w:rsidRPr="00000719">
              <w:rPr>
                <w:bCs/>
                <w:sz w:val="20"/>
                <w:szCs w:val="20"/>
              </w:rPr>
              <w:t>1</w:t>
            </w:r>
          </w:p>
        </w:tc>
        <w:tc>
          <w:tcPr>
            <w:tcW w:w="1463" w:type="dxa"/>
            <w:vAlign w:val="center"/>
          </w:tcPr>
          <w:p w:rsidR="0039742E" w:rsidRPr="00000719" w:rsidRDefault="0039742E" w:rsidP="0039742E">
            <w:pPr>
              <w:pStyle w:val="a5"/>
              <w:ind w:firstLine="0"/>
              <w:jc w:val="center"/>
              <w:rPr>
                <w:sz w:val="20"/>
                <w:szCs w:val="20"/>
              </w:rPr>
            </w:pPr>
            <w:r w:rsidRPr="00000719">
              <w:rPr>
                <w:sz w:val="20"/>
                <w:szCs w:val="20"/>
              </w:rPr>
              <w:t>2</w:t>
            </w:r>
          </w:p>
        </w:tc>
        <w:tc>
          <w:tcPr>
            <w:tcW w:w="1411" w:type="dxa"/>
          </w:tcPr>
          <w:p w:rsidR="0039742E" w:rsidRPr="00000719" w:rsidRDefault="0039742E" w:rsidP="0039742E">
            <w:pPr>
              <w:autoSpaceDE w:val="0"/>
              <w:autoSpaceDN w:val="0"/>
              <w:adjustRightInd w:val="0"/>
              <w:jc w:val="center"/>
              <w:rPr>
                <w:bCs/>
                <w:sz w:val="20"/>
                <w:szCs w:val="20"/>
              </w:rPr>
            </w:pPr>
            <w:r w:rsidRPr="00000719">
              <w:rPr>
                <w:bCs/>
                <w:sz w:val="20"/>
                <w:szCs w:val="20"/>
              </w:rPr>
              <w:t>3</w:t>
            </w:r>
          </w:p>
        </w:tc>
        <w:tc>
          <w:tcPr>
            <w:tcW w:w="1411" w:type="dxa"/>
          </w:tcPr>
          <w:p w:rsidR="0039742E" w:rsidRPr="00000719" w:rsidRDefault="0039742E" w:rsidP="0039742E">
            <w:pPr>
              <w:autoSpaceDE w:val="0"/>
              <w:autoSpaceDN w:val="0"/>
              <w:adjustRightInd w:val="0"/>
              <w:jc w:val="center"/>
              <w:rPr>
                <w:bCs/>
                <w:sz w:val="20"/>
                <w:szCs w:val="20"/>
              </w:rPr>
            </w:pPr>
            <w:r w:rsidRPr="00000719">
              <w:rPr>
                <w:bCs/>
                <w:sz w:val="20"/>
                <w:szCs w:val="20"/>
              </w:rPr>
              <w:t>4</w:t>
            </w:r>
          </w:p>
        </w:tc>
        <w:tc>
          <w:tcPr>
            <w:tcW w:w="1412" w:type="dxa"/>
            <w:vAlign w:val="center"/>
          </w:tcPr>
          <w:p w:rsidR="0039742E" w:rsidRPr="00000719" w:rsidRDefault="0039742E" w:rsidP="0039742E">
            <w:pPr>
              <w:jc w:val="center"/>
              <w:rPr>
                <w:color w:val="000000"/>
                <w:sz w:val="20"/>
                <w:szCs w:val="20"/>
              </w:rPr>
            </w:pPr>
            <w:r w:rsidRPr="00000719">
              <w:rPr>
                <w:color w:val="000000"/>
                <w:sz w:val="20"/>
                <w:szCs w:val="20"/>
              </w:rPr>
              <w:t>5</w:t>
            </w:r>
          </w:p>
        </w:tc>
        <w:tc>
          <w:tcPr>
            <w:tcW w:w="1272" w:type="dxa"/>
            <w:vAlign w:val="center"/>
          </w:tcPr>
          <w:p w:rsidR="0039742E" w:rsidRPr="00000719" w:rsidRDefault="0039742E" w:rsidP="0039742E">
            <w:pPr>
              <w:jc w:val="center"/>
              <w:rPr>
                <w:color w:val="000000"/>
                <w:sz w:val="20"/>
                <w:szCs w:val="20"/>
              </w:rPr>
            </w:pPr>
            <w:r w:rsidRPr="00000719">
              <w:rPr>
                <w:color w:val="000000"/>
                <w:sz w:val="20"/>
                <w:szCs w:val="20"/>
              </w:rPr>
              <w:t>6</w:t>
            </w:r>
          </w:p>
        </w:tc>
      </w:tr>
      <w:tr w:rsidR="0039742E" w:rsidRPr="00000719" w:rsidTr="001F1C6A">
        <w:tc>
          <w:tcPr>
            <w:tcW w:w="3369" w:type="dxa"/>
          </w:tcPr>
          <w:p w:rsidR="0039742E" w:rsidRPr="00000719" w:rsidRDefault="0039742E" w:rsidP="0039742E">
            <w:pPr>
              <w:autoSpaceDE w:val="0"/>
              <w:autoSpaceDN w:val="0"/>
              <w:adjustRightInd w:val="0"/>
              <w:rPr>
                <w:bCs/>
              </w:rPr>
            </w:pPr>
            <w:r w:rsidRPr="00000719">
              <w:rPr>
                <w:bCs/>
              </w:rPr>
              <w:t>Платеж</w:t>
            </w:r>
            <w:r w:rsidR="00D64A63">
              <w:rPr>
                <w:bCs/>
              </w:rPr>
              <w:t>и</w:t>
            </w:r>
            <w:r w:rsidRPr="00000719">
              <w:rPr>
                <w:bCs/>
              </w:rPr>
              <w:t xml:space="preserve"> при пользовании природными ресурсами, </w:t>
            </w:r>
          </w:p>
          <w:p w:rsidR="0039742E" w:rsidRPr="00000719" w:rsidRDefault="0039742E" w:rsidP="0039742E">
            <w:pPr>
              <w:autoSpaceDE w:val="0"/>
              <w:autoSpaceDN w:val="0"/>
              <w:adjustRightInd w:val="0"/>
              <w:rPr>
                <w:bCs/>
              </w:rPr>
            </w:pPr>
            <w:r w:rsidRPr="00000719">
              <w:rPr>
                <w:bCs/>
              </w:rPr>
              <w:t>в том числе:</w:t>
            </w:r>
          </w:p>
        </w:tc>
        <w:tc>
          <w:tcPr>
            <w:tcW w:w="1463" w:type="dxa"/>
            <w:vAlign w:val="center"/>
          </w:tcPr>
          <w:p w:rsidR="0039742E" w:rsidRPr="00000719" w:rsidRDefault="0039742E" w:rsidP="0039742E">
            <w:pPr>
              <w:pStyle w:val="a5"/>
              <w:ind w:firstLine="0"/>
              <w:jc w:val="center"/>
              <w:rPr>
                <w:sz w:val="24"/>
              </w:rPr>
            </w:pPr>
            <w:r>
              <w:rPr>
                <w:sz w:val="24"/>
              </w:rPr>
              <w:t>59 988,2</w:t>
            </w:r>
          </w:p>
        </w:tc>
        <w:tc>
          <w:tcPr>
            <w:tcW w:w="1411" w:type="dxa"/>
            <w:vAlign w:val="center"/>
          </w:tcPr>
          <w:p w:rsidR="0039742E" w:rsidRPr="00000719" w:rsidRDefault="0039742E" w:rsidP="0039742E">
            <w:pPr>
              <w:jc w:val="center"/>
              <w:rPr>
                <w:bCs/>
                <w:color w:val="000000"/>
              </w:rPr>
            </w:pPr>
            <w:r w:rsidRPr="00000719">
              <w:rPr>
                <w:bCs/>
                <w:color w:val="000000"/>
              </w:rPr>
              <w:t>47 539,7</w:t>
            </w:r>
          </w:p>
        </w:tc>
        <w:tc>
          <w:tcPr>
            <w:tcW w:w="1411" w:type="dxa"/>
            <w:vAlign w:val="center"/>
          </w:tcPr>
          <w:p w:rsidR="0039742E" w:rsidRPr="00000719" w:rsidRDefault="0039742E" w:rsidP="0039742E">
            <w:pPr>
              <w:jc w:val="center"/>
              <w:rPr>
                <w:bCs/>
                <w:color w:val="000000"/>
              </w:rPr>
            </w:pPr>
            <w:r w:rsidRPr="00000719">
              <w:rPr>
                <w:bCs/>
                <w:color w:val="000000"/>
              </w:rPr>
              <w:t>57 898,1</w:t>
            </w:r>
          </w:p>
        </w:tc>
        <w:tc>
          <w:tcPr>
            <w:tcW w:w="1412" w:type="dxa"/>
            <w:vAlign w:val="center"/>
          </w:tcPr>
          <w:p w:rsidR="0039742E" w:rsidRPr="00000719" w:rsidRDefault="0039742E" w:rsidP="0039742E">
            <w:pPr>
              <w:jc w:val="center"/>
              <w:rPr>
                <w:bCs/>
                <w:color w:val="000000"/>
              </w:rPr>
            </w:pPr>
            <w:r w:rsidRPr="00000719">
              <w:rPr>
                <w:bCs/>
                <w:color w:val="000000"/>
              </w:rPr>
              <w:t>59 570,4</w:t>
            </w:r>
          </w:p>
        </w:tc>
        <w:tc>
          <w:tcPr>
            <w:tcW w:w="1272" w:type="dxa"/>
            <w:vAlign w:val="center"/>
          </w:tcPr>
          <w:p w:rsidR="0039742E" w:rsidRPr="00000719" w:rsidRDefault="0039742E" w:rsidP="0039742E">
            <w:pPr>
              <w:jc w:val="center"/>
              <w:rPr>
                <w:bCs/>
                <w:color w:val="000000"/>
              </w:rPr>
            </w:pPr>
            <w:r w:rsidRPr="00000719">
              <w:rPr>
                <w:bCs/>
                <w:color w:val="000000"/>
              </w:rPr>
              <w:t>59 570,4</w:t>
            </w:r>
          </w:p>
        </w:tc>
      </w:tr>
      <w:tr w:rsidR="0039742E" w:rsidRPr="00000719" w:rsidTr="001F1C6A">
        <w:tc>
          <w:tcPr>
            <w:tcW w:w="3369" w:type="dxa"/>
          </w:tcPr>
          <w:p w:rsidR="0039742E" w:rsidRPr="00000719" w:rsidRDefault="0039742E" w:rsidP="0039742E">
            <w:pPr>
              <w:pStyle w:val="a5"/>
              <w:ind w:left="142" w:firstLine="0"/>
              <w:jc w:val="left"/>
              <w:rPr>
                <w:sz w:val="24"/>
              </w:rPr>
            </w:pPr>
            <w:r w:rsidRPr="00000719">
              <w:rPr>
                <w:sz w:val="24"/>
              </w:rPr>
              <w:t>плата за негативное воздействие на окружающую среду</w:t>
            </w:r>
          </w:p>
        </w:tc>
        <w:tc>
          <w:tcPr>
            <w:tcW w:w="1463" w:type="dxa"/>
            <w:vAlign w:val="center"/>
          </w:tcPr>
          <w:p w:rsidR="0039742E" w:rsidRPr="00000719" w:rsidRDefault="0039742E" w:rsidP="0039742E">
            <w:pPr>
              <w:pStyle w:val="a5"/>
              <w:ind w:firstLine="0"/>
              <w:jc w:val="center"/>
              <w:rPr>
                <w:sz w:val="24"/>
              </w:rPr>
            </w:pPr>
            <w:r w:rsidRPr="00000719">
              <w:rPr>
                <w:sz w:val="24"/>
              </w:rPr>
              <w:t>15 416,5</w:t>
            </w:r>
          </w:p>
        </w:tc>
        <w:tc>
          <w:tcPr>
            <w:tcW w:w="1411" w:type="dxa"/>
            <w:vAlign w:val="center"/>
          </w:tcPr>
          <w:p w:rsidR="0039742E" w:rsidRPr="00000719" w:rsidRDefault="0039742E" w:rsidP="0039742E">
            <w:pPr>
              <w:autoSpaceDE w:val="0"/>
              <w:autoSpaceDN w:val="0"/>
              <w:adjustRightInd w:val="0"/>
              <w:jc w:val="center"/>
              <w:rPr>
                <w:bCs/>
              </w:rPr>
            </w:pPr>
            <w:r w:rsidRPr="00000719">
              <w:rPr>
                <w:bCs/>
              </w:rPr>
              <w:t>16 237,8</w:t>
            </w:r>
          </w:p>
        </w:tc>
        <w:tc>
          <w:tcPr>
            <w:tcW w:w="1411" w:type="dxa"/>
            <w:vAlign w:val="center"/>
          </w:tcPr>
          <w:p w:rsidR="0039742E" w:rsidRPr="00000719" w:rsidRDefault="0039742E" w:rsidP="0039742E">
            <w:pPr>
              <w:autoSpaceDE w:val="0"/>
              <w:autoSpaceDN w:val="0"/>
              <w:adjustRightInd w:val="0"/>
              <w:jc w:val="center"/>
              <w:rPr>
                <w:bCs/>
              </w:rPr>
            </w:pPr>
            <w:r w:rsidRPr="00000719">
              <w:rPr>
                <w:bCs/>
              </w:rPr>
              <w:t>16 538,4</w:t>
            </w:r>
          </w:p>
        </w:tc>
        <w:tc>
          <w:tcPr>
            <w:tcW w:w="1412" w:type="dxa"/>
            <w:vAlign w:val="center"/>
          </w:tcPr>
          <w:p w:rsidR="0039742E" w:rsidRPr="00000719" w:rsidRDefault="0039742E" w:rsidP="0039742E">
            <w:pPr>
              <w:jc w:val="center"/>
              <w:rPr>
                <w:color w:val="000000"/>
              </w:rPr>
            </w:pPr>
            <w:r w:rsidRPr="00000719">
              <w:rPr>
                <w:color w:val="000000"/>
              </w:rPr>
              <w:t>16 538,4</w:t>
            </w:r>
          </w:p>
        </w:tc>
        <w:tc>
          <w:tcPr>
            <w:tcW w:w="1272" w:type="dxa"/>
            <w:vAlign w:val="center"/>
          </w:tcPr>
          <w:p w:rsidR="0039742E" w:rsidRPr="00000719" w:rsidRDefault="0039742E" w:rsidP="0039742E">
            <w:pPr>
              <w:jc w:val="center"/>
              <w:rPr>
                <w:color w:val="000000"/>
              </w:rPr>
            </w:pPr>
            <w:r w:rsidRPr="00000719">
              <w:rPr>
                <w:color w:val="000000"/>
              </w:rPr>
              <w:t>16 538,4</w:t>
            </w:r>
          </w:p>
        </w:tc>
      </w:tr>
      <w:tr w:rsidR="0039742E" w:rsidRPr="00000719" w:rsidTr="001F1C6A">
        <w:tc>
          <w:tcPr>
            <w:tcW w:w="3369" w:type="dxa"/>
          </w:tcPr>
          <w:p w:rsidR="0039742E" w:rsidRPr="00000719" w:rsidRDefault="0039742E" w:rsidP="0039742E">
            <w:pPr>
              <w:pStyle w:val="a5"/>
              <w:ind w:left="142" w:firstLine="0"/>
              <w:jc w:val="left"/>
              <w:rPr>
                <w:bCs/>
                <w:color w:val="000000"/>
                <w:sz w:val="24"/>
              </w:rPr>
            </w:pPr>
            <w:r w:rsidRPr="00000719">
              <w:rPr>
                <w:sz w:val="24"/>
              </w:rPr>
              <w:lastRenderedPageBreak/>
              <w:t>платежи при пользовании недрами</w:t>
            </w:r>
          </w:p>
        </w:tc>
        <w:tc>
          <w:tcPr>
            <w:tcW w:w="1463" w:type="dxa"/>
            <w:vAlign w:val="center"/>
          </w:tcPr>
          <w:p w:rsidR="0039742E" w:rsidRPr="00000719" w:rsidRDefault="0039742E" w:rsidP="0039742E">
            <w:pPr>
              <w:pStyle w:val="a5"/>
              <w:ind w:firstLine="0"/>
              <w:jc w:val="center"/>
              <w:rPr>
                <w:sz w:val="24"/>
              </w:rPr>
            </w:pPr>
            <w:r w:rsidRPr="00000719">
              <w:rPr>
                <w:sz w:val="24"/>
              </w:rPr>
              <w:t>1 934,6</w:t>
            </w:r>
          </w:p>
        </w:tc>
        <w:tc>
          <w:tcPr>
            <w:tcW w:w="1411" w:type="dxa"/>
            <w:vAlign w:val="center"/>
          </w:tcPr>
          <w:p w:rsidR="0039742E" w:rsidRPr="00000719" w:rsidRDefault="0039742E" w:rsidP="0039742E">
            <w:pPr>
              <w:autoSpaceDE w:val="0"/>
              <w:autoSpaceDN w:val="0"/>
              <w:adjustRightInd w:val="0"/>
              <w:jc w:val="center"/>
              <w:rPr>
                <w:bCs/>
              </w:rPr>
            </w:pPr>
            <w:r w:rsidRPr="00000719">
              <w:rPr>
                <w:bCs/>
              </w:rPr>
              <w:t>174,5</w:t>
            </w:r>
          </w:p>
        </w:tc>
        <w:tc>
          <w:tcPr>
            <w:tcW w:w="1411" w:type="dxa"/>
            <w:vAlign w:val="center"/>
          </w:tcPr>
          <w:p w:rsidR="0039742E" w:rsidRPr="00000719" w:rsidRDefault="0039742E" w:rsidP="0039742E">
            <w:pPr>
              <w:autoSpaceDE w:val="0"/>
              <w:autoSpaceDN w:val="0"/>
              <w:adjustRightInd w:val="0"/>
              <w:jc w:val="center"/>
              <w:rPr>
                <w:bCs/>
              </w:rPr>
            </w:pPr>
            <w:r w:rsidRPr="00000719">
              <w:rPr>
                <w:bCs/>
              </w:rPr>
              <w:t>-</w:t>
            </w:r>
          </w:p>
        </w:tc>
        <w:tc>
          <w:tcPr>
            <w:tcW w:w="1412" w:type="dxa"/>
            <w:vAlign w:val="center"/>
          </w:tcPr>
          <w:p w:rsidR="0039742E" w:rsidRPr="00000719" w:rsidRDefault="0039742E" w:rsidP="0039742E">
            <w:pPr>
              <w:jc w:val="center"/>
              <w:rPr>
                <w:color w:val="000000"/>
              </w:rPr>
            </w:pPr>
            <w:r w:rsidRPr="00000719">
              <w:rPr>
                <w:color w:val="000000"/>
              </w:rPr>
              <w:t>-</w:t>
            </w:r>
          </w:p>
        </w:tc>
        <w:tc>
          <w:tcPr>
            <w:tcW w:w="1272" w:type="dxa"/>
            <w:vAlign w:val="center"/>
          </w:tcPr>
          <w:p w:rsidR="0039742E" w:rsidRPr="00000719" w:rsidRDefault="0039742E" w:rsidP="0039742E">
            <w:pPr>
              <w:jc w:val="center"/>
              <w:rPr>
                <w:color w:val="000000"/>
              </w:rPr>
            </w:pPr>
            <w:r w:rsidRPr="00000719">
              <w:rPr>
                <w:color w:val="000000"/>
              </w:rPr>
              <w:t>-</w:t>
            </w:r>
          </w:p>
        </w:tc>
      </w:tr>
      <w:tr w:rsidR="0039742E" w:rsidRPr="00000719" w:rsidTr="001F1C6A">
        <w:tc>
          <w:tcPr>
            <w:tcW w:w="3369" w:type="dxa"/>
          </w:tcPr>
          <w:p w:rsidR="0039742E" w:rsidRPr="00000719" w:rsidRDefault="0039742E" w:rsidP="0039742E">
            <w:pPr>
              <w:pStyle w:val="a5"/>
              <w:ind w:left="142" w:firstLine="0"/>
              <w:jc w:val="left"/>
              <w:rPr>
                <w:sz w:val="24"/>
              </w:rPr>
            </w:pPr>
            <w:r w:rsidRPr="00000719">
              <w:rPr>
                <w:sz w:val="24"/>
              </w:rPr>
              <w:t>плата за использование лесов</w:t>
            </w:r>
          </w:p>
        </w:tc>
        <w:tc>
          <w:tcPr>
            <w:tcW w:w="1463" w:type="dxa"/>
            <w:vAlign w:val="center"/>
          </w:tcPr>
          <w:p w:rsidR="0039742E" w:rsidRPr="00000719" w:rsidRDefault="0039742E" w:rsidP="0039742E">
            <w:pPr>
              <w:pStyle w:val="a5"/>
              <w:ind w:firstLine="0"/>
              <w:jc w:val="center"/>
              <w:rPr>
                <w:sz w:val="24"/>
              </w:rPr>
            </w:pPr>
            <w:r w:rsidRPr="00000719">
              <w:rPr>
                <w:sz w:val="24"/>
              </w:rPr>
              <w:t>42 637,1</w:t>
            </w:r>
          </w:p>
        </w:tc>
        <w:tc>
          <w:tcPr>
            <w:tcW w:w="1411" w:type="dxa"/>
            <w:vAlign w:val="center"/>
          </w:tcPr>
          <w:p w:rsidR="0039742E" w:rsidRPr="00000719" w:rsidRDefault="0039742E" w:rsidP="0039742E">
            <w:pPr>
              <w:autoSpaceDE w:val="0"/>
              <w:autoSpaceDN w:val="0"/>
              <w:adjustRightInd w:val="0"/>
              <w:jc w:val="center"/>
              <w:rPr>
                <w:bCs/>
              </w:rPr>
            </w:pPr>
            <w:r w:rsidRPr="00000719">
              <w:rPr>
                <w:bCs/>
              </w:rPr>
              <w:t>31 127,4</w:t>
            </w:r>
          </w:p>
        </w:tc>
        <w:tc>
          <w:tcPr>
            <w:tcW w:w="1411" w:type="dxa"/>
            <w:vAlign w:val="center"/>
          </w:tcPr>
          <w:p w:rsidR="0039742E" w:rsidRPr="00000719" w:rsidRDefault="0039742E" w:rsidP="0039742E">
            <w:pPr>
              <w:autoSpaceDE w:val="0"/>
              <w:autoSpaceDN w:val="0"/>
              <w:adjustRightInd w:val="0"/>
              <w:jc w:val="center"/>
              <w:rPr>
                <w:bCs/>
              </w:rPr>
            </w:pPr>
            <w:r w:rsidRPr="00000719">
              <w:rPr>
                <w:bCs/>
              </w:rPr>
              <w:t>41 359,7</w:t>
            </w:r>
          </w:p>
        </w:tc>
        <w:tc>
          <w:tcPr>
            <w:tcW w:w="1412" w:type="dxa"/>
            <w:vAlign w:val="center"/>
          </w:tcPr>
          <w:p w:rsidR="0039742E" w:rsidRPr="00000719" w:rsidRDefault="0039742E" w:rsidP="0039742E">
            <w:pPr>
              <w:jc w:val="center"/>
              <w:rPr>
                <w:color w:val="000000"/>
              </w:rPr>
            </w:pPr>
            <w:r w:rsidRPr="00000719">
              <w:rPr>
                <w:color w:val="000000"/>
              </w:rPr>
              <w:t>43 032,0</w:t>
            </w:r>
          </w:p>
        </w:tc>
        <w:tc>
          <w:tcPr>
            <w:tcW w:w="1272" w:type="dxa"/>
            <w:vAlign w:val="center"/>
          </w:tcPr>
          <w:p w:rsidR="0039742E" w:rsidRPr="00000719" w:rsidRDefault="0039742E" w:rsidP="0039742E">
            <w:pPr>
              <w:jc w:val="center"/>
              <w:rPr>
                <w:color w:val="000000"/>
              </w:rPr>
            </w:pPr>
            <w:r w:rsidRPr="00000719">
              <w:rPr>
                <w:color w:val="000000"/>
              </w:rPr>
              <w:t>43 032,0</w:t>
            </w:r>
          </w:p>
        </w:tc>
      </w:tr>
    </w:tbl>
    <w:p w:rsidR="0039742E" w:rsidRPr="003109C1" w:rsidRDefault="0039742E" w:rsidP="0039742E">
      <w:pPr>
        <w:autoSpaceDE w:val="0"/>
        <w:autoSpaceDN w:val="0"/>
        <w:adjustRightInd w:val="0"/>
        <w:ind w:firstLine="709"/>
        <w:jc w:val="both"/>
        <w:rPr>
          <w:sz w:val="20"/>
          <w:szCs w:val="20"/>
        </w:rPr>
      </w:pPr>
    </w:p>
    <w:p w:rsidR="0039742E" w:rsidRDefault="0039742E" w:rsidP="0039742E">
      <w:pPr>
        <w:autoSpaceDE w:val="0"/>
        <w:autoSpaceDN w:val="0"/>
        <w:adjustRightInd w:val="0"/>
        <w:ind w:firstLine="709"/>
        <w:jc w:val="both"/>
        <w:rPr>
          <w:sz w:val="28"/>
          <w:szCs w:val="28"/>
        </w:rPr>
      </w:pPr>
      <w:r w:rsidRPr="00134566">
        <w:rPr>
          <w:sz w:val="28"/>
          <w:szCs w:val="28"/>
        </w:rPr>
        <w:t xml:space="preserve">Динамика </w:t>
      </w:r>
      <w:r w:rsidRPr="00134566">
        <w:rPr>
          <w:b/>
          <w:bCs/>
          <w:i/>
          <w:sz w:val="28"/>
          <w:szCs w:val="28"/>
        </w:rPr>
        <w:t>доходов от</w:t>
      </w:r>
      <w:r w:rsidRPr="00134566">
        <w:rPr>
          <w:bCs/>
          <w:i/>
          <w:sz w:val="28"/>
          <w:szCs w:val="28"/>
        </w:rPr>
        <w:t xml:space="preserve"> </w:t>
      </w:r>
      <w:r w:rsidRPr="00134566">
        <w:rPr>
          <w:b/>
          <w:bCs/>
          <w:i/>
          <w:color w:val="000000"/>
          <w:sz w:val="28"/>
          <w:szCs w:val="28"/>
        </w:rPr>
        <w:t>продажи материальных и нематериальных активов</w:t>
      </w:r>
      <w:r w:rsidRPr="00134566">
        <w:rPr>
          <w:sz w:val="28"/>
          <w:szCs w:val="28"/>
        </w:rPr>
        <w:t xml:space="preserve"> в 2020-2023 годах приведена в следующей таблице.</w:t>
      </w:r>
    </w:p>
    <w:p w:rsidR="0039742E" w:rsidRPr="00FA3816" w:rsidRDefault="0039742E" w:rsidP="0039742E">
      <w:pPr>
        <w:autoSpaceDE w:val="0"/>
        <w:autoSpaceDN w:val="0"/>
        <w:adjustRightInd w:val="0"/>
        <w:ind w:firstLine="709"/>
        <w:jc w:val="right"/>
        <w:rPr>
          <w:sz w:val="28"/>
          <w:szCs w:val="28"/>
        </w:rPr>
      </w:pPr>
      <w:r w:rsidRPr="00FA3816">
        <w:rPr>
          <w:sz w:val="28"/>
          <w:szCs w:val="28"/>
        </w:rPr>
        <w:t xml:space="preserve">Таблица </w:t>
      </w:r>
      <w:r w:rsidRPr="00BF1D3C">
        <w:rPr>
          <w:sz w:val="28"/>
          <w:szCs w:val="28"/>
        </w:rPr>
        <w:t>№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2"/>
        <w:gridCol w:w="1536"/>
        <w:gridCol w:w="1533"/>
        <w:gridCol w:w="1533"/>
        <w:gridCol w:w="1400"/>
      </w:tblGrid>
      <w:tr w:rsidR="0039742E" w:rsidRPr="00134566" w:rsidTr="001F1C6A">
        <w:tc>
          <w:tcPr>
            <w:tcW w:w="4219" w:type="dxa"/>
            <w:vMerge w:val="restart"/>
            <w:vAlign w:val="center"/>
          </w:tcPr>
          <w:p w:rsidR="0039742E" w:rsidRPr="00134566" w:rsidRDefault="0039742E" w:rsidP="0039742E">
            <w:pPr>
              <w:autoSpaceDE w:val="0"/>
              <w:autoSpaceDN w:val="0"/>
              <w:adjustRightInd w:val="0"/>
              <w:jc w:val="center"/>
              <w:rPr>
                <w:bCs/>
              </w:rPr>
            </w:pPr>
            <w:r w:rsidRPr="00134566">
              <w:rPr>
                <w:bCs/>
              </w:rPr>
              <w:t>Показатели</w:t>
            </w:r>
          </w:p>
        </w:tc>
        <w:tc>
          <w:tcPr>
            <w:tcW w:w="1542" w:type="dxa"/>
            <w:vMerge w:val="restart"/>
            <w:vAlign w:val="center"/>
          </w:tcPr>
          <w:p w:rsidR="0039742E" w:rsidRPr="00134566" w:rsidRDefault="0039742E" w:rsidP="0039742E">
            <w:pPr>
              <w:autoSpaceDE w:val="0"/>
              <w:autoSpaceDN w:val="0"/>
              <w:adjustRightInd w:val="0"/>
              <w:jc w:val="center"/>
              <w:rPr>
                <w:bCs/>
              </w:rPr>
            </w:pPr>
            <w:r w:rsidRPr="00134566">
              <w:rPr>
                <w:bCs/>
              </w:rPr>
              <w:t xml:space="preserve">Оценка </w:t>
            </w:r>
          </w:p>
          <w:p w:rsidR="0039742E" w:rsidRPr="00134566" w:rsidRDefault="0039742E" w:rsidP="0039742E">
            <w:pPr>
              <w:autoSpaceDE w:val="0"/>
              <w:autoSpaceDN w:val="0"/>
              <w:adjustRightInd w:val="0"/>
              <w:jc w:val="center"/>
              <w:rPr>
                <w:bCs/>
              </w:rPr>
            </w:pPr>
            <w:r w:rsidRPr="00134566">
              <w:rPr>
                <w:bCs/>
              </w:rPr>
              <w:t>2020 год</w:t>
            </w:r>
          </w:p>
        </w:tc>
        <w:tc>
          <w:tcPr>
            <w:tcW w:w="4489" w:type="dxa"/>
            <w:gridSpan w:val="3"/>
            <w:vAlign w:val="center"/>
          </w:tcPr>
          <w:p w:rsidR="0039742E" w:rsidRPr="00134566" w:rsidRDefault="0039742E" w:rsidP="0039742E">
            <w:pPr>
              <w:autoSpaceDE w:val="0"/>
              <w:autoSpaceDN w:val="0"/>
              <w:adjustRightInd w:val="0"/>
              <w:jc w:val="center"/>
              <w:rPr>
                <w:bCs/>
              </w:rPr>
            </w:pPr>
            <w:r w:rsidRPr="00134566">
              <w:rPr>
                <w:bCs/>
              </w:rPr>
              <w:t>Прогноз</w:t>
            </w:r>
          </w:p>
        </w:tc>
      </w:tr>
      <w:tr w:rsidR="0039742E" w:rsidRPr="00134566" w:rsidTr="001F1C6A">
        <w:tc>
          <w:tcPr>
            <w:tcW w:w="4219" w:type="dxa"/>
            <w:vMerge/>
            <w:vAlign w:val="center"/>
          </w:tcPr>
          <w:p w:rsidR="0039742E" w:rsidRPr="00134566" w:rsidRDefault="0039742E" w:rsidP="0039742E">
            <w:pPr>
              <w:autoSpaceDE w:val="0"/>
              <w:autoSpaceDN w:val="0"/>
              <w:adjustRightInd w:val="0"/>
              <w:jc w:val="center"/>
              <w:rPr>
                <w:bCs/>
              </w:rPr>
            </w:pPr>
          </w:p>
        </w:tc>
        <w:tc>
          <w:tcPr>
            <w:tcW w:w="1542" w:type="dxa"/>
            <w:vMerge/>
            <w:vAlign w:val="center"/>
          </w:tcPr>
          <w:p w:rsidR="0039742E" w:rsidRPr="00134566" w:rsidRDefault="0039742E" w:rsidP="0039742E">
            <w:pPr>
              <w:autoSpaceDE w:val="0"/>
              <w:autoSpaceDN w:val="0"/>
              <w:adjustRightInd w:val="0"/>
              <w:jc w:val="center"/>
              <w:rPr>
                <w:bCs/>
              </w:rPr>
            </w:pPr>
          </w:p>
        </w:tc>
        <w:tc>
          <w:tcPr>
            <w:tcW w:w="1541" w:type="dxa"/>
            <w:vAlign w:val="center"/>
          </w:tcPr>
          <w:p w:rsidR="0039742E" w:rsidRPr="00134566" w:rsidRDefault="0039742E" w:rsidP="0039742E">
            <w:pPr>
              <w:autoSpaceDE w:val="0"/>
              <w:autoSpaceDN w:val="0"/>
              <w:adjustRightInd w:val="0"/>
              <w:jc w:val="center"/>
              <w:rPr>
                <w:bCs/>
              </w:rPr>
            </w:pPr>
            <w:r w:rsidRPr="00134566">
              <w:rPr>
                <w:bCs/>
              </w:rPr>
              <w:t>2021 год</w:t>
            </w:r>
          </w:p>
        </w:tc>
        <w:tc>
          <w:tcPr>
            <w:tcW w:w="1541" w:type="dxa"/>
            <w:vAlign w:val="center"/>
          </w:tcPr>
          <w:p w:rsidR="0039742E" w:rsidRPr="00134566" w:rsidRDefault="0039742E" w:rsidP="0039742E">
            <w:pPr>
              <w:autoSpaceDE w:val="0"/>
              <w:autoSpaceDN w:val="0"/>
              <w:adjustRightInd w:val="0"/>
              <w:jc w:val="center"/>
              <w:rPr>
                <w:bCs/>
              </w:rPr>
            </w:pPr>
            <w:r w:rsidRPr="00134566">
              <w:rPr>
                <w:bCs/>
              </w:rPr>
              <w:t>2022 год</w:t>
            </w:r>
          </w:p>
        </w:tc>
        <w:tc>
          <w:tcPr>
            <w:tcW w:w="1407" w:type="dxa"/>
            <w:vAlign w:val="center"/>
          </w:tcPr>
          <w:p w:rsidR="0039742E" w:rsidRPr="00134566" w:rsidRDefault="0039742E" w:rsidP="0039742E">
            <w:pPr>
              <w:autoSpaceDE w:val="0"/>
              <w:autoSpaceDN w:val="0"/>
              <w:adjustRightInd w:val="0"/>
              <w:jc w:val="center"/>
              <w:rPr>
                <w:bCs/>
              </w:rPr>
            </w:pPr>
            <w:r w:rsidRPr="00134566">
              <w:rPr>
                <w:bCs/>
              </w:rPr>
              <w:t>2023 год</w:t>
            </w:r>
          </w:p>
        </w:tc>
      </w:tr>
      <w:tr w:rsidR="0039742E" w:rsidRPr="00134566" w:rsidTr="001F1C6A">
        <w:tc>
          <w:tcPr>
            <w:tcW w:w="4219" w:type="dxa"/>
            <w:vAlign w:val="center"/>
          </w:tcPr>
          <w:p w:rsidR="0039742E" w:rsidRPr="00134566" w:rsidRDefault="0039742E" w:rsidP="0039742E">
            <w:pPr>
              <w:autoSpaceDE w:val="0"/>
              <w:autoSpaceDN w:val="0"/>
              <w:adjustRightInd w:val="0"/>
              <w:jc w:val="center"/>
              <w:rPr>
                <w:bCs/>
                <w:sz w:val="20"/>
                <w:szCs w:val="20"/>
              </w:rPr>
            </w:pPr>
            <w:r w:rsidRPr="00134566">
              <w:rPr>
                <w:bCs/>
                <w:sz w:val="20"/>
                <w:szCs w:val="20"/>
              </w:rPr>
              <w:t>1</w:t>
            </w:r>
          </w:p>
        </w:tc>
        <w:tc>
          <w:tcPr>
            <w:tcW w:w="1542" w:type="dxa"/>
            <w:vAlign w:val="center"/>
          </w:tcPr>
          <w:p w:rsidR="0039742E" w:rsidRPr="00134566" w:rsidRDefault="0039742E" w:rsidP="0039742E">
            <w:pPr>
              <w:autoSpaceDE w:val="0"/>
              <w:autoSpaceDN w:val="0"/>
              <w:adjustRightInd w:val="0"/>
              <w:jc w:val="center"/>
              <w:rPr>
                <w:bCs/>
                <w:sz w:val="20"/>
                <w:szCs w:val="20"/>
              </w:rPr>
            </w:pPr>
            <w:r w:rsidRPr="00134566">
              <w:rPr>
                <w:bCs/>
                <w:sz w:val="20"/>
                <w:szCs w:val="20"/>
              </w:rPr>
              <w:t>2</w:t>
            </w:r>
          </w:p>
        </w:tc>
        <w:tc>
          <w:tcPr>
            <w:tcW w:w="1541" w:type="dxa"/>
            <w:vAlign w:val="center"/>
          </w:tcPr>
          <w:p w:rsidR="0039742E" w:rsidRPr="00134566" w:rsidRDefault="0039742E" w:rsidP="0039742E">
            <w:pPr>
              <w:autoSpaceDE w:val="0"/>
              <w:autoSpaceDN w:val="0"/>
              <w:adjustRightInd w:val="0"/>
              <w:jc w:val="center"/>
              <w:rPr>
                <w:bCs/>
                <w:sz w:val="20"/>
                <w:szCs w:val="20"/>
              </w:rPr>
            </w:pPr>
            <w:r w:rsidRPr="00134566">
              <w:rPr>
                <w:bCs/>
                <w:sz w:val="20"/>
                <w:szCs w:val="20"/>
              </w:rPr>
              <w:t>3</w:t>
            </w:r>
          </w:p>
        </w:tc>
        <w:tc>
          <w:tcPr>
            <w:tcW w:w="1541" w:type="dxa"/>
            <w:vAlign w:val="center"/>
          </w:tcPr>
          <w:p w:rsidR="0039742E" w:rsidRPr="00134566" w:rsidRDefault="0039742E" w:rsidP="0039742E">
            <w:pPr>
              <w:autoSpaceDE w:val="0"/>
              <w:autoSpaceDN w:val="0"/>
              <w:adjustRightInd w:val="0"/>
              <w:jc w:val="center"/>
              <w:rPr>
                <w:bCs/>
                <w:sz w:val="20"/>
                <w:szCs w:val="20"/>
              </w:rPr>
            </w:pPr>
            <w:r w:rsidRPr="00134566">
              <w:rPr>
                <w:bCs/>
                <w:sz w:val="20"/>
                <w:szCs w:val="20"/>
              </w:rPr>
              <w:t>4</w:t>
            </w:r>
          </w:p>
        </w:tc>
        <w:tc>
          <w:tcPr>
            <w:tcW w:w="1407" w:type="dxa"/>
            <w:vAlign w:val="center"/>
          </w:tcPr>
          <w:p w:rsidR="0039742E" w:rsidRPr="00134566" w:rsidRDefault="0039742E" w:rsidP="0039742E">
            <w:pPr>
              <w:autoSpaceDE w:val="0"/>
              <w:autoSpaceDN w:val="0"/>
              <w:adjustRightInd w:val="0"/>
              <w:jc w:val="center"/>
              <w:rPr>
                <w:bCs/>
                <w:sz w:val="20"/>
                <w:szCs w:val="20"/>
              </w:rPr>
            </w:pPr>
            <w:r w:rsidRPr="00134566">
              <w:rPr>
                <w:bCs/>
                <w:sz w:val="20"/>
                <w:szCs w:val="20"/>
              </w:rPr>
              <w:t>5</w:t>
            </w:r>
          </w:p>
        </w:tc>
      </w:tr>
      <w:tr w:rsidR="0039742E" w:rsidRPr="00650CC6" w:rsidTr="001F1C6A">
        <w:tc>
          <w:tcPr>
            <w:tcW w:w="4219" w:type="dxa"/>
            <w:vAlign w:val="center"/>
          </w:tcPr>
          <w:p w:rsidR="0039742E" w:rsidRPr="00650CC6" w:rsidRDefault="00BA34C3" w:rsidP="0039742E">
            <w:pPr>
              <w:autoSpaceDE w:val="0"/>
              <w:autoSpaceDN w:val="0"/>
              <w:adjustRightInd w:val="0"/>
              <w:rPr>
                <w:b/>
                <w:bCs/>
              </w:rPr>
            </w:pPr>
            <w:r>
              <w:rPr>
                <w:b/>
                <w:bCs/>
              </w:rPr>
              <w:t>П</w:t>
            </w:r>
            <w:r w:rsidR="0039742E" w:rsidRPr="00650CC6">
              <w:rPr>
                <w:b/>
                <w:bCs/>
              </w:rPr>
              <w:t>роект</w:t>
            </w:r>
            <w:r>
              <w:rPr>
                <w:b/>
                <w:bCs/>
              </w:rPr>
              <w:t xml:space="preserve"> закона</w:t>
            </w:r>
            <w:r w:rsidR="0039742E" w:rsidRPr="00650CC6">
              <w:rPr>
                <w:b/>
                <w:bCs/>
              </w:rPr>
              <w:t>, тыс. рублей</w:t>
            </w:r>
          </w:p>
        </w:tc>
        <w:tc>
          <w:tcPr>
            <w:tcW w:w="1542" w:type="dxa"/>
            <w:vAlign w:val="bottom"/>
          </w:tcPr>
          <w:p w:rsidR="0039742E" w:rsidRPr="00650CC6" w:rsidRDefault="0039742E" w:rsidP="0039742E">
            <w:pPr>
              <w:jc w:val="center"/>
              <w:rPr>
                <w:b/>
                <w:color w:val="000000"/>
              </w:rPr>
            </w:pPr>
            <w:r w:rsidRPr="00650CC6">
              <w:rPr>
                <w:b/>
                <w:bCs/>
                <w:color w:val="000000"/>
              </w:rPr>
              <w:t>215 423,0</w:t>
            </w:r>
          </w:p>
        </w:tc>
        <w:tc>
          <w:tcPr>
            <w:tcW w:w="1541" w:type="dxa"/>
            <w:vAlign w:val="bottom"/>
          </w:tcPr>
          <w:p w:rsidR="0039742E" w:rsidRPr="00650CC6" w:rsidRDefault="0039742E" w:rsidP="0039742E">
            <w:pPr>
              <w:jc w:val="center"/>
              <w:rPr>
                <w:b/>
                <w:color w:val="000000"/>
              </w:rPr>
            </w:pPr>
            <w:r w:rsidRPr="00650CC6">
              <w:rPr>
                <w:b/>
                <w:bCs/>
                <w:color w:val="000000"/>
              </w:rPr>
              <w:t>151 166,8</w:t>
            </w:r>
          </w:p>
        </w:tc>
        <w:tc>
          <w:tcPr>
            <w:tcW w:w="1541" w:type="dxa"/>
            <w:vAlign w:val="bottom"/>
          </w:tcPr>
          <w:p w:rsidR="0039742E" w:rsidRPr="00650CC6" w:rsidRDefault="0039742E" w:rsidP="0039742E">
            <w:pPr>
              <w:jc w:val="center"/>
              <w:rPr>
                <w:b/>
                <w:bCs/>
                <w:color w:val="000000"/>
              </w:rPr>
            </w:pPr>
            <w:r w:rsidRPr="00650CC6">
              <w:rPr>
                <w:b/>
                <w:bCs/>
                <w:color w:val="000000"/>
              </w:rPr>
              <w:t>162 782,2</w:t>
            </w:r>
          </w:p>
        </w:tc>
        <w:tc>
          <w:tcPr>
            <w:tcW w:w="1407" w:type="dxa"/>
            <w:vAlign w:val="bottom"/>
          </w:tcPr>
          <w:p w:rsidR="0039742E" w:rsidRPr="00650CC6" w:rsidRDefault="0039742E" w:rsidP="0039742E">
            <w:pPr>
              <w:jc w:val="center"/>
              <w:rPr>
                <w:b/>
                <w:bCs/>
                <w:color w:val="000000"/>
              </w:rPr>
            </w:pPr>
            <w:r w:rsidRPr="00650CC6">
              <w:rPr>
                <w:b/>
                <w:bCs/>
                <w:color w:val="000000"/>
              </w:rPr>
              <w:t>159 557,4</w:t>
            </w:r>
          </w:p>
        </w:tc>
      </w:tr>
      <w:tr w:rsidR="0039742E" w:rsidRPr="00650CC6" w:rsidTr="001F1C6A">
        <w:tc>
          <w:tcPr>
            <w:tcW w:w="4219" w:type="dxa"/>
            <w:vAlign w:val="center"/>
          </w:tcPr>
          <w:p w:rsidR="0039742E" w:rsidRPr="00650CC6" w:rsidRDefault="0039742E" w:rsidP="0039742E">
            <w:pPr>
              <w:autoSpaceDE w:val="0"/>
              <w:autoSpaceDN w:val="0"/>
              <w:adjustRightInd w:val="0"/>
              <w:ind w:left="142"/>
              <w:rPr>
                <w:bCs/>
              </w:rPr>
            </w:pPr>
            <w:r w:rsidRPr="00650CC6">
              <w:rPr>
                <w:bCs/>
              </w:rPr>
              <w:t xml:space="preserve"> доля в неналоговых доходах, %</w:t>
            </w:r>
          </w:p>
        </w:tc>
        <w:tc>
          <w:tcPr>
            <w:tcW w:w="1542" w:type="dxa"/>
            <w:vAlign w:val="bottom"/>
          </w:tcPr>
          <w:p w:rsidR="0039742E" w:rsidRPr="00650CC6" w:rsidRDefault="0039742E" w:rsidP="0039742E">
            <w:pPr>
              <w:jc w:val="center"/>
              <w:rPr>
                <w:color w:val="000000"/>
              </w:rPr>
            </w:pPr>
            <w:r w:rsidRPr="00650CC6">
              <w:rPr>
                <w:bCs/>
                <w:color w:val="000000"/>
              </w:rPr>
              <w:t>21,4</w:t>
            </w:r>
          </w:p>
        </w:tc>
        <w:tc>
          <w:tcPr>
            <w:tcW w:w="1541" w:type="dxa"/>
            <w:vAlign w:val="bottom"/>
          </w:tcPr>
          <w:p w:rsidR="0039742E" w:rsidRPr="00650CC6" w:rsidRDefault="0039742E" w:rsidP="0039742E">
            <w:pPr>
              <w:jc w:val="center"/>
              <w:rPr>
                <w:color w:val="000000"/>
              </w:rPr>
            </w:pPr>
            <w:r w:rsidRPr="00650CC6">
              <w:rPr>
                <w:bCs/>
                <w:color w:val="000000"/>
              </w:rPr>
              <w:t>17,5</w:t>
            </w:r>
          </w:p>
        </w:tc>
        <w:tc>
          <w:tcPr>
            <w:tcW w:w="1541" w:type="dxa"/>
            <w:vAlign w:val="bottom"/>
          </w:tcPr>
          <w:p w:rsidR="0039742E" w:rsidRPr="00650CC6" w:rsidRDefault="0039742E" w:rsidP="0039742E">
            <w:pPr>
              <w:jc w:val="center"/>
              <w:rPr>
                <w:color w:val="000000"/>
              </w:rPr>
            </w:pPr>
            <w:r w:rsidRPr="00650CC6">
              <w:rPr>
                <w:bCs/>
                <w:color w:val="000000"/>
              </w:rPr>
              <w:t>18,8</w:t>
            </w:r>
          </w:p>
        </w:tc>
        <w:tc>
          <w:tcPr>
            <w:tcW w:w="1407" w:type="dxa"/>
            <w:vAlign w:val="bottom"/>
          </w:tcPr>
          <w:p w:rsidR="0039742E" w:rsidRPr="00650CC6" w:rsidRDefault="0039742E" w:rsidP="0039742E">
            <w:pPr>
              <w:jc w:val="center"/>
              <w:rPr>
                <w:color w:val="000000"/>
              </w:rPr>
            </w:pPr>
            <w:r w:rsidRPr="00650CC6">
              <w:rPr>
                <w:bCs/>
                <w:color w:val="000000"/>
              </w:rPr>
              <w:t>18,7</w:t>
            </w:r>
          </w:p>
        </w:tc>
      </w:tr>
      <w:tr w:rsidR="0039742E" w:rsidRPr="00650CC6" w:rsidTr="001F1C6A">
        <w:tc>
          <w:tcPr>
            <w:tcW w:w="4219" w:type="dxa"/>
            <w:vAlign w:val="center"/>
          </w:tcPr>
          <w:p w:rsidR="0039742E" w:rsidRPr="00650CC6" w:rsidRDefault="0039742E" w:rsidP="0039742E">
            <w:pPr>
              <w:autoSpaceDE w:val="0"/>
              <w:autoSpaceDN w:val="0"/>
              <w:adjustRightInd w:val="0"/>
              <w:ind w:left="142"/>
              <w:rPr>
                <w:bCs/>
              </w:rPr>
            </w:pPr>
            <w:r w:rsidRPr="00650CC6">
              <w:rPr>
                <w:bCs/>
              </w:rPr>
              <w:t xml:space="preserve"> к предыдущему году, тыс. рублей </w:t>
            </w:r>
          </w:p>
        </w:tc>
        <w:tc>
          <w:tcPr>
            <w:tcW w:w="1542" w:type="dxa"/>
            <w:vAlign w:val="bottom"/>
          </w:tcPr>
          <w:p w:rsidR="0039742E" w:rsidRPr="00650CC6" w:rsidRDefault="0039742E" w:rsidP="0039742E">
            <w:pPr>
              <w:jc w:val="center"/>
              <w:rPr>
                <w:color w:val="000000"/>
              </w:rPr>
            </w:pPr>
            <w:r w:rsidRPr="00650CC6">
              <w:rPr>
                <w:bCs/>
                <w:color w:val="000000"/>
              </w:rPr>
              <w:t>-82 835,90</w:t>
            </w:r>
          </w:p>
        </w:tc>
        <w:tc>
          <w:tcPr>
            <w:tcW w:w="1541" w:type="dxa"/>
            <w:vAlign w:val="bottom"/>
          </w:tcPr>
          <w:p w:rsidR="0039742E" w:rsidRPr="00650CC6" w:rsidRDefault="0039742E" w:rsidP="0039742E">
            <w:pPr>
              <w:jc w:val="center"/>
              <w:rPr>
                <w:color w:val="000000"/>
              </w:rPr>
            </w:pPr>
            <w:r w:rsidRPr="00650CC6">
              <w:rPr>
                <w:bCs/>
                <w:color w:val="000000"/>
              </w:rPr>
              <w:t>-64 256,2</w:t>
            </w:r>
          </w:p>
        </w:tc>
        <w:tc>
          <w:tcPr>
            <w:tcW w:w="1541" w:type="dxa"/>
            <w:vAlign w:val="bottom"/>
          </w:tcPr>
          <w:p w:rsidR="0039742E" w:rsidRPr="00650CC6" w:rsidRDefault="0039742E" w:rsidP="0039742E">
            <w:pPr>
              <w:jc w:val="center"/>
              <w:rPr>
                <w:color w:val="000000"/>
              </w:rPr>
            </w:pPr>
            <w:r w:rsidRPr="00650CC6">
              <w:rPr>
                <w:bCs/>
                <w:color w:val="000000"/>
              </w:rPr>
              <w:t>11 615,4</w:t>
            </w:r>
          </w:p>
        </w:tc>
        <w:tc>
          <w:tcPr>
            <w:tcW w:w="1407" w:type="dxa"/>
            <w:vAlign w:val="bottom"/>
          </w:tcPr>
          <w:p w:rsidR="0039742E" w:rsidRPr="00650CC6" w:rsidRDefault="0039742E" w:rsidP="0039742E">
            <w:pPr>
              <w:jc w:val="center"/>
              <w:rPr>
                <w:color w:val="000000"/>
              </w:rPr>
            </w:pPr>
            <w:r w:rsidRPr="00650CC6">
              <w:rPr>
                <w:bCs/>
                <w:color w:val="000000"/>
              </w:rPr>
              <w:t>-3 224,8</w:t>
            </w:r>
          </w:p>
        </w:tc>
      </w:tr>
      <w:tr w:rsidR="0039742E" w:rsidRPr="00650CC6" w:rsidTr="001F1C6A">
        <w:tc>
          <w:tcPr>
            <w:tcW w:w="4219" w:type="dxa"/>
            <w:vAlign w:val="center"/>
          </w:tcPr>
          <w:p w:rsidR="0039742E" w:rsidRPr="00650CC6" w:rsidRDefault="0039742E" w:rsidP="0039742E">
            <w:pPr>
              <w:autoSpaceDE w:val="0"/>
              <w:autoSpaceDN w:val="0"/>
              <w:adjustRightInd w:val="0"/>
              <w:ind w:left="142"/>
              <w:rPr>
                <w:bCs/>
              </w:rPr>
            </w:pPr>
            <w:r w:rsidRPr="00650CC6">
              <w:rPr>
                <w:bCs/>
              </w:rPr>
              <w:t xml:space="preserve"> к предыдущему году, %</w:t>
            </w:r>
          </w:p>
        </w:tc>
        <w:tc>
          <w:tcPr>
            <w:tcW w:w="1542" w:type="dxa"/>
            <w:vAlign w:val="bottom"/>
          </w:tcPr>
          <w:p w:rsidR="0039742E" w:rsidRPr="00650CC6" w:rsidRDefault="0039742E" w:rsidP="0039742E">
            <w:pPr>
              <w:jc w:val="center"/>
              <w:rPr>
                <w:color w:val="000000"/>
              </w:rPr>
            </w:pPr>
            <w:r w:rsidRPr="00650CC6">
              <w:rPr>
                <w:bCs/>
                <w:color w:val="000000"/>
              </w:rPr>
              <w:t>72,2</w:t>
            </w:r>
          </w:p>
        </w:tc>
        <w:tc>
          <w:tcPr>
            <w:tcW w:w="1541" w:type="dxa"/>
            <w:vAlign w:val="bottom"/>
          </w:tcPr>
          <w:p w:rsidR="0039742E" w:rsidRPr="00650CC6" w:rsidRDefault="0039742E" w:rsidP="0039742E">
            <w:pPr>
              <w:jc w:val="center"/>
              <w:rPr>
                <w:color w:val="000000"/>
              </w:rPr>
            </w:pPr>
            <w:r w:rsidRPr="00650CC6">
              <w:rPr>
                <w:bCs/>
                <w:color w:val="000000"/>
              </w:rPr>
              <w:t>70,2</w:t>
            </w:r>
          </w:p>
        </w:tc>
        <w:tc>
          <w:tcPr>
            <w:tcW w:w="1541" w:type="dxa"/>
            <w:vAlign w:val="bottom"/>
          </w:tcPr>
          <w:p w:rsidR="0039742E" w:rsidRPr="00650CC6" w:rsidRDefault="0039742E" w:rsidP="0039742E">
            <w:pPr>
              <w:jc w:val="center"/>
              <w:rPr>
                <w:color w:val="000000"/>
              </w:rPr>
            </w:pPr>
            <w:r w:rsidRPr="00650CC6">
              <w:rPr>
                <w:bCs/>
                <w:color w:val="000000"/>
              </w:rPr>
              <w:t>107,7</w:t>
            </w:r>
          </w:p>
        </w:tc>
        <w:tc>
          <w:tcPr>
            <w:tcW w:w="1407" w:type="dxa"/>
            <w:vAlign w:val="bottom"/>
          </w:tcPr>
          <w:p w:rsidR="0039742E" w:rsidRPr="00650CC6" w:rsidRDefault="0039742E" w:rsidP="0039742E">
            <w:pPr>
              <w:jc w:val="center"/>
              <w:rPr>
                <w:color w:val="000000"/>
              </w:rPr>
            </w:pPr>
            <w:r w:rsidRPr="00650CC6">
              <w:rPr>
                <w:bCs/>
                <w:color w:val="000000"/>
              </w:rPr>
              <w:t>98,0</w:t>
            </w:r>
          </w:p>
        </w:tc>
      </w:tr>
      <w:tr w:rsidR="0039742E" w:rsidRPr="00B650F4" w:rsidTr="001F1C6A">
        <w:tc>
          <w:tcPr>
            <w:tcW w:w="4219" w:type="dxa"/>
            <w:vAlign w:val="center"/>
          </w:tcPr>
          <w:p w:rsidR="0039742E" w:rsidRPr="00B650F4" w:rsidRDefault="0039742E" w:rsidP="0039742E">
            <w:pPr>
              <w:autoSpaceDE w:val="0"/>
              <w:autoSpaceDN w:val="0"/>
              <w:adjustRightInd w:val="0"/>
              <w:ind w:left="142"/>
              <w:rPr>
                <w:bCs/>
              </w:rPr>
            </w:pPr>
            <w:r w:rsidRPr="00B650F4">
              <w:t xml:space="preserve"> темп к 2020 году</w:t>
            </w:r>
            <w:r w:rsidR="00B650F4">
              <w:t>, тыс. рублей</w:t>
            </w:r>
          </w:p>
        </w:tc>
        <w:tc>
          <w:tcPr>
            <w:tcW w:w="1542" w:type="dxa"/>
            <w:vAlign w:val="bottom"/>
          </w:tcPr>
          <w:p w:rsidR="0039742E" w:rsidRPr="00B650F4" w:rsidRDefault="0039742E" w:rsidP="0039742E">
            <w:pPr>
              <w:jc w:val="center"/>
            </w:pPr>
          </w:p>
        </w:tc>
        <w:tc>
          <w:tcPr>
            <w:tcW w:w="1541" w:type="dxa"/>
            <w:vAlign w:val="bottom"/>
          </w:tcPr>
          <w:p w:rsidR="0039742E" w:rsidRPr="00B650F4" w:rsidRDefault="0039742E" w:rsidP="0039742E">
            <w:pPr>
              <w:jc w:val="center"/>
            </w:pPr>
            <w:r w:rsidRPr="00B650F4">
              <w:rPr>
                <w:bCs/>
              </w:rPr>
              <w:t>-64 256,2</w:t>
            </w:r>
          </w:p>
        </w:tc>
        <w:tc>
          <w:tcPr>
            <w:tcW w:w="1541" w:type="dxa"/>
            <w:vAlign w:val="bottom"/>
          </w:tcPr>
          <w:p w:rsidR="0039742E" w:rsidRPr="00B650F4" w:rsidRDefault="0039742E" w:rsidP="0039742E">
            <w:pPr>
              <w:jc w:val="center"/>
            </w:pPr>
            <w:r w:rsidRPr="00B650F4">
              <w:rPr>
                <w:bCs/>
              </w:rPr>
              <w:t>-52 640,8</w:t>
            </w:r>
          </w:p>
        </w:tc>
        <w:tc>
          <w:tcPr>
            <w:tcW w:w="1407" w:type="dxa"/>
            <w:vAlign w:val="bottom"/>
          </w:tcPr>
          <w:p w:rsidR="0039742E" w:rsidRPr="00B650F4" w:rsidRDefault="0039742E" w:rsidP="0039742E">
            <w:pPr>
              <w:jc w:val="center"/>
            </w:pPr>
            <w:r w:rsidRPr="00B650F4">
              <w:rPr>
                <w:bCs/>
              </w:rPr>
              <w:t>-55 865,6</w:t>
            </w:r>
          </w:p>
        </w:tc>
      </w:tr>
    </w:tbl>
    <w:p w:rsidR="0039742E" w:rsidRPr="00D25D52" w:rsidRDefault="0039742E" w:rsidP="0039742E">
      <w:pPr>
        <w:autoSpaceDE w:val="0"/>
        <w:autoSpaceDN w:val="0"/>
        <w:adjustRightInd w:val="0"/>
        <w:ind w:firstLine="709"/>
        <w:jc w:val="both"/>
        <w:rPr>
          <w:bCs/>
          <w:sz w:val="20"/>
          <w:szCs w:val="20"/>
        </w:rPr>
      </w:pPr>
    </w:p>
    <w:p w:rsidR="0039742E" w:rsidRPr="00650CC6" w:rsidRDefault="0039742E" w:rsidP="0039742E">
      <w:pPr>
        <w:autoSpaceDE w:val="0"/>
        <w:autoSpaceDN w:val="0"/>
        <w:adjustRightInd w:val="0"/>
        <w:ind w:firstLine="709"/>
        <w:jc w:val="both"/>
        <w:rPr>
          <w:sz w:val="28"/>
          <w:szCs w:val="28"/>
        </w:rPr>
      </w:pPr>
      <w:r w:rsidRPr="00650CC6">
        <w:rPr>
          <w:sz w:val="28"/>
          <w:szCs w:val="28"/>
        </w:rPr>
        <w:t xml:space="preserve">По итогам 2019 года в республиканский бюджет Чувашской Республики поступили </w:t>
      </w:r>
      <w:r w:rsidRPr="00A352CD">
        <w:rPr>
          <w:b/>
          <w:bCs/>
          <w:sz w:val="28"/>
          <w:szCs w:val="28"/>
        </w:rPr>
        <w:t xml:space="preserve">доходы </w:t>
      </w:r>
      <w:r w:rsidRPr="00A352CD">
        <w:rPr>
          <w:b/>
          <w:bCs/>
          <w:color w:val="000000"/>
          <w:sz w:val="28"/>
          <w:szCs w:val="28"/>
        </w:rPr>
        <w:t>продажи материальных и нематериальных активов</w:t>
      </w:r>
      <w:r w:rsidRPr="00650CC6">
        <w:rPr>
          <w:sz w:val="28"/>
          <w:szCs w:val="28"/>
        </w:rPr>
        <w:t xml:space="preserve"> в сумме 298 258,9 тыс. рублей (116,4% к годовым бюджетным назначениям). По состоянию на 1 октября 2020 года поступление </w:t>
      </w:r>
      <w:r w:rsidRPr="00650CC6">
        <w:rPr>
          <w:bCs/>
          <w:sz w:val="28"/>
          <w:szCs w:val="28"/>
        </w:rPr>
        <w:t xml:space="preserve">доходов </w:t>
      </w:r>
      <w:r w:rsidRPr="00A352CD">
        <w:rPr>
          <w:bCs/>
          <w:sz w:val="28"/>
          <w:szCs w:val="28"/>
        </w:rPr>
        <w:t xml:space="preserve">от </w:t>
      </w:r>
      <w:r w:rsidRPr="00A352CD">
        <w:rPr>
          <w:bCs/>
          <w:color w:val="000000"/>
          <w:sz w:val="28"/>
          <w:szCs w:val="28"/>
        </w:rPr>
        <w:t>использования имущества</w:t>
      </w:r>
      <w:r w:rsidRPr="00A352CD">
        <w:rPr>
          <w:sz w:val="28"/>
          <w:szCs w:val="28"/>
        </w:rPr>
        <w:t xml:space="preserve"> в</w:t>
      </w:r>
      <w:r w:rsidRPr="00650CC6">
        <w:rPr>
          <w:sz w:val="28"/>
          <w:szCs w:val="28"/>
        </w:rPr>
        <w:t xml:space="preserve"> республиканский бюджет Чувашской Республики составило 200 873,2 тыс. рублей, или 93,2% к годовым бюджетным назначениям (</w:t>
      </w:r>
      <w:r w:rsidRPr="00650CC6">
        <w:rPr>
          <w:bCs/>
          <w:color w:val="000000"/>
          <w:sz w:val="28"/>
          <w:szCs w:val="28"/>
        </w:rPr>
        <w:t>215 423,0</w:t>
      </w:r>
      <w:r w:rsidRPr="00650CC6">
        <w:rPr>
          <w:bCs/>
          <w:sz w:val="28"/>
          <w:szCs w:val="28"/>
        </w:rPr>
        <w:t xml:space="preserve"> тыс. рублей</w:t>
      </w:r>
      <w:r w:rsidRPr="00650CC6">
        <w:rPr>
          <w:sz w:val="28"/>
          <w:szCs w:val="28"/>
        </w:rPr>
        <w:t xml:space="preserve">). </w:t>
      </w:r>
    </w:p>
    <w:p w:rsidR="001A406B" w:rsidRPr="00F961FC" w:rsidRDefault="001A406B" w:rsidP="001A406B">
      <w:pPr>
        <w:autoSpaceDE w:val="0"/>
        <w:autoSpaceDN w:val="0"/>
        <w:adjustRightInd w:val="0"/>
        <w:ind w:firstLine="709"/>
        <w:jc w:val="both"/>
        <w:rPr>
          <w:bCs/>
          <w:sz w:val="28"/>
          <w:szCs w:val="28"/>
        </w:rPr>
      </w:pPr>
      <w:r w:rsidRPr="00F961FC">
        <w:rPr>
          <w:bCs/>
          <w:color w:val="000000"/>
          <w:sz w:val="28"/>
          <w:szCs w:val="28"/>
        </w:rPr>
        <w:t xml:space="preserve">Согласно </w:t>
      </w:r>
      <w:r w:rsidR="00D616FE">
        <w:rPr>
          <w:sz w:val="28"/>
          <w:szCs w:val="28"/>
        </w:rPr>
        <w:t>информации</w:t>
      </w:r>
      <w:r w:rsidRPr="00F961FC">
        <w:rPr>
          <w:sz w:val="28"/>
          <w:szCs w:val="28"/>
        </w:rPr>
        <w:t>, предоставленн</w:t>
      </w:r>
      <w:r w:rsidR="00D616FE">
        <w:rPr>
          <w:sz w:val="28"/>
          <w:szCs w:val="28"/>
        </w:rPr>
        <w:t>ой</w:t>
      </w:r>
      <w:r w:rsidRPr="00F961FC">
        <w:rPr>
          <w:sz w:val="28"/>
          <w:szCs w:val="28"/>
        </w:rPr>
        <w:t xml:space="preserve"> Министерством экономического развития и имущественных отношений Чувашской Республики (письмо от 17.11.2020 № 21/10-16920), прогноз поступления </w:t>
      </w:r>
      <w:r w:rsidRPr="00F961FC">
        <w:rPr>
          <w:bCs/>
          <w:sz w:val="28"/>
          <w:szCs w:val="28"/>
        </w:rPr>
        <w:t xml:space="preserve">доходов от </w:t>
      </w:r>
      <w:r w:rsidRPr="00F961FC">
        <w:rPr>
          <w:bCs/>
          <w:color w:val="000000"/>
          <w:sz w:val="28"/>
          <w:szCs w:val="28"/>
        </w:rPr>
        <w:t>использования имущества, находящегося в государственной</w:t>
      </w:r>
      <w:r w:rsidRPr="00F961FC">
        <w:rPr>
          <w:bCs/>
          <w:sz w:val="28"/>
          <w:szCs w:val="28"/>
        </w:rPr>
        <w:t xml:space="preserve"> собственности на 2021 год составляет в об</w:t>
      </w:r>
      <w:r>
        <w:rPr>
          <w:bCs/>
          <w:sz w:val="28"/>
          <w:szCs w:val="28"/>
        </w:rPr>
        <w:t xml:space="preserve">щей </w:t>
      </w:r>
      <w:r w:rsidRPr="00F961FC">
        <w:rPr>
          <w:bCs/>
          <w:sz w:val="28"/>
          <w:szCs w:val="28"/>
        </w:rPr>
        <w:t xml:space="preserve">сумме </w:t>
      </w:r>
      <w:r>
        <w:rPr>
          <w:bCs/>
          <w:sz w:val="28"/>
          <w:szCs w:val="28"/>
        </w:rPr>
        <w:t xml:space="preserve">151 166,8 </w:t>
      </w:r>
      <w:r w:rsidRPr="00F961FC">
        <w:rPr>
          <w:bCs/>
          <w:sz w:val="28"/>
          <w:szCs w:val="28"/>
        </w:rPr>
        <w:t>тыс. рублей, в том числе:</w:t>
      </w:r>
    </w:p>
    <w:p w:rsidR="001A406B" w:rsidRDefault="001A406B" w:rsidP="001A406B">
      <w:pPr>
        <w:autoSpaceDE w:val="0"/>
        <w:autoSpaceDN w:val="0"/>
        <w:adjustRightInd w:val="0"/>
        <w:ind w:firstLine="709"/>
        <w:jc w:val="both"/>
        <w:rPr>
          <w:sz w:val="28"/>
          <w:szCs w:val="28"/>
        </w:rPr>
      </w:pPr>
      <w:r>
        <w:rPr>
          <w:sz w:val="28"/>
          <w:szCs w:val="28"/>
        </w:rPr>
        <w:t>- д</w:t>
      </w:r>
      <w:r w:rsidRPr="003D65BC">
        <w:rPr>
          <w:sz w:val="28"/>
          <w:szCs w:val="28"/>
        </w:rPr>
        <w:t>оходы от продажи квартир</w:t>
      </w:r>
      <w:r>
        <w:rPr>
          <w:sz w:val="28"/>
          <w:szCs w:val="28"/>
        </w:rPr>
        <w:t xml:space="preserve"> – 135 486,3 тыс. рублей;</w:t>
      </w:r>
    </w:p>
    <w:p w:rsidR="001A406B" w:rsidRDefault="001A406B" w:rsidP="001A406B">
      <w:pPr>
        <w:autoSpaceDE w:val="0"/>
        <w:autoSpaceDN w:val="0"/>
        <w:adjustRightInd w:val="0"/>
        <w:ind w:firstLine="709"/>
        <w:jc w:val="both"/>
        <w:rPr>
          <w:sz w:val="28"/>
          <w:szCs w:val="28"/>
        </w:rPr>
      </w:pPr>
      <w:r w:rsidRPr="003D65BC">
        <w:rPr>
          <w:sz w:val="28"/>
          <w:szCs w:val="28"/>
        </w:rPr>
        <w:t>- доходы от реализации имущества, находящегося в оперативном управлении учреждений, находящихся в ведении органов государственной власти</w:t>
      </w:r>
      <w:r>
        <w:rPr>
          <w:sz w:val="28"/>
          <w:szCs w:val="28"/>
        </w:rPr>
        <w:t>– 50,4 тыс. рублей;</w:t>
      </w:r>
    </w:p>
    <w:p w:rsidR="001A406B" w:rsidRDefault="001A406B" w:rsidP="001A406B">
      <w:pPr>
        <w:autoSpaceDE w:val="0"/>
        <w:autoSpaceDN w:val="0"/>
        <w:adjustRightInd w:val="0"/>
        <w:ind w:firstLine="709"/>
        <w:jc w:val="both"/>
        <w:rPr>
          <w:sz w:val="28"/>
          <w:szCs w:val="28"/>
        </w:rPr>
      </w:pPr>
      <w:r w:rsidRPr="003D65BC">
        <w:rPr>
          <w:sz w:val="28"/>
          <w:szCs w:val="28"/>
        </w:rPr>
        <w:t xml:space="preserve">- </w:t>
      </w:r>
      <w:r>
        <w:rPr>
          <w:sz w:val="28"/>
          <w:szCs w:val="28"/>
        </w:rPr>
        <w:t>д</w:t>
      </w:r>
      <w:r w:rsidRPr="003D65BC">
        <w:rPr>
          <w:sz w:val="28"/>
          <w:szCs w:val="28"/>
        </w:rPr>
        <w:t>оходы от продажи земельных участков, находящихся в собственности субъектов</w:t>
      </w:r>
      <w:r>
        <w:rPr>
          <w:sz w:val="28"/>
          <w:szCs w:val="28"/>
        </w:rPr>
        <w:t xml:space="preserve"> - 231,5 тыс. рублей;</w:t>
      </w:r>
    </w:p>
    <w:p w:rsidR="001A406B" w:rsidRDefault="001A406B" w:rsidP="001A406B">
      <w:pPr>
        <w:autoSpaceDE w:val="0"/>
        <w:autoSpaceDN w:val="0"/>
        <w:adjustRightInd w:val="0"/>
        <w:ind w:firstLine="709"/>
        <w:jc w:val="both"/>
        <w:rPr>
          <w:sz w:val="28"/>
          <w:szCs w:val="28"/>
          <w:highlight w:val="yellow"/>
        </w:rPr>
      </w:pPr>
      <w:r>
        <w:rPr>
          <w:sz w:val="28"/>
          <w:szCs w:val="28"/>
        </w:rPr>
        <w:t>- д</w:t>
      </w:r>
      <w:r w:rsidRPr="003D65BC">
        <w:rPr>
          <w:sz w:val="28"/>
          <w:szCs w:val="28"/>
        </w:rPr>
        <w:t>оходы от приватизации имущества, находящегося в собственности субъектов</w:t>
      </w:r>
      <w:r>
        <w:rPr>
          <w:sz w:val="28"/>
          <w:szCs w:val="28"/>
        </w:rPr>
        <w:t xml:space="preserve"> - 15 398,6 тыс. рублей.</w:t>
      </w:r>
    </w:p>
    <w:p w:rsidR="0039742E" w:rsidRPr="00650CC6" w:rsidRDefault="0039742E" w:rsidP="0039742E">
      <w:pPr>
        <w:pStyle w:val="a5"/>
        <w:ind w:firstLine="709"/>
        <w:rPr>
          <w:szCs w:val="28"/>
        </w:rPr>
      </w:pPr>
      <w:r w:rsidRPr="00650CC6">
        <w:rPr>
          <w:szCs w:val="28"/>
        </w:rPr>
        <w:t xml:space="preserve">Динамика поступления </w:t>
      </w:r>
      <w:r w:rsidRPr="007C52C9">
        <w:rPr>
          <w:b/>
          <w:i/>
          <w:szCs w:val="28"/>
        </w:rPr>
        <w:t>штрафов, санкций, возмещения ущерба</w:t>
      </w:r>
      <w:r w:rsidRPr="00650CC6">
        <w:rPr>
          <w:szCs w:val="28"/>
        </w:rPr>
        <w:t xml:space="preserve"> в 2020-2023 годах приведена в следующей таблице.</w:t>
      </w:r>
    </w:p>
    <w:p w:rsidR="0039742E" w:rsidRPr="00092021" w:rsidRDefault="0039742E" w:rsidP="0039742E">
      <w:pPr>
        <w:autoSpaceDE w:val="0"/>
        <w:autoSpaceDN w:val="0"/>
        <w:adjustRightInd w:val="0"/>
        <w:ind w:firstLine="709"/>
        <w:jc w:val="right"/>
        <w:rPr>
          <w:sz w:val="28"/>
          <w:szCs w:val="28"/>
          <w:highlight w:val="yellow"/>
        </w:rPr>
      </w:pPr>
      <w:r w:rsidRPr="00D616FE">
        <w:rPr>
          <w:sz w:val="28"/>
          <w:szCs w:val="28"/>
        </w:rPr>
        <w:t xml:space="preserve">Таблица № </w:t>
      </w:r>
      <w:r w:rsidRPr="00BF1D3C">
        <w:rPr>
          <w:sz w:val="28"/>
          <w:szCs w:val="28"/>
        </w:rPr>
        <w:t>1</w:t>
      </w:r>
      <w:r w:rsidR="00BF1D3C" w:rsidRPr="00BF1D3C">
        <w:rPr>
          <w:sz w:val="28"/>
          <w:szCs w:val="2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6"/>
        <w:gridCol w:w="1521"/>
        <w:gridCol w:w="1512"/>
        <w:gridCol w:w="1512"/>
        <w:gridCol w:w="1383"/>
      </w:tblGrid>
      <w:tr w:rsidR="0039742E" w:rsidRPr="00134566" w:rsidTr="005342EC">
        <w:trPr>
          <w:tblHeader/>
        </w:trPr>
        <w:tc>
          <w:tcPr>
            <w:tcW w:w="4361" w:type="dxa"/>
            <w:vMerge w:val="restart"/>
            <w:vAlign w:val="center"/>
          </w:tcPr>
          <w:p w:rsidR="0039742E" w:rsidRPr="00134566" w:rsidRDefault="0039742E" w:rsidP="0039742E">
            <w:pPr>
              <w:autoSpaceDE w:val="0"/>
              <w:autoSpaceDN w:val="0"/>
              <w:adjustRightInd w:val="0"/>
              <w:jc w:val="center"/>
              <w:rPr>
                <w:bCs/>
              </w:rPr>
            </w:pPr>
            <w:r w:rsidRPr="00134566">
              <w:rPr>
                <w:bCs/>
              </w:rPr>
              <w:t>Показатели</w:t>
            </w:r>
          </w:p>
        </w:tc>
        <w:tc>
          <w:tcPr>
            <w:tcW w:w="1542" w:type="dxa"/>
            <w:vMerge w:val="restart"/>
            <w:vAlign w:val="center"/>
          </w:tcPr>
          <w:p w:rsidR="0039742E" w:rsidRPr="00134566" w:rsidRDefault="0039742E" w:rsidP="0039742E">
            <w:pPr>
              <w:autoSpaceDE w:val="0"/>
              <w:autoSpaceDN w:val="0"/>
              <w:adjustRightInd w:val="0"/>
              <w:jc w:val="center"/>
              <w:rPr>
                <w:bCs/>
              </w:rPr>
            </w:pPr>
            <w:r w:rsidRPr="00134566">
              <w:rPr>
                <w:bCs/>
              </w:rPr>
              <w:t xml:space="preserve">Оценка </w:t>
            </w:r>
          </w:p>
          <w:p w:rsidR="0039742E" w:rsidRPr="00134566" w:rsidRDefault="0039742E" w:rsidP="0039742E">
            <w:pPr>
              <w:autoSpaceDE w:val="0"/>
              <w:autoSpaceDN w:val="0"/>
              <w:adjustRightInd w:val="0"/>
              <w:jc w:val="center"/>
              <w:rPr>
                <w:bCs/>
              </w:rPr>
            </w:pPr>
            <w:r w:rsidRPr="00134566">
              <w:rPr>
                <w:bCs/>
              </w:rPr>
              <w:t>2020 год</w:t>
            </w:r>
          </w:p>
        </w:tc>
        <w:tc>
          <w:tcPr>
            <w:tcW w:w="4489" w:type="dxa"/>
            <w:gridSpan w:val="3"/>
            <w:vAlign w:val="center"/>
          </w:tcPr>
          <w:p w:rsidR="0039742E" w:rsidRPr="00134566" w:rsidRDefault="0039742E" w:rsidP="0039742E">
            <w:pPr>
              <w:autoSpaceDE w:val="0"/>
              <w:autoSpaceDN w:val="0"/>
              <w:adjustRightInd w:val="0"/>
              <w:jc w:val="center"/>
              <w:rPr>
                <w:bCs/>
              </w:rPr>
            </w:pPr>
            <w:r w:rsidRPr="00134566">
              <w:rPr>
                <w:bCs/>
              </w:rPr>
              <w:t>Прогноз</w:t>
            </w:r>
          </w:p>
        </w:tc>
      </w:tr>
      <w:tr w:rsidR="0039742E" w:rsidRPr="00134566" w:rsidTr="005342EC">
        <w:trPr>
          <w:tblHeader/>
        </w:trPr>
        <w:tc>
          <w:tcPr>
            <w:tcW w:w="4361" w:type="dxa"/>
            <w:vMerge/>
            <w:vAlign w:val="center"/>
          </w:tcPr>
          <w:p w:rsidR="0039742E" w:rsidRPr="00134566" w:rsidRDefault="0039742E" w:rsidP="0039742E">
            <w:pPr>
              <w:autoSpaceDE w:val="0"/>
              <w:autoSpaceDN w:val="0"/>
              <w:adjustRightInd w:val="0"/>
              <w:jc w:val="center"/>
              <w:rPr>
                <w:bCs/>
              </w:rPr>
            </w:pPr>
          </w:p>
        </w:tc>
        <w:tc>
          <w:tcPr>
            <w:tcW w:w="1542" w:type="dxa"/>
            <w:vMerge/>
            <w:vAlign w:val="center"/>
          </w:tcPr>
          <w:p w:rsidR="0039742E" w:rsidRPr="00134566" w:rsidRDefault="0039742E" w:rsidP="0039742E">
            <w:pPr>
              <w:autoSpaceDE w:val="0"/>
              <w:autoSpaceDN w:val="0"/>
              <w:adjustRightInd w:val="0"/>
              <w:jc w:val="center"/>
              <w:rPr>
                <w:bCs/>
              </w:rPr>
            </w:pPr>
          </w:p>
        </w:tc>
        <w:tc>
          <w:tcPr>
            <w:tcW w:w="1541" w:type="dxa"/>
            <w:vAlign w:val="center"/>
          </w:tcPr>
          <w:p w:rsidR="0039742E" w:rsidRPr="00134566" w:rsidRDefault="0039742E" w:rsidP="0039742E">
            <w:pPr>
              <w:autoSpaceDE w:val="0"/>
              <w:autoSpaceDN w:val="0"/>
              <w:adjustRightInd w:val="0"/>
              <w:jc w:val="center"/>
              <w:rPr>
                <w:bCs/>
              </w:rPr>
            </w:pPr>
            <w:r w:rsidRPr="00134566">
              <w:rPr>
                <w:bCs/>
              </w:rPr>
              <w:t>2021 год</w:t>
            </w:r>
          </w:p>
        </w:tc>
        <w:tc>
          <w:tcPr>
            <w:tcW w:w="1541" w:type="dxa"/>
            <w:vAlign w:val="center"/>
          </w:tcPr>
          <w:p w:rsidR="0039742E" w:rsidRPr="00134566" w:rsidRDefault="0039742E" w:rsidP="0039742E">
            <w:pPr>
              <w:autoSpaceDE w:val="0"/>
              <w:autoSpaceDN w:val="0"/>
              <w:adjustRightInd w:val="0"/>
              <w:jc w:val="center"/>
              <w:rPr>
                <w:bCs/>
              </w:rPr>
            </w:pPr>
            <w:r w:rsidRPr="00134566">
              <w:rPr>
                <w:bCs/>
              </w:rPr>
              <w:t>2022 год</w:t>
            </w:r>
          </w:p>
        </w:tc>
        <w:tc>
          <w:tcPr>
            <w:tcW w:w="1407" w:type="dxa"/>
            <w:vAlign w:val="center"/>
          </w:tcPr>
          <w:p w:rsidR="0039742E" w:rsidRPr="00134566" w:rsidRDefault="0039742E" w:rsidP="0039742E">
            <w:pPr>
              <w:autoSpaceDE w:val="0"/>
              <w:autoSpaceDN w:val="0"/>
              <w:adjustRightInd w:val="0"/>
              <w:jc w:val="center"/>
              <w:rPr>
                <w:bCs/>
              </w:rPr>
            </w:pPr>
            <w:r w:rsidRPr="00134566">
              <w:rPr>
                <w:bCs/>
              </w:rPr>
              <w:t>2023 год</w:t>
            </w:r>
          </w:p>
        </w:tc>
      </w:tr>
      <w:tr w:rsidR="0039742E" w:rsidRPr="00134566" w:rsidTr="005342EC">
        <w:trPr>
          <w:tblHeader/>
        </w:trPr>
        <w:tc>
          <w:tcPr>
            <w:tcW w:w="4361" w:type="dxa"/>
            <w:vAlign w:val="center"/>
          </w:tcPr>
          <w:p w:rsidR="0039742E" w:rsidRPr="00134566" w:rsidRDefault="0039742E" w:rsidP="0039742E">
            <w:pPr>
              <w:autoSpaceDE w:val="0"/>
              <w:autoSpaceDN w:val="0"/>
              <w:adjustRightInd w:val="0"/>
              <w:jc w:val="center"/>
              <w:rPr>
                <w:bCs/>
                <w:sz w:val="20"/>
                <w:szCs w:val="20"/>
              </w:rPr>
            </w:pPr>
            <w:r w:rsidRPr="00134566">
              <w:rPr>
                <w:bCs/>
                <w:sz w:val="20"/>
                <w:szCs w:val="20"/>
              </w:rPr>
              <w:t>1</w:t>
            </w:r>
          </w:p>
        </w:tc>
        <w:tc>
          <w:tcPr>
            <w:tcW w:w="1542" w:type="dxa"/>
            <w:vAlign w:val="center"/>
          </w:tcPr>
          <w:p w:rsidR="0039742E" w:rsidRPr="00134566" w:rsidRDefault="0039742E" w:rsidP="0039742E">
            <w:pPr>
              <w:autoSpaceDE w:val="0"/>
              <w:autoSpaceDN w:val="0"/>
              <w:adjustRightInd w:val="0"/>
              <w:jc w:val="center"/>
              <w:rPr>
                <w:bCs/>
                <w:sz w:val="20"/>
                <w:szCs w:val="20"/>
              </w:rPr>
            </w:pPr>
            <w:r w:rsidRPr="00134566">
              <w:rPr>
                <w:bCs/>
                <w:sz w:val="20"/>
                <w:szCs w:val="20"/>
              </w:rPr>
              <w:t>2</w:t>
            </w:r>
          </w:p>
        </w:tc>
        <w:tc>
          <w:tcPr>
            <w:tcW w:w="1541" w:type="dxa"/>
            <w:vAlign w:val="center"/>
          </w:tcPr>
          <w:p w:rsidR="0039742E" w:rsidRPr="00134566" w:rsidRDefault="0039742E" w:rsidP="0039742E">
            <w:pPr>
              <w:autoSpaceDE w:val="0"/>
              <w:autoSpaceDN w:val="0"/>
              <w:adjustRightInd w:val="0"/>
              <w:jc w:val="center"/>
              <w:rPr>
                <w:bCs/>
                <w:sz w:val="20"/>
                <w:szCs w:val="20"/>
              </w:rPr>
            </w:pPr>
            <w:r w:rsidRPr="00134566">
              <w:rPr>
                <w:bCs/>
                <w:sz w:val="20"/>
                <w:szCs w:val="20"/>
              </w:rPr>
              <w:t>3</w:t>
            </w:r>
          </w:p>
        </w:tc>
        <w:tc>
          <w:tcPr>
            <w:tcW w:w="1541" w:type="dxa"/>
            <w:vAlign w:val="center"/>
          </w:tcPr>
          <w:p w:rsidR="0039742E" w:rsidRPr="00134566" w:rsidRDefault="0039742E" w:rsidP="0039742E">
            <w:pPr>
              <w:autoSpaceDE w:val="0"/>
              <w:autoSpaceDN w:val="0"/>
              <w:adjustRightInd w:val="0"/>
              <w:jc w:val="center"/>
              <w:rPr>
                <w:bCs/>
                <w:sz w:val="20"/>
                <w:szCs w:val="20"/>
              </w:rPr>
            </w:pPr>
            <w:r w:rsidRPr="00134566">
              <w:rPr>
                <w:bCs/>
                <w:sz w:val="20"/>
                <w:szCs w:val="20"/>
              </w:rPr>
              <w:t>4</w:t>
            </w:r>
          </w:p>
        </w:tc>
        <w:tc>
          <w:tcPr>
            <w:tcW w:w="1407" w:type="dxa"/>
            <w:vAlign w:val="center"/>
          </w:tcPr>
          <w:p w:rsidR="0039742E" w:rsidRPr="00134566" w:rsidRDefault="0039742E" w:rsidP="0039742E">
            <w:pPr>
              <w:autoSpaceDE w:val="0"/>
              <w:autoSpaceDN w:val="0"/>
              <w:adjustRightInd w:val="0"/>
              <w:jc w:val="center"/>
              <w:rPr>
                <w:bCs/>
                <w:sz w:val="20"/>
                <w:szCs w:val="20"/>
              </w:rPr>
            </w:pPr>
            <w:r w:rsidRPr="00134566">
              <w:rPr>
                <w:bCs/>
                <w:sz w:val="20"/>
                <w:szCs w:val="20"/>
              </w:rPr>
              <w:t>5</w:t>
            </w:r>
          </w:p>
        </w:tc>
      </w:tr>
      <w:tr w:rsidR="0039742E" w:rsidRPr="00DC4EC8" w:rsidTr="0039742E">
        <w:tc>
          <w:tcPr>
            <w:tcW w:w="4361" w:type="dxa"/>
            <w:vAlign w:val="center"/>
          </w:tcPr>
          <w:p w:rsidR="0039742E" w:rsidRPr="00DC4EC8" w:rsidRDefault="00D64A63" w:rsidP="0039742E">
            <w:pPr>
              <w:autoSpaceDE w:val="0"/>
              <w:autoSpaceDN w:val="0"/>
              <w:adjustRightInd w:val="0"/>
              <w:rPr>
                <w:b/>
                <w:bCs/>
              </w:rPr>
            </w:pPr>
            <w:r>
              <w:rPr>
                <w:b/>
                <w:bCs/>
              </w:rPr>
              <w:t>П</w:t>
            </w:r>
            <w:r w:rsidR="0039742E" w:rsidRPr="00DC4EC8">
              <w:rPr>
                <w:b/>
                <w:bCs/>
              </w:rPr>
              <w:t>роект</w:t>
            </w:r>
            <w:r>
              <w:rPr>
                <w:b/>
                <w:bCs/>
              </w:rPr>
              <w:t xml:space="preserve"> закона</w:t>
            </w:r>
            <w:r w:rsidR="0039742E" w:rsidRPr="00DC4EC8">
              <w:rPr>
                <w:b/>
                <w:bCs/>
              </w:rPr>
              <w:t>, тыс. рублей</w:t>
            </w:r>
          </w:p>
        </w:tc>
        <w:tc>
          <w:tcPr>
            <w:tcW w:w="1542" w:type="dxa"/>
            <w:vAlign w:val="bottom"/>
          </w:tcPr>
          <w:p w:rsidR="0039742E" w:rsidRPr="00DC4EC8" w:rsidRDefault="0039742E" w:rsidP="0039742E">
            <w:pPr>
              <w:jc w:val="center"/>
              <w:rPr>
                <w:b/>
                <w:color w:val="000000"/>
              </w:rPr>
            </w:pPr>
            <w:r w:rsidRPr="00DC4EC8">
              <w:rPr>
                <w:b/>
                <w:bCs/>
                <w:color w:val="000000"/>
              </w:rPr>
              <w:t>532 586,6</w:t>
            </w:r>
          </w:p>
        </w:tc>
        <w:tc>
          <w:tcPr>
            <w:tcW w:w="1541" w:type="dxa"/>
            <w:vAlign w:val="bottom"/>
          </w:tcPr>
          <w:p w:rsidR="0039742E" w:rsidRPr="00DC4EC8" w:rsidRDefault="0039742E" w:rsidP="0039742E">
            <w:pPr>
              <w:jc w:val="center"/>
              <w:rPr>
                <w:b/>
                <w:bCs/>
                <w:color w:val="000000"/>
              </w:rPr>
            </w:pPr>
            <w:r w:rsidRPr="00DC4EC8">
              <w:rPr>
                <w:b/>
                <w:bCs/>
                <w:color w:val="000000"/>
              </w:rPr>
              <w:t>471 683,0</w:t>
            </w:r>
          </w:p>
        </w:tc>
        <w:tc>
          <w:tcPr>
            <w:tcW w:w="1541" w:type="dxa"/>
            <w:vAlign w:val="bottom"/>
          </w:tcPr>
          <w:p w:rsidR="0039742E" w:rsidRPr="00DC4EC8" w:rsidRDefault="0039742E" w:rsidP="0039742E">
            <w:pPr>
              <w:jc w:val="center"/>
              <w:rPr>
                <w:b/>
                <w:bCs/>
                <w:color w:val="000000"/>
              </w:rPr>
            </w:pPr>
            <w:r w:rsidRPr="00DC4EC8">
              <w:rPr>
                <w:b/>
                <w:bCs/>
                <w:color w:val="000000"/>
              </w:rPr>
              <w:t>466 301,4</w:t>
            </w:r>
          </w:p>
        </w:tc>
        <w:tc>
          <w:tcPr>
            <w:tcW w:w="1407" w:type="dxa"/>
            <w:vAlign w:val="bottom"/>
          </w:tcPr>
          <w:p w:rsidR="0039742E" w:rsidRPr="00DC4EC8" w:rsidRDefault="0039742E" w:rsidP="0039742E">
            <w:pPr>
              <w:jc w:val="center"/>
              <w:rPr>
                <w:b/>
                <w:bCs/>
                <w:color w:val="000000"/>
              </w:rPr>
            </w:pPr>
            <w:r w:rsidRPr="00DC4EC8">
              <w:rPr>
                <w:b/>
                <w:bCs/>
                <w:color w:val="000000"/>
              </w:rPr>
              <w:t>460 979,0</w:t>
            </w:r>
          </w:p>
        </w:tc>
      </w:tr>
      <w:tr w:rsidR="0039742E" w:rsidRPr="00DC4EC8" w:rsidTr="0039742E">
        <w:tc>
          <w:tcPr>
            <w:tcW w:w="4361" w:type="dxa"/>
            <w:vAlign w:val="center"/>
          </w:tcPr>
          <w:p w:rsidR="0039742E" w:rsidRPr="00DC4EC8" w:rsidRDefault="0039742E" w:rsidP="0039742E">
            <w:pPr>
              <w:autoSpaceDE w:val="0"/>
              <w:autoSpaceDN w:val="0"/>
              <w:adjustRightInd w:val="0"/>
              <w:ind w:left="142"/>
              <w:rPr>
                <w:bCs/>
              </w:rPr>
            </w:pPr>
            <w:r w:rsidRPr="00DC4EC8">
              <w:rPr>
                <w:bCs/>
              </w:rPr>
              <w:t xml:space="preserve"> доля в неналоговых доходах, %</w:t>
            </w:r>
          </w:p>
        </w:tc>
        <w:tc>
          <w:tcPr>
            <w:tcW w:w="1542" w:type="dxa"/>
            <w:vAlign w:val="bottom"/>
          </w:tcPr>
          <w:p w:rsidR="0039742E" w:rsidRPr="00DC4EC8" w:rsidRDefault="0039742E" w:rsidP="0039742E">
            <w:pPr>
              <w:jc w:val="center"/>
              <w:rPr>
                <w:color w:val="000000"/>
              </w:rPr>
            </w:pPr>
            <w:r w:rsidRPr="00DC4EC8">
              <w:rPr>
                <w:bCs/>
                <w:color w:val="000000"/>
              </w:rPr>
              <w:t>52,9</w:t>
            </w:r>
          </w:p>
        </w:tc>
        <w:tc>
          <w:tcPr>
            <w:tcW w:w="1541" w:type="dxa"/>
            <w:vAlign w:val="bottom"/>
          </w:tcPr>
          <w:p w:rsidR="0039742E" w:rsidRPr="00DC4EC8" w:rsidRDefault="0039742E" w:rsidP="0039742E">
            <w:pPr>
              <w:jc w:val="center"/>
              <w:rPr>
                <w:color w:val="000000"/>
              </w:rPr>
            </w:pPr>
            <w:r w:rsidRPr="00DC4EC8">
              <w:rPr>
                <w:bCs/>
                <w:color w:val="000000"/>
              </w:rPr>
              <w:t>54,5</w:t>
            </w:r>
          </w:p>
        </w:tc>
        <w:tc>
          <w:tcPr>
            <w:tcW w:w="1541" w:type="dxa"/>
            <w:vAlign w:val="bottom"/>
          </w:tcPr>
          <w:p w:rsidR="0039742E" w:rsidRPr="00DC4EC8" w:rsidRDefault="0039742E" w:rsidP="0039742E">
            <w:pPr>
              <w:jc w:val="center"/>
              <w:rPr>
                <w:color w:val="000000"/>
              </w:rPr>
            </w:pPr>
            <w:r w:rsidRPr="00DC4EC8">
              <w:rPr>
                <w:bCs/>
                <w:color w:val="000000"/>
              </w:rPr>
              <w:t>53,9</w:t>
            </w:r>
          </w:p>
        </w:tc>
        <w:tc>
          <w:tcPr>
            <w:tcW w:w="1407" w:type="dxa"/>
            <w:vAlign w:val="bottom"/>
          </w:tcPr>
          <w:p w:rsidR="0039742E" w:rsidRPr="00DC4EC8" w:rsidRDefault="0039742E" w:rsidP="0039742E">
            <w:pPr>
              <w:jc w:val="center"/>
              <w:rPr>
                <w:color w:val="000000"/>
              </w:rPr>
            </w:pPr>
            <w:r w:rsidRPr="00DC4EC8">
              <w:rPr>
                <w:bCs/>
                <w:color w:val="000000"/>
              </w:rPr>
              <w:t>54,2</w:t>
            </w:r>
          </w:p>
        </w:tc>
      </w:tr>
      <w:tr w:rsidR="0039742E" w:rsidRPr="00DC4EC8" w:rsidTr="0039742E">
        <w:tc>
          <w:tcPr>
            <w:tcW w:w="4361" w:type="dxa"/>
            <w:vAlign w:val="center"/>
          </w:tcPr>
          <w:p w:rsidR="0039742E" w:rsidRPr="00DC4EC8" w:rsidRDefault="0039742E" w:rsidP="0039742E">
            <w:pPr>
              <w:autoSpaceDE w:val="0"/>
              <w:autoSpaceDN w:val="0"/>
              <w:adjustRightInd w:val="0"/>
              <w:ind w:left="142"/>
              <w:rPr>
                <w:bCs/>
              </w:rPr>
            </w:pPr>
            <w:r w:rsidRPr="00DC4EC8">
              <w:rPr>
                <w:bCs/>
              </w:rPr>
              <w:lastRenderedPageBreak/>
              <w:t xml:space="preserve"> к предыдущему году, тыс. рублей </w:t>
            </w:r>
          </w:p>
        </w:tc>
        <w:tc>
          <w:tcPr>
            <w:tcW w:w="1542" w:type="dxa"/>
            <w:vAlign w:val="bottom"/>
          </w:tcPr>
          <w:p w:rsidR="0039742E" w:rsidRPr="00DC4EC8" w:rsidRDefault="0039742E" w:rsidP="0039742E">
            <w:pPr>
              <w:jc w:val="center"/>
              <w:rPr>
                <w:color w:val="000000"/>
              </w:rPr>
            </w:pPr>
            <w:r w:rsidRPr="00DC4EC8">
              <w:rPr>
                <w:bCs/>
                <w:color w:val="000000"/>
              </w:rPr>
              <w:t>12 973,90</w:t>
            </w:r>
          </w:p>
        </w:tc>
        <w:tc>
          <w:tcPr>
            <w:tcW w:w="1541" w:type="dxa"/>
            <w:vAlign w:val="bottom"/>
          </w:tcPr>
          <w:p w:rsidR="0039742E" w:rsidRPr="00DC4EC8" w:rsidRDefault="0039742E" w:rsidP="0039742E">
            <w:pPr>
              <w:jc w:val="center"/>
              <w:rPr>
                <w:color w:val="000000"/>
              </w:rPr>
            </w:pPr>
            <w:r w:rsidRPr="00DC4EC8">
              <w:rPr>
                <w:bCs/>
                <w:color w:val="000000"/>
              </w:rPr>
              <w:t>-60 903,6</w:t>
            </w:r>
          </w:p>
        </w:tc>
        <w:tc>
          <w:tcPr>
            <w:tcW w:w="1541" w:type="dxa"/>
            <w:vAlign w:val="bottom"/>
          </w:tcPr>
          <w:p w:rsidR="0039742E" w:rsidRPr="00DC4EC8" w:rsidRDefault="0039742E" w:rsidP="0039742E">
            <w:pPr>
              <w:jc w:val="center"/>
              <w:rPr>
                <w:color w:val="000000"/>
              </w:rPr>
            </w:pPr>
            <w:r w:rsidRPr="00DC4EC8">
              <w:rPr>
                <w:bCs/>
                <w:color w:val="000000"/>
              </w:rPr>
              <w:t>-5 381,6</w:t>
            </w:r>
          </w:p>
        </w:tc>
        <w:tc>
          <w:tcPr>
            <w:tcW w:w="1407" w:type="dxa"/>
            <w:vAlign w:val="bottom"/>
          </w:tcPr>
          <w:p w:rsidR="0039742E" w:rsidRPr="00DC4EC8" w:rsidRDefault="0039742E" w:rsidP="0039742E">
            <w:pPr>
              <w:jc w:val="center"/>
              <w:rPr>
                <w:color w:val="000000"/>
              </w:rPr>
            </w:pPr>
            <w:r w:rsidRPr="00DC4EC8">
              <w:rPr>
                <w:bCs/>
                <w:color w:val="000000"/>
              </w:rPr>
              <w:t>-5 322,4</w:t>
            </w:r>
          </w:p>
        </w:tc>
      </w:tr>
      <w:tr w:rsidR="0039742E" w:rsidRPr="00DC4EC8" w:rsidTr="0039742E">
        <w:tc>
          <w:tcPr>
            <w:tcW w:w="4361" w:type="dxa"/>
            <w:vAlign w:val="center"/>
          </w:tcPr>
          <w:p w:rsidR="0039742E" w:rsidRPr="00DC4EC8" w:rsidRDefault="0039742E" w:rsidP="0039742E">
            <w:pPr>
              <w:autoSpaceDE w:val="0"/>
              <w:autoSpaceDN w:val="0"/>
              <w:adjustRightInd w:val="0"/>
              <w:ind w:left="142"/>
              <w:rPr>
                <w:bCs/>
              </w:rPr>
            </w:pPr>
            <w:r w:rsidRPr="00DC4EC8">
              <w:rPr>
                <w:bCs/>
              </w:rPr>
              <w:t xml:space="preserve"> к предыдущему году, %</w:t>
            </w:r>
          </w:p>
        </w:tc>
        <w:tc>
          <w:tcPr>
            <w:tcW w:w="1542" w:type="dxa"/>
            <w:vAlign w:val="bottom"/>
          </w:tcPr>
          <w:p w:rsidR="0039742E" w:rsidRPr="00DC4EC8" w:rsidRDefault="0039742E" w:rsidP="0039742E">
            <w:pPr>
              <w:jc w:val="center"/>
              <w:rPr>
                <w:color w:val="000000"/>
              </w:rPr>
            </w:pPr>
            <w:r w:rsidRPr="00DC4EC8">
              <w:rPr>
                <w:bCs/>
                <w:color w:val="000000"/>
              </w:rPr>
              <w:t>102,5</w:t>
            </w:r>
          </w:p>
        </w:tc>
        <w:tc>
          <w:tcPr>
            <w:tcW w:w="1541" w:type="dxa"/>
            <w:vAlign w:val="bottom"/>
          </w:tcPr>
          <w:p w:rsidR="0039742E" w:rsidRPr="00DC4EC8" w:rsidRDefault="0039742E" w:rsidP="0039742E">
            <w:pPr>
              <w:jc w:val="center"/>
              <w:rPr>
                <w:color w:val="000000"/>
              </w:rPr>
            </w:pPr>
            <w:r w:rsidRPr="00DC4EC8">
              <w:rPr>
                <w:bCs/>
                <w:color w:val="000000"/>
              </w:rPr>
              <w:t>88,6</w:t>
            </w:r>
          </w:p>
        </w:tc>
        <w:tc>
          <w:tcPr>
            <w:tcW w:w="1541" w:type="dxa"/>
            <w:vAlign w:val="bottom"/>
          </w:tcPr>
          <w:p w:rsidR="0039742E" w:rsidRPr="00DC4EC8" w:rsidRDefault="0039742E" w:rsidP="0039742E">
            <w:pPr>
              <w:jc w:val="center"/>
              <w:rPr>
                <w:color w:val="000000"/>
              </w:rPr>
            </w:pPr>
            <w:r w:rsidRPr="00DC4EC8">
              <w:rPr>
                <w:bCs/>
                <w:color w:val="000000"/>
              </w:rPr>
              <w:t>98,9</w:t>
            </w:r>
          </w:p>
        </w:tc>
        <w:tc>
          <w:tcPr>
            <w:tcW w:w="1407" w:type="dxa"/>
            <w:vAlign w:val="bottom"/>
          </w:tcPr>
          <w:p w:rsidR="0039742E" w:rsidRPr="00DC4EC8" w:rsidRDefault="0039742E" w:rsidP="0039742E">
            <w:pPr>
              <w:jc w:val="center"/>
              <w:rPr>
                <w:color w:val="000000"/>
              </w:rPr>
            </w:pPr>
            <w:r w:rsidRPr="00DC4EC8">
              <w:rPr>
                <w:bCs/>
                <w:color w:val="000000"/>
              </w:rPr>
              <w:t>98,9</w:t>
            </w:r>
          </w:p>
        </w:tc>
      </w:tr>
      <w:tr w:rsidR="0039742E" w:rsidRPr="00B650F4" w:rsidTr="0039742E">
        <w:tc>
          <w:tcPr>
            <w:tcW w:w="4361" w:type="dxa"/>
            <w:vAlign w:val="center"/>
          </w:tcPr>
          <w:p w:rsidR="0039742E" w:rsidRPr="00B650F4" w:rsidRDefault="0039742E" w:rsidP="0039742E">
            <w:pPr>
              <w:autoSpaceDE w:val="0"/>
              <w:autoSpaceDN w:val="0"/>
              <w:adjustRightInd w:val="0"/>
              <w:ind w:left="142"/>
              <w:rPr>
                <w:bCs/>
              </w:rPr>
            </w:pPr>
            <w:r w:rsidRPr="00B650F4">
              <w:t xml:space="preserve"> темп к 2020 году</w:t>
            </w:r>
            <w:r w:rsidR="00B650F4">
              <w:t>, тыс. рублей</w:t>
            </w:r>
          </w:p>
        </w:tc>
        <w:tc>
          <w:tcPr>
            <w:tcW w:w="1542" w:type="dxa"/>
            <w:vAlign w:val="bottom"/>
          </w:tcPr>
          <w:p w:rsidR="0039742E" w:rsidRPr="00B650F4" w:rsidRDefault="0039742E" w:rsidP="0039742E">
            <w:pPr>
              <w:jc w:val="center"/>
            </w:pPr>
          </w:p>
        </w:tc>
        <w:tc>
          <w:tcPr>
            <w:tcW w:w="1541" w:type="dxa"/>
            <w:vAlign w:val="bottom"/>
          </w:tcPr>
          <w:p w:rsidR="0039742E" w:rsidRPr="00B650F4" w:rsidRDefault="0039742E" w:rsidP="0039742E">
            <w:pPr>
              <w:jc w:val="center"/>
            </w:pPr>
            <w:r w:rsidRPr="00B650F4">
              <w:rPr>
                <w:bCs/>
              </w:rPr>
              <w:t>-60 903,6</w:t>
            </w:r>
          </w:p>
        </w:tc>
        <w:tc>
          <w:tcPr>
            <w:tcW w:w="1541" w:type="dxa"/>
            <w:vAlign w:val="bottom"/>
          </w:tcPr>
          <w:p w:rsidR="0039742E" w:rsidRPr="00B650F4" w:rsidRDefault="0039742E" w:rsidP="0039742E">
            <w:pPr>
              <w:jc w:val="center"/>
            </w:pPr>
            <w:r w:rsidRPr="00B650F4">
              <w:rPr>
                <w:bCs/>
              </w:rPr>
              <w:t>-66 285,2</w:t>
            </w:r>
          </w:p>
        </w:tc>
        <w:tc>
          <w:tcPr>
            <w:tcW w:w="1407" w:type="dxa"/>
            <w:vAlign w:val="bottom"/>
          </w:tcPr>
          <w:p w:rsidR="0039742E" w:rsidRPr="00B650F4" w:rsidRDefault="0039742E" w:rsidP="0039742E">
            <w:pPr>
              <w:jc w:val="center"/>
            </w:pPr>
            <w:r w:rsidRPr="00B650F4">
              <w:rPr>
                <w:bCs/>
              </w:rPr>
              <w:t>-71 607,6</w:t>
            </w:r>
          </w:p>
        </w:tc>
      </w:tr>
    </w:tbl>
    <w:p w:rsidR="0039742E" w:rsidRPr="003109C1" w:rsidRDefault="0039742E" w:rsidP="0039742E">
      <w:pPr>
        <w:autoSpaceDE w:val="0"/>
        <w:autoSpaceDN w:val="0"/>
        <w:adjustRightInd w:val="0"/>
        <w:ind w:firstLine="709"/>
        <w:jc w:val="both"/>
        <w:rPr>
          <w:bCs/>
          <w:sz w:val="20"/>
          <w:szCs w:val="20"/>
        </w:rPr>
      </w:pPr>
    </w:p>
    <w:p w:rsidR="0039742E" w:rsidRDefault="0039742E" w:rsidP="0039742E">
      <w:pPr>
        <w:autoSpaceDE w:val="0"/>
        <w:autoSpaceDN w:val="0"/>
        <w:adjustRightInd w:val="0"/>
        <w:ind w:firstLine="709"/>
        <w:jc w:val="both"/>
        <w:rPr>
          <w:sz w:val="28"/>
          <w:szCs w:val="28"/>
        </w:rPr>
      </w:pPr>
      <w:r w:rsidRPr="00DC4EC8">
        <w:rPr>
          <w:sz w:val="28"/>
          <w:szCs w:val="28"/>
        </w:rPr>
        <w:t xml:space="preserve">По итогам 2019 года в республиканский бюджет Чувашской Республики поступили штрафы, санкции, возмещение ущерба в сумме 519 612,7 тыс. рублей (105,7% к годовым бюджетным назначениям). По состоянию на 1 октября 2020 года поступление </w:t>
      </w:r>
      <w:r w:rsidRPr="00DC4EC8">
        <w:rPr>
          <w:bCs/>
          <w:sz w:val="28"/>
          <w:szCs w:val="28"/>
        </w:rPr>
        <w:t xml:space="preserve">доходов от </w:t>
      </w:r>
      <w:r w:rsidRPr="00DC4EC8">
        <w:rPr>
          <w:bCs/>
          <w:color w:val="000000"/>
          <w:sz w:val="28"/>
          <w:szCs w:val="28"/>
        </w:rPr>
        <w:t>использования имущества</w:t>
      </w:r>
      <w:r w:rsidRPr="00DC4EC8">
        <w:rPr>
          <w:sz w:val="28"/>
          <w:szCs w:val="28"/>
        </w:rPr>
        <w:t xml:space="preserve"> в республиканский бюджет Чувашской Республики составило 416 705,0 тыс. рублей, или 78,2% к годовым бюджетным назначениям (</w:t>
      </w:r>
      <w:r w:rsidRPr="00DC4EC8">
        <w:rPr>
          <w:bCs/>
          <w:color w:val="000000"/>
          <w:sz w:val="28"/>
          <w:szCs w:val="28"/>
        </w:rPr>
        <w:t>532 586,6</w:t>
      </w:r>
      <w:r w:rsidRPr="00DC4EC8">
        <w:rPr>
          <w:bCs/>
          <w:sz w:val="28"/>
          <w:szCs w:val="28"/>
        </w:rPr>
        <w:t xml:space="preserve"> тыс. рублей</w:t>
      </w:r>
      <w:r w:rsidRPr="00DC4EC8">
        <w:rPr>
          <w:sz w:val="28"/>
          <w:szCs w:val="28"/>
        </w:rPr>
        <w:t xml:space="preserve">). </w:t>
      </w:r>
    </w:p>
    <w:p w:rsidR="0039742E" w:rsidRPr="003109C1" w:rsidRDefault="0039742E" w:rsidP="0039742E">
      <w:pPr>
        <w:autoSpaceDE w:val="0"/>
        <w:autoSpaceDN w:val="0"/>
        <w:adjustRightInd w:val="0"/>
        <w:ind w:firstLine="709"/>
        <w:jc w:val="both"/>
        <w:rPr>
          <w:sz w:val="20"/>
          <w:szCs w:val="20"/>
        </w:rPr>
      </w:pPr>
    </w:p>
    <w:p w:rsidR="002312C1" w:rsidRPr="00520D75" w:rsidRDefault="002312C1" w:rsidP="003C0AF0">
      <w:pPr>
        <w:jc w:val="center"/>
        <w:rPr>
          <w:b/>
          <w:sz w:val="28"/>
          <w:szCs w:val="28"/>
        </w:rPr>
      </w:pPr>
      <w:r w:rsidRPr="00520D75">
        <w:rPr>
          <w:b/>
          <w:sz w:val="28"/>
          <w:szCs w:val="28"/>
        </w:rPr>
        <w:t>2.2. Безвозмездные поступления</w:t>
      </w:r>
    </w:p>
    <w:p w:rsidR="00A40D1C" w:rsidRPr="003109C1" w:rsidRDefault="00A40D1C" w:rsidP="003C0AF0">
      <w:pPr>
        <w:jc w:val="center"/>
        <w:rPr>
          <w:b/>
          <w:sz w:val="20"/>
          <w:szCs w:val="20"/>
          <w:highlight w:val="yellow"/>
        </w:rPr>
      </w:pPr>
    </w:p>
    <w:p w:rsidR="00D92477" w:rsidRDefault="00BA34C3" w:rsidP="003C0AF0">
      <w:pPr>
        <w:ind w:firstLine="709"/>
        <w:jc w:val="both"/>
        <w:rPr>
          <w:sz w:val="28"/>
          <w:szCs w:val="28"/>
        </w:rPr>
      </w:pPr>
      <w:r>
        <w:rPr>
          <w:sz w:val="28"/>
          <w:szCs w:val="28"/>
        </w:rPr>
        <w:t>П</w:t>
      </w:r>
      <w:r w:rsidR="00D92477" w:rsidRPr="00D92477">
        <w:rPr>
          <w:sz w:val="28"/>
          <w:szCs w:val="28"/>
        </w:rPr>
        <w:t>роектом</w:t>
      </w:r>
      <w:r>
        <w:rPr>
          <w:sz w:val="28"/>
          <w:szCs w:val="28"/>
        </w:rPr>
        <w:t xml:space="preserve"> закона</w:t>
      </w:r>
      <w:r w:rsidR="00D92477" w:rsidRPr="00D92477">
        <w:rPr>
          <w:sz w:val="28"/>
          <w:szCs w:val="28"/>
        </w:rPr>
        <w:t xml:space="preserve"> на 2021 год прогнозируются безвозмездные поступления в общей сумме 30 654 770,7 тыс. рублей, что на 8 840 090,9 тыс. рублей или на 22,4% меньше утвержденных годовых назначений 2020 года (39</w:t>
      </w:r>
      <w:r w:rsidR="00D92477">
        <w:rPr>
          <w:sz w:val="28"/>
          <w:szCs w:val="28"/>
        </w:rPr>
        <w:t> </w:t>
      </w:r>
      <w:r w:rsidR="00D92477" w:rsidRPr="00D92477">
        <w:rPr>
          <w:sz w:val="28"/>
          <w:szCs w:val="28"/>
        </w:rPr>
        <w:t>494</w:t>
      </w:r>
      <w:r w:rsidR="00D92477">
        <w:rPr>
          <w:sz w:val="28"/>
          <w:szCs w:val="28"/>
        </w:rPr>
        <w:t> </w:t>
      </w:r>
      <w:r w:rsidR="00D92477" w:rsidRPr="00D92477">
        <w:rPr>
          <w:sz w:val="28"/>
          <w:szCs w:val="28"/>
        </w:rPr>
        <w:t>861,6 тыс. рублей).</w:t>
      </w:r>
    </w:p>
    <w:p w:rsidR="00520D75" w:rsidRDefault="00520D75" w:rsidP="003C0AF0">
      <w:pPr>
        <w:ind w:firstLine="709"/>
        <w:jc w:val="both"/>
        <w:rPr>
          <w:sz w:val="28"/>
          <w:szCs w:val="28"/>
        </w:rPr>
      </w:pPr>
      <w:r>
        <w:rPr>
          <w:sz w:val="28"/>
          <w:szCs w:val="28"/>
        </w:rPr>
        <w:t xml:space="preserve">Структура </w:t>
      </w:r>
      <w:r w:rsidR="0052587F">
        <w:rPr>
          <w:sz w:val="28"/>
          <w:szCs w:val="28"/>
        </w:rPr>
        <w:t>прогнозируемых безвозмездных поступлений на 2021</w:t>
      </w:r>
      <w:r>
        <w:rPr>
          <w:sz w:val="28"/>
          <w:szCs w:val="28"/>
        </w:rPr>
        <w:t xml:space="preserve"> год в разрезе видов поступлений представлена в следующей диаграмме. </w:t>
      </w:r>
    </w:p>
    <w:p w:rsidR="001F1C6A" w:rsidRDefault="001F1C6A" w:rsidP="003C0AF0">
      <w:pPr>
        <w:ind w:firstLine="709"/>
        <w:jc w:val="right"/>
        <w:rPr>
          <w:sz w:val="28"/>
          <w:szCs w:val="28"/>
        </w:rPr>
      </w:pPr>
    </w:p>
    <w:p w:rsidR="00520D75" w:rsidRDefault="00520D75" w:rsidP="003C0AF0">
      <w:pPr>
        <w:ind w:firstLine="709"/>
        <w:jc w:val="right"/>
        <w:rPr>
          <w:sz w:val="28"/>
          <w:szCs w:val="28"/>
        </w:rPr>
      </w:pPr>
      <w:r>
        <w:rPr>
          <w:sz w:val="28"/>
          <w:szCs w:val="28"/>
        </w:rPr>
        <w:t xml:space="preserve">Диаграмма </w:t>
      </w:r>
      <w:r w:rsidR="00BF1D3C">
        <w:rPr>
          <w:sz w:val="28"/>
          <w:szCs w:val="28"/>
        </w:rPr>
        <w:t>5</w:t>
      </w:r>
    </w:p>
    <w:p w:rsidR="00520D75" w:rsidRDefault="003F36E6" w:rsidP="003C0AF0">
      <w:pPr>
        <w:jc w:val="center"/>
        <w:rPr>
          <w:sz w:val="28"/>
          <w:szCs w:val="28"/>
        </w:rPr>
      </w:pPr>
      <w:r>
        <w:rPr>
          <w:noProof/>
          <w:sz w:val="28"/>
          <w:szCs w:val="28"/>
        </w:rPr>
        <w:drawing>
          <wp:inline distT="0" distB="0" distL="0" distR="0">
            <wp:extent cx="6203569" cy="3307715"/>
            <wp:effectExtent l="6096" t="0" r="0" b="0"/>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20D75" w:rsidRPr="00DD32FB" w:rsidRDefault="00520D75" w:rsidP="003C0AF0">
      <w:pPr>
        <w:autoSpaceDE w:val="0"/>
        <w:autoSpaceDN w:val="0"/>
        <w:adjustRightInd w:val="0"/>
        <w:ind w:firstLine="709"/>
        <w:jc w:val="both"/>
        <w:rPr>
          <w:sz w:val="28"/>
          <w:szCs w:val="28"/>
        </w:rPr>
      </w:pPr>
      <w:r w:rsidRPr="00DD32FB">
        <w:rPr>
          <w:b/>
          <w:sz w:val="28"/>
          <w:szCs w:val="28"/>
        </w:rPr>
        <w:t xml:space="preserve">Безвозмездные поступления от других бюджетов бюджетной системы Российской Федерации </w:t>
      </w:r>
      <w:r w:rsidRPr="00DD32FB">
        <w:rPr>
          <w:sz w:val="28"/>
          <w:szCs w:val="28"/>
        </w:rPr>
        <w:t>на 2021 год предусмотрены в проекте</w:t>
      </w:r>
      <w:r w:rsidR="00BA34C3">
        <w:rPr>
          <w:sz w:val="28"/>
          <w:szCs w:val="28"/>
        </w:rPr>
        <w:t xml:space="preserve"> закона</w:t>
      </w:r>
      <w:r w:rsidRPr="00DD32FB">
        <w:rPr>
          <w:sz w:val="28"/>
          <w:szCs w:val="28"/>
        </w:rPr>
        <w:t xml:space="preserve"> в сумме 30 610 005,3 тыс. рублей, что на 6 971 615,6 тыс. рублей или на 18,6% меньше утвержденных годовых назначений 2020 года (37 581 620,9 тыс. рублей).</w:t>
      </w:r>
    </w:p>
    <w:p w:rsidR="00520D75" w:rsidRPr="00F67CF0" w:rsidRDefault="00520D75" w:rsidP="003C0AF0">
      <w:pPr>
        <w:autoSpaceDE w:val="0"/>
        <w:autoSpaceDN w:val="0"/>
        <w:adjustRightInd w:val="0"/>
        <w:ind w:firstLine="709"/>
        <w:jc w:val="both"/>
        <w:rPr>
          <w:sz w:val="28"/>
          <w:szCs w:val="28"/>
        </w:rPr>
      </w:pPr>
      <w:r w:rsidRPr="00F67CF0">
        <w:rPr>
          <w:sz w:val="28"/>
          <w:szCs w:val="28"/>
        </w:rPr>
        <w:t>Безвозмездные поступления от других бюджетов бюджетной системы Российской Федерации</w:t>
      </w:r>
      <w:r w:rsidRPr="00F67CF0">
        <w:rPr>
          <w:b/>
          <w:sz w:val="28"/>
          <w:szCs w:val="28"/>
        </w:rPr>
        <w:t xml:space="preserve"> </w:t>
      </w:r>
      <w:r w:rsidRPr="00F67CF0">
        <w:rPr>
          <w:sz w:val="28"/>
          <w:szCs w:val="28"/>
        </w:rPr>
        <w:t xml:space="preserve">включают в себя дотации, субсидии, субвенции и иные </w:t>
      </w:r>
      <w:r w:rsidRPr="00F67CF0">
        <w:rPr>
          <w:sz w:val="28"/>
          <w:szCs w:val="28"/>
        </w:rPr>
        <w:lastRenderedPageBreak/>
        <w:t>межбюджетные трансферты бюджетам субъектов Российской Федерации и муниципальных образований:</w:t>
      </w:r>
    </w:p>
    <w:p w:rsidR="00520D75" w:rsidRPr="004E5375" w:rsidRDefault="00520D75" w:rsidP="003C0AF0">
      <w:pPr>
        <w:ind w:firstLine="709"/>
        <w:jc w:val="both"/>
        <w:rPr>
          <w:sz w:val="28"/>
          <w:szCs w:val="28"/>
        </w:rPr>
      </w:pPr>
      <w:r w:rsidRPr="004E5375">
        <w:rPr>
          <w:b/>
          <w:i/>
          <w:sz w:val="28"/>
          <w:szCs w:val="28"/>
        </w:rPr>
        <w:t>Дотации бюджетам субъектов Российской Федерации</w:t>
      </w:r>
      <w:r w:rsidRPr="004E5375">
        <w:rPr>
          <w:i/>
          <w:sz w:val="28"/>
          <w:szCs w:val="28"/>
        </w:rPr>
        <w:t xml:space="preserve"> </w:t>
      </w:r>
      <w:r w:rsidRPr="004E5375">
        <w:rPr>
          <w:sz w:val="28"/>
          <w:szCs w:val="28"/>
        </w:rPr>
        <w:t>на 2021 год за</w:t>
      </w:r>
      <w:r w:rsidR="00BA34C3">
        <w:rPr>
          <w:sz w:val="28"/>
          <w:szCs w:val="28"/>
        </w:rPr>
        <w:t xml:space="preserve">планированы в </w:t>
      </w:r>
      <w:r w:rsidRPr="004E5375">
        <w:rPr>
          <w:sz w:val="28"/>
          <w:szCs w:val="28"/>
        </w:rPr>
        <w:t>проекте</w:t>
      </w:r>
      <w:r w:rsidR="00BA34C3">
        <w:rPr>
          <w:sz w:val="28"/>
          <w:szCs w:val="28"/>
        </w:rPr>
        <w:t xml:space="preserve"> закона</w:t>
      </w:r>
      <w:r w:rsidRPr="004E5375">
        <w:rPr>
          <w:sz w:val="28"/>
          <w:szCs w:val="28"/>
        </w:rPr>
        <w:t xml:space="preserve"> в сумме 13 506 005,1 тыс. рублей, что на 2 590 685,6 тыс. рублей или на 16,1% меньше утвержденных годовых назначений 2020 года (16 096 690,7 тыс. рублей). </w:t>
      </w:r>
    </w:p>
    <w:p w:rsidR="00520D75" w:rsidRPr="004E5375" w:rsidRDefault="00520D75" w:rsidP="003C0AF0">
      <w:pPr>
        <w:autoSpaceDE w:val="0"/>
        <w:autoSpaceDN w:val="0"/>
        <w:adjustRightInd w:val="0"/>
        <w:ind w:firstLine="709"/>
        <w:jc w:val="both"/>
        <w:rPr>
          <w:bCs/>
          <w:sz w:val="28"/>
          <w:szCs w:val="28"/>
        </w:rPr>
      </w:pPr>
      <w:r w:rsidRPr="004E5375">
        <w:rPr>
          <w:bCs/>
          <w:sz w:val="28"/>
          <w:szCs w:val="28"/>
        </w:rPr>
        <w:t>Динамика поступления дотаций</w:t>
      </w:r>
      <w:r w:rsidRPr="004E5375">
        <w:rPr>
          <w:b/>
          <w:bCs/>
          <w:sz w:val="28"/>
          <w:szCs w:val="28"/>
        </w:rPr>
        <w:t xml:space="preserve"> </w:t>
      </w:r>
      <w:r w:rsidRPr="004E5375">
        <w:rPr>
          <w:bCs/>
          <w:sz w:val="28"/>
          <w:szCs w:val="28"/>
        </w:rPr>
        <w:t>в республиканский бюджет представлена в следующей таблице.</w:t>
      </w:r>
    </w:p>
    <w:p w:rsidR="00520D75" w:rsidRPr="00092021" w:rsidRDefault="00520D75" w:rsidP="003C0AF0">
      <w:pPr>
        <w:autoSpaceDE w:val="0"/>
        <w:autoSpaceDN w:val="0"/>
        <w:adjustRightInd w:val="0"/>
        <w:ind w:firstLine="709"/>
        <w:jc w:val="right"/>
        <w:rPr>
          <w:sz w:val="28"/>
          <w:szCs w:val="28"/>
          <w:highlight w:val="yellow"/>
        </w:rPr>
      </w:pPr>
      <w:r w:rsidRPr="00046193">
        <w:rPr>
          <w:sz w:val="28"/>
          <w:szCs w:val="28"/>
        </w:rPr>
        <w:t xml:space="preserve"> Таблица № </w:t>
      </w:r>
      <w:r w:rsidRPr="00BF1D3C">
        <w:rPr>
          <w:sz w:val="28"/>
          <w:szCs w:val="28"/>
        </w:rPr>
        <w:t>1</w:t>
      </w:r>
      <w:r w:rsidR="00BF1D3C" w:rsidRPr="00BF1D3C">
        <w:rPr>
          <w:sz w:val="28"/>
          <w:szCs w:val="2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1559"/>
        <w:gridCol w:w="1476"/>
        <w:gridCol w:w="1500"/>
        <w:gridCol w:w="1501"/>
      </w:tblGrid>
      <w:tr w:rsidR="00520D75" w:rsidRPr="006A5427" w:rsidTr="003109C1">
        <w:trPr>
          <w:tblHeader/>
        </w:trPr>
        <w:tc>
          <w:tcPr>
            <w:tcW w:w="4077" w:type="dxa"/>
            <w:vMerge w:val="restart"/>
            <w:vAlign w:val="center"/>
          </w:tcPr>
          <w:p w:rsidR="00520D75" w:rsidRPr="006A5427" w:rsidRDefault="00520D75" w:rsidP="003C0AF0">
            <w:pPr>
              <w:autoSpaceDE w:val="0"/>
              <w:autoSpaceDN w:val="0"/>
              <w:adjustRightInd w:val="0"/>
              <w:jc w:val="center"/>
              <w:rPr>
                <w:bCs/>
              </w:rPr>
            </w:pPr>
            <w:r w:rsidRPr="006A5427">
              <w:rPr>
                <w:bCs/>
              </w:rPr>
              <w:t>Показатели</w:t>
            </w:r>
          </w:p>
        </w:tc>
        <w:tc>
          <w:tcPr>
            <w:tcW w:w="1559" w:type="dxa"/>
            <w:vMerge w:val="restart"/>
            <w:vAlign w:val="center"/>
          </w:tcPr>
          <w:p w:rsidR="00520D75" w:rsidRPr="006A5427" w:rsidRDefault="00520D75" w:rsidP="003C0AF0">
            <w:pPr>
              <w:autoSpaceDE w:val="0"/>
              <w:autoSpaceDN w:val="0"/>
              <w:adjustRightInd w:val="0"/>
              <w:jc w:val="center"/>
              <w:rPr>
                <w:bCs/>
              </w:rPr>
            </w:pPr>
            <w:r w:rsidRPr="006A5427">
              <w:rPr>
                <w:bCs/>
              </w:rPr>
              <w:t xml:space="preserve">Оценка </w:t>
            </w:r>
          </w:p>
          <w:p w:rsidR="00520D75" w:rsidRPr="006A5427" w:rsidRDefault="00520D75" w:rsidP="003C0AF0">
            <w:pPr>
              <w:autoSpaceDE w:val="0"/>
              <w:autoSpaceDN w:val="0"/>
              <w:adjustRightInd w:val="0"/>
              <w:jc w:val="center"/>
              <w:rPr>
                <w:bCs/>
              </w:rPr>
            </w:pPr>
            <w:r w:rsidRPr="006A5427">
              <w:rPr>
                <w:bCs/>
              </w:rPr>
              <w:t>2020 год</w:t>
            </w:r>
          </w:p>
        </w:tc>
        <w:tc>
          <w:tcPr>
            <w:tcW w:w="4477" w:type="dxa"/>
            <w:gridSpan w:val="3"/>
            <w:vAlign w:val="center"/>
          </w:tcPr>
          <w:p w:rsidR="00520D75" w:rsidRPr="006A5427" w:rsidRDefault="00520D75" w:rsidP="003C0AF0">
            <w:pPr>
              <w:autoSpaceDE w:val="0"/>
              <w:autoSpaceDN w:val="0"/>
              <w:adjustRightInd w:val="0"/>
              <w:jc w:val="center"/>
              <w:rPr>
                <w:bCs/>
              </w:rPr>
            </w:pPr>
            <w:r w:rsidRPr="006A5427">
              <w:rPr>
                <w:bCs/>
              </w:rPr>
              <w:t>Прогноз</w:t>
            </w:r>
          </w:p>
        </w:tc>
      </w:tr>
      <w:tr w:rsidR="00520D75" w:rsidRPr="006A5427" w:rsidTr="003109C1">
        <w:trPr>
          <w:tblHeader/>
        </w:trPr>
        <w:tc>
          <w:tcPr>
            <w:tcW w:w="4077" w:type="dxa"/>
            <w:vMerge/>
            <w:vAlign w:val="center"/>
          </w:tcPr>
          <w:p w:rsidR="00520D75" w:rsidRPr="006A5427" w:rsidRDefault="00520D75" w:rsidP="003C0AF0">
            <w:pPr>
              <w:autoSpaceDE w:val="0"/>
              <w:autoSpaceDN w:val="0"/>
              <w:adjustRightInd w:val="0"/>
              <w:jc w:val="center"/>
              <w:rPr>
                <w:bCs/>
              </w:rPr>
            </w:pPr>
          </w:p>
        </w:tc>
        <w:tc>
          <w:tcPr>
            <w:tcW w:w="1559" w:type="dxa"/>
            <w:vMerge/>
            <w:vAlign w:val="center"/>
          </w:tcPr>
          <w:p w:rsidR="00520D75" w:rsidRPr="006A5427" w:rsidRDefault="00520D75" w:rsidP="003C0AF0">
            <w:pPr>
              <w:autoSpaceDE w:val="0"/>
              <w:autoSpaceDN w:val="0"/>
              <w:adjustRightInd w:val="0"/>
              <w:jc w:val="center"/>
              <w:rPr>
                <w:bCs/>
              </w:rPr>
            </w:pPr>
          </w:p>
        </w:tc>
        <w:tc>
          <w:tcPr>
            <w:tcW w:w="1476" w:type="dxa"/>
            <w:vAlign w:val="center"/>
          </w:tcPr>
          <w:p w:rsidR="00520D75" w:rsidRPr="006A5427" w:rsidRDefault="00520D75" w:rsidP="003C0AF0">
            <w:pPr>
              <w:autoSpaceDE w:val="0"/>
              <w:autoSpaceDN w:val="0"/>
              <w:adjustRightInd w:val="0"/>
              <w:jc w:val="center"/>
              <w:rPr>
                <w:bCs/>
              </w:rPr>
            </w:pPr>
            <w:r w:rsidRPr="006A5427">
              <w:rPr>
                <w:bCs/>
              </w:rPr>
              <w:t>2021 год</w:t>
            </w:r>
          </w:p>
        </w:tc>
        <w:tc>
          <w:tcPr>
            <w:tcW w:w="1500" w:type="dxa"/>
            <w:vAlign w:val="center"/>
          </w:tcPr>
          <w:p w:rsidR="00520D75" w:rsidRPr="006A5427" w:rsidRDefault="00520D75" w:rsidP="003C0AF0">
            <w:pPr>
              <w:autoSpaceDE w:val="0"/>
              <w:autoSpaceDN w:val="0"/>
              <w:adjustRightInd w:val="0"/>
              <w:jc w:val="center"/>
              <w:rPr>
                <w:bCs/>
              </w:rPr>
            </w:pPr>
            <w:r w:rsidRPr="006A5427">
              <w:rPr>
                <w:bCs/>
              </w:rPr>
              <w:t>2022 год</w:t>
            </w:r>
          </w:p>
        </w:tc>
        <w:tc>
          <w:tcPr>
            <w:tcW w:w="1501" w:type="dxa"/>
            <w:vAlign w:val="center"/>
          </w:tcPr>
          <w:p w:rsidR="00520D75" w:rsidRPr="006A5427" w:rsidRDefault="00520D75" w:rsidP="003C0AF0">
            <w:pPr>
              <w:autoSpaceDE w:val="0"/>
              <w:autoSpaceDN w:val="0"/>
              <w:adjustRightInd w:val="0"/>
              <w:jc w:val="center"/>
              <w:rPr>
                <w:bCs/>
              </w:rPr>
            </w:pPr>
            <w:r w:rsidRPr="006A5427">
              <w:rPr>
                <w:bCs/>
              </w:rPr>
              <w:t>2023 год</w:t>
            </w:r>
          </w:p>
        </w:tc>
      </w:tr>
      <w:tr w:rsidR="00520D75" w:rsidRPr="006A5427" w:rsidTr="003109C1">
        <w:trPr>
          <w:trHeight w:val="215"/>
          <w:tblHeader/>
        </w:trPr>
        <w:tc>
          <w:tcPr>
            <w:tcW w:w="4077" w:type="dxa"/>
            <w:vAlign w:val="center"/>
          </w:tcPr>
          <w:p w:rsidR="00520D75" w:rsidRPr="006A5427" w:rsidRDefault="00520D75" w:rsidP="003C0AF0">
            <w:pPr>
              <w:autoSpaceDE w:val="0"/>
              <w:autoSpaceDN w:val="0"/>
              <w:adjustRightInd w:val="0"/>
              <w:jc w:val="center"/>
              <w:rPr>
                <w:bCs/>
                <w:sz w:val="20"/>
                <w:szCs w:val="20"/>
              </w:rPr>
            </w:pPr>
            <w:r w:rsidRPr="006A5427">
              <w:rPr>
                <w:bCs/>
                <w:sz w:val="20"/>
                <w:szCs w:val="20"/>
              </w:rPr>
              <w:t>1</w:t>
            </w:r>
          </w:p>
        </w:tc>
        <w:tc>
          <w:tcPr>
            <w:tcW w:w="1559" w:type="dxa"/>
            <w:vAlign w:val="center"/>
          </w:tcPr>
          <w:p w:rsidR="00520D75" w:rsidRPr="006A5427" w:rsidRDefault="00520D75" w:rsidP="003C0AF0">
            <w:pPr>
              <w:autoSpaceDE w:val="0"/>
              <w:autoSpaceDN w:val="0"/>
              <w:adjustRightInd w:val="0"/>
              <w:jc w:val="center"/>
              <w:rPr>
                <w:bCs/>
                <w:sz w:val="20"/>
                <w:szCs w:val="20"/>
              </w:rPr>
            </w:pPr>
            <w:r w:rsidRPr="006A5427">
              <w:rPr>
                <w:bCs/>
                <w:sz w:val="20"/>
                <w:szCs w:val="20"/>
              </w:rPr>
              <w:t>2</w:t>
            </w:r>
          </w:p>
        </w:tc>
        <w:tc>
          <w:tcPr>
            <w:tcW w:w="1476" w:type="dxa"/>
            <w:vAlign w:val="center"/>
          </w:tcPr>
          <w:p w:rsidR="00520D75" w:rsidRPr="006A5427" w:rsidRDefault="00520D75" w:rsidP="003C0AF0">
            <w:pPr>
              <w:autoSpaceDE w:val="0"/>
              <w:autoSpaceDN w:val="0"/>
              <w:adjustRightInd w:val="0"/>
              <w:jc w:val="center"/>
              <w:rPr>
                <w:bCs/>
                <w:sz w:val="20"/>
                <w:szCs w:val="20"/>
              </w:rPr>
            </w:pPr>
            <w:r w:rsidRPr="006A5427">
              <w:rPr>
                <w:bCs/>
                <w:sz w:val="20"/>
                <w:szCs w:val="20"/>
              </w:rPr>
              <w:t>3</w:t>
            </w:r>
          </w:p>
        </w:tc>
        <w:tc>
          <w:tcPr>
            <w:tcW w:w="1500" w:type="dxa"/>
            <w:vAlign w:val="center"/>
          </w:tcPr>
          <w:p w:rsidR="00520D75" w:rsidRPr="006A5427" w:rsidRDefault="00520D75" w:rsidP="003C0AF0">
            <w:pPr>
              <w:autoSpaceDE w:val="0"/>
              <w:autoSpaceDN w:val="0"/>
              <w:adjustRightInd w:val="0"/>
              <w:jc w:val="center"/>
              <w:rPr>
                <w:bCs/>
                <w:sz w:val="20"/>
                <w:szCs w:val="20"/>
              </w:rPr>
            </w:pPr>
            <w:r w:rsidRPr="006A5427">
              <w:rPr>
                <w:bCs/>
                <w:sz w:val="20"/>
                <w:szCs w:val="20"/>
              </w:rPr>
              <w:t>4</w:t>
            </w:r>
          </w:p>
        </w:tc>
        <w:tc>
          <w:tcPr>
            <w:tcW w:w="1501" w:type="dxa"/>
            <w:vAlign w:val="center"/>
          </w:tcPr>
          <w:p w:rsidR="00520D75" w:rsidRPr="006A5427" w:rsidRDefault="00520D75" w:rsidP="003C0AF0">
            <w:pPr>
              <w:autoSpaceDE w:val="0"/>
              <w:autoSpaceDN w:val="0"/>
              <w:adjustRightInd w:val="0"/>
              <w:jc w:val="center"/>
              <w:rPr>
                <w:bCs/>
                <w:sz w:val="20"/>
                <w:szCs w:val="20"/>
              </w:rPr>
            </w:pPr>
            <w:r w:rsidRPr="006A5427">
              <w:rPr>
                <w:bCs/>
                <w:sz w:val="20"/>
                <w:szCs w:val="20"/>
              </w:rPr>
              <w:t>5</w:t>
            </w:r>
          </w:p>
        </w:tc>
      </w:tr>
      <w:tr w:rsidR="00520D75" w:rsidRPr="006A5427" w:rsidTr="00CD156F">
        <w:tc>
          <w:tcPr>
            <w:tcW w:w="4077" w:type="dxa"/>
            <w:vAlign w:val="center"/>
          </w:tcPr>
          <w:p w:rsidR="00520D75" w:rsidRPr="006A5427" w:rsidRDefault="00A2722B" w:rsidP="003C0AF0">
            <w:pPr>
              <w:autoSpaceDE w:val="0"/>
              <w:autoSpaceDN w:val="0"/>
              <w:adjustRightInd w:val="0"/>
              <w:rPr>
                <w:b/>
                <w:bCs/>
              </w:rPr>
            </w:pPr>
            <w:r>
              <w:rPr>
                <w:b/>
                <w:bCs/>
              </w:rPr>
              <w:t>П</w:t>
            </w:r>
            <w:r w:rsidR="00520D75" w:rsidRPr="006A5427">
              <w:rPr>
                <w:b/>
                <w:bCs/>
              </w:rPr>
              <w:t>роект</w:t>
            </w:r>
            <w:r>
              <w:rPr>
                <w:b/>
                <w:bCs/>
              </w:rPr>
              <w:t xml:space="preserve"> закона</w:t>
            </w:r>
            <w:r w:rsidR="00520D75" w:rsidRPr="006A5427">
              <w:rPr>
                <w:b/>
                <w:bCs/>
              </w:rPr>
              <w:t>, тыс. рублей</w:t>
            </w:r>
          </w:p>
        </w:tc>
        <w:tc>
          <w:tcPr>
            <w:tcW w:w="1559" w:type="dxa"/>
            <w:vAlign w:val="bottom"/>
          </w:tcPr>
          <w:p w:rsidR="00520D75" w:rsidRPr="006A5427" w:rsidRDefault="00520D75" w:rsidP="003C0AF0">
            <w:pPr>
              <w:jc w:val="center"/>
              <w:rPr>
                <w:b/>
                <w:bCs/>
                <w:color w:val="000000"/>
                <w:sz w:val="23"/>
                <w:szCs w:val="23"/>
              </w:rPr>
            </w:pPr>
            <w:r w:rsidRPr="006A5427">
              <w:rPr>
                <w:b/>
                <w:bCs/>
                <w:color w:val="000000"/>
                <w:sz w:val="23"/>
                <w:szCs w:val="23"/>
              </w:rPr>
              <w:t>16 096 690,7</w:t>
            </w:r>
          </w:p>
        </w:tc>
        <w:tc>
          <w:tcPr>
            <w:tcW w:w="1476" w:type="dxa"/>
            <w:vAlign w:val="bottom"/>
          </w:tcPr>
          <w:p w:rsidR="00520D75" w:rsidRPr="006A5427" w:rsidRDefault="00520D75" w:rsidP="003C0AF0">
            <w:pPr>
              <w:jc w:val="center"/>
              <w:rPr>
                <w:b/>
                <w:bCs/>
                <w:color w:val="000000"/>
                <w:sz w:val="23"/>
                <w:szCs w:val="23"/>
              </w:rPr>
            </w:pPr>
            <w:r w:rsidRPr="006A5427">
              <w:rPr>
                <w:b/>
                <w:bCs/>
                <w:color w:val="000000"/>
                <w:sz w:val="23"/>
                <w:szCs w:val="23"/>
              </w:rPr>
              <w:t>13 506 005,1</w:t>
            </w:r>
          </w:p>
        </w:tc>
        <w:tc>
          <w:tcPr>
            <w:tcW w:w="1500" w:type="dxa"/>
            <w:vAlign w:val="bottom"/>
          </w:tcPr>
          <w:p w:rsidR="00520D75" w:rsidRPr="006A5427" w:rsidRDefault="00520D75" w:rsidP="003C0AF0">
            <w:pPr>
              <w:jc w:val="center"/>
              <w:rPr>
                <w:b/>
                <w:bCs/>
                <w:color w:val="000000"/>
                <w:sz w:val="23"/>
                <w:szCs w:val="23"/>
              </w:rPr>
            </w:pPr>
            <w:r w:rsidRPr="006A5427">
              <w:rPr>
                <w:b/>
                <w:bCs/>
                <w:color w:val="000000"/>
                <w:sz w:val="23"/>
                <w:szCs w:val="23"/>
              </w:rPr>
              <w:t>10 003 373,3</w:t>
            </w:r>
          </w:p>
        </w:tc>
        <w:tc>
          <w:tcPr>
            <w:tcW w:w="1501" w:type="dxa"/>
            <w:vAlign w:val="bottom"/>
          </w:tcPr>
          <w:p w:rsidR="00520D75" w:rsidRPr="006A5427" w:rsidRDefault="00520D75" w:rsidP="003C0AF0">
            <w:pPr>
              <w:jc w:val="center"/>
              <w:rPr>
                <w:b/>
                <w:bCs/>
                <w:color w:val="000000"/>
                <w:sz w:val="23"/>
                <w:szCs w:val="23"/>
              </w:rPr>
            </w:pPr>
            <w:r w:rsidRPr="006A5427">
              <w:rPr>
                <w:b/>
                <w:bCs/>
                <w:color w:val="000000"/>
                <w:sz w:val="23"/>
                <w:szCs w:val="23"/>
              </w:rPr>
              <w:t>9 618 475,2</w:t>
            </w:r>
          </w:p>
        </w:tc>
      </w:tr>
      <w:tr w:rsidR="00520D75" w:rsidRPr="006A5427" w:rsidTr="00CD156F">
        <w:tc>
          <w:tcPr>
            <w:tcW w:w="4077" w:type="dxa"/>
            <w:vAlign w:val="center"/>
          </w:tcPr>
          <w:p w:rsidR="00520D75" w:rsidRDefault="00520D75" w:rsidP="003C0AF0">
            <w:pPr>
              <w:autoSpaceDE w:val="0"/>
              <w:autoSpaceDN w:val="0"/>
              <w:adjustRightInd w:val="0"/>
              <w:ind w:left="142"/>
              <w:rPr>
                <w:bCs/>
              </w:rPr>
            </w:pPr>
            <w:r w:rsidRPr="006A5427">
              <w:rPr>
                <w:bCs/>
              </w:rPr>
              <w:t xml:space="preserve">доля в </w:t>
            </w:r>
            <w:proofErr w:type="gramStart"/>
            <w:r w:rsidRPr="006A5427">
              <w:rPr>
                <w:bCs/>
              </w:rPr>
              <w:t>безвозмездных</w:t>
            </w:r>
            <w:proofErr w:type="gramEnd"/>
            <w:r w:rsidRPr="006A5427">
              <w:rPr>
                <w:bCs/>
              </w:rPr>
              <w:t xml:space="preserve"> </w:t>
            </w:r>
          </w:p>
          <w:p w:rsidR="00520D75" w:rsidRPr="006A5427" w:rsidRDefault="00520D75" w:rsidP="003C0AF0">
            <w:pPr>
              <w:autoSpaceDE w:val="0"/>
              <w:autoSpaceDN w:val="0"/>
              <w:adjustRightInd w:val="0"/>
              <w:ind w:left="142"/>
              <w:rPr>
                <w:bCs/>
              </w:rPr>
            </w:pPr>
            <w:proofErr w:type="gramStart"/>
            <w:r w:rsidRPr="006A5427">
              <w:rPr>
                <w:bCs/>
              </w:rPr>
              <w:t>поступлениях</w:t>
            </w:r>
            <w:proofErr w:type="gramEnd"/>
            <w:r w:rsidRPr="006A5427">
              <w:rPr>
                <w:bCs/>
              </w:rPr>
              <w:t>, %</w:t>
            </w:r>
          </w:p>
        </w:tc>
        <w:tc>
          <w:tcPr>
            <w:tcW w:w="1559" w:type="dxa"/>
            <w:vAlign w:val="center"/>
          </w:tcPr>
          <w:p w:rsidR="00520D75" w:rsidRPr="006A5427" w:rsidRDefault="00520D75" w:rsidP="003C0AF0">
            <w:pPr>
              <w:jc w:val="center"/>
              <w:rPr>
                <w:color w:val="000000"/>
              </w:rPr>
            </w:pPr>
            <w:r w:rsidRPr="006A5427">
              <w:rPr>
                <w:bCs/>
                <w:color w:val="000000"/>
              </w:rPr>
              <w:t>40,8</w:t>
            </w:r>
          </w:p>
        </w:tc>
        <w:tc>
          <w:tcPr>
            <w:tcW w:w="1476" w:type="dxa"/>
            <w:vAlign w:val="center"/>
          </w:tcPr>
          <w:p w:rsidR="00520D75" w:rsidRPr="006A5427" w:rsidRDefault="00520D75" w:rsidP="003C0AF0">
            <w:pPr>
              <w:jc w:val="center"/>
              <w:rPr>
                <w:color w:val="000000"/>
              </w:rPr>
            </w:pPr>
            <w:r w:rsidRPr="006A5427">
              <w:rPr>
                <w:bCs/>
                <w:color w:val="000000"/>
              </w:rPr>
              <w:t>44,1</w:t>
            </w:r>
          </w:p>
        </w:tc>
        <w:tc>
          <w:tcPr>
            <w:tcW w:w="1500" w:type="dxa"/>
            <w:vAlign w:val="center"/>
          </w:tcPr>
          <w:p w:rsidR="00520D75" w:rsidRPr="006A5427" w:rsidRDefault="00520D75" w:rsidP="003C0AF0">
            <w:pPr>
              <w:jc w:val="center"/>
              <w:rPr>
                <w:color w:val="000000"/>
              </w:rPr>
            </w:pPr>
            <w:r w:rsidRPr="006A5427">
              <w:rPr>
                <w:bCs/>
                <w:color w:val="000000"/>
              </w:rPr>
              <w:t>39,0</w:t>
            </w:r>
          </w:p>
        </w:tc>
        <w:tc>
          <w:tcPr>
            <w:tcW w:w="1501" w:type="dxa"/>
            <w:vAlign w:val="center"/>
          </w:tcPr>
          <w:p w:rsidR="00520D75" w:rsidRPr="006A5427" w:rsidRDefault="00520D75" w:rsidP="003C0AF0">
            <w:pPr>
              <w:jc w:val="center"/>
              <w:rPr>
                <w:color w:val="000000"/>
              </w:rPr>
            </w:pPr>
            <w:r w:rsidRPr="006A5427">
              <w:rPr>
                <w:bCs/>
                <w:color w:val="000000"/>
              </w:rPr>
              <w:t>40,5</w:t>
            </w:r>
          </w:p>
        </w:tc>
      </w:tr>
      <w:tr w:rsidR="00520D75" w:rsidRPr="006A5427" w:rsidTr="00CD156F">
        <w:tc>
          <w:tcPr>
            <w:tcW w:w="4077" w:type="dxa"/>
            <w:vAlign w:val="center"/>
          </w:tcPr>
          <w:p w:rsidR="00520D75" w:rsidRPr="006A5427" w:rsidRDefault="00520D75" w:rsidP="003C0AF0">
            <w:pPr>
              <w:autoSpaceDE w:val="0"/>
              <w:autoSpaceDN w:val="0"/>
              <w:adjustRightInd w:val="0"/>
              <w:ind w:left="142"/>
              <w:rPr>
                <w:bCs/>
              </w:rPr>
            </w:pPr>
            <w:r w:rsidRPr="006A5427">
              <w:rPr>
                <w:bCs/>
              </w:rPr>
              <w:t xml:space="preserve"> к предыдущему году, тыс. рублей </w:t>
            </w:r>
          </w:p>
        </w:tc>
        <w:tc>
          <w:tcPr>
            <w:tcW w:w="1559" w:type="dxa"/>
            <w:vAlign w:val="bottom"/>
          </w:tcPr>
          <w:p w:rsidR="00520D75" w:rsidRPr="006A5427" w:rsidRDefault="00520D75" w:rsidP="003C0AF0">
            <w:pPr>
              <w:jc w:val="center"/>
              <w:rPr>
                <w:color w:val="000000"/>
              </w:rPr>
            </w:pPr>
            <w:r w:rsidRPr="006A5427">
              <w:rPr>
                <w:bCs/>
                <w:color w:val="000000"/>
              </w:rPr>
              <w:t>3 060 209,4</w:t>
            </w:r>
          </w:p>
        </w:tc>
        <w:tc>
          <w:tcPr>
            <w:tcW w:w="1476" w:type="dxa"/>
            <w:vAlign w:val="bottom"/>
          </w:tcPr>
          <w:p w:rsidR="00520D75" w:rsidRPr="006A5427" w:rsidRDefault="00520D75" w:rsidP="003C0AF0">
            <w:pPr>
              <w:jc w:val="center"/>
              <w:rPr>
                <w:color w:val="000000"/>
              </w:rPr>
            </w:pPr>
            <w:r w:rsidRPr="006A5427">
              <w:rPr>
                <w:bCs/>
                <w:color w:val="000000"/>
              </w:rPr>
              <w:t>-2 590 685,6</w:t>
            </w:r>
          </w:p>
        </w:tc>
        <w:tc>
          <w:tcPr>
            <w:tcW w:w="1500" w:type="dxa"/>
            <w:vAlign w:val="bottom"/>
          </w:tcPr>
          <w:p w:rsidR="00520D75" w:rsidRPr="006A5427" w:rsidRDefault="00520D75" w:rsidP="003C0AF0">
            <w:pPr>
              <w:jc w:val="center"/>
              <w:rPr>
                <w:color w:val="000000"/>
              </w:rPr>
            </w:pPr>
            <w:r w:rsidRPr="006A5427">
              <w:rPr>
                <w:bCs/>
                <w:color w:val="000000"/>
              </w:rPr>
              <w:t>-3 502 631,8</w:t>
            </w:r>
          </w:p>
        </w:tc>
        <w:tc>
          <w:tcPr>
            <w:tcW w:w="1501" w:type="dxa"/>
            <w:vAlign w:val="bottom"/>
          </w:tcPr>
          <w:p w:rsidR="00520D75" w:rsidRPr="006A5427" w:rsidRDefault="00520D75" w:rsidP="003C0AF0">
            <w:pPr>
              <w:jc w:val="center"/>
              <w:rPr>
                <w:color w:val="000000"/>
              </w:rPr>
            </w:pPr>
            <w:r w:rsidRPr="006A5427">
              <w:rPr>
                <w:bCs/>
                <w:color w:val="000000"/>
              </w:rPr>
              <w:t>-384 898,1</w:t>
            </w:r>
          </w:p>
        </w:tc>
      </w:tr>
      <w:tr w:rsidR="00520D75" w:rsidRPr="006A5427" w:rsidTr="00CD156F">
        <w:tc>
          <w:tcPr>
            <w:tcW w:w="4077" w:type="dxa"/>
            <w:vAlign w:val="center"/>
          </w:tcPr>
          <w:p w:rsidR="00520D75" w:rsidRPr="006A5427" w:rsidRDefault="00520D75" w:rsidP="003C0AF0">
            <w:pPr>
              <w:autoSpaceDE w:val="0"/>
              <w:autoSpaceDN w:val="0"/>
              <w:adjustRightInd w:val="0"/>
              <w:ind w:left="142"/>
              <w:rPr>
                <w:bCs/>
              </w:rPr>
            </w:pPr>
            <w:r w:rsidRPr="006A5427">
              <w:rPr>
                <w:bCs/>
              </w:rPr>
              <w:t xml:space="preserve"> к предыдущему году, %</w:t>
            </w:r>
          </w:p>
        </w:tc>
        <w:tc>
          <w:tcPr>
            <w:tcW w:w="1559" w:type="dxa"/>
            <w:vAlign w:val="bottom"/>
          </w:tcPr>
          <w:p w:rsidR="00520D75" w:rsidRPr="006A5427" w:rsidRDefault="00520D75" w:rsidP="003C0AF0">
            <w:pPr>
              <w:jc w:val="center"/>
              <w:rPr>
                <w:color w:val="000000"/>
              </w:rPr>
            </w:pPr>
            <w:r w:rsidRPr="006A5427">
              <w:rPr>
                <w:bCs/>
                <w:color w:val="000000"/>
              </w:rPr>
              <w:t>123,5</w:t>
            </w:r>
          </w:p>
        </w:tc>
        <w:tc>
          <w:tcPr>
            <w:tcW w:w="1476" w:type="dxa"/>
            <w:vAlign w:val="bottom"/>
          </w:tcPr>
          <w:p w:rsidR="00520D75" w:rsidRPr="006A5427" w:rsidRDefault="00520D75" w:rsidP="003C0AF0">
            <w:pPr>
              <w:jc w:val="center"/>
              <w:rPr>
                <w:color w:val="000000"/>
              </w:rPr>
            </w:pPr>
            <w:r w:rsidRPr="006A5427">
              <w:rPr>
                <w:bCs/>
                <w:color w:val="000000"/>
              </w:rPr>
              <w:t>83,9</w:t>
            </w:r>
          </w:p>
        </w:tc>
        <w:tc>
          <w:tcPr>
            <w:tcW w:w="1500" w:type="dxa"/>
            <w:vAlign w:val="bottom"/>
          </w:tcPr>
          <w:p w:rsidR="00520D75" w:rsidRPr="006A5427" w:rsidRDefault="00520D75" w:rsidP="003C0AF0">
            <w:pPr>
              <w:jc w:val="center"/>
              <w:rPr>
                <w:color w:val="000000"/>
              </w:rPr>
            </w:pPr>
            <w:r w:rsidRPr="006A5427">
              <w:rPr>
                <w:bCs/>
                <w:color w:val="000000"/>
              </w:rPr>
              <w:t>74,1</w:t>
            </w:r>
          </w:p>
        </w:tc>
        <w:tc>
          <w:tcPr>
            <w:tcW w:w="1501" w:type="dxa"/>
            <w:vAlign w:val="bottom"/>
          </w:tcPr>
          <w:p w:rsidR="00520D75" w:rsidRPr="006A5427" w:rsidRDefault="00520D75" w:rsidP="003C0AF0">
            <w:pPr>
              <w:jc w:val="center"/>
              <w:rPr>
                <w:color w:val="000000"/>
              </w:rPr>
            </w:pPr>
            <w:r w:rsidRPr="006A5427">
              <w:rPr>
                <w:bCs/>
                <w:color w:val="000000"/>
              </w:rPr>
              <w:t>96,2</w:t>
            </w:r>
          </w:p>
        </w:tc>
      </w:tr>
      <w:tr w:rsidR="00520D75" w:rsidRPr="00B650F4" w:rsidTr="00CD156F">
        <w:tc>
          <w:tcPr>
            <w:tcW w:w="4077" w:type="dxa"/>
            <w:vAlign w:val="center"/>
          </w:tcPr>
          <w:p w:rsidR="00520D75" w:rsidRPr="00B650F4" w:rsidRDefault="00520D75" w:rsidP="003C0AF0">
            <w:pPr>
              <w:autoSpaceDE w:val="0"/>
              <w:autoSpaceDN w:val="0"/>
              <w:adjustRightInd w:val="0"/>
              <w:ind w:left="142"/>
              <w:rPr>
                <w:bCs/>
              </w:rPr>
            </w:pPr>
            <w:r w:rsidRPr="00B650F4">
              <w:t xml:space="preserve"> темп к 2020 году, </w:t>
            </w:r>
            <w:r w:rsidR="00B650F4">
              <w:t>тыс. рублей</w:t>
            </w:r>
          </w:p>
        </w:tc>
        <w:tc>
          <w:tcPr>
            <w:tcW w:w="1559" w:type="dxa"/>
            <w:vAlign w:val="bottom"/>
          </w:tcPr>
          <w:p w:rsidR="00520D75" w:rsidRPr="00B650F4" w:rsidRDefault="00520D75" w:rsidP="003C0AF0">
            <w:pPr>
              <w:jc w:val="center"/>
            </w:pPr>
          </w:p>
        </w:tc>
        <w:tc>
          <w:tcPr>
            <w:tcW w:w="1476" w:type="dxa"/>
            <w:vAlign w:val="bottom"/>
          </w:tcPr>
          <w:p w:rsidR="00520D75" w:rsidRPr="00B650F4" w:rsidRDefault="00520D75" w:rsidP="003C0AF0">
            <w:pPr>
              <w:jc w:val="center"/>
            </w:pPr>
            <w:r w:rsidRPr="00B650F4">
              <w:rPr>
                <w:bCs/>
              </w:rPr>
              <w:t>-2 590 685,6</w:t>
            </w:r>
          </w:p>
        </w:tc>
        <w:tc>
          <w:tcPr>
            <w:tcW w:w="1500" w:type="dxa"/>
            <w:vAlign w:val="bottom"/>
          </w:tcPr>
          <w:p w:rsidR="00520D75" w:rsidRPr="00B650F4" w:rsidRDefault="00520D75" w:rsidP="003C0AF0">
            <w:pPr>
              <w:jc w:val="center"/>
            </w:pPr>
            <w:r w:rsidRPr="00B650F4">
              <w:rPr>
                <w:bCs/>
              </w:rPr>
              <w:t>-6 093 317,4</w:t>
            </w:r>
          </w:p>
        </w:tc>
        <w:tc>
          <w:tcPr>
            <w:tcW w:w="1501" w:type="dxa"/>
            <w:vAlign w:val="bottom"/>
          </w:tcPr>
          <w:p w:rsidR="00520D75" w:rsidRPr="00B650F4" w:rsidRDefault="00520D75" w:rsidP="003C0AF0">
            <w:pPr>
              <w:jc w:val="center"/>
            </w:pPr>
            <w:r w:rsidRPr="00B650F4">
              <w:rPr>
                <w:bCs/>
              </w:rPr>
              <w:t>-6 478 215,5</w:t>
            </w:r>
          </w:p>
        </w:tc>
      </w:tr>
    </w:tbl>
    <w:p w:rsidR="00520D75" w:rsidRPr="003109C1" w:rsidRDefault="00520D75" w:rsidP="003C0AF0">
      <w:pPr>
        <w:autoSpaceDE w:val="0"/>
        <w:autoSpaceDN w:val="0"/>
        <w:adjustRightInd w:val="0"/>
        <w:ind w:firstLine="709"/>
        <w:jc w:val="both"/>
        <w:rPr>
          <w:b/>
          <w:sz w:val="20"/>
          <w:szCs w:val="20"/>
          <w:highlight w:val="yellow"/>
        </w:rPr>
      </w:pPr>
    </w:p>
    <w:p w:rsidR="00520D75" w:rsidRPr="00B650F4" w:rsidRDefault="00520D75" w:rsidP="003C0AF0">
      <w:pPr>
        <w:ind w:firstLine="709"/>
        <w:jc w:val="both"/>
        <w:rPr>
          <w:sz w:val="28"/>
          <w:szCs w:val="28"/>
        </w:rPr>
      </w:pPr>
      <w:r w:rsidRPr="00034B15">
        <w:rPr>
          <w:sz w:val="28"/>
          <w:szCs w:val="28"/>
        </w:rPr>
        <w:t xml:space="preserve">По итогам 2019 года в республиканский бюджет Чувашской Республики поступили </w:t>
      </w:r>
      <w:r w:rsidRPr="00034B15">
        <w:rPr>
          <w:bCs/>
          <w:sz w:val="28"/>
          <w:szCs w:val="28"/>
        </w:rPr>
        <w:t xml:space="preserve">дотации в общей </w:t>
      </w:r>
      <w:r w:rsidRPr="00034B15">
        <w:rPr>
          <w:sz w:val="28"/>
          <w:szCs w:val="28"/>
        </w:rPr>
        <w:t xml:space="preserve">сумме 13 036 481,3 тыс. рублей или 100,0% к годовым бюджетным назначениям. По состоянию на 1 октября 2020 года поступление дотаций в республиканский бюджет Чувашской Республики составило </w:t>
      </w:r>
      <w:r w:rsidRPr="00B650F4">
        <w:rPr>
          <w:sz w:val="28"/>
          <w:szCs w:val="28"/>
        </w:rPr>
        <w:t xml:space="preserve">12 707 300,6 тыс. рублей, или </w:t>
      </w:r>
      <w:r w:rsidR="00AC0D4F" w:rsidRPr="00B650F4">
        <w:rPr>
          <w:sz w:val="28"/>
          <w:szCs w:val="28"/>
        </w:rPr>
        <w:t>78,9</w:t>
      </w:r>
      <w:r w:rsidRPr="00B650F4">
        <w:rPr>
          <w:sz w:val="28"/>
          <w:szCs w:val="28"/>
        </w:rPr>
        <w:t>% к годовым бюджетным назначениям (</w:t>
      </w:r>
      <w:r w:rsidRPr="00B650F4">
        <w:rPr>
          <w:bCs/>
          <w:sz w:val="28"/>
          <w:szCs w:val="28"/>
        </w:rPr>
        <w:t>16 096 690,7 тыс. рублей</w:t>
      </w:r>
      <w:r w:rsidRPr="00B650F4">
        <w:rPr>
          <w:sz w:val="28"/>
          <w:szCs w:val="28"/>
        </w:rPr>
        <w:t>).</w:t>
      </w:r>
    </w:p>
    <w:p w:rsidR="00520D75" w:rsidRPr="00B650F4" w:rsidRDefault="00F05754" w:rsidP="003C0AF0">
      <w:pPr>
        <w:autoSpaceDE w:val="0"/>
        <w:autoSpaceDN w:val="0"/>
        <w:adjustRightInd w:val="0"/>
        <w:ind w:firstLine="709"/>
        <w:jc w:val="both"/>
        <w:rPr>
          <w:bCs/>
          <w:sz w:val="28"/>
          <w:szCs w:val="28"/>
        </w:rPr>
      </w:pPr>
      <w:r w:rsidRPr="00B650F4">
        <w:rPr>
          <w:b/>
          <w:i/>
          <w:sz w:val="28"/>
          <w:szCs w:val="28"/>
        </w:rPr>
        <w:t>Субсидии бюджетам субъектов Российской Федерации (межбюджетные субсидии</w:t>
      </w:r>
      <w:r w:rsidRPr="00B650F4">
        <w:rPr>
          <w:sz w:val="28"/>
          <w:szCs w:val="28"/>
        </w:rPr>
        <w:t>) на 2021 год</w:t>
      </w:r>
      <w:r w:rsidRPr="00B650F4">
        <w:rPr>
          <w:b/>
          <w:i/>
          <w:sz w:val="28"/>
          <w:szCs w:val="28"/>
        </w:rPr>
        <w:t xml:space="preserve"> </w:t>
      </w:r>
      <w:r w:rsidRPr="00B650F4">
        <w:rPr>
          <w:sz w:val="28"/>
          <w:szCs w:val="28"/>
        </w:rPr>
        <w:t>предусмотрены в сумме 10 251 164,3 тыс. рублей, что на 1 118 178,3 тыс. рублей или на 9,8% меньше утвержденных годовых назначений 2020 года (11 369 342,6 тыс. рублей).</w:t>
      </w:r>
      <w:r w:rsidRPr="00B650F4">
        <w:rPr>
          <w:b/>
          <w:i/>
          <w:sz w:val="28"/>
          <w:szCs w:val="28"/>
        </w:rPr>
        <w:t xml:space="preserve"> </w:t>
      </w:r>
      <w:r w:rsidR="00520D75" w:rsidRPr="00B650F4">
        <w:rPr>
          <w:bCs/>
          <w:sz w:val="28"/>
          <w:szCs w:val="28"/>
        </w:rPr>
        <w:t>Динамика поступления субсидий</w:t>
      </w:r>
      <w:r w:rsidR="00520D75" w:rsidRPr="00B650F4">
        <w:rPr>
          <w:b/>
          <w:bCs/>
          <w:sz w:val="28"/>
          <w:szCs w:val="28"/>
        </w:rPr>
        <w:t xml:space="preserve"> </w:t>
      </w:r>
      <w:r w:rsidR="00520D75" w:rsidRPr="00B650F4">
        <w:rPr>
          <w:bCs/>
          <w:sz w:val="28"/>
          <w:szCs w:val="28"/>
        </w:rPr>
        <w:t>в республиканский бюджет Чувашской Республики представлена в следую</w:t>
      </w:r>
      <w:r w:rsidR="00D6494F" w:rsidRPr="00B650F4">
        <w:rPr>
          <w:bCs/>
          <w:sz w:val="28"/>
          <w:szCs w:val="28"/>
        </w:rPr>
        <w:t>щей таблице:</w:t>
      </w:r>
    </w:p>
    <w:p w:rsidR="00520D75" w:rsidRPr="00B650F4" w:rsidRDefault="00520D75" w:rsidP="003C0AF0">
      <w:pPr>
        <w:autoSpaceDE w:val="0"/>
        <w:autoSpaceDN w:val="0"/>
        <w:adjustRightInd w:val="0"/>
        <w:ind w:firstLine="9"/>
        <w:jc w:val="right"/>
        <w:rPr>
          <w:sz w:val="28"/>
          <w:szCs w:val="28"/>
        </w:rPr>
      </w:pPr>
      <w:r w:rsidRPr="00B650F4">
        <w:rPr>
          <w:sz w:val="28"/>
          <w:szCs w:val="28"/>
        </w:rPr>
        <w:t>Таблица № 1</w:t>
      </w:r>
      <w:r w:rsidR="00BF1D3C" w:rsidRPr="00B650F4">
        <w:rPr>
          <w:sz w:val="28"/>
          <w:szCs w:val="28"/>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1559"/>
        <w:gridCol w:w="1476"/>
        <w:gridCol w:w="1500"/>
        <w:gridCol w:w="1501"/>
      </w:tblGrid>
      <w:tr w:rsidR="00520D75" w:rsidRPr="00B650F4" w:rsidTr="00520D75">
        <w:tc>
          <w:tcPr>
            <w:tcW w:w="4361" w:type="dxa"/>
            <w:vMerge w:val="restart"/>
            <w:vAlign w:val="center"/>
          </w:tcPr>
          <w:p w:rsidR="00520D75" w:rsidRPr="00B650F4" w:rsidRDefault="00520D75" w:rsidP="003C0AF0">
            <w:pPr>
              <w:autoSpaceDE w:val="0"/>
              <w:autoSpaceDN w:val="0"/>
              <w:adjustRightInd w:val="0"/>
              <w:jc w:val="center"/>
              <w:rPr>
                <w:bCs/>
              </w:rPr>
            </w:pPr>
            <w:r w:rsidRPr="00B650F4">
              <w:rPr>
                <w:bCs/>
              </w:rPr>
              <w:t>Показатели</w:t>
            </w:r>
          </w:p>
        </w:tc>
        <w:tc>
          <w:tcPr>
            <w:tcW w:w="1559" w:type="dxa"/>
            <w:vMerge w:val="restart"/>
            <w:vAlign w:val="center"/>
          </w:tcPr>
          <w:p w:rsidR="00520D75" w:rsidRPr="00B650F4" w:rsidRDefault="00520D75" w:rsidP="003C0AF0">
            <w:pPr>
              <w:autoSpaceDE w:val="0"/>
              <w:autoSpaceDN w:val="0"/>
              <w:adjustRightInd w:val="0"/>
              <w:jc w:val="center"/>
              <w:rPr>
                <w:bCs/>
              </w:rPr>
            </w:pPr>
            <w:r w:rsidRPr="00B650F4">
              <w:rPr>
                <w:bCs/>
              </w:rPr>
              <w:t xml:space="preserve">Оценка </w:t>
            </w:r>
          </w:p>
          <w:p w:rsidR="00520D75" w:rsidRPr="00B650F4" w:rsidRDefault="00520D75" w:rsidP="003C0AF0">
            <w:pPr>
              <w:autoSpaceDE w:val="0"/>
              <w:autoSpaceDN w:val="0"/>
              <w:adjustRightInd w:val="0"/>
              <w:jc w:val="center"/>
              <w:rPr>
                <w:bCs/>
              </w:rPr>
            </w:pPr>
            <w:r w:rsidRPr="00B650F4">
              <w:rPr>
                <w:bCs/>
              </w:rPr>
              <w:t>2020 год</w:t>
            </w:r>
          </w:p>
        </w:tc>
        <w:tc>
          <w:tcPr>
            <w:tcW w:w="4477" w:type="dxa"/>
            <w:gridSpan w:val="3"/>
            <w:vAlign w:val="center"/>
          </w:tcPr>
          <w:p w:rsidR="00520D75" w:rsidRPr="00B650F4" w:rsidRDefault="00520D75" w:rsidP="003C0AF0">
            <w:pPr>
              <w:autoSpaceDE w:val="0"/>
              <w:autoSpaceDN w:val="0"/>
              <w:adjustRightInd w:val="0"/>
              <w:jc w:val="center"/>
              <w:rPr>
                <w:bCs/>
              </w:rPr>
            </w:pPr>
            <w:r w:rsidRPr="00B650F4">
              <w:rPr>
                <w:bCs/>
              </w:rPr>
              <w:t>Прогноз</w:t>
            </w:r>
          </w:p>
        </w:tc>
      </w:tr>
      <w:tr w:rsidR="00520D75" w:rsidRPr="00B650F4" w:rsidTr="00520D75">
        <w:tc>
          <w:tcPr>
            <w:tcW w:w="4361" w:type="dxa"/>
            <w:vMerge/>
            <w:vAlign w:val="center"/>
          </w:tcPr>
          <w:p w:rsidR="00520D75" w:rsidRPr="00B650F4" w:rsidRDefault="00520D75" w:rsidP="003C0AF0">
            <w:pPr>
              <w:autoSpaceDE w:val="0"/>
              <w:autoSpaceDN w:val="0"/>
              <w:adjustRightInd w:val="0"/>
              <w:jc w:val="center"/>
              <w:rPr>
                <w:bCs/>
              </w:rPr>
            </w:pPr>
          </w:p>
        </w:tc>
        <w:tc>
          <w:tcPr>
            <w:tcW w:w="1559" w:type="dxa"/>
            <w:vMerge/>
            <w:vAlign w:val="center"/>
          </w:tcPr>
          <w:p w:rsidR="00520D75" w:rsidRPr="00B650F4" w:rsidRDefault="00520D75" w:rsidP="003C0AF0">
            <w:pPr>
              <w:autoSpaceDE w:val="0"/>
              <w:autoSpaceDN w:val="0"/>
              <w:adjustRightInd w:val="0"/>
              <w:jc w:val="center"/>
              <w:rPr>
                <w:bCs/>
              </w:rPr>
            </w:pPr>
          </w:p>
        </w:tc>
        <w:tc>
          <w:tcPr>
            <w:tcW w:w="1476" w:type="dxa"/>
            <w:vAlign w:val="center"/>
          </w:tcPr>
          <w:p w:rsidR="00520D75" w:rsidRPr="00B650F4" w:rsidRDefault="00520D75" w:rsidP="003C0AF0">
            <w:pPr>
              <w:autoSpaceDE w:val="0"/>
              <w:autoSpaceDN w:val="0"/>
              <w:adjustRightInd w:val="0"/>
              <w:jc w:val="center"/>
              <w:rPr>
                <w:bCs/>
              </w:rPr>
            </w:pPr>
            <w:r w:rsidRPr="00B650F4">
              <w:rPr>
                <w:bCs/>
              </w:rPr>
              <w:t>2021 год</w:t>
            </w:r>
          </w:p>
        </w:tc>
        <w:tc>
          <w:tcPr>
            <w:tcW w:w="1500" w:type="dxa"/>
            <w:vAlign w:val="center"/>
          </w:tcPr>
          <w:p w:rsidR="00520D75" w:rsidRPr="00B650F4" w:rsidRDefault="00520D75" w:rsidP="003C0AF0">
            <w:pPr>
              <w:autoSpaceDE w:val="0"/>
              <w:autoSpaceDN w:val="0"/>
              <w:adjustRightInd w:val="0"/>
              <w:jc w:val="center"/>
              <w:rPr>
                <w:bCs/>
              </w:rPr>
            </w:pPr>
            <w:r w:rsidRPr="00B650F4">
              <w:rPr>
                <w:bCs/>
              </w:rPr>
              <w:t>2022 год</w:t>
            </w:r>
          </w:p>
        </w:tc>
        <w:tc>
          <w:tcPr>
            <w:tcW w:w="1501" w:type="dxa"/>
            <w:vAlign w:val="center"/>
          </w:tcPr>
          <w:p w:rsidR="00520D75" w:rsidRPr="00B650F4" w:rsidRDefault="00520D75" w:rsidP="003C0AF0">
            <w:pPr>
              <w:autoSpaceDE w:val="0"/>
              <w:autoSpaceDN w:val="0"/>
              <w:adjustRightInd w:val="0"/>
              <w:jc w:val="center"/>
              <w:rPr>
                <w:bCs/>
              </w:rPr>
            </w:pPr>
            <w:r w:rsidRPr="00B650F4">
              <w:rPr>
                <w:bCs/>
              </w:rPr>
              <w:t>2023 год</w:t>
            </w:r>
          </w:p>
        </w:tc>
      </w:tr>
      <w:tr w:rsidR="00520D75" w:rsidRPr="00B650F4" w:rsidTr="00520D75">
        <w:trPr>
          <w:trHeight w:val="215"/>
        </w:trPr>
        <w:tc>
          <w:tcPr>
            <w:tcW w:w="4361" w:type="dxa"/>
            <w:vAlign w:val="center"/>
          </w:tcPr>
          <w:p w:rsidR="00520D75" w:rsidRPr="00B650F4" w:rsidRDefault="00520D75" w:rsidP="003C0AF0">
            <w:pPr>
              <w:autoSpaceDE w:val="0"/>
              <w:autoSpaceDN w:val="0"/>
              <w:adjustRightInd w:val="0"/>
              <w:jc w:val="center"/>
              <w:rPr>
                <w:bCs/>
                <w:sz w:val="20"/>
                <w:szCs w:val="20"/>
              </w:rPr>
            </w:pPr>
            <w:r w:rsidRPr="00B650F4">
              <w:rPr>
                <w:bCs/>
                <w:sz w:val="20"/>
                <w:szCs w:val="20"/>
              </w:rPr>
              <w:t>1</w:t>
            </w:r>
          </w:p>
        </w:tc>
        <w:tc>
          <w:tcPr>
            <w:tcW w:w="1559" w:type="dxa"/>
            <w:vAlign w:val="center"/>
          </w:tcPr>
          <w:p w:rsidR="00520D75" w:rsidRPr="00B650F4" w:rsidRDefault="00520D75" w:rsidP="003C0AF0">
            <w:pPr>
              <w:autoSpaceDE w:val="0"/>
              <w:autoSpaceDN w:val="0"/>
              <w:adjustRightInd w:val="0"/>
              <w:jc w:val="center"/>
              <w:rPr>
                <w:bCs/>
                <w:sz w:val="20"/>
                <w:szCs w:val="20"/>
              </w:rPr>
            </w:pPr>
            <w:r w:rsidRPr="00B650F4">
              <w:rPr>
                <w:bCs/>
                <w:sz w:val="20"/>
                <w:szCs w:val="20"/>
              </w:rPr>
              <w:t>2</w:t>
            </w:r>
          </w:p>
        </w:tc>
        <w:tc>
          <w:tcPr>
            <w:tcW w:w="1476" w:type="dxa"/>
            <w:vAlign w:val="center"/>
          </w:tcPr>
          <w:p w:rsidR="00520D75" w:rsidRPr="00B650F4" w:rsidRDefault="00520D75" w:rsidP="003C0AF0">
            <w:pPr>
              <w:autoSpaceDE w:val="0"/>
              <w:autoSpaceDN w:val="0"/>
              <w:adjustRightInd w:val="0"/>
              <w:jc w:val="center"/>
              <w:rPr>
                <w:bCs/>
                <w:sz w:val="20"/>
                <w:szCs w:val="20"/>
              </w:rPr>
            </w:pPr>
            <w:r w:rsidRPr="00B650F4">
              <w:rPr>
                <w:bCs/>
                <w:sz w:val="20"/>
                <w:szCs w:val="20"/>
              </w:rPr>
              <w:t>3</w:t>
            </w:r>
          </w:p>
        </w:tc>
        <w:tc>
          <w:tcPr>
            <w:tcW w:w="1500" w:type="dxa"/>
            <w:vAlign w:val="center"/>
          </w:tcPr>
          <w:p w:rsidR="00520D75" w:rsidRPr="00B650F4" w:rsidRDefault="00520D75" w:rsidP="003C0AF0">
            <w:pPr>
              <w:autoSpaceDE w:val="0"/>
              <w:autoSpaceDN w:val="0"/>
              <w:adjustRightInd w:val="0"/>
              <w:jc w:val="center"/>
              <w:rPr>
                <w:bCs/>
                <w:sz w:val="20"/>
                <w:szCs w:val="20"/>
              </w:rPr>
            </w:pPr>
            <w:r w:rsidRPr="00B650F4">
              <w:rPr>
                <w:bCs/>
                <w:sz w:val="20"/>
                <w:szCs w:val="20"/>
              </w:rPr>
              <w:t>4</w:t>
            </w:r>
          </w:p>
        </w:tc>
        <w:tc>
          <w:tcPr>
            <w:tcW w:w="1501" w:type="dxa"/>
            <w:vAlign w:val="center"/>
          </w:tcPr>
          <w:p w:rsidR="00520D75" w:rsidRPr="00B650F4" w:rsidRDefault="00520D75" w:rsidP="003C0AF0">
            <w:pPr>
              <w:autoSpaceDE w:val="0"/>
              <w:autoSpaceDN w:val="0"/>
              <w:adjustRightInd w:val="0"/>
              <w:jc w:val="center"/>
              <w:rPr>
                <w:bCs/>
                <w:sz w:val="20"/>
                <w:szCs w:val="20"/>
              </w:rPr>
            </w:pPr>
            <w:r w:rsidRPr="00B650F4">
              <w:rPr>
                <w:bCs/>
                <w:sz w:val="20"/>
                <w:szCs w:val="20"/>
              </w:rPr>
              <w:t>5</w:t>
            </w:r>
          </w:p>
        </w:tc>
      </w:tr>
      <w:tr w:rsidR="00520D75" w:rsidRPr="00B650F4" w:rsidTr="00520D75">
        <w:tc>
          <w:tcPr>
            <w:tcW w:w="4361" w:type="dxa"/>
            <w:vAlign w:val="center"/>
          </w:tcPr>
          <w:p w:rsidR="00520D75" w:rsidRPr="00B650F4" w:rsidRDefault="00A2722B" w:rsidP="003C0AF0">
            <w:pPr>
              <w:autoSpaceDE w:val="0"/>
              <w:autoSpaceDN w:val="0"/>
              <w:adjustRightInd w:val="0"/>
              <w:rPr>
                <w:b/>
                <w:bCs/>
              </w:rPr>
            </w:pPr>
            <w:r w:rsidRPr="00B650F4">
              <w:rPr>
                <w:b/>
                <w:bCs/>
              </w:rPr>
              <w:t>П</w:t>
            </w:r>
            <w:r w:rsidR="00520D75" w:rsidRPr="00B650F4">
              <w:rPr>
                <w:b/>
                <w:bCs/>
              </w:rPr>
              <w:t>роект</w:t>
            </w:r>
            <w:r w:rsidRPr="00B650F4">
              <w:rPr>
                <w:b/>
                <w:bCs/>
              </w:rPr>
              <w:t xml:space="preserve"> закона</w:t>
            </w:r>
            <w:r w:rsidR="00520D75" w:rsidRPr="00B650F4">
              <w:rPr>
                <w:b/>
                <w:bCs/>
              </w:rPr>
              <w:t>, тыс. рублей</w:t>
            </w:r>
          </w:p>
        </w:tc>
        <w:tc>
          <w:tcPr>
            <w:tcW w:w="1559" w:type="dxa"/>
            <w:vAlign w:val="bottom"/>
          </w:tcPr>
          <w:p w:rsidR="00520D75" w:rsidRPr="00B650F4" w:rsidRDefault="00F05754" w:rsidP="003C0AF0">
            <w:pPr>
              <w:jc w:val="center"/>
              <w:rPr>
                <w:b/>
                <w:bCs/>
              </w:rPr>
            </w:pPr>
            <w:r w:rsidRPr="00B650F4">
              <w:rPr>
                <w:b/>
              </w:rPr>
              <w:t>11 369 342,6</w:t>
            </w:r>
          </w:p>
        </w:tc>
        <w:tc>
          <w:tcPr>
            <w:tcW w:w="1476" w:type="dxa"/>
            <w:vAlign w:val="bottom"/>
          </w:tcPr>
          <w:p w:rsidR="00520D75" w:rsidRPr="00B650F4" w:rsidRDefault="00520D75" w:rsidP="003C0AF0">
            <w:pPr>
              <w:jc w:val="center"/>
              <w:rPr>
                <w:b/>
                <w:bCs/>
              </w:rPr>
            </w:pPr>
            <w:r w:rsidRPr="00B650F4">
              <w:rPr>
                <w:b/>
                <w:bCs/>
              </w:rPr>
              <w:t>10 251 164,3</w:t>
            </w:r>
          </w:p>
        </w:tc>
        <w:tc>
          <w:tcPr>
            <w:tcW w:w="1500" w:type="dxa"/>
            <w:vAlign w:val="bottom"/>
          </w:tcPr>
          <w:p w:rsidR="00520D75" w:rsidRPr="00B650F4" w:rsidRDefault="00520D75" w:rsidP="003C0AF0">
            <w:pPr>
              <w:jc w:val="center"/>
              <w:rPr>
                <w:b/>
                <w:bCs/>
              </w:rPr>
            </w:pPr>
            <w:r w:rsidRPr="00B650F4">
              <w:rPr>
                <w:b/>
                <w:bCs/>
              </w:rPr>
              <w:t>9 465 607,8</w:t>
            </w:r>
          </w:p>
        </w:tc>
        <w:tc>
          <w:tcPr>
            <w:tcW w:w="1501" w:type="dxa"/>
            <w:vAlign w:val="bottom"/>
          </w:tcPr>
          <w:p w:rsidR="00520D75" w:rsidRPr="00B650F4" w:rsidRDefault="00520D75" w:rsidP="003C0AF0">
            <w:pPr>
              <w:jc w:val="center"/>
              <w:rPr>
                <w:b/>
                <w:bCs/>
              </w:rPr>
            </w:pPr>
            <w:r w:rsidRPr="00B650F4">
              <w:rPr>
                <w:b/>
                <w:bCs/>
              </w:rPr>
              <w:t>8 114 983,9</w:t>
            </w:r>
          </w:p>
        </w:tc>
      </w:tr>
      <w:tr w:rsidR="00520D75" w:rsidRPr="00B650F4" w:rsidTr="00520D75">
        <w:tc>
          <w:tcPr>
            <w:tcW w:w="4361" w:type="dxa"/>
            <w:vAlign w:val="center"/>
          </w:tcPr>
          <w:p w:rsidR="00520D75" w:rsidRPr="00B650F4" w:rsidRDefault="00520D75" w:rsidP="003C0AF0">
            <w:pPr>
              <w:autoSpaceDE w:val="0"/>
              <w:autoSpaceDN w:val="0"/>
              <w:adjustRightInd w:val="0"/>
              <w:rPr>
                <w:bCs/>
              </w:rPr>
            </w:pPr>
            <w:r w:rsidRPr="00B650F4">
              <w:rPr>
                <w:bCs/>
              </w:rPr>
              <w:t xml:space="preserve"> доля в безвозмездных поступлениях, %</w:t>
            </w:r>
          </w:p>
        </w:tc>
        <w:tc>
          <w:tcPr>
            <w:tcW w:w="1559" w:type="dxa"/>
            <w:vAlign w:val="bottom"/>
          </w:tcPr>
          <w:p w:rsidR="00520D75" w:rsidRPr="00B650F4" w:rsidRDefault="00F05754" w:rsidP="003C0AF0">
            <w:pPr>
              <w:jc w:val="center"/>
            </w:pPr>
            <w:r w:rsidRPr="00B650F4">
              <w:t>28,8</w:t>
            </w:r>
          </w:p>
        </w:tc>
        <w:tc>
          <w:tcPr>
            <w:tcW w:w="1476" w:type="dxa"/>
            <w:vAlign w:val="bottom"/>
          </w:tcPr>
          <w:p w:rsidR="00520D75" w:rsidRPr="00B650F4" w:rsidRDefault="00520D75" w:rsidP="003C0AF0">
            <w:pPr>
              <w:jc w:val="center"/>
            </w:pPr>
            <w:r w:rsidRPr="00B650F4">
              <w:t>33,4</w:t>
            </w:r>
          </w:p>
        </w:tc>
        <w:tc>
          <w:tcPr>
            <w:tcW w:w="1500" w:type="dxa"/>
            <w:vAlign w:val="bottom"/>
          </w:tcPr>
          <w:p w:rsidR="00520D75" w:rsidRPr="00B650F4" w:rsidRDefault="00520D75" w:rsidP="003C0AF0">
            <w:pPr>
              <w:jc w:val="center"/>
            </w:pPr>
            <w:r w:rsidRPr="00B650F4">
              <w:t>36,9</w:t>
            </w:r>
          </w:p>
        </w:tc>
        <w:tc>
          <w:tcPr>
            <w:tcW w:w="1501" w:type="dxa"/>
            <w:vAlign w:val="bottom"/>
          </w:tcPr>
          <w:p w:rsidR="00520D75" w:rsidRPr="00B650F4" w:rsidRDefault="00520D75" w:rsidP="003C0AF0">
            <w:pPr>
              <w:jc w:val="center"/>
            </w:pPr>
            <w:r w:rsidRPr="00B650F4">
              <w:t>34,2</w:t>
            </w:r>
          </w:p>
        </w:tc>
      </w:tr>
      <w:tr w:rsidR="00520D75" w:rsidRPr="00B650F4" w:rsidTr="00520D75">
        <w:tc>
          <w:tcPr>
            <w:tcW w:w="4361" w:type="dxa"/>
            <w:vAlign w:val="center"/>
          </w:tcPr>
          <w:p w:rsidR="00520D75" w:rsidRPr="00B650F4" w:rsidRDefault="00520D75" w:rsidP="003C0AF0">
            <w:pPr>
              <w:autoSpaceDE w:val="0"/>
              <w:autoSpaceDN w:val="0"/>
              <w:adjustRightInd w:val="0"/>
              <w:rPr>
                <w:bCs/>
              </w:rPr>
            </w:pPr>
            <w:r w:rsidRPr="00B650F4">
              <w:rPr>
                <w:bCs/>
              </w:rPr>
              <w:t xml:space="preserve"> к предыдущему году, тыс. рублей </w:t>
            </w:r>
          </w:p>
        </w:tc>
        <w:tc>
          <w:tcPr>
            <w:tcW w:w="1559" w:type="dxa"/>
            <w:vAlign w:val="bottom"/>
          </w:tcPr>
          <w:p w:rsidR="00520D75" w:rsidRPr="00B650F4" w:rsidRDefault="00F05754" w:rsidP="003C0AF0">
            <w:pPr>
              <w:jc w:val="center"/>
            </w:pPr>
            <w:r w:rsidRPr="00B650F4">
              <w:t>4 972 969,0</w:t>
            </w:r>
          </w:p>
        </w:tc>
        <w:tc>
          <w:tcPr>
            <w:tcW w:w="1476" w:type="dxa"/>
            <w:vAlign w:val="bottom"/>
          </w:tcPr>
          <w:p w:rsidR="00520D75" w:rsidRPr="00B650F4" w:rsidRDefault="00520D75" w:rsidP="003C0AF0">
            <w:pPr>
              <w:jc w:val="center"/>
            </w:pPr>
          </w:p>
        </w:tc>
        <w:tc>
          <w:tcPr>
            <w:tcW w:w="1500" w:type="dxa"/>
            <w:vAlign w:val="bottom"/>
          </w:tcPr>
          <w:p w:rsidR="00520D75" w:rsidRPr="00B650F4" w:rsidRDefault="00AC0D4F" w:rsidP="003C0AF0">
            <w:pPr>
              <w:jc w:val="center"/>
            </w:pPr>
            <w:r w:rsidRPr="00B650F4">
              <w:t>-1 903 734,8</w:t>
            </w:r>
          </w:p>
        </w:tc>
        <w:tc>
          <w:tcPr>
            <w:tcW w:w="1501" w:type="dxa"/>
            <w:vAlign w:val="bottom"/>
          </w:tcPr>
          <w:p w:rsidR="00520D75" w:rsidRPr="00B650F4" w:rsidRDefault="00AC0D4F" w:rsidP="003C0AF0">
            <w:pPr>
              <w:jc w:val="center"/>
            </w:pPr>
            <w:r w:rsidRPr="00B650F4">
              <w:t>- 3 254 358,7</w:t>
            </w:r>
          </w:p>
        </w:tc>
      </w:tr>
      <w:tr w:rsidR="00520D75" w:rsidRPr="00B650F4" w:rsidTr="00520D75">
        <w:tc>
          <w:tcPr>
            <w:tcW w:w="4361" w:type="dxa"/>
            <w:vAlign w:val="center"/>
          </w:tcPr>
          <w:p w:rsidR="00520D75" w:rsidRPr="00B650F4" w:rsidRDefault="00520D75" w:rsidP="003C0AF0">
            <w:pPr>
              <w:autoSpaceDE w:val="0"/>
              <w:autoSpaceDN w:val="0"/>
              <w:adjustRightInd w:val="0"/>
              <w:rPr>
                <w:bCs/>
              </w:rPr>
            </w:pPr>
            <w:r w:rsidRPr="00B650F4">
              <w:rPr>
                <w:bCs/>
              </w:rPr>
              <w:t xml:space="preserve"> к предыдущему году, %</w:t>
            </w:r>
          </w:p>
        </w:tc>
        <w:tc>
          <w:tcPr>
            <w:tcW w:w="1559" w:type="dxa"/>
            <w:vAlign w:val="bottom"/>
          </w:tcPr>
          <w:p w:rsidR="00520D75" w:rsidRPr="00B650F4" w:rsidRDefault="00F05754" w:rsidP="003C0AF0">
            <w:pPr>
              <w:jc w:val="center"/>
            </w:pPr>
            <w:r w:rsidRPr="00B650F4">
              <w:t>177,7</w:t>
            </w:r>
          </w:p>
        </w:tc>
        <w:tc>
          <w:tcPr>
            <w:tcW w:w="1476" w:type="dxa"/>
            <w:vAlign w:val="bottom"/>
          </w:tcPr>
          <w:p w:rsidR="00520D75" w:rsidRPr="00B650F4" w:rsidRDefault="00AC0D4F" w:rsidP="003C0AF0">
            <w:pPr>
              <w:jc w:val="center"/>
            </w:pPr>
            <w:r w:rsidRPr="00B650F4">
              <w:t>90,2</w:t>
            </w:r>
          </w:p>
        </w:tc>
        <w:tc>
          <w:tcPr>
            <w:tcW w:w="1500" w:type="dxa"/>
            <w:vAlign w:val="bottom"/>
          </w:tcPr>
          <w:p w:rsidR="00520D75" w:rsidRPr="00B650F4" w:rsidRDefault="00520D75" w:rsidP="003C0AF0">
            <w:pPr>
              <w:jc w:val="center"/>
            </w:pPr>
            <w:r w:rsidRPr="00B650F4">
              <w:t>92,3</w:t>
            </w:r>
          </w:p>
        </w:tc>
        <w:tc>
          <w:tcPr>
            <w:tcW w:w="1501" w:type="dxa"/>
            <w:vAlign w:val="bottom"/>
          </w:tcPr>
          <w:p w:rsidR="00520D75" w:rsidRPr="00B650F4" w:rsidRDefault="00520D75" w:rsidP="003C0AF0">
            <w:pPr>
              <w:jc w:val="center"/>
            </w:pPr>
            <w:r w:rsidRPr="00B650F4">
              <w:t>85,7</w:t>
            </w:r>
          </w:p>
        </w:tc>
      </w:tr>
      <w:tr w:rsidR="00520D75" w:rsidRPr="00B650F4" w:rsidTr="00520D75">
        <w:tc>
          <w:tcPr>
            <w:tcW w:w="4361" w:type="dxa"/>
            <w:vAlign w:val="center"/>
          </w:tcPr>
          <w:p w:rsidR="00520D75" w:rsidRPr="00B650F4" w:rsidRDefault="00520D75" w:rsidP="00AC0D4F">
            <w:pPr>
              <w:autoSpaceDE w:val="0"/>
              <w:autoSpaceDN w:val="0"/>
              <w:adjustRightInd w:val="0"/>
              <w:rPr>
                <w:bCs/>
              </w:rPr>
            </w:pPr>
            <w:r w:rsidRPr="00B650F4">
              <w:t xml:space="preserve"> темп к 20</w:t>
            </w:r>
            <w:r w:rsidR="00AC0D4F" w:rsidRPr="00B650F4">
              <w:t>20</w:t>
            </w:r>
            <w:r w:rsidRPr="00B650F4">
              <w:t xml:space="preserve"> году, </w:t>
            </w:r>
            <w:r w:rsidR="00B650F4">
              <w:t>тыс. рублей</w:t>
            </w:r>
          </w:p>
        </w:tc>
        <w:tc>
          <w:tcPr>
            <w:tcW w:w="1559" w:type="dxa"/>
            <w:vAlign w:val="bottom"/>
          </w:tcPr>
          <w:p w:rsidR="00520D75" w:rsidRPr="00B650F4" w:rsidRDefault="00520D75" w:rsidP="003C0AF0">
            <w:pPr>
              <w:jc w:val="center"/>
            </w:pPr>
          </w:p>
        </w:tc>
        <w:tc>
          <w:tcPr>
            <w:tcW w:w="1476" w:type="dxa"/>
            <w:vAlign w:val="bottom"/>
          </w:tcPr>
          <w:p w:rsidR="00520D75" w:rsidRPr="00B650F4" w:rsidRDefault="00AC0D4F" w:rsidP="003C0AF0">
            <w:pPr>
              <w:jc w:val="center"/>
            </w:pPr>
            <w:r w:rsidRPr="00B650F4">
              <w:t>-1 118 178,3</w:t>
            </w:r>
          </w:p>
        </w:tc>
        <w:tc>
          <w:tcPr>
            <w:tcW w:w="1500" w:type="dxa"/>
            <w:vAlign w:val="bottom"/>
          </w:tcPr>
          <w:p w:rsidR="00520D75" w:rsidRPr="00B650F4" w:rsidRDefault="00520D75" w:rsidP="003C0AF0">
            <w:pPr>
              <w:jc w:val="center"/>
            </w:pPr>
            <w:r w:rsidRPr="00B650F4">
              <w:t>133 082,2</w:t>
            </w:r>
          </w:p>
        </w:tc>
        <w:tc>
          <w:tcPr>
            <w:tcW w:w="1501" w:type="dxa"/>
            <w:vAlign w:val="bottom"/>
          </w:tcPr>
          <w:p w:rsidR="00520D75" w:rsidRPr="00B650F4" w:rsidRDefault="00520D75" w:rsidP="003C0AF0">
            <w:pPr>
              <w:jc w:val="center"/>
            </w:pPr>
            <w:r w:rsidRPr="00B650F4">
              <w:t>-1 217 541,7</w:t>
            </w:r>
          </w:p>
        </w:tc>
      </w:tr>
    </w:tbl>
    <w:p w:rsidR="00520D75" w:rsidRPr="003109C1" w:rsidRDefault="00520D75" w:rsidP="003C0AF0">
      <w:pPr>
        <w:autoSpaceDE w:val="0"/>
        <w:autoSpaceDN w:val="0"/>
        <w:adjustRightInd w:val="0"/>
        <w:ind w:firstLine="709"/>
        <w:jc w:val="both"/>
        <w:rPr>
          <w:b/>
          <w:sz w:val="20"/>
          <w:szCs w:val="20"/>
        </w:rPr>
      </w:pPr>
    </w:p>
    <w:p w:rsidR="00520D75" w:rsidRPr="00B650F4" w:rsidRDefault="00520D75" w:rsidP="003C0AF0">
      <w:pPr>
        <w:ind w:firstLine="709"/>
        <w:jc w:val="both"/>
        <w:rPr>
          <w:sz w:val="28"/>
          <w:szCs w:val="28"/>
        </w:rPr>
      </w:pPr>
      <w:r w:rsidRPr="00034B15">
        <w:rPr>
          <w:sz w:val="28"/>
          <w:szCs w:val="28"/>
        </w:rPr>
        <w:t xml:space="preserve">По итогам 2019 года в республиканский бюджет Чувашской Республики поступили </w:t>
      </w:r>
      <w:r w:rsidRPr="00034B15">
        <w:rPr>
          <w:bCs/>
          <w:sz w:val="28"/>
          <w:szCs w:val="28"/>
        </w:rPr>
        <w:t xml:space="preserve">субсидии в общей </w:t>
      </w:r>
      <w:r w:rsidRPr="00034B15">
        <w:rPr>
          <w:sz w:val="28"/>
          <w:szCs w:val="28"/>
        </w:rPr>
        <w:t xml:space="preserve">сумме 6 396 373,6 тыс. рублей или 99,5% к годовым бюджетным назначениям. По состоянию на 1 октября 2020 года поступление </w:t>
      </w:r>
      <w:r w:rsidRPr="00B650F4">
        <w:rPr>
          <w:sz w:val="28"/>
          <w:szCs w:val="28"/>
        </w:rPr>
        <w:t>субсидий в республиканский бюджет Чувашской Республики составило 6 </w:t>
      </w:r>
      <w:r w:rsidR="00AC0D4F" w:rsidRPr="00B650F4">
        <w:rPr>
          <w:sz w:val="28"/>
          <w:szCs w:val="28"/>
        </w:rPr>
        <w:t>2</w:t>
      </w:r>
      <w:r w:rsidRPr="00B650F4">
        <w:rPr>
          <w:sz w:val="28"/>
          <w:szCs w:val="28"/>
        </w:rPr>
        <w:t xml:space="preserve">37 201,7 тыс. рублей, или </w:t>
      </w:r>
      <w:r w:rsidR="00AC0D4F" w:rsidRPr="00B650F4">
        <w:rPr>
          <w:sz w:val="28"/>
          <w:szCs w:val="28"/>
        </w:rPr>
        <w:t>54,9</w:t>
      </w:r>
      <w:r w:rsidRPr="00B650F4">
        <w:rPr>
          <w:sz w:val="28"/>
          <w:szCs w:val="28"/>
        </w:rPr>
        <w:t>% к годовым бюджетным назначениям (11 369 342,6 тыс. рублей).</w:t>
      </w:r>
    </w:p>
    <w:p w:rsidR="00520D75" w:rsidRPr="00CB553C" w:rsidRDefault="00520D75" w:rsidP="003C0AF0">
      <w:pPr>
        <w:ind w:firstLine="709"/>
        <w:jc w:val="both"/>
        <w:rPr>
          <w:sz w:val="28"/>
          <w:szCs w:val="28"/>
        </w:rPr>
      </w:pPr>
      <w:r w:rsidRPr="00CB553C">
        <w:rPr>
          <w:sz w:val="28"/>
          <w:szCs w:val="28"/>
        </w:rPr>
        <w:t xml:space="preserve">Основной объем субсидий в 2021 году планируется направить </w:t>
      </w:r>
      <w:proofErr w:type="gramStart"/>
      <w:r w:rsidRPr="00CB553C">
        <w:rPr>
          <w:sz w:val="28"/>
          <w:szCs w:val="28"/>
        </w:rPr>
        <w:t>на</w:t>
      </w:r>
      <w:proofErr w:type="gramEnd"/>
      <w:r w:rsidRPr="00CB553C">
        <w:rPr>
          <w:sz w:val="28"/>
          <w:szCs w:val="28"/>
        </w:rPr>
        <w:t>:</w:t>
      </w:r>
    </w:p>
    <w:p w:rsidR="00520D75" w:rsidRPr="003109C1" w:rsidRDefault="00520D75" w:rsidP="003C0AF0">
      <w:pPr>
        <w:ind w:firstLine="709"/>
        <w:jc w:val="both"/>
        <w:rPr>
          <w:sz w:val="28"/>
          <w:szCs w:val="28"/>
        </w:rPr>
      </w:pPr>
      <w:r w:rsidRPr="003109C1">
        <w:rPr>
          <w:sz w:val="28"/>
          <w:szCs w:val="28"/>
        </w:rPr>
        <w:lastRenderedPageBreak/>
        <w:t>-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00A2722B" w:rsidRPr="003109C1">
        <w:rPr>
          <w:sz w:val="28"/>
          <w:szCs w:val="28"/>
        </w:rPr>
        <w:t>,</w:t>
      </w:r>
      <w:r w:rsidRPr="003109C1">
        <w:rPr>
          <w:sz w:val="28"/>
          <w:szCs w:val="28"/>
        </w:rPr>
        <w:t xml:space="preserve"> - 649 125,6 тыс. рублей;</w:t>
      </w:r>
    </w:p>
    <w:p w:rsidR="00520D75" w:rsidRPr="003109C1" w:rsidRDefault="00520D75" w:rsidP="003C0AF0">
      <w:pPr>
        <w:ind w:firstLine="709"/>
        <w:jc w:val="both"/>
        <w:rPr>
          <w:sz w:val="28"/>
          <w:szCs w:val="28"/>
        </w:rPr>
      </w:pPr>
      <w:r w:rsidRPr="003109C1">
        <w:rPr>
          <w:sz w:val="28"/>
          <w:szCs w:val="28"/>
        </w:rPr>
        <w:t>-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r w:rsidR="00A2722B" w:rsidRPr="003109C1">
        <w:rPr>
          <w:sz w:val="28"/>
          <w:szCs w:val="28"/>
        </w:rPr>
        <w:t>,</w:t>
      </w:r>
      <w:r w:rsidRPr="003109C1">
        <w:rPr>
          <w:sz w:val="28"/>
          <w:szCs w:val="28"/>
        </w:rPr>
        <w:t xml:space="preserve"> - 1 002 946,4 тыс. рублей;</w:t>
      </w:r>
    </w:p>
    <w:p w:rsidR="00520D75" w:rsidRPr="003109C1" w:rsidRDefault="00520D75" w:rsidP="003C0AF0">
      <w:pPr>
        <w:ind w:firstLine="709"/>
        <w:jc w:val="both"/>
        <w:rPr>
          <w:sz w:val="28"/>
          <w:szCs w:val="28"/>
        </w:rPr>
      </w:pPr>
      <w:r w:rsidRPr="003109C1">
        <w:rPr>
          <w:sz w:val="28"/>
          <w:szCs w:val="28"/>
        </w:rPr>
        <w:t>- осуществление ежемесячных выплат на детей в возрасте от трех до семи лет включительно - 2 209 231,6 тыс. рублей;</w:t>
      </w:r>
    </w:p>
    <w:p w:rsidR="00520D75" w:rsidRDefault="00520D75" w:rsidP="003C0AF0">
      <w:pPr>
        <w:ind w:firstLine="709"/>
        <w:jc w:val="both"/>
        <w:rPr>
          <w:bCs/>
          <w:color w:val="26282F"/>
          <w:sz w:val="28"/>
          <w:szCs w:val="28"/>
        </w:rPr>
      </w:pPr>
      <w:r>
        <w:rPr>
          <w:bCs/>
          <w:color w:val="26282F"/>
          <w:sz w:val="28"/>
          <w:szCs w:val="28"/>
        </w:rPr>
        <w:t xml:space="preserve">- </w:t>
      </w:r>
      <w:r w:rsidRPr="00413F58">
        <w:rPr>
          <w:bCs/>
          <w:color w:val="26282F"/>
          <w:sz w:val="28"/>
          <w:szCs w:val="28"/>
        </w:rPr>
        <w:t>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00A2722B">
        <w:rPr>
          <w:bCs/>
          <w:color w:val="26282F"/>
          <w:sz w:val="28"/>
          <w:szCs w:val="28"/>
        </w:rPr>
        <w:t>,</w:t>
      </w:r>
      <w:r>
        <w:rPr>
          <w:bCs/>
          <w:color w:val="26282F"/>
          <w:sz w:val="28"/>
          <w:szCs w:val="28"/>
        </w:rPr>
        <w:t xml:space="preserve"> - 601 528,1 тыс. рублей;</w:t>
      </w:r>
    </w:p>
    <w:p w:rsidR="00520D75" w:rsidRPr="00CB553C" w:rsidRDefault="00520D75" w:rsidP="003C0AF0">
      <w:pPr>
        <w:ind w:firstLine="709"/>
        <w:jc w:val="both"/>
        <w:rPr>
          <w:bCs/>
          <w:color w:val="26282F"/>
          <w:sz w:val="28"/>
          <w:szCs w:val="28"/>
        </w:rPr>
      </w:pPr>
      <w:r>
        <w:rPr>
          <w:bCs/>
          <w:color w:val="26282F"/>
          <w:sz w:val="28"/>
          <w:szCs w:val="28"/>
        </w:rPr>
        <w:t xml:space="preserve">- </w:t>
      </w:r>
      <w:r w:rsidRPr="00413F58">
        <w:rPr>
          <w:bCs/>
          <w:color w:val="26282F"/>
          <w:sz w:val="28"/>
          <w:szCs w:val="28"/>
        </w:rPr>
        <w:t>реализацию мероприятий по созданию в субъектах Российской Федерации новых мест в общеобразовательных организациях</w:t>
      </w:r>
      <w:r>
        <w:rPr>
          <w:bCs/>
          <w:color w:val="26282F"/>
          <w:sz w:val="28"/>
          <w:szCs w:val="28"/>
        </w:rPr>
        <w:t xml:space="preserve"> – 517 313,7 тыс. рублей и другие.</w:t>
      </w:r>
    </w:p>
    <w:p w:rsidR="00520D75" w:rsidRPr="00901512" w:rsidRDefault="00520D75" w:rsidP="003C0AF0">
      <w:pPr>
        <w:ind w:firstLine="709"/>
        <w:jc w:val="both"/>
        <w:rPr>
          <w:sz w:val="28"/>
          <w:szCs w:val="28"/>
        </w:rPr>
      </w:pPr>
      <w:r w:rsidRPr="00901512">
        <w:rPr>
          <w:b/>
          <w:i/>
          <w:sz w:val="28"/>
          <w:szCs w:val="28"/>
        </w:rPr>
        <w:t>Субвенции бюджетам субъектов Российской Федерации</w:t>
      </w:r>
      <w:r w:rsidRPr="00901512">
        <w:rPr>
          <w:b/>
          <w:sz w:val="28"/>
          <w:szCs w:val="28"/>
        </w:rPr>
        <w:t xml:space="preserve"> </w:t>
      </w:r>
      <w:r w:rsidRPr="00901512">
        <w:rPr>
          <w:sz w:val="28"/>
          <w:szCs w:val="28"/>
        </w:rPr>
        <w:t>на 2021 год предусмотрены проектом</w:t>
      </w:r>
      <w:r w:rsidR="00A2722B">
        <w:rPr>
          <w:sz w:val="28"/>
          <w:szCs w:val="28"/>
        </w:rPr>
        <w:t xml:space="preserve"> закона</w:t>
      </w:r>
      <w:r w:rsidRPr="00901512">
        <w:rPr>
          <w:sz w:val="28"/>
          <w:szCs w:val="28"/>
        </w:rPr>
        <w:t xml:space="preserve"> в сумме</w:t>
      </w:r>
      <w:r w:rsidRPr="00901512">
        <w:rPr>
          <w:color w:val="3366FF"/>
          <w:sz w:val="28"/>
          <w:szCs w:val="28"/>
        </w:rPr>
        <w:t xml:space="preserve"> </w:t>
      </w:r>
      <w:r w:rsidRPr="00901512">
        <w:rPr>
          <w:bCs/>
          <w:color w:val="000000"/>
          <w:sz w:val="28"/>
          <w:szCs w:val="28"/>
        </w:rPr>
        <w:t>4</w:t>
      </w:r>
      <w:r w:rsidR="00A2722B">
        <w:rPr>
          <w:bCs/>
          <w:color w:val="000000"/>
          <w:sz w:val="28"/>
          <w:szCs w:val="28"/>
        </w:rPr>
        <w:t> </w:t>
      </w:r>
      <w:r w:rsidRPr="00901512">
        <w:rPr>
          <w:bCs/>
          <w:color w:val="000000"/>
          <w:sz w:val="28"/>
          <w:szCs w:val="28"/>
        </w:rPr>
        <w:t>353</w:t>
      </w:r>
      <w:r w:rsidR="00A2722B">
        <w:rPr>
          <w:bCs/>
          <w:color w:val="000000"/>
          <w:sz w:val="28"/>
          <w:szCs w:val="28"/>
        </w:rPr>
        <w:t> </w:t>
      </w:r>
      <w:r w:rsidRPr="00901512">
        <w:rPr>
          <w:bCs/>
          <w:color w:val="000000"/>
          <w:sz w:val="28"/>
          <w:szCs w:val="28"/>
        </w:rPr>
        <w:t xml:space="preserve">481,4 </w:t>
      </w:r>
      <w:r w:rsidRPr="00901512">
        <w:rPr>
          <w:sz w:val="28"/>
          <w:szCs w:val="28"/>
        </w:rPr>
        <w:t xml:space="preserve">тыс. рублей, что на </w:t>
      </w:r>
      <w:r w:rsidR="00867D5E">
        <w:rPr>
          <w:color w:val="000000"/>
          <w:sz w:val="28"/>
          <w:szCs w:val="28"/>
        </w:rPr>
        <w:t>14 207,4</w:t>
      </w:r>
      <w:r w:rsidR="00867D5E" w:rsidRPr="00901512">
        <w:rPr>
          <w:color w:val="000000"/>
          <w:sz w:val="28"/>
          <w:szCs w:val="28"/>
        </w:rPr>
        <w:t xml:space="preserve"> </w:t>
      </w:r>
      <w:r w:rsidR="00867D5E" w:rsidRPr="00901512">
        <w:rPr>
          <w:sz w:val="28"/>
          <w:szCs w:val="28"/>
        </w:rPr>
        <w:t xml:space="preserve">тыс. рублей или на </w:t>
      </w:r>
      <w:r w:rsidR="00867D5E">
        <w:rPr>
          <w:sz w:val="28"/>
          <w:szCs w:val="28"/>
        </w:rPr>
        <w:t>0,3</w:t>
      </w:r>
      <w:r w:rsidR="00867D5E" w:rsidRPr="00901512">
        <w:rPr>
          <w:sz w:val="28"/>
          <w:szCs w:val="28"/>
        </w:rPr>
        <w:t xml:space="preserve">% </w:t>
      </w:r>
      <w:r w:rsidR="00867D5E">
        <w:rPr>
          <w:sz w:val="28"/>
          <w:szCs w:val="28"/>
        </w:rPr>
        <w:t>мен</w:t>
      </w:r>
      <w:r w:rsidR="00867D5E" w:rsidRPr="00901512">
        <w:rPr>
          <w:sz w:val="28"/>
          <w:szCs w:val="28"/>
        </w:rPr>
        <w:t>ьше утвержденных годовых назначений на 2020 год (</w:t>
      </w:r>
      <w:r w:rsidR="00867D5E">
        <w:rPr>
          <w:bCs/>
          <w:color w:val="000000"/>
          <w:sz w:val="28"/>
          <w:szCs w:val="28"/>
        </w:rPr>
        <w:t>4 367 688,8</w:t>
      </w:r>
      <w:r w:rsidR="00867D5E" w:rsidRPr="00901512">
        <w:rPr>
          <w:bCs/>
          <w:color w:val="000000"/>
          <w:sz w:val="28"/>
          <w:szCs w:val="28"/>
        </w:rPr>
        <w:t xml:space="preserve"> </w:t>
      </w:r>
      <w:r w:rsidR="00867D5E" w:rsidRPr="00901512">
        <w:rPr>
          <w:sz w:val="28"/>
          <w:szCs w:val="28"/>
        </w:rPr>
        <w:t>тыс. рублей).</w:t>
      </w:r>
      <w:r w:rsidRPr="00901512">
        <w:rPr>
          <w:sz w:val="28"/>
          <w:szCs w:val="28"/>
        </w:rPr>
        <w:t xml:space="preserve"> </w:t>
      </w:r>
    </w:p>
    <w:p w:rsidR="00520D75" w:rsidRPr="00901512" w:rsidRDefault="00520D75" w:rsidP="003C0AF0">
      <w:pPr>
        <w:ind w:firstLine="709"/>
        <w:jc w:val="both"/>
        <w:rPr>
          <w:sz w:val="28"/>
          <w:szCs w:val="28"/>
        </w:rPr>
      </w:pPr>
      <w:r w:rsidRPr="00901512">
        <w:rPr>
          <w:bCs/>
          <w:sz w:val="28"/>
          <w:szCs w:val="28"/>
        </w:rPr>
        <w:t xml:space="preserve">Динамика поступления субвенций в республиканский бюджет </w:t>
      </w:r>
      <w:r w:rsidR="00A2722B">
        <w:rPr>
          <w:bCs/>
          <w:sz w:val="28"/>
          <w:szCs w:val="28"/>
        </w:rPr>
        <w:t xml:space="preserve">Чувашской Республики </w:t>
      </w:r>
      <w:r w:rsidRPr="00901512">
        <w:rPr>
          <w:bCs/>
          <w:sz w:val="28"/>
          <w:szCs w:val="28"/>
        </w:rPr>
        <w:t>представлена в следующей таблице.</w:t>
      </w:r>
    </w:p>
    <w:p w:rsidR="00520D75" w:rsidRPr="00901512" w:rsidRDefault="00520D75" w:rsidP="003C0AF0">
      <w:pPr>
        <w:autoSpaceDE w:val="0"/>
        <w:autoSpaceDN w:val="0"/>
        <w:adjustRightInd w:val="0"/>
        <w:jc w:val="right"/>
        <w:rPr>
          <w:b/>
        </w:rPr>
      </w:pPr>
      <w:r w:rsidRPr="00901512">
        <w:rPr>
          <w:sz w:val="28"/>
          <w:szCs w:val="28"/>
        </w:rPr>
        <w:t xml:space="preserve">Таблица № </w:t>
      </w:r>
      <w:r w:rsidRPr="00BF1D3C">
        <w:rPr>
          <w:sz w:val="28"/>
          <w:szCs w:val="28"/>
        </w:rPr>
        <w:t>1</w:t>
      </w:r>
      <w:r w:rsidR="00BF1D3C">
        <w:rPr>
          <w:sz w:val="28"/>
          <w:szCs w:val="28"/>
        </w:rPr>
        <w:t>6</w:t>
      </w:r>
      <w:r w:rsidRPr="00901512">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1559"/>
        <w:gridCol w:w="1476"/>
        <w:gridCol w:w="1500"/>
        <w:gridCol w:w="1501"/>
      </w:tblGrid>
      <w:tr w:rsidR="00520D75" w:rsidRPr="00901512" w:rsidTr="00520D75">
        <w:tc>
          <w:tcPr>
            <w:tcW w:w="4361" w:type="dxa"/>
            <w:vMerge w:val="restart"/>
            <w:vAlign w:val="center"/>
          </w:tcPr>
          <w:p w:rsidR="00520D75" w:rsidRPr="00901512" w:rsidRDefault="00520D75" w:rsidP="003C0AF0">
            <w:pPr>
              <w:autoSpaceDE w:val="0"/>
              <w:autoSpaceDN w:val="0"/>
              <w:adjustRightInd w:val="0"/>
              <w:jc w:val="center"/>
              <w:rPr>
                <w:bCs/>
              </w:rPr>
            </w:pPr>
            <w:r w:rsidRPr="00901512">
              <w:rPr>
                <w:bCs/>
              </w:rPr>
              <w:t>Показатели</w:t>
            </w:r>
          </w:p>
        </w:tc>
        <w:tc>
          <w:tcPr>
            <w:tcW w:w="1559" w:type="dxa"/>
            <w:vMerge w:val="restart"/>
            <w:vAlign w:val="center"/>
          </w:tcPr>
          <w:p w:rsidR="00520D75" w:rsidRPr="00901512" w:rsidRDefault="00520D75" w:rsidP="003C0AF0">
            <w:pPr>
              <w:autoSpaceDE w:val="0"/>
              <w:autoSpaceDN w:val="0"/>
              <w:adjustRightInd w:val="0"/>
              <w:jc w:val="center"/>
              <w:rPr>
                <w:bCs/>
              </w:rPr>
            </w:pPr>
            <w:r w:rsidRPr="00901512">
              <w:rPr>
                <w:bCs/>
              </w:rPr>
              <w:t xml:space="preserve">Оценка </w:t>
            </w:r>
          </w:p>
          <w:p w:rsidR="00520D75" w:rsidRPr="00901512" w:rsidRDefault="00520D75" w:rsidP="003C0AF0">
            <w:pPr>
              <w:autoSpaceDE w:val="0"/>
              <w:autoSpaceDN w:val="0"/>
              <w:adjustRightInd w:val="0"/>
              <w:jc w:val="center"/>
              <w:rPr>
                <w:bCs/>
              </w:rPr>
            </w:pPr>
            <w:r w:rsidRPr="00901512">
              <w:rPr>
                <w:bCs/>
              </w:rPr>
              <w:t>20</w:t>
            </w:r>
            <w:r>
              <w:rPr>
                <w:bCs/>
              </w:rPr>
              <w:t>20</w:t>
            </w:r>
            <w:r w:rsidRPr="00901512">
              <w:rPr>
                <w:bCs/>
              </w:rPr>
              <w:t xml:space="preserve"> год</w:t>
            </w:r>
          </w:p>
        </w:tc>
        <w:tc>
          <w:tcPr>
            <w:tcW w:w="4477" w:type="dxa"/>
            <w:gridSpan w:val="3"/>
            <w:vAlign w:val="center"/>
          </w:tcPr>
          <w:p w:rsidR="00520D75" w:rsidRPr="00901512" w:rsidRDefault="00520D75" w:rsidP="003C0AF0">
            <w:pPr>
              <w:autoSpaceDE w:val="0"/>
              <w:autoSpaceDN w:val="0"/>
              <w:adjustRightInd w:val="0"/>
              <w:jc w:val="center"/>
              <w:rPr>
                <w:bCs/>
              </w:rPr>
            </w:pPr>
            <w:r w:rsidRPr="00901512">
              <w:rPr>
                <w:bCs/>
              </w:rPr>
              <w:t>Прогноз</w:t>
            </w:r>
          </w:p>
        </w:tc>
      </w:tr>
      <w:tr w:rsidR="00520D75" w:rsidRPr="00901512" w:rsidTr="00520D75">
        <w:tc>
          <w:tcPr>
            <w:tcW w:w="4361" w:type="dxa"/>
            <w:vMerge/>
            <w:vAlign w:val="center"/>
          </w:tcPr>
          <w:p w:rsidR="00520D75" w:rsidRPr="00901512" w:rsidRDefault="00520D75" w:rsidP="003C0AF0">
            <w:pPr>
              <w:autoSpaceDE w:val="0"/>
              <w:autoSpaceDN w:val="0"/>
              <w:adjustRightInd w:val="0"/>
              <w:jc w:val="center"/>
              <w:rPr>
                <w:bCs/>
              </w:rPr>
            </w:pPr>
          </w:p>
        </w:tc>
        <w:tc>
          <w:tcPr>
            <w:tcW w:w="1559" w:type="dxa"/>
            <w:vMerge/>
            <w:vAlign w:val="center"/>
          </w:tcPr>
          <w:p w:rsidR="00520D75" w:rsidRPr="00901512" w:rsidRDefault="00520D75" w:rsidP="003C0AF0">
            <w:pPr>
              <w:autoSpaceDE w:val="0"/>
              <w:autoSpaceDN w:val="0"/>
              <w:adjustRightInd w:val="0"/>
              <w:jc w:val="center"/>
              <w:rPr>
                <w:bCs/>
              </w:rPr>
            </w:pPr>
          </w:p>
        </w:tc>
        <w:tc>
          <w:tcPr>
            <w:tcW w:w="1476" w:type="dxa"/>
            <w:vAlign w:val="center"/>
          </w:tcPr>
          <w:p w:rsidR="00520D75" w:rsidRPr="00901512" w:rsidRDefault="00520D75" w:rsidP="003C0AF0">
            <w:pPr>
              <w:autoSpaceDE w:val="0"/>
              <w:autoSpaceDN w:val="0"/>
              <w:adjustRightInd w:val="0"/>
              <w:jc w:val="center"/>
              <w:rPr>
                <w:bCs/>
              </w:rPr>
            </w:pPr>
            <w:r w:rsidRPr="00901512">
              <w:rPr>
                <w:bCs/>
              </w:rPr>
              <w:t>202</w:t>
            </w:r>
            <w:r>
              <w:rPr>
                <w:bCs/>
              </w:rPr>
              <w:t>1</w:t>
            </w:r>
            <w:r w:rsidRPr="00901512">
              <w:rPr>
                <w:bCs/>
              </w:rPr>
              <w:t xml:space="preserve"> год</w:t>
            </w:r>
          </w:p>
        </w:tc>
        <w:tc>
          <w:tcPr>
            <w:tcW w:w="1500" w:type="dxa"/>
            <w:vAlign w:val="center"/>
          </w:tcPr>
          <w:p w:rsidR="00520D75" w:rsidRPr="00901512" w:rsidRDefault="00520D75" w:rsidP="003C0AF0">
            <w:pPr>
              <w:autoSpaceDE w:val="0"/>
              <w:autoSpaceDN w:val="0"/>
              <w:adjustRightInd w:val="0"/>
              <w:jc w:val="center"/>
              <w:rPr>
                <w:bCs/>
              </w:rPr>
            </w:pPr>
            <w:r w:rsidRPr="00901512">
              <w:rPr>
                <w:bCs/>
              </w:rPr>
              <w:t>202</w:t>
            </w:r>
            <w:r>
              <w:rPr>
                <w:bCs/>
              </w:rPr>
              <w:t>2</w:t>
            </w:r>
            <w:r w:rsidRPr="00901512">
              <w:rPr>
                <w:bCs/>
              </w:rPr>
              <w:t xml:space="preserve"> год</w:t>
            </w:r>
          </w:p>
        </w:tc>
        <w:tc>
          <w:tcPr>
            <w:tcW w:w="1501" w:type="dxa"/>
            <w:vAlign w:val="center"/>
          </w:tcPr>
          <w:p w:rsidR="00520D75" w:rsidRPr="00901512" w:rsidRDefault="00520D75" w:rsidP="003C0AF0">
            <w:pPr>
              <w:autoSpaceDE w:val="0"/>
              <w:autoSpaceDN w:val="0"/>
              <w:adjustRightInd w:val="0"/>
              <w:jc w:val="center"/>
              <w:rPr>
                <w:bCs/>
              </w:rPr>
            </w:pPr>
            <w:r w:rsidRPr="00901512">
              <w:rPr>
                <w:bCs/>
              </w:rPr>
              <w:t>202</w:t>
            </w:r>
            <w:r>
              <w:rPr>
                <w:bCs/>
              </w:rPr>
              <w:t>3</w:t>
            </w:r>
            <w:r w:rsidRPr="00901512">
              <w:rPr>
                <w:bCs/>
              </w:rPr>
              <w:t xml:space="preserve"> год</w:t>
            </w:r>
          </w:p>
        </w:tc>
      </w:tr>
      <w:tr w:rsidR="00520D75" w:rsidRPr="00901512" w:rsidTr="00520D75">
        <w:trPr>
          <w:trHeight w:val="215"/>
        </w:trPr>
        <w:tc>
          <w:tcPr>
            <w:tcW w:w="4361" w:type="dxa"/>
            <w:vAlign w:val="center"/>
          </w:tcPr>
          <w:p w:rsidR="00520D75" w:rsidRPr="00901512" w:rsidRDefault="00520D75" w:rsidP="003C0AF0">
            <w:pPr>
              <w:autoSpaceDE w:val="0"/>
              <w:autoSpaceDN w:val="0"/>
              <w:adjustRightInd w:val="0"/>
              <w:jc w:val="center"/>
              <w:rPr>
                <w:bCs/>
                <w:sz w:val="20"/>
                <w:szCs w:val="20"/>
              </w:rPr>
            </w:pPr>
            <w:r w:rsidRPr="00901512">
              <w:rPr>
                <w:bCs/>
                <w:sz w:val="20"/>
                <w:szCs w:val="20"/>
              </w:rPr>
              <w:t>1</w:t>
            </w:r>
          </w:p>
        </w:tc>
        <w:tc>
          <w:tcPr>
            <w:tcW w:w="1559" w:type="dxa"/>
            <w:vAlign w:val="center"/>
          </w:tcPr>
          <w:p w:rsidR="00520D75" w:rsidRPr="00901512" w:rsidRDefault="00520D75" w:rsidP="003C0AF0">
            <w:pPr>
              <w:autoSpaceDE w:val="0"/>
              <w:autoSpaceDN w:val="0"/>
              <w:adjustRightInd w:val="0"/>
              <w:jc w:val="center"/>
              <w:rPr>
                <w:bCs/>
                <w:sz w:val="20"/>
                <w:szCs w:val="20"/>
              </w:rPr>
            </w:pPr>
            <w:r w:rsidRPr="00901512">
              <w:rPr>
                <w:bCs/>
                <w:sz w:val="20"/>
                <w:szCs w:val="20"/>
              </w:rPr>
              <w:t>2</w:t>
            </w:r>
          </w:p>
        </w:tc>
        <w:tc>
          <w:tcPr>
            <w:tcW w:w="1476" w:type="dxa"/>
            <w:vAlign w:val="center"/>
          </w:tcPr>
          <w:p w:rsidR="00520D75" w:rsidRPr="00901512" w:rsidRDefault="00520D75" w:rsidP="003C0AF0">
            <w:pPr>
              <w:autoSpaceDE w:val="0"/>
              <w:autoSpaceDN w:val="0"/>
              <w:adjustRightInd w:val="0"/>
              <w:jc w:val="center"/>
              <w:rPr>
                <w:bCs/>
                <w:sz w:val="20"/>
                <w:szCs w:val="20"/>
              </w:rPr>
            </w:pPr>
            <w:r w:rsidRPr="00901512">
              <w:rPr>
                <w:bCs/>
                <w:sz w:val="20"/>
                <w:szCs w:val="20"/>
              </w:rPr>
              <w:t>3</w:t>
            </w:r>
          </w:p>
        </w:tc>
        <w:tc>
          <w:tcPr>
            <w:tcW w:w="1500" w:type="dxa"/>
            <w:vAlign w:val="center"/>
          </w:tcPr>
          <w:p w:rsidR="00520D75" w:rsidRPr="00901512" w:rsidRDefault="00520D75" w:rsidP="003C0AF0">
            <w:pPr>
              <w:autoSpaceDE w:val="0"/>
              <w:autoSpaceDN w:val="0"/>
              <w:adjustRightInd w:val="0"/>
              <w:jc w:val="center"/>
              <w:rPr>
                <w:bCs/>
                <w:sz w:val="20"/>
                <w:szCs w:val="20"/>
              </w:rPr>
            </w:pPr>
            <w:r w:rsidRPr="00901512">
              <w:rPr>
                <w:bCs/>
                <w:sz w:val="20"/>
                <w:szCs w:val="20"/>
              </w:rPr>
              <w:t>4</w:t>
            </w:r>
          </w:p>
        </w:tc>
        <w:tc>
          <w:tcPr>
            <w:tcW w:w="1501" w:type="dxa"/>
            <w:vAlign w:val="center"/>
          </w:tcPr>
          <w:p w:rsidR="00520D75" w:rsidRPr="00901512" w:rsidRDefault="00520D75" w:rsidP="003C0AF0">
            <w:pPr>
              <w:autoSpaceDE w:val="0"/>
              <w:autoSpaceDN w:val="0"/>
              <w:adjustRightInd w:val="0"/>
              <w:jc w:val="center"/>
              <w:rPr>
                <w:bCs/>
                <w:sz w:val="20"/>
                <w:szCs w:val="20"/>
              </w:rPr>
            </w:pPr>
            <w:r w:rsidRPr="00901512">
              <w:rPr>
                <w:bCs/>
                <w:sz w:val="20"/>
                <w:szCs w:val="20"/>
              </w:rPr>
              <w:t>5</w:t>
            </w:r>
          </w:p>
        </w:tc>
      </w:tr>
      <w:tr w:rsidR="00520D75" w:rsidRPr="00FE5318" w:rsidTr="00520D75">
        <w:tc>
          <w:tcPr>
            <w:tcW w:w="4361" w:type="dxa"/>
            <w:vAlign w:val="center"/>
          </w:tcPr>
          <w:p w:rsidR="00520D75" w:rsidRPr="00FE5318" w:rsidRDefault="00A2722B" w:rsidP="003C0AF0">
            <w:pPr>
              <w:autoSpaceDE w:val="0"/>
              <w:autoSpaceDN w:val="0"/>
              <w:adjustRightInd w:val="0"/>
              <w:rPr>
                <w:b/>
                <w:bCs/>
              </w:rPr>
            </w:pPr>
            <w:r w:rsidRPr="00FE5318">
              <w:rPr>
                <w:b/>
                <w:bCs/>
              </w:rPr>
              <w:t>П</w:t>
            </w:r>
            <w:r w:rsidR="00520D75" w:rsidRPr="00FE5318">
              <w:rPr>
                <w:b/>
                <w:bCs/>
              </w:rPr>
              <w:t>роект</w:t>
            </w:r>
            <w:r w:rsidRPr="00FE5318">
              <w:rPr>
                <w:b/>
                <w:bCs/>
              </w:rPr>
              <w:t xml:space="preserve"> закона</w:t>
            </w:r>
            <w:r w:rsidR="00520D75" w:rsidRPr="00FE5318">
              <w:rPr>
                <w:b/>
                <w:bCs/>
              </w:rPr>
              <w:t>, тыс. рублей</w:t>
            </w:r>
          </w:p>
        </w:tc>
        <w:tc>
          <w:tcPr>
            <w:tcW w:w="1559" w:type="dxa"/>
            <w:vAlign w:val="bottom"/>
          </w:tcPr>
          <w:p w:rsidR="00520D75" w:rsidRPr="00FE5318" w:rsidRDefault="00FE5318" w:rsidP="003C0AF0">
            <w:pPr>
              <w:jc w:val="center"/>
              <w:rPr>
                <w:b/>
                <w:bCs/>
                <w:color w:val="000000"/>
              </w:rPr>
            </w:pPr>
            <w:r w:rsidRPr="00FE5318">
              <w:rPr>
                <w:b/>
                <w:bCs/>
                <w:color w:val="000000"/>
              </w:rPr>
              <w:t>4 367 688,8</w:t>
            </w:r>
          </w:p>
        </w:tc>
        <w:tc>
          <w:tcPr>
            <w:tcW w:w="1476" w:type="dxa"/>
            <w:vAlign w:val="bottom"/>
          </w:tcPr>
          <w:p w:rsidR="00520D75" w:rsidRPr="00FE5318" w:rsidRDefault="00520D75" w:rsidP="003C0AF0">
            <w:pPr>
              <w:jc w:val="center"/>
              <w:rPr>
                <w:b/>
                <w:bCs/>
                <w:color w:val="000000"/>
              </w:rPr>
            </w:pPr>
            <w:r w:rsidRPr="00FE5318">
              <w:rPr>
                <w:b/>
                <w:bCs/>
                <w:color w:val="000000"/>
              </w:rPr>
              <w:t>4 353 481,4</w:t>
            </w:r>
          </w:p>
        </w:tc>
        <w:tc>
          <w:tcPr>
            <w:tcW w:w="1500" w:type="dxa"/>
            <w:vAlign w:val="bottom"/>
          </w:tcPr>
          <w:p w:rsidR="00520D75" w:rsidRPr="00FE5318" w:rsidRDefault="00520D75" w:rsidP="003C0AF0">
            <w:pPr>
              <w:jc w:val="center"/>
              <w:rPr>
                <w:b/>
                <w:bCs/>
                <w:color w:val="000000"/>
              </w:rPr>
            </w:pPr>
            <w:r w:rsidRPr="00FE5318">
              <w:rPr>
                <w:b/>
                <w:bCs/>
                <w:color w:val="000000"/>
              </w:rPr>
              <w:t>4 068 054,7</w:t>
            </w:r>
          </w:p>
        </w:tc>
        <w:tc>
          <w:tcPr>
            <w:tcW w:w="1501" w:type="dxa"/>
            <w:vAlign w:val="bottom"/>
          </w:tcPr>
          <w:p w:rsidR="00520D75" w:rsidRPr="00FE5318" w:rsidRDefault="00520D75" w:rsidP="003C0AF0">
            <w:pPr>
              <w:jc w:val="center"/>
              <w:rPr>
                <w:b/>
                <w:bCs/>
                <w:color w:val="000000"/>
              </w:rPr>
            </w:pPr>
            <w:r w:rsidRPr="00FE5318">
              <w:rPr>
                <w:b/>
                <w:bCs/>
                <w:color w:val="000000"/>
              </w:rPr>
              <w:t>4 144 792,4</w:t>
            </w:r>
          </w:p>
        </w:tc>
      </w:tr>
      <w:tr w:rsidR="00520D75" w:rsidRPr="00901512" w:rsidTr="00520D75">
        <w:tc>
          <w:tcPr>
            <w:tcW w:w="4361" w:type="dxa"/>
            <w:vAlign w:val="center"/>
          </w:tcPr>
          <w:p w:rsidR="00520D75" w:rsidRPr="00901512" w:rsidRDefault="00520D75" w:rsidP="003C0AF0">
            <w:pPr>
              <w:autoSpaceDE w:val="0"/>
              <w:autoSpaceDN w:val="0"/>
              <w:adjustRightInd w:val="0"/>
              <w:rPr>
                <w:bCs/>
              </w:rPr>
            </w:pPr>
            <w:r w:rsidRPr="00901512">
              <w:rPr>
                <w:bCs/>
              </w:rPr>
              <w:t xml:space="preserve"> доля в безвозмездных поступлениях, %</w:t>
            </w:r>
          </w:p>
        </w:tc>
        <w:tc>
          <w:tcPr>
            <w:tcW w:w="1559" w:type="dxa"/>
            <w:vAlign w:val="bottom"/>
          </w:tcPr>
          <w:p w:rsidR="00520D75" w:rsidRPr="00901512" w:rsidRDefault="00FE5318" w:rsidP="003C0AF0">
            <w:pPr>
              <w:jc w:val="center"/>
              <w:rPr>
                <w:color w:val="000000"/>
              </w:rPr>
            </w:pPr>
            <w:r>
              <w:rPr>
                <w:color w:val="000000"/>
              </w:rPr>
              <w:t>11,1</w:t>
            </w:r>
          </w:p>
        </w:tc>
        <w:tc>
          <w:tcPr>
            <w:tcW w:w="1476" w:type="dxa"/>
            <w:vAlign w:val="bottom"/>
          </w:tcPr>
          <w:p w:rsidR="00520D75" w:rsidRPr="00901512" w:rsidRDefault="00520D75" w:rsidP="003C0AF0">
            <w:pPr>
              <w:jc w:val="center"/>
              <w:rPr>
                <w:color w:val="000000"/>
              </w:rPr>
            </w:pPr>
            <w:r w:rsidRPr="00901512">
              <w:rPr>
                <w:color w:val="000000"/>
              </w:rPr>
              <w:t>14,2</w:t>
            </w:r>
          </w:p>
        </w:tc>
        <w:tc>
          <w:tcPr>
            <w:tcW w:w="1500" w:type="dxa"/>
            <w:vAlign w:val="bottom"/>
          </w:tcPr>
          <w:p w:rsidR="00520D75" w:rsidRPr="00901512" w:rsidRDefault="00520D75" w:rsidP="003C0AF0">
            <w:pPr>
              <w:jc w:val="center"/>
              <w:rPr>
                <w:color w:val="000000"/>
              </w:rPr>
            </w:pPr>
            <w:r w:rsidRPr="00901512">
              <w:rPr>
                <w:color w:val="000000"/>
              </w:rPr>
              <w:t>15,8</w:t>
            </w:r>
          </w:p>
        </w:tc>
        <w:tc>
          <w:tcPr>
            <w:tcW w:w="1501" w:type="dxa"/>
            <w:vAlign w:val="bottom"/>
          </w:tcPr>
          <w:p w:rsidR="00520D75" w:rsidRPr="00901512" w:rsidRDefault="00520D75" w:rsidP="003C0AF0">
            <w:pPr>
              <w:jc w:val="center"/>
              <w:rPr>
                <w:color w:val="000000"/>
              </w:rPr>
            </w:pPr>
            <w:r w:rsidRPr="00901512">
              <w:rPr>
                <w:color w:val="000000"/>
              </w:rPr>
              <w:t>17,5</w:t>
            </w:r>
          </w:p>
        </w:tc>
      </w:tr>
      <w:tr w:rsidR="00520D75" w:rsidRPr="00B650F4" w:rsidTr="00520D75">
        <w:tc>
          <w:tcPr>
            <w:tcW w:w="4361" w:type="dxa"/>
            <w:vAlign w:val="center"/>
          </w:tcPr>
          <w:p w:rsidR="00520D75" w:rsidRPr="00B650F4" w:rsidRDefault="00520D75" w:rsidP="003C0AF0">
            <w:pPr>
              <w:autoSpaceDE w:val="0"/>
              <w:autoSpaceDN w:val="0"/>
              <w:adjustRightInd w:val="0"/>
              <w:rPr>
                <w:bCs/>
              </w:rPr>
            </w:pPr>
            <w:r w:rsidRPr="00B650F4">
              <w:rPr>
                <w:bCs/>
              </w:rPr>
              <w:t xml:space="preserve"> к предыдущему году, тыс. рублей </w:t>
            </w:r>
          </w:p>
        </w:tc>
        <w:tc>
          <w:tcPr>
            <w:tcW w:w="1559" w:type="dxa"/>
            <w:vAlign w:val="bottom"/>
          </w:tcPr>
          <w:p w:rsidR="00520D75" w:rsidRPr="00B650F4" w:rsidRDefault="00FE5318" w:rsidP="003C0AF0">
            <w:pPr>
              <w:jc w:val="center"/>
            </w:pPr>
            <w:r w:rsidRPr="00B650F4">
              <w:t>1 959 117,3</w:t>
            </w:r>
          </w:p>
        </w:tc>
        <w:tc>
          <w:tcPr>
            <w:tcW w:w="1476" w:type="dxa"/>
            <w:vAlign w:val="bottom"/>
          </w:tcPr>
          <w:p w:rsidR="00520D75" w:rsidRPr="00B650F4" w:rsidRDefault="004D6063" w:rsidP="003C0AF0">
            <w:pPr>
              <w:jc w:val="center"/>
            </w:pPr>
            <w:r w:rsidRPr="00B650F4">
              <w:t>-14 207,4</w:t>
            </w:r>
          </w:p>
        </w:tc>
        <w:tc>
          <w:tcPr>
            <w:tcW w:w="1500" w:type="dxa"/>
            <w:vAlign w:val="bottom"/>
          </w:tcPr>
          <w:p w:rsidR="00520D75" w:rsidRPr="00B650F4" w:rsidRDefault="00520D75" w:rsidP="003C0AF0">
            <w:pPr>
              <w:jc w:val="center"/>
            </w:pPr>
            <w:r w:rsidRPr="00B650F4">
              <w:t>-285 426,7</w:t>
            </w:r>
          </w:p>
        </w:tc>
        <w:tc>
          <w:tcPr>
            <w:tcW w:w="1501" w:type="dxa"/>
            <w:vAlign w:val="bottom"/>
          </w:tcPr>
          <w:p w:rsidR="00520D75" w:rsidRPr="00B650F4" w:rsidRDefault="00520D75" w:rsidP="003C0AF0">
            <w:pPr>
              <w:jc w:val="center"/>
            </w:pPr>
            <w:r w:rsidRPr="00B650F4">
              <w:t>76 737,7</w:t>
            </w:r>
          </w:p>
        </w:tc>
      </w:tr>
      <w:tr w:rsidR="00520D75" w:rsidRPr="00B650F4" w:rsidTr="00520D75">
        <w:tc>
          <w:tcPr>
            <w:tcW w:w="4361" w:type="dxa"/>
            <w:vAlign w:val="center"/>
          </w:tcPr>
          <w:p w:rsidR="00520D75" w:rsidRPr="00B650F4" w:rsidRDefault="00520D75" w:rsidP="003C0AF0">
            <w:pPr>
              <w:autoSpaceDE w:val="0"/>
              <w:autoSpaceDN w:val="0"/>
              <w:adjustRightInd w:val="0"/>
              <w:rPr>
                <w:bCs/>
              </w:rPr>
            </w:pPr>
            <w:r w:rsidRPr="00B650F4">
              <w:rPr>
                <w:bCs/>
              </w:rPr>
              <w:t xml:space="preserve"> к предыдущему году, %</w:t>
            </w:r>
          </w:p>
        </w:tc>
        <w:tc>
          <w:tcPr>
            <w:tcW w:w="1559" w:type="dxa"/>
            <w:vAlign w:val="bottom"/>
          </w:tcPr>
          <w:p w:rsidR="00520D75" w:rsidRPr="00B650F4" w:rsidRDefault="00FE5318" w:rsidP="004D6063">
            <w:pPr>
              <w:jc w:val="center"/>
            </w:pPr>
            <w:r w:rsidRPr="00B650F4">
              <w:t>181,</w:t>
            </w:r>
            <w:r w:rsidR="004D6063" w:rsidRPr="00B650F4">
              <w:t>3</w:t>
            </w:r>
          </w:p>
        </w:tc>
        <w:tc>
          <w:tcPr>
            <w:tcW w:w="1476" w:type="dxa"/>
            <w:vAlign w:val="bottom"/>
          </w:tcPr>
          <w:p w:rsidR="00520D75" w:rsidRPr="00B650F4" w:rsidRDefault="004D6063" w:rsidP="003C0AF0">
            <w:pPr>
              <w:jc w:val="center"/>
            </w:pPr>
            <w:r w:rsidRPr="00B650F4">
              <w:t>99,7</w:t>
            </w:r>
          </w:p>
        </w:tc>
        <w:tc>
          <w:tcPr>
            <w:tcW w:w="1500" w:type="dxa"/>
            <w:vAlign w:val="bottom"/>
          </w:tcPr>
          <w:p w:rsidR="00520D75" w:rsidRPr="00B650F4" w:rsidRDefault="00520D75" w:rsidP="003C0AF0">
            <w:pPr>
              <w:jc w:val="center"/>
            </w:pPr>
            <w:r w:rsidRPr="00B650F4">
              <w:t>93,4</w:t>
            </w:r>
          </w:p>
        </w:tc>
        <w:tc>
          <w:tcPr>
            <w:tcW w:w="1501" w:type="dxa"/>
            <w:vAlign w:val="bottom"/>
          </w:tcPr>
          <w:p w:rsidR="00520D75" w:rsidRPr="00B650F4" w:rsidRDefault="00520D75" w:rsidP="003C0AF0">
            <w:pPr>
              <w:jc w:val="center"/>
            </w:pPr>
            <w:r w:rsidRPr="00B650F4">
              <w:t>101,9</w:t>
            </w:r>
          </w:p>
        </w:tc>
      </w:tr>
      <w:tr w:rsidR="00520D75" w:rsidRPr="00B650F4" w:rsidTr="00520D75">
        <w:tc>
          <w:tcPr>
            <w:tcW w:w="4361" w:type="dxa"/>
            <w:vAlign w:val="center"/>
          </w:tcPr>
          <w:p w:rsidR="00520D75" w:rsidRPr="00B650F4" w:rsidRDefault="00520D75" w:rsidP="00AC0D4F">
            <w:pPr>
              <w:autoSpaceDE w:val="0"/>
              <w:autoSpaceDN w:val="0"/>
              <w:adjustRightInd w:val="0"/>
              <w:rPr>
                <w:bCs/>
              </w:rPr>
            </w:pPr>
            <w:r w:rsidRPr="00B650F4">
              <w:t xml:space="preserve"> темп к 20</w:t>
            </w:r>
            <w:r w:rsidR="00AC0D4F" w:rsidRPr="00B650F4">
              <w:t>20</w:t>
            </w:r>
            <w:r w:rsidRPr="00B650F4">
              <w:t xml:space="preserve"> году, </w:t>
            </w:r>
            <w:r w:rsidR="00B650F4">
              <w:t>тыс. рублей</w:t>
            </w:r>
          </w:p>
        </w:tc>
        <w:tc>
          <w:tcPr>
            <w:tcW w:w="1559" w:type="dxa"/>
            <w:vAlign w:val="bottom"/>
          </w:tcPr>
          <w:p w:rsidR="00520D75" w:rsidRPr="00B650F4" w:rsidRDefault="00520D75" w:rsidP="003C0AF0">
            <w:pPr>
              <w:jc w:val="center"/>
            </w:pPr>
          </w:p>
        </w:tc>
        <w:tc>
          <w:tcPr>
            <w:tcW w:w="1476" w:type="dxa"/>
            <w:vAlign w:val="bottom"/>
          </w:tcPr>
          <w:p w:rsidR="00520D75" w:rsidRPr="00B650F4" w:rsidRDefault="004D6063" w:rsidP="003C0AF0">
            <w:pPr>
              <w:jc w:val="center"/>
            </w:pPr>
            <w:r w:rsidRPr="00B650F4">
              <w:t>-14 207,4</w:t>
            </w:r>
          </w:p>
        </w:tc>
        <w:tc>
          <w:tcPr>
            <w:tcW w:w="1500" w:type="dxa"/>
            <w:vAlign w:val="bottom"/>
          </w:tcPr>
          <w:p w:rsidR="00520D75" w:rsidRPr="00B650F4" w:rsidRDefault="004D6063" w:rsidP="003C0AF0">
            <w:pPr>
              <w:jc w:val="center"/>
            </w:pPr>
            <w:r w:rsidRPr="00B650F4">
              <w:t>-299 634,1</w:t>
            </w:r>
          </w:p>
        </w:tc>
        <w:tc>
          <w:tcPr>
            <w:tcW w:w="1501" w:type="dxa"/>
            <w:vAlign w:val="bottom"/>
          </w:tcPr>
          <w:p w:rsidR="00520D75" w:rsidRPr="00B650F4" w:rsidRDefault="004D6063" w:rsidP="003C0AF0">
            <w:pPr>
              <w:jc w:val="center"/>
            </w:pPr>
            <w:r w:rsidRPr="00B650F4">
              <w:t>-222 896,4</w:t>
            </w:r>
          </w:p>
        </w:tc>
      </w:tr>
    </w:tbl>
    <w:p w:rsidR="00520D75" w:rsidRPr="003109C1" w:rsidRDefault="00520D75" w:rsidP="004E4D20">
      <w:pPr>
        <w:ind w:firstLine="709"/>
        <w:jc w:val="both"/>
        <w:rPr>
          <w:bCs/>
          <w:sz w:val="20"/>
          <w:szCs w:val="20"/>
        </w:rPr>
      </w:pPr>
    </w:p>
    <w:p w:rsidR="00520D75" w:rsidRPr="003C4645" w:rsidRDefault="00520D75" w:rsidP="003C0AF0">
      <w:pPr>
        <w:ind w:firstLine="709"/>
        <w:jc w:val="both"/>
        <w:rPr>
          <w:sz w:val="28"/>
          <w:szCs w:val="28"/>
        </w:rPr>
      </w:pPr>
      <w:r w:rsidRPr="003C4645">
        <w:rPr>
          <w:sz w:val="28"/>
          <w:szCs w:val="28"/>
        </w:rPr>
        <w:t xml:space="preserve">По итогам 2019 года в республиканский бюджет Чувашской Республики поступили </w:t>
      </w:r>
      <w:r w:rsidRPr="003C4645">
        <w:rPr>
          <w:bCs/>
          <w:sz w:val="28"/>
          <w:szCs w:val="28"/>
        </w:rPr>
        <w:t xml:space="preserve">субвенции в общей </w:t>
      </w:r>
      <w:r w:rsidRPr="003C4645">
        <w:rPr>
          <w:sz w:val="28"/>
          <w:szCs w:val="28"/>
        </w:rPr>
        <w:t xml:space="preserve">сумме 2 408 571,5 тыс. рублей или 100,7% к годовым бюджетным назначениям. По состоянию на 1 октября 2020 года поступление субвенций в республиканский бюджет Чувашской Республики составило 3 070 665,3 тыс. рублей, или 70,3% к годовым бюджетным назначениям (4 367 688,8 тыс. рублей). </w:t>
      </w:r>
    </w:p>
    <w:p w:rsidR="00520D75" w:rsidRPr="00413F58" w:rsidRDefault="00520D75" w:rsidP="003C0AF0">
      <w:pPr>
        <w:ind w:firstLine="709"/>
        <w:jc w:val="both"/>
        <w:rPr>
          <w:sz w:val="28"/>
          <w:szCs w:val="28"/>
        </w:rPr>
      </w:pPr>
      <w:r w:rsidRPr="00413F58">
        <w:rPr>
          <w:sz w:val="28"/>
          <w:szCs w:val="28"/>
        </w:rPr>
        <w:t xml:space="preserve">Основной объем субвенций в 2021 году запланировано направить </w:t>
      </w:r>
      <w:proofErr w:type="gramStart"/>
      <w:r w:rsidRPr="00413F58">
        <w:rPr>
          <w:sz w:val="28"/>
          <w:szCs w:val="28"/>
        </w:rPr>
        <w:t>на</w:t>
      </w:r>
      <w:proofErr w:type="gramEnd"/>
      <w:r w:rsidRPr="00413F58">
        <w:rPr>
          <w:sz w:val="28"/>
          <w:szCs w:val="28"/>
        </w:rPr>
        <w:t>:</w:t>
      </w:r>
    </w:p>
    <w:p w:rsidR="00520D75" w:rsidRPr="00413F58" w:rsidRDefault="00520D75" w:rsidP="003C0AF0">
      <w:pPr>
        <w:ind w:firstLine="709"/>
        <w:jc w:val="both"/>
        <w:rPr>
          <w:sz w:val="28"/>
          <w:szCs w:val="28"/>
        </w:rPr>
      </w:pPr>
      <w:r w:rsidRPr="00413F58">
        <w:rPr>
          <w:sz w:val="28"/>
          <w:szCs w:val="28"/>
        </w:rPr>
        <w:t>-</w:t>
      </w:r>
      <w:r w:rsidR="007B1147">
        <w:rPr>
          <w:sz w:val="28"/>
          <w:szCs w:val="28"/>
        </w:rPr>
        <w:t> </w:t>
      </w:r>
      <w:r w:rsidRPr="00413F58">
        <w:rPr>
          <w:sz w:val="28"/>
          <w:szCs w:val="28"/>
        </w:rPr>
        <w:t xml:space="preserve">оплату жилищно-коммунальных услуг отдельным категориям граждан </w:t>
      </w:r>
      <w:r>
        <w:rPr>
          <w:sz w:val="28"/>
          <w:szCs w:val="28"/>
        </w:rPr>
        <w:t>-</w:t>
      </w:r>
      <w:r w:rsidRPr="00413F58">
        <w:rPr>
          <w:sz w:val="28"/>
          <w:szCs w:val="28"/>
        </w:rPr>
        <w:t xml:space="preserve"> 714 302,7 тыс. рублей;</w:t>
      </w:r>
    </w:p>
    <w:p w:rsidR="00520D75" w:rsidRDefault="00520D75" w:rsidP="003C0AF0">
      <w:pPr>
        <w:ind w:firstLine="709"/>
        <w:jc w:val="both"/>
        <w:rPr>
          <w:sz w:val="28"/>
          <w:szCs w:val="28"/>
        </w:rPr>
      </w:pPr>
      <w:r>
        <w:rPr>
          <w:sz w:val="28"/>
          <w:szCs w:val="28"/>
        </w:rPr>
        <w:t>- </w:t>
      </w:r>
      <w:r w:rsidRPr="00413F58">
        <w:rPr>
          <w:sz w:val="28"/>
          <w:szCs w:val="28"/>
        </w:rPr>
        <w:t>реализацию полномочий Российской Федерации по осуществлению социальных выплат безработным гражданам</w:t>
      </w:r>
      <w:r>
        <w:rPr>
          <w:sz w:val="28"/>
          <w:szCs w:val="28"/>
        </w:rPr>
        <w:t xml:space="preserve"> - 1 237 930,0 тыс. рублей;</w:t>
      </w:r>
    </w:p>
    <w:p w:rsidR="00520D75" w:rsidRDefault="00520D75" w:rsidP="003C0AF0">
      <w:pPr>
        <w:ind w:firstLine="709"/>
        <w:jc w:val="both"/>
        <w:rPr>
          <w:sz w:val="28"/>
          <w:szCs w:val="28"/>
        </w:rPr>
      </w:pPr>
      <w:r>
        <w:rPr>
          <w:sz w:val="28"/>
          <w:szCs w:val="28"/>
        </w:rPr>
        <w:t>-</w:t>
      </w:r>
      <w:r w:rsidR="007B1147">
        <w:rPr>
          <w:sz w:val="28"/>
          <w:szCs w:val="28"/>
        </w:rPr>
        <w:t> </w:t>
      </w:r>
      <w:r w:rsidRPr="00413F58">
        <w:rPr>
          <w:sz w:val="28"/>
          <w:szCs w:val="28"/>
        </w:rPr>
        <w:t>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r>
        <w:rPr>
          <w:sz w:val="28"/>
          <w:szCs w:val="28"/>
        </w:rPr>
        <w:t xml:space="preserve"> - 535 896,3 тыс. рублей;</w:t>
      </w:r>
    </w:p>
    <w:p w:rsidR="00520D75" w:rsidRDefault="00520D75" w:rsidP="003C0AF0">
      <w:pPr>
        <w:ind w:firstLine="709"/>
        <w:jc w:val="both"/>
        <w:rPr>
          <w:sz w:val="28"/>
          <w:szCs w:val="28"/>
        </w:rPr>
      </w:pPr>
      <w:r>
        <w:rPr>
          <w:sz w:val="28"/>
          <w:szCs w:val="28"/>
        </w:rPr>
        <w:lastRenderedPageBreak/>
        <w:t>-</w:t>
      </w:r>
      <w:r w:rsidR="007B1147">
        <w:rPr>
          <w:sz w:val="28"/>
          <w:szCs w:val="28"/>
        </w:rPr>
        <w:t> </w:t>
      </w:r>
      <w:r w:rsidRPr="002E52BB">
        <w:rPr>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r>
        <w:rPr>
          <w:sz w:val="28"/>
          <w:szCs w:val="28"/>
        </w:rPr>
        <w:t xml:space="preserve"> - 216 437,6 тыс. рублей;</w:t>
      </w:r>
    </w:p>
    <w:p w:rsidR="00520D75" w:rsidRPr="00413F58" w:rsidRDefault="00520D75" w:rsidP="003C0AF0">
      <w:pPr>
        <w:ind w:firstLine="709"/>
        <w:jc w:val="both"/>
        <w:rPr>
          <w:sz w:val="28"/>
          <w:szCs w:val="28"/>
        </w:rPr>
      </w:pPr>
      <w:r>
        <w:rPr>
          <w:sz w:val="28"/>
          <w:szCs w:val="28"/>
        </w:rPr>
        <w:t>-</w:t>
      </w:r>
      <w:r w:rsidR="004E4D20">
        <w:rPr>
          <w:sz w:val="28"/>
          <w:szCs w:val="28"/>
        </w:rPr>
        <w:t> </w:t>
      </w:r>
      <w:r w:rsidRPr="002E52BB">
        <w:rPr>
          <w:sz w:val="28"/>
          <w:szCs w:val="28"/>
        </w:rPr>
        <w:t>осуществление ежемесячной выплаты в связи с рождением (усыновлением) первого ребенка</w:t>
      </w:r>
      <w:r w:rsidRPr="00413F58">
        <w:rPr>
          <w:sz w:val="28"/>
          <w:szCs w:val="28"/>
        </w:rPr>
        <w:t xml:space="preserve"> </w:t>
      </w:r>
      <w:r>
        <w:rPr>
          <w:sz w:val="28"/>
          <w:szCs w:val="28"/>
        </w:rPr>
        <w:t>- 1 199 851,8 тыс. рублей и другие</w:t>
      </w:r>
      <w:r w:rsidR="004E4D20">
        <w:rPr>
          <w:sz w:val="28"/>
          <w:szCs w:val="28"/>
        </w:rPr>
        <w:t>.</w:t>
      </w:r>
    </w:p>
    <w:p w:rsidR="00520D75" w:rsidRPr="001153F3" w:rsidRDefault="00520D75" w:rsidP="003C0AF0">
      <w:pPr>
        <w:ind w:firstLine="709"/>
        <w:jc w:val="both"/>
        <w:rPr>
          <w:sz w:val="18"/>
          <w:szCs w:val="18"/>
        </w:rPr>
      </w:pPr>
    </w:p>
    <w:p w:rsidR="00626010" w:rsidRPr="00B650F4" w:rsidRDefault="00520D75" w:rsidP="00626010">
      <w:pPr>
        <w:ind w:firstLine="709"/>
        <w:jc w:val="both"/>
        <w:rPr>
          <w:sz w:val="28"/>
          <w:szCs w:val="28"/>
        </w:rPr>
      </w:pPr>
      <w:r w:rsidRPr="00F346B0">
        <w:rPr>
          <w:b/>
          <w:i/>
          <w:sz w:val="28"/>
          <w:szCs w:val="28"/>
        </w:rPr>
        <w:t>Иные межбюджетные трансферты</w:t>
      </w:r>
      <w:r w:rsidRPr="00F346B0">
        <w:rPr>
          <w:sz w:val="28"/>
          <w:szCs w:val="28"/>
        </w:rPr>
        <w:t xml:space="preserve"> в 2021 году предусмотрены </w:t>
      </w:r>
      <w:r w:rsidR="00BA34C3">
        <w:rPr>
          <w:sz w:val="28"/>
          <w:szCs w:val="28"/>
        </w:rPr>
        <w:t>п</w:t>
      </w:r>
      <w:r w:rsidRPr="00F346B0">
        <w:rPr>
          <w:sz w:val="28"/>
          <w:szCs w:val="28"/>
        </w:rPr>
        <w:t>роектом</w:t>
      </w:r>
      <w:r w:rsidR="00BA34C3">
        <w:rPr>
          <w:sz w:val="28"/>
          <w:szCs w:val="28"/>
        </w:rPr>
        <w:t xml:space="preserve"> закона</w:t>
      </w:r>
      <w:r w:rsidRPr="00F346B0">
        <w:rPr>
          <w:sz w:val="28"/>
          <w:szCs w:val="28"/>
        </w:rPr>
        <w:t xml:space="preserve"> в сумме в сумме </w:t>
      </w:r>
      <w:r w:rsidRPr="00F346B0">
        <w:rPr>
          <w:bCs/>
          <w:color w:val="000000"/>
          <w:sz w:val="28"/>
          <w:szCs w:val="28"/>
        </w:rPr>
        <w:t>2</w:t>
      </w:r>
      <w:r w:rsidR="002B0E24">
        <w:rPr>
          <w:bCs/>
          <w:color w:val="000000"/>
          <w:sz w:val="28"/>
          <w:szCs w:val="28"/>
        </w:rPr>
        <w:t> </w:t>
      </w:r>
      <w:r w:rsidRPr="00F346B0">
        <w:rPr>
          <w:bCs/>
          <w:color w:val="000000"/>
          <w:sz w:val="28"/>
          <w:szCs w:val="28"/>
        </w:rPr>
        <w:t>499</w:t>
      </w:r>
      <w:r w:rsidR="002B0E24">
        <w:rPr>
          <w:bCs/>
          <w:color w:val="000000"/>
          <w:sz w:val="28"/>
          <w:szCs w:val="28"/>
        </w:rPr>
        <w:t> </w:t>
      </w:r>
      <w:r w:rsidRPr="00F346B0">
        <w:rPr>
          <w:bCs/>
          <w:color w:val="000000"/>
          <w:sz w:val="28"/>
          <w:szCs w:val="28"/>
        </w:rPr>
        <w:t xml:space="preserve">354,5 </w:t>
      </w:r>
      <w:r w:rsidRPr="00F346B0">
        <w:rPr>
          <w:sz w:val="28"/>
          <w:szCs w:val="28"/>
        </w:rPr>
        <w:t xml:space="preserve">тыс. рублей, что на </w:t>
      </w:r>
      <w:r w:rsidR="00626010">
        <w:rPr>
          <w:color w:val="000000"/>
          <w:sz w:val="28"/>
          <w:szCs w:val="28"/>
        </w:rPr>
        <w:t>3 248 544,3</w:t>
      </w:r>
      <w:r w:rsidR="00626010" w:rsidRPr="00F346B0">
        <w:rPr>
          <w:color w:val="000000"/>
          <w:sz w:val="28"/>
          <w:szCs w:val="28"/>
        </w:rPr>
        <w:t xml:space="preserve"> </w:t>
      </w:r>
      <w:r w:rsidR="00626010" w:rsidRPr="00F346B0">
        <w:rPr>
          <w:sz w:val="28"/>
          <w:szCs w:val="28"/>
        </w:rPr>
        <w:t xml:space="preserve">тыс. рублей или </w:t>
      </w:r>
      <w:r w:rsidR="00626010" w:rsidRPr="00B650F4">
        <w:rPr>
          <w:sz w:val="28"/>
          <w:szCs w:val="28"/>
        </w:rPr>
        <w:t>на 56,5% меньше утвержденных годовых назначений на 20</w:t>
      </w:r>
      <w:r w:rsidR="003642AE" w:rsidRPr="00B650F4">
        <w:rPr>
          <w:sz w:val="28"/>
          <w:szCs w:val="28"/>
        </w:rPr>
        <w:t>20</w:t>
      </w:r>
      <w:r w:rsidR="00626010" w:rsidRPr="00B650F4">
        <w:rPr>
          <w:sz w:val="28"/>
          <w:szCs w:val="28"/>
        </w:rPr>
        <w:t xml:space="preserve"> год (</w:t>
      </w:r>
      <w:r w:rsidR="00626010" w:rsidRPr="00B650F4">
        <w:rPr>
          <w:bCs/>
          <w:sz w:val="28"/>
          <w:szCs w:val="28"/>
        </w:rPr>
        <w:t xml:space="preserve">5 747 898,8 </w:t>
      </w:r>
      <w:r w:rsidR="00626010" w:rsidRPr="00B650F4">
        <w:rPr>
          <w:sz w:val="28"/>
          <w:szCs w:val="28"/>
        </w:rPr>
        <w:t xml:space="preserve">тыс. рублей). </w:t>
      </w:r>
    </w:p>
    <w:p w:rsidR="00520D75" w:rsidRPr="00B650F4" w:rsidRDefault="00520D75" w:rsidP="003C0AF0">
      <w:pPr>
        <w:autoSpaceDE w:val="0"/>
        <w:autoSpaceDN w:val="0"/>
        <w:adjustRightInd w:val="0"/>
        <w:ind w:firstLine="709"/>
        <w:jc w:val="both"/>
        <w:rPr>
          <w:sz w:val="28"/>
          <w:szCs w:val="28"/>
        </w:rPr>
      </w:pPr>
      <w:r w:rsidRPr="00B650F4">
        <w:rPr>
          <w:bCs/>
          <w:sz w:val="28"/>
          <w:szCs w:val="28"/>
        </w:rPr>
        <w:t>Динамика поступления и</w:t>
      </w:r>
      <w:r w:rsidRPr="00B650F4">
        <w:rPr>
          <w:sz w:val="28"/>
          <w:szCs w:val="28"/>
        </w:rPr>
        <w:t>ных межбюджетных трансфертов</w:t>
      </w:r>
      <w:r w:rsidRPr="00B650F4">
        <w:rPr>
          <w:b/>
          <w:bCs/>
          <w:sz w:val="28"/>
          <w:szCs w:val="28"/>
        </w:rPr>
        <w:t xml:space="preserve"> </w:t>
      </w:r>
      <w:r w:rsidRPr="00B650F4">
        <w:rPr>
          <w:bCs/>
          <w:sz w:val="28"/>
          <w:szCs w:val="28"/>
        </w:rPr>
        <w:t>в республиканский бюджет представлена в следующей таблице.</w:t>
      </w:r>
    </w:p>
    <w:p w:rsidR="00520D75" w:rsidRPr="00B650F4" w:rsidRDefault="00520D75" w:rsidP="003C0AF0">
      <w:pPr>
        <w:autoSpaceDE w:val="0"/>
        <w:autoSpaceDN w:val="0"/>
        <w:adjustRightInd w:val="0"/>
        <w:ind w:firstLine="10"/>
        <w:jc w:val="right"/>
        <w:rPr>
          <w:b/>
        </w:rPr>
      </w:pPr>
      <w:r w:rsidRPr="00B650F4">
        <w:rPr>
          <w:sz w:val="28"/>
          <w:szCs w:val="28"/>
        </w:rPr>
        <w:t xml:space="preserve">Таблица № </w:t>
      </w:r>
      <w:r w:rsidR="00BF1D3C" w:rsidRPr="00B650F4">
        <w:rPr>
          <w:sz w:val="28"/>
          <w:szCs w:val="28"/>
        </w:rPr>
        <w:t>17</w:t>
      </w:r>
      <w:r w:rsidRPr="00B650F4">
        <w:rPr>
          <w:sz w:val="28"/>
          <w:szCs w:val="28"/>
        </w:rPr>
        <w:t xml:space="preserve"> </w:t>
      </w:r>
    </w:p>
    <w:tbl>
      <w:tblPr>
        <w:tblW w:w="10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1559"/>
        <w:gridCol w:w="1476"/>
        <w:gridCol w:w="1500"/>
        <w:gridCol w:w="1501"/>
      </w:tblGrid>
      <w:tr w:rsidR="00520D75" w:rsidRPr="00B650F4" w:rsidTr="002D394A">
        <w:tc>
          <w:tcPr>
            <w:tcW w:w="4361" w:type="dxa"/>
            <w:vMerge w:val="restart"/>
            <w:vAlign w:val="center"/>
          </w:tcPr>
          <w:p w:rsidR="00520D75" w:rsidRPr="00B650F4" w:rsidRDefault="00520D75" w:rsidP="003C0AF0">
            <w:pPr>
              <w:autoSpaceDE w:val="0"/>
              <w:autoSpaceDN w:val="0"/>
              <w:adjustRightInd w:val="0"/>
              <w:jc w:val="center"/>
              <w:rPr>
                <w:bCs/>
              </w:rPr>
            </w:pPr>
            <w:r w:rsidRPr="00B650F4">
              <w:rPr>
                <w:bCs/>
              </w:rPr>
              <w:t>Показатели</w:t>
            </w:r>
          </w:p>
        </w:tc>
        <w:tc>
          <w:tcPr>
            <w:tcW w:w="1559" w:type="dxa"/>
            <w:vMerge w:val="restart"/>
            <w:vAlign w:val="center"/>
          </w:tcPr>
          <w:p w:rsidR="00520D75" w:rsidRPr="00B650F4" w:rsidRDefault="00520D75" w:rsidP="003C0AF0">
            <w:pPr>
              <w:autoSpaceDE w:val="0"/>
              <w:autoSpaceDN w:val="0"/>
              <w:adjustRightInd w:val="0"/>
              <w:jc w:val="center"/>
              <w:rPr>
                <w:bCs/>
              </w:rPr>
            </w:pPr>
            <w:r w:rsidRPr="00B650F4">
              <w:rPr>
                <w:bCs/>
              </w:rPr>
              <w:t xml:space="preserve">Оценка </w:t>
            </w:r>
          </w:p>
          <w:p w:rsidR="00520D75" w:rsidRPr="00B650F4" w:rsidRDefault="00520D75" w:rsidP="003C0AF0">
            <w:pPr>
              <w:autoSpaceDE w:val="0"/>
              <w:autoSpaceDN w:val="0"/>
              <w:adjustRightInd w:val="0"/>
              <w:jc w:val="center"/>
              <w:rPr>
                <w:bCs/>
              </w:rPr>
            </w:pPr>
            <w:r w:rsidRPr="00B650F4">
              <w:rPr>
                <w:bCs/>
              </w:rPr>
              <w:t>2020 год</w:t>
            </w:r>
          </w:p>
        </w:tc>
        <w:tc>
          <w:tcPr>
            <w:tcW w:w="4477" w:type="dxa"/>
            <w:gridSpan w:val="3"/>
            <w:vAlign w:val="center"/>
          </w:tcPr>
          <w:p w:rsidR="00520D75" w:rsidRPr="00B650F4" w:rsidRDefault="00520D75" w:rsidP="003C0AF0">
            <w:pPr>
              <w:autoSpaceDE w:val="0"/>
              <w:autoSpaceDN w:val="0"/>
              <w:adjustRightInd w:val="0"/>
              <w:jc w:val="center"/>
              <w:rPr>
                <w:bCs/>
              </w:rPr>
            </w:pPr>
            <w:r w:rsidRPr="00B650F4">
              <w:rPr>
                <w:bCs/>
              </w:rPr>
              <w:t>Прогноз</w:t>
            </w:r>
          </w:p>
        </w:tc>
      </w:tr>
      <w:tr w:rsidR="00520D75" w:rsidRPr="00B650F4" w:rsidTr="002D394A">
        <w:tc>
          <w:tcPr>
            <w:tcW w:w="4361" w:type="dxa"/>
            <w:vMerge/>
            <w:vAlign w:val="center"/>
          </w:tcPr>
          <w:p w:rsidR="00520D75" w:rsidRPr="00B650F4" w:rsidRDefault="00520D75" w:rsidP="003C0AF0">
            <w:pPr>
              <w:autoSpaceDE w:val="0"/>
              <w:autoSpaceDN w:val="0"/>
              <w:adjustRightInd w:val="0"/>
              <w:jc w:val="center"/>
              <w:rPr>
                <w:bCs/>
              </w:rPr>
            </w:pPr>
          </w:p>
        </w:tc>
        <w:tc>
          <w:tcPr>
            <w:tcW w:w="1559" w:type="dxa"/>
            <w:vMerge/>
            <w:vAlign w:val="center"/>
          </w:tcPr>
          <w:p w:rsidR="00520D75" w:rsidRPr="00B650F4" w:rsidRDefault="00520D75" w:rsidP="003C0AF0">
            <w:pPr>
              <w:autoSpaceDE w:val="0"/>
              <w:autoSpaceDN w:val="0"/>
              <w:adjustRightInd w:val="0"/>
              <w:jc w:val="center"/>
              <w:rPr>
                <w:bCs/>
              </w:rPr>
            </w:pPr>
          </w:p>
        </w:tc>
        <w:tc>
          <w:tcPr>
            <w:tcW w:w="1476" w:type="dxa"/>
            <w:vAlign w:val="center"/>
          </w:tcPr>
          <w:p w:rsidR="00520D75" w:rsidRPr="00B650F4" w:rsidRDefault="00520D75" w:rsidP="003C0AF0">
            <w:pPr>
              <w:autoSpaceDE w:val="0"/>
              <w:autoSpaceDN w:val="0"/>
              <w:adjustRightInd w:val="0"/>
              <w:jc w:val="center"/>
              <w:rPr>
                <w:bCs/>
              </w:rPr>
            </w:pPr>
            <w:r w:rsidRPr="00B650F4">
              <w:rPr>
                <w:bCs/>
              </w:rPr>
              <w:t>2021 год</w:t>
            </w:r>
          </w:p>
        </w:tc>
        <w:tc>
          <w:tcPr>
            <w:tcW w:w="1500" w:type="dxa"/>
            <w:vAlign w:val="center"/>
          </w:tcPr>
          <w:p w:rsidR="00520D75" w:rsidRPr="00B650F4" w:rsidRDefault="00520D75" w:rsidP="003C0AF0">
            <w:pPr>
              <w:autoSpaceDE w:val="0"/>
              <w:autoSpaceDN w:val="0"/>
              <w:adjustRightInd w:val="0"/>
              <w:jc w:val="center"/>
              <w:rPr>
                <w:bCs/>
              </w:rPr>
            </w:pPr>
            <w:r w:rsidRPr="00B650F4">
              <w:rPr>
                <w:bCs/>
              </w:rPr>
              <w:t>2022 год</w:t>
            </w:r>
          </w:p>
        </w:tc>
        <w:tc>
          <w:tcPr>
            <w:tcW w:w="1501" w:type="dxa"/>
            <w:vAlign w:val="center"/>
          </w:tcPr>
          <w:p w:rsidR="00520D75" w:rsidRPr="00B650F4" w:rsidRDefault="00520D75" w:rsidP="003C0AF0">
            <w:pPr>
              <w:autoSpaceDE w:val="0"/>
              <w:autoSpaceDN w:val="0"/>
              <w:adjustRightInd w:val="0"/>
              <w:jc w:val="center"/>
              <w:rPr>
                <w:bCs/>
              </w:rPr>
            </w:pPr>
            <w:r w:rsidRPr="00B650F4">
              <w:rPr>
                <w:bCs/>
              </w:rPr>
              <w:t>2023 год</w:t>
            </w:r>
          </w:p>
        </w:tc>
      </w:tr>
      <w:tr w:rsidR="00520D75" w:rsidRPr="00B650F4" w:rsidTr="002D394A">
        <w:trPr>
          <w:trHeight w:val="215"/>
        </w:trPr>
        <w:tc>
          <w:tcPr>
            <w:tcW w:w="4361" w:type="dxa"/>
            <w:vAlign w:val="center"/>
          </w:tcPr>
          <w:p w:rsidR="00520D75" w:rsidRPr="00B650F4" w:rsidRDefault="00520D75" w:rsidP="003C0AF0">
            <w:pPr>
              <w:autoSpaceDE w:val="0"/>
              <w:autoSpaceDN w:val="0"/>
              <w:adjustRightInd w:val="0"/>
              <w:jc w:val="center"/>
              <w:rPr>
                <w:bCs/>
                <w:sz w:val="20"/>
                <w:szCs w:val="20"/>
              </w:rPr>
            </w:pPr>
            <w:r w:rsidRPr="00B650F4">
              <w:rPr>
                <w:bCs/>
                <w:sz w:val="20"/>
                <w:szCs w:val="20"/>
              </w:rPr>
              <w:t>1</w:t>
            </w:r>
          </w:p>
        </w:tc>
        <w:tc>
          <w:tcPr>
            <w:tcW w:w="1559" w:type="dxa"/>
            <w:vAlign w:val="center"/>
          </w:tcPr>
          <w:p w:rsidR="00520D75" w:rsidRPr="00B650F4" w:rsidRDefault="00520D75" w:rsidP="003C0AF0">
            <w:pPr>
              <w:autoSpaceDE w:val="0"/>
              <w:autoSpaceDN w:val="0"/>
              <w:adjustRightInd w:val="0"/>
              <w:jc w:val="center"/>
              <w:rPr>
                <w:bCs/>
                <w:sz w:val="20"/>
                <w:szCs w:val="20"/>
              </w:rPr>
            </w:pPr>
            <w:r w:rsidRPr="00B650F4">
              <w:rPr>
                <w:bCs/>
                <w:sz w:val="20"/>
                <w:szCs w:val="20"/>
              </w:rPr>
              <w:t>2</w:t>
            </w:r>
          </w:p>
        </w:tc>
        <w:tc>
          <w:tcPr>
            <w:tcW w:w="1476" w:type="dxa"/>
            <w:vAlign w:val="center"/>
          </w:tcPr>
          <w:p w:rsidR="00520D75" w:rsidRPr="00B650F4" w:rsidRDefault="00520D75" w:rsidP="003C0AF0">
            <w:pPr>
              <w:autoSpaceDE w:val="0"/>
              <w:autoSpaceDN w:val="0"/>
              <w:adjustRightInd w:val="0"/>
              <w:jc w:val="center"/>
              <w:rPr>
                <w:bCs/>
                <w:sz w:val="20"/>
                <w:szCs w:val="20"/>
              </w:rPr>
            </w:pPr>
            <w:r w:rsidRPr="00B650F4">
              <w:rPr>
                <w:bCs/>
                <w:sz w:val="20"/>
                <w:szCs w:val="20"/>
              </w:rPr>
              <w:t>3</w:t>
            </w:r>
          </w:p>
        </w:tc>
        <w:tc>
          <w:tcPr>
            <w:tcW w:w="1500" w:type="dxa"/>
            <w:vAlign w:val="center"/>
          </w:tcPr>
          <w:p w:rsidR="00520D75" w:rsidRPr="00B650F4" w:rsidRDefault="00520D75" w:rsidP="003C0AF0">
            <w:pPr>
              <w:autoSpaceDE w:val="0"/>
              <w:autoSpaceDN w:val="0"/>
              <w:adjustRightInd w:val="0"/>
              <w:jc w:val="center"/>
              <w:rPr>
                <w:bCs/>
                <w:sz w:val="20"/>
                <w:szCs w:val="20"/>
              </w:rPr>
            </w:pPr>
            <w:r w:rsidRPr="00B650F4">
              <w:rPr>
                <w:bCs/>
                <w:sz w:val="20"/>
                <w:szCs w:val="20"/>
              </w:rPr>
              <w:t>4</w:t>
            </w:r>
          </w:p>
        </w:tc>
        <w:tc>
          <w:tcPr>
            <w:tcW w:w="1501" w:type="dxa"/>
            <w:vAlign w:val="center"/>
          </w:tcPr>
          <w:p w:rsidR="00520D75" w:rsidRPr="00B650F4" w:rsidRDefault="00520D75" w:rsidP="003C0AF0">
            <w:pPr>
              <w:autoSpaceDE w:val="0"/>
              <w:autoSpaceDN w:val="0"/>
              <w:adjustRightInd w:val="0"/>
              <w:jc w:val="center"/>
              <w:rPr>
                <w:bCs/>
                <w:sz w:val="20"/>
                <w:szCs w:val="20"/>
              </w:rPr>
            </w:pPr>
            <w:r w:rsidRPr="00B650F4">
              <w:rPr>
                <w:bCs/>
                <w:sz w:val="20"/>
                <w:szCs w:val="20"/>
              </w:rPr>
              <w:t>5</w:t>
            </w:r>
          </w:p>
        </w:tc>
      </w:tr>
      <w:tr w:rsidR="00626010" w:rsidRPr="00B650F4" w:rsidTr="002D394A">
        <w:tc>
          <w:tcPr>
            <w:tcW w:w="4361" w:type="dxa"/>
            <w:vAlign w:val="center"/>
          </w:tcPr>
          <w:p w:rsidR="00626010" w:rsidRPr="00B650F4" w:rsidRDefault="00626010" w:rsidP="003C0AF0">
            <w:pPr>
              <w:autoSpaceDE w:val="0"/>
              <w:autoSpaceDN w:val="0"/>
              <w:adjustRightInd w:val="0"/>
              <w:rPr>
                <w:b/>
                <w:bCs/>
              </w:rPr>
            </w:pPr>
            <w:r w:rsidRPr="00B650F4">
              <w:rPr>
                <w:b/>
                <w:bCs/>
              </w:rPr>
              <w:t>Проект закона, тыс. рублей</w:t>
            </w:r>
          </w:p>
        </w:tc>
        <w:tc>
          <w:tcPr>
            <w:tcW w:w="1559" w:type="dxa"/>
            <w:vAlign w:val="bottom"/>
          </w:tcPr>
          <w:p w:rsidR="00626010" w:rsidRPr="00B650F4" w:rsidRDefault="00626010" w:rsidP="00DC518B">
            <w:pPr>
              <w:jc w:val="center"/>
              <w:rPr>
                <w:b/>
                <w:bCs/>
              </w:rPr>
            </w:pPr>
            <w:r w:rsidRPr="00B650F4">
              <w:rPr>
                <w:b/>
                <w:bCs/>
              </w:rPr>
              <w:t>5 747 898,8</w:t>
            </w:r>
          </w:p>
        </w:tc>
        <w:tc>
          <w:tcPr>
            <w:tcW w:w="1476" w:type="dxa"/>
            <w:vAlign w:val="bottom"/>
          </w:tcPr>
          <w:p w:rsidR="00626010" w:rsidRPr="00B650F4" w:rsidRDefault="00626010" w:rsidP="003C0AF0">
            <w:pPr>
              <w:jc w:val="center"/>
              <w:rPr>
                <w:b/>
                <w:bCs/>
              </w:rPr>
            </w:pPr>
            <w:r w:rsidRPr="00B650F4">
              <w:rPr>
                <w:b/>
                <w:bCs/>
              </w:rPr>
              <w:t>2 499 354,5</w:t>
            </w:r>
          </w:p>
        </w:tc>
        <w:tc>
          <w:tcPr>
            <w:tcW w:w="1500" w:type="dxa"/>
            <w:vAlign w:val="bottom"/>
          </w:tcPr>
          <w:p w:rsidR="00626010" w:rsidRPr="00B650F4" w:rsidRDefault="00626010" w:rsidP="003C0AF0">
            <w:pPr>
              <w:jc w:val="center"/>
              <w:rPr>
                <w:b/>
                <w:bCs/>
              </w:rPr>
            </w:pPr>
            <w:r w:rsidRPr="00B650F4">
              <w:rPr>
                <w:b/>
                <w:bCs/>
              </w:rPr>
              <w:t>2 144 936,4</w:t>
            </w:r>
          </w:p>
        </w:tc>
        <w:tc>
          <w:tcPr>
            <w:tcW w:w="1501" w:type="dxa"/>
            <w:vAlign w:val="bottom"/>
          </w:tcPr>
          <w:p w:rsidR="00626010" w:rsidRPr="00B650F4" w:rsidRDefault="00626010" w:rsidP="003C0AF0">
            <w:pPr>
              <w:jc w:val="center"/>
              <w:rPr>
                <w:b/>
                <w:bCs/>
              </w:rPr>
            </w:pPr>
            <w:r w:rsidRPr="00B650F4">
              <w:rPr>
                <w:b/>
                <w:bCs/>
              </w:rPr>
              <w:t>1 863 854,1</w:t>
            </w:r>
          </w:p>
        </w:tc>
      </w:tr>
      <w:tr w:rsidR="00626010" w:rsidRPr="00B650F4" w:rsidTr="002D394A">
        <w:tc>
          <w:tcPr>
            <w:tcW w:w="4361" w:type="dxa"/>
            <w:vAlign w:val="center"/>
          </w:tcPr>
          <w:p w:rsidR="00626010" w:rsidRPr="00B650F4" w:rsidRDefault="00626010" w:rsidP="003C0AF0">
            <w:pPr>
              <w:autoSpaceDE w:val="0"/>
              <w:autoSpaceDN w:val="0"/>
              <w:adjustRightInd w:val="0"/>
              <w:ind w:left="-142" w:right="-108" w:firstLine="142"/>
              <w:rPr>
                <w:bCs/>
              </w:rPr>
            </w:pPr>
            <w:r w:rsidRPr="00B650F4">
              <w:rPr>
                <w:bCs/>
              </w:rPr>
              <w:t xml:space="preserve"> доля в безвозмездных поступлениях, %</w:t>
            </w:r>
          </w:p>
        </w:tc>
        <w:tc>
          <w:tcPr>
            <w:tcW w:w="1559" w:type="dxa"/>
            <w:vAlign w:val="bottom"/>
          </w:tcPr>
          <w:p w:rsidR="00626010" w:rsidRPr="00B650F4" w:rsidRDefault="00626010" w:rsidP="00DC518B">
            <w:pPr>
              <w:jc w:val="center"/>
            </w:pPr>
            <w:r w:rsidRPr="00B650F4">
              <w:t>14,6</w:t>
            </w:r>
          </w:p>
        </w:tc>
        <w:tc>
          <w:tcPr>
            <w:tcW w:w="1476" w:type="dxa"/>
            <w:vAlign w:val="bottom"/>
          </w:tcPr>
          <w:p w:rsidR="00626010" w:rsidRPr="00B650F4" w:rsidRDefault="00626010" w:rsidP="003C0AF0">
            <w:pPr>
              <w:jc w:val="center"/>
            </w:pPr>
            <w:r w:rsidRPr="00B650F4">
              <w:t>8,2</w:t>
            </w:r>
          </w:p>
        </w:tc>
        <w:tc>
          <w:tcPr>
            <w:tcW w:w="1500" w:type="dxa"/>
            <w:vAlign w:val="bottom"/>
          </w:tcPr>
          <w:p w:rsidR="00626010" w:rsidRPr="00B650F4" w:rsidRDefault="00626010" w:rsidP="003C0AF0">
            <w:pPr>
              <w:jc w:val="center"/>
            </w:pPr>
            <w:r w:rsidRPr="00B650F4">
              <w:t>8,4</w:t>
            </w:r>
          </w:p>
        </w:tc>
        <w:tc>
          <w:tcPr>
            <w:tcW w:w="1501" w:type="dxa"/>
            <w:vAlign w:val="bottom"/>
          </w:tcPr>
          <w:p w:rsidR="00626010" w:rsidRPr="00B650F4" w:rsidRDefault="00626010" w:rsidP="003C0AF0">
            <w:pPr>
              <w:jc w:val="center"/>
            </w:pPr>
            <w:r w:rsidRPr="00B650F4">
              <w:t>7,9</w:t>
            </w:r>
          </w:p>
        </w:tc>
      </w:tr>
      <w:tr w:rsidR="00626010" w:rsidRPr="00B650F4" w:rsidTr="002D394A">
        <w:tc>
          <w:tcPr>
            <w:tcW w:w="4361" w:type="dxa"/>
            <w:vAlign w:val="center"/>
          </w:tcPr>
          <w:p w:rsidR="00626010" w:rsidRPr="00B650F4" w:rsidRDefault="00626010" w:rsidP="003C0AF0">
            <w:pPr>
              <w:autoSpaceDE w:val="0"/>
              <w:autoSpaceDN w:val="0"/>
              <w:adjustRightInd w:val="0"/>
              <w:rPr>
                <w:bCs/>
              </w:rPr>
            </w:pPr>
            <w:r w:rsidRPr="00B650F4">
              <w:rPr>
                <w:bCs/>
              </w:rPr>
              <w:t xml:space="preserve"> к предыдущему году, тыс. рублей </w:t>
            </w:r>
          </w:p>
        </w:tc>
        <w:tc>
          <w:tcPr>
            <w:tcW w:w="1559" w:type="dxa"/>
            <w:vAlign w:val="bottom"/>
          </w:tcPr>
          <w:p w:rsidR="00626010" w:rsidRPr="00B650F4" w:rsidRDefault="00626010" w:rsidP="00DC518B">
            <w:pPr>
              <w:jc w:val="center"/>
            </w:pPr>
            <w:r w:rsidRPr="00B650F4">
              <w:t>2 485 367,3</w:t>
            </w:r>
          </w:p>
        </w:tc>
        <w:tc>
          <w:tcPr>
            <w:tcW w:w="1476" w:type="dxa"/>
            <w:vAlign w:val="bottom"/>
          </w:tcPr>
          <w:p w:rsidR="00626010" w:rsidRPr="00B650F4" w:rsidRDefault="00A43ED0" w:rsidP="003C0AF0">
            <w:pPr>
              <w:jc w:val="center"/>
            </w:pPr>
            <w:r w:rsidRPr="00B650F4">
              <w:t>-3 248 544,3</w:t>
            </w:r>
          </w:p>
        </w:tc>
        <w:tc>
          <w:tcPr>
            <w:tcW w:w="1500" w:type="dxa"/>
            <w:vAlign w:val="bottom"/>
          </w:tcPr>
          <w:p w:rsidR="00626010" w:rsidRPr="00B650F4" w:rsidRDefault="00626010" w:rsidP="003C0AF0">
            <w:pPr>
              <w:jc w:val="center"/>
            </w:pPr>
            <w:r w:rsidRPr="00B650F4">
              <w:t>-354 418,1</w:t>
            </w:r>
          </w:p>
        </w:tc>
        <w:tc>
          <w:tcPr>
            <w:tcW w:w="1501" w:type="dxa"/>
            <w:vAlign w:val="bottom"/>
          </w:tcPr>
          <w:p w:rsidR="00626010" w:rsidRPr="00B650F4" w:rsidRDefault="00626010" w:rsidP="003C0AF0">
            <w:pPr>
              <w:jc w:val="center"/>
            </w:pPr>
            <w:r w:rsidRPr="00B650F4">
              <w:t>-281 082,3</w:t>
            </w:r>
          </w:p>
        </w:tc>
      </w:tr>
      <w:tr w:rsidR="00626010" w:rsidRPr="00B650F4" w:rsidTr="002D394A">
        <w:tc>
          <w:tcPr>
            <w:tcW w:w="4361" w:type="dxa"/>
            <w:vAlign w:val="center"/>
          </w:tcPr>
          <w:p w:rsidR="00626010" w:rsidRPr="00B650F4" w:rsidRDefault="00626010" w:rsidP="003C0AF0">
            <w:pPr>
              <w:autoSpaceDE w:val="0"/>
              <w:autoSpaceDN w:val="0"/>
              <w:adjustRightInd w:val="0"/>
              <w:rPr>
                <w:bCs/>
              </w:rPr>
            </w:pPr>
            <w:r w:rsidRPr="00B650F4">
              <w:rPr>
                <w:bCs/>
              </w:rPr>
              <w:t xml:space="preserve"> к предыдущему году, %</w:t>
            </w:r>
          </w:p>
        </w:tc>
        <w:tc>
          <w:tcPr>
            <w:tcW w:w="1559" w:type="dxa"/>
            <w:vAlign w:val="bottom"/>
          </w:tcPr>
          <w:p w:rsidR="00626010" w:rsidRPr="00B650F4" w:rsidRDefault="00626010" w:rsidP="00DC518B">
            <w:pPr>
              <w:jc w:val="center"/>
            </w:pPr>
            <w:r w:rsidRPr="00B650F4">
              <w:t>176,2</w:t>
            </w:r>
          </w:p>
        </w:tc>
        <w:tc>
          <w:tcPr>
            <w:tcW w:w="1476" w:type="dxa"/>
            <w:vAlign w:val="bottom"/>
          </w:tcPr>
          <w:p w:rsidR="00626010" w:rsidRPr="00B650F4" w:rsidRDefault="00626010" w:rsidP="003C0AF0">
            <w:pPr>
              <w:jc w:val="center"/>
            </w:pPr>
            <w:r w:rsidRPr="00B650F4">
              <w:t>124,7</w:t>
            </w:r>
          </w:p>
        </w:tc>
        <w:tc>
          <w:tcPr>
            <w:tcW w:w="1500" w:type="dxa"/>
            <w:vAlign w:val="bottom"/>
          </w:tcPr>
          <w:p w:rsidR="00626010" w:rsidRPr="00B650F4" w:rsidRDefault="00626010" w:rsidP="003C0AF0">
            <w:pPr>
              <w:jc w:val="center"/>
            </w:pPr>
            <w:r w:rsidRPr="00B650F4">
              <w:t>85,8</w:t>
            </w:r>
          </w:p>
        </w:tc>
        <w:tc>
          <w:tcPr>
            <w:tcW w:w="1501" w:type="dxa"/>
            <w:vAlign w:val="bottom"/>
          </w:tcPr>
          <w:p w:rsidR="00626010" w:rsidRPr="00B650F4" w:rsidRDefault="00626010" w:rsidP="003C0AF0">
            <w:pPr>
              <w:jc w:val="center"/>
            </w:pPr>
            <w:r w:rsidRPr="00B650F4">
              <w:t>86,9</w:t>
            </w:r>
          </w:p>
        </w:tc>
      </w:tr>
      <w:tr w:rsidR="00626010" w:rsidRPr="00B650F4" w:rsidTr="002D394A">
        <w:tc>
          <w:tcPr>
            <w:tcW w:w="4361" w:type="dxa"/>
            <w:vAlign w:val="center"/>
          </w:tcPr>
          <w:p w:rsidR="00626010" w:rsidRPr="00B650F4" w:rsidRDefault="00626010" w:rsidP="003642AE">
            <w:pPr>
              <w:autoSpaceDE w:val="0"/>
              <w:autoSpaceDN w:val="0"/>
              <w:adjustRightInd w:val="0"/>
              <w:rPr>
                <w:bCs/>
              </w:rPr>
            </w:pPr>
            <w:r w:rsidRPr="00B650F4">
              <w:t xml:space="preserve"> темпы роста (снижения) к 20</w:t>
            </w:r>
            <w:r w:rsidR="003642AE" w:rsidRPr="00B650F4">
              <w:t>20</w:t>
            </w:r>
            <w:r w:rsidRPr="00B650F4">
              <w:t xml:space="preserve"> году</w:t>
            </w:r>
          </w:p>
        </w:tc>
        <w:tc>
          <w:tcPr>
            <w:tcW w:w="1559" w:type="dxa"/>
            <w:vAlign w:val="bottom"/>
          </w:tcPr>
          <w:p w:rsidR="00626010" w:rsidRPr="00B650F4" w:rsidRDefault="00626010" w:rsidP="00DC518B">
            <w:pPr>
              <w:jc w:val="center"/>
            </w:pPr>
          </w:p>
        </w:tc>
        <w:tc>
          <w:tcPr>
            <w:tcW w:w="1476" w:type="dxa"/>
            <w:vAlign w:val="bottom"/>
          </w:tcPr>
          <w:p w:rsidR="00626010" w:rsidRPr="00B650F4" w:rsidRDefault="00A43ED0" w:rsidP="003C0AF0">
            <w:pPr>
              <w:jc w:val="center"/>
            </w:pPr>
            <w:r w:rsidRPr="00B650F4">
              <w:t>-3 248 544,3</w:t>
            </w:r>
          </w:p>
        </w:tc>
        <w:tc>
          <w:tcPr>
            <w:tcW w:w="1500" w:type="dxa"/>
            <w:vAlign w:val="bottom"/>
          </w:tcPr>
          <w:p w:rsidR="00626010" w:rsidRPr="00B650F4" w:rsidRDefault="00A43ED0" w:rsidP="003C0AF0">
            <w:pPr>
              <w:jc w:val="center"/>
            </w:pPr>
            <w:r w:rsidRPr="00B650F4">
              <w:t>-3 602 962,4</w:t>
            </w:r>
          </w:p>
        </w:tc>
        <w:tc>
          <w:tcPr>
            <w:tcW w:w="1501" w:type="dxa"/>
            <w:vAlign w:val="bottom"/>
          </w:tcPr>
          <w:p w:rsidR="00626010" w:rsidRPr="00B650F4" w:rsidRDefault="00A43ED0" w:rsidP="003C0AF0">
            <w:pPr>
              <w:jc w:val="center"/>
            </w:pPr>
            <w:r w:rsidRPr="00B650F4">
              <w:t>-3 884 044,7</w:t>
            </w:r>
          </w:p>
        </w:tc>
      </w:tr>
    </w:tbl>
    <w:p w:rsidR="00520D75" w:rsidRPr="00B650F4" w:rsidRDefault="00520D75" w:rsidP="003C0AF0">
      <w:pPr>
        <w:autoSpaceDE w:val="0"/>
        <w:autoSpaceDN w:val="0"/>
        <w:adjustRightInd w:val="0"/>
        <w:ind w:firstLine="709"/>
        <w:jc w:val="both"/>
        <w:rPr>
          <w:b/>
          <w:sz w:val="20"/>
          <w:szCs w:val="20"/>
        </w:rPr>
      </w:pPr>
    </w:p>
    <w:p w:rsidR="00520D75" w:rsidRPr="002E52BB" w:rsidRDefault="00520D75" w:rsidP="003C0AF0">
      <w:pPr>
        <w:ind w:firstLine="709"/>
        <w:jc w:val="both"/>
        <w:rPr>
          <w:sz w:val="28"/>
          <w:szCs w:val="28"/>
        </w:rPr>
      </w:pPr>
      <w:r w:rsidRPr="00B650F4">
        <w:rPr>
          <w:sz w:val="28"/>
          <w:szCs w:val="28"/>
        </w:rPr>
        <w:t>По итогам 201</w:t>
      </w:r>
      <w:r w:rsidR="00D616FE" w:rsidRPr="00B650F4">
        <w:rPr>
          <w:sz w:val="28"/>
          <w:szCs w:val="28"/>
        </w:rPr>
        <w:t>9</w:t>
      </w:r>
      <w:r w:rsidRPr="00B650F4">
        <w:rPr>
          <w:sz w:val="28"/>
          <w:szCs w:val="28"/>
        </w:rPr>
        <w:t xml:space="preserve"> года в республиканский бюджет Чувашской Республики поступили иные межбюджетные трансферты</w:t>
      </w:r>
      <w:r w:rsidRPr="00B650F4">
        <w:rPr>
          <w:bCs/>
          <w:sz w:val="28"/>
          <w:szCs w:val="28"/>
        </w:rPr>
        <w:t xml:space="preserve"> в общей </w:t>
      </w:r>
      <w:r w:rsidRPr="00B650F4">
        <w:rPr>
          <w:sz w:val="28"/>
          <w:szCs w:val="28"/>
        </w:rPr>
        <w:t>сумме 3 262 531,5 тыс.</w:t>
      </w:r>
      <w:r w:rsidRPr="003C4645">
        <w:rPr>
          <w:sz w:val="28"/>
          <w:szCs w:val="28"/>
        </w:rPr>
        <w:t xml:space="preserve"> рублей или 89,8% к годовым бюджетным назначениям. По состоянию на 1 октября 2020 года поступление иных межбюджетных трансфертов в республиканский бюджет Чувашской Республики составило 3 511 419,0 тыс. рублей, или </w:t>
      </w:r>
      <w:r w:rsidR="00BF3781">
        <w:rPr>
          <w:sz w:val="28"/>
          <w:szCs w:val="28"/>
        </w:rPr>
        <w:t>61,1</w:t>
      </w:r>
      <w:r w:rsidRPr="003C4645">
        <w:rPr>
          <w:sz w:val="28"/>
          <w:szCs w:val="28"/>
        </w:rPr>
        <w:t xml:space="preserve">% к годовым </w:t>
      </w:r>
      <w:r w:rsidRPr="002E52BB">
        <w:rPr>
          <w:sz w:val="28"/>
          <w:szCs w:val="28"/>
        </w:rPr>
        <w:t>бюджетным назначениям</w:t>
      </w:r>
      <w:r w:rsidR="00DC518B">
        <w:rPr>
          <w:sz w:val="28"/>
          <w:szCs w:val="28"/>
        </w:rPr>
        <w:t xml:space="preserve"> (5 747 898,8 тыс. рублей)</w:t>
      </w:r>
      <w:r w:rsidRPr="002E52BB">
        <w:rPr>
          <w:sz w:val="28"/>
          <w:szCs w:val="28"/>
        </w:rPr>
        <w:t>.</w:t>
      </w:r>
    </w:p>
    <w:p w:rsidR="00520D75" w:rsidRPr="002E52BB" w:rsidRDefault="00520D75" w:rsidP="003C0AF0">
      <w:pPr>
        <w:ind w:firstLine="709"/>
        <w:jc w:val="both"/>
        <w:rPr>
          <w:sz w:val="28"/>
          <w:szCs w:val="28"/>
        </w:rPr>
      </w:pPr>
      <w:r w:rsidRPr="002E52BB">
        <w:rPr>
          <w:sz w:val="28"/>
          <w:szCs w:val="28"/>
        </w:rPr>
        <w:t xml:space="preserve">Основной объем иных межбюджетных трансфертов в 2021 году запланировано направить </w:t>
      </w:r>
      <w:proofErr w:type="gramStart"/>
      <w:r w:rsidRPr="002E52BB">
        <w:rPr>
          <w:sz w:val="28"/>
          <w:szCs w:val="28"/>
        </w:rPr>
        <w:t>на</w:t>
      </w:r>
      <w:proofErr w:type="gramEnd"/>
      <w:r w:rsidRPr="002E52BB">
        <w:rPr>
          <w:sz w:val="28"/>
          <w:szCs w:val="28"/>
        </w:rPr>
        <w:t>:</w:t>
      </w:r>
    </w:p>
    <w:p w:rsidR="00520D75" w:rsidRPr="002E52BB" w:rsidRDefault="00520D75" w:rsidP="003C0AF0">
      <w:pPr>
        <w:ind w:firstLine="709"/>
        <w:jc w:val="both"/>
        <w:rPr>
          <w:color w:val="000000"/>
          <w:sz w:val="28"/>
          <w:szCs w:val="28"/>
        </w:rPr>
      </w:pPr>
      <w:r w:rsidRPr="002E52BB">
        <w:rPr>
          <w:color w:val="000000"/>
          <w:sz w:val="28"/>
          <w:szCs w:val="28"/>
        </w:rPr>
        <w:t>-</w:t>
      </w:r>
      <w:r>
        <w:rPr>
          <w:color w:val="000000"/>
          <w:sz w:val="28"/>
          <w:szCs w:val="28"/>
        </w:rPr>
        <w:t> </w:t>
      </w:r>
      <w:r w:rsidRPr="002E52BB">
        <w:rPr>
          <w:color w:val="000000"/>
          <w:sz w:val="28"/>
          <w:szCs w:val="28"/>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Pr>
          <w:color w:val="000000"/>
          <w:sz w:val="28"/>
          <w:szCs w:val="28"/>
        </w:rPr>
        <w:t>-</w:t>
      </w:r>
      <w:r w:rsidRPr="002E52BB">
        <w:rPr>
          <w:color w:val="000000"/>
          <w:sz w:val="28"/>
          <w:szCs w:val="28"/>
        </w:rPr>
        <w:t xml:space="preserve"> 540 043,6 тыс. рублей;</w:t>
      </w:r>
    </w:p>
    <w:p w:rsidR="00520D75" w:rsidRDefault="00520D75" w:rsidP="003C0AF0">
      <w:pPr>
        <w:ind w:firstLine="709"/>
        <w:jc w:val="both"/>
        <w:rPr>
          <w:color w:val="000000"/>
          <w:sz w:val="28"/>
          <w:szCs w:val="28"/>
        </w:rPr>
      </w:pPr>
      <w:r w:rsidRPr="002E52BB">
        <w:rPr>
          <w:color w:val="000000"/>
          <w:sz w:val="28"/>
          <w:szCs w:val="28"/>
        </w:rPr>
        <w:t>-</w:t>
      </w:r>
      <w:r>
        <w:rPr>
          <w:color w:val="000000"/>
          <w:sz w:val="28"/>
          <w:szCs w:val="28"/>
        </w:rPr>
        <w:t> </w:t>
      </w:r>
      <w:r w:rsidRPr="002E52BB">
        <w:rPr>
          <w:color w:val="000000"/>
          <w:sz w:val="28"/>
          <w:szCs w:val="28"/>
        </w:rPr>
        <w:t xml:space="preserve">реализацию </w:t>
      </w:r>
      <w:proofErr w:type="gramStart"/>
      <w:r w:rsidRPr="002E52BB">
        <w:rPr>
          <w:color w:val="000000"/>
          <w:sz w:val="28"/>
          <w:szCs w:val="28"/>
        </w:rPr>
        <w:t>мероприятий индивидуальных программ социально-экономического развития субъектов Российской Федерации</w:t>
      </w:r>
      <w:proofErr w:type="gramEnd"/>
      <w:r w:rsidRPr="002E52BB">
        <w:rPr>
          <w:color w:val="000000"/>
          <w:sz w:val="28"/>
          <w:szCs w:val="28"/>
        </w:rPr>
        <w:t xml:space="preserve"> в части строительства и жилищно-коммунального хозяйства</w:t>
      </w:r>
      <w:r>
        <w:rPr>
          <w:color w:val="000000"/>
          <w:sz w:val="28"/>
          <w:szCs w:val="28"/>
        </w:rPr>
        <w:t xml:space="preserve"> - 350 000,0 тыс. рублей;</w:t>
      </w:r>
    </w:p>
    <w:p w:rsidR="00520D75" w:rsidRDefault="00520D75" w:rsidP="003C0AF0">
      <w:pPr>
        <w:ind w:firstLine="709"/>
        <w:jc w:val="both"/>
        <w:rPr>
          <w:color w:val="000000"/>
          <w:sz w:val="28"/>
          <w:szCs w:val="28"/>
        </w:rPr>
      </w:pPr>
      <w:r>
        <w:rPr>
          <w:color w:val="000000"/>
          <w:sz w:val="28"/>
          <w:szCs w:val="28"/>
        </w:rPr>
        <w:t>- </w:t>
      </w:r>
      <w:r w:rsidRPr="002E52BB">
        <w:rPr>
          <w:color w:val="000000"/>
          <w:sz w:val="28"/>
          <w:szCs w:val="28"/>
        </w:rPr>
        <w:t xml:space="preserve">реализацию </w:t>
      </w:r>
      <w:proofErr w:type="gramStart"/>
      <w:r w:rsidRPr="002E52BB">
        <w:rPr>
          <w:color w:val="000000"/>
          <w:sz w:val="28"/>
          <w:szCs w:val="28"/>
        </w:rPr>
        <w:t>мероприятий индивидуальных программ социально-экономического развития отдельных субъектов Российской Федерации</w:t>
      </w:r>
      <w:proofErr w:type="gramEnd"/>
      <w:r w:rsidRPr="002E52BB">
        <w:rPr>
          <w:color w:val="000000"/>
          <w:sz w:val="28"/>
          <w:szCs w:val="28"/>
        </w:rPr>
        <w:t xml:space="preserve"> в части государственной поддержки реализации инвестиционных проектов, малого и среднего предпринимательства</w:t>
      </w:r>
      <w:r>
        <w:rPr>
          <w:color w:val="000000"/>
          <w:sz w:val="28"/>
          <w:szCs w:val="28"/>
        </w:rPr>
        <w:t xml:space="preserve"> - 650 000,0 тыс. рублей;</w:t>
      </w:r>
    </w:p>
    <w:p w:rsidR="00520D75" w:rsidRPr="00092021" w:rsidRDefault="00520D75" w:rsidP="003C0AF0">
      <w:pPr>
        <w:ind w:firstLine="709"/>
        <w:jc w:val="both"/>
        <w:rPr>
          <w:color w:val="000000"/>
          <w:sz w:val="28"/>
          <w:szCs w:val="28"/>
          <w:highlight w:val="yellow"/>
        </w:rPr>
      </w:pPr>
      <w:r>
        <w:rPr>
          <w:color w:val="000000"/>
          <w:sz w:val="28"/>
          <w:szCs w:val="28"/>
        </w:rPr>
        <w:t>- </w:t>
      </w:r>
      <w:r w:rsidRPr="002E52BB">
        <w:rPr>
          <w:color w:val="000000"/>
          <w:sz w:val="28"/>
          <w:szCs w:val="28"/>
        </w:rPr>
        <w:t xml:space="preserve">финансовое обеспечение дорожной деятельности в рамках реализации национального проекта </w:t>
      </w:r>
      <w:r>
        <w:rPr>
          <w:color w:val="000000"/>
          <w:sz w:val="28"/>
          <w:szCs w:val="28"/>
        </w:rPr>
        <w:t>«</w:t>
      </w:r>
      <w:r w:rsidRPr="002E52BB">
        <w:rPr>
          <w:color w:val="000000"/>
          <w:sz w:val="28"/>
          <w:szCs w:val="28"/>
        </w:rPr>
        <w:t>Безопасные и качественные а</w:t>
      </w:r>
      <w:r>
        <w:rPr>
          <w:color w:val="000000"/>
          <w:sz w:val="28"/>
          <w:szCs w:val="28"/>
        </w:rPr>
        <w:t>втомобильные дороги» - 340 000,0 тыс. рублей и другие.</w:t>
      </w:r>
    </w:p>
    <w:p w:rsidR="00520D75" w:rsidRDefault="00520D75" w:rsidP="003C0AF0">
      <w:pPr>
        <w:jc w:val="center"/>
        <w:rPr>
          <w:sz w:val="28"/>
          <w:szCs w:val="28"/>
          <w:highlight w:val="yellow"/>
        </w:rPr>
      </w:pPr>
    </w:p>
    <w:p w:rsidR="005342EC" w:rsidRPr="005342EC" w:rsidRDefault="005342EC" w:rsidP="003C0AF0">
      <w:pPr>
        <w:jc w:val="center"/>
        <w:rPr>
          <w:sz w:val="28"/>
          <w:szCs w:val="28"/>
          <w:highlight w:val="yellow"/>
        </w:rPr>
      </w:pPr>
    </w:p>
    <w:p w:rsidR="00145958" w:rsidRPr="00057247" w:rsidRDefault="00145958" w:rsidP="003C0AF0">
      <w:pPr>
        <w:pStyle w:val="a5"/>
        <w:ind w:firstLine="0"/>
        <w:contextualSpacing/>
        <w:jc w:val="center"/>
        <w:rPr>
          <w:b/>
          <w:bCs/>
        </w:rPr>
      </w:pPr>
      <w:r w:rsidRPr="00057247">
        <w:rPr>
          <w:b/>
          <w:bCs/>
        </w:rPr>
        <w:lastRenderedPageBreak/>
        <w:t>3. Расходы республиканского бюджета Чувашской Республики</w:t>
      </w:r>
    </w:p>
    <w:p w:rsidR="001660C9" w:rsidRPr="005342EC" w:rsidRDefault="001660C9" w:rsidP="003C0AF0">
      <w:pPr>
        <w:pStyle w:val="a5"/>
        <w:ind w:firstLine="0"/>
        <w:contextualSpacing/>
        <w:jc w:val="center"/>
        <w:rPr>
          <w:b/>
          <w:bCs/>
          <w:szCs w:val="28"/>
        </w:rPr>
      </w:pPr>
    </w:p>
    <w:p w:rsidR="00F44362" w:rsidRPr="0066488F" w:rsidRDefault="008667AD" w:rsidP="003C0AF0">
      <w:pPr>
        <w:pStyle w:val="a5"/>
        <w:ind w:firstLine="567"/>
        <w:contextualSpacing/>
        <w:rPr>
          <w:szCs w:val="28"/>
        </w:rPr>
      </w:pPr>
      <w:r w:rsidRPr="00B52A79">
        <w:rPr>
          <w:b/>
          <w:bCs/>
        </w:rPr>
        <w:t>3.1.</w:t>
      </w:r>
      <w:r w:rsidRPr="00B52A79">
        <w:rPr>
          <w:b/>
        </w:rPr>
        <w:t xml:space="preserve"> </w:t>
      </w:r>
      <w:r w:rsidR="002D69D8" w:rsidRPr="00B52A79">
        <w:rPr>
          <w:b/>
          <w:szCs w:val="28"/>
        </w:rPr>
        <w:t xml:space="preserve">Расходы республиканского бюджета </w:t>
      </w:r>
      <w:r w:rsidR="00250C2A">
        <w:rPr>
          <w:b/>
          <w:szCs w:val="28"/>
        </w:rPr>
        <w:t xml:space="preserve">Чувашской Республики </w:t>
      </w:r>
      <w:r w:rsidR="00F44362" w:rsidRPr="00B52A79">
        <w:rPr>
          <w:bCs/>
          <w:szCs w:val="28"/>
        </w:rPr>
        <w:t>на 20</w:t>
      </w:r>
      <w:r w:rsidR="00FE3344">
        <w:rPr>
          <w:bCs/>
          <w:szCs w:val="28"/>
        </w:rPr>
        <w:t>2</w:t>
      </w:r>
      <w:r w:rsidR="0040525F">
        <w:rPr>
          <w:bCs/>
          <w:szCs w:val="28"/>
        </w:rPr>
        <w:t>1</w:t>
      </w:r>
      <w:r w:rsidR="00501A0C" w:rsidRPr="00B52A79">
        <w:rPr>
          <w:bCs/>
          <w:szCs w:val="28"/>
        </w:rPr>
        <w:t xml:space="preserve"> год </w:t>
      </w:r>
      <w:r w:rsidR="00A15A8B" w:rsidRPr="00B52A79">
        <w:rPr>
          <w:szCs w:val="28"/>
        </w:rPr>
        <w:t>предусматриваются</w:t>
      </w:r>
      <w:r w:rsidR="00A15A8B" w:rsidRPr="00B52A79">
        <w:rPr>
          <w:bCs/>
          <w:szCs w:val="28"/>
        </w:rPr>
        <w:t xml:space="preserve"> </w:t>
      </w:r>
      <w:r w:rsidR="00A15A8B" w:rsidRPr="00B52A79">
        <w:rPr>
          <w:szCs w:val="28"/>
        </w:rPr>
        <w:t xml:space="preserve">в сумме </w:t>
      </w:r>
      <w:r w:rsidR="00373FB3">
        <w:rPr>
          <w:szCs w:val="28"/>
        </w:rPr>
        <w:t>64 372 606,7</w:t>
      </w:r>
      <w:r w:rsidR="00A15A8B" w:rsidRPr="0066488F">
        <w:rPr>
          <w:szCs w:val="28"/>
        </w:rPr>
        <w:t xml:space="preserve"> тыс.</w:t>
      </w:r>
      <w:r w:rsidR="00A15A8B" w:rsidRPr="00B52A79">
        <w:rPr>
          <w:bCs/>
          <w:szCs w:val="28"/>
        </w:rPr>
        <w:t xml:space="preserve"> рублей, на </w:t>
      </w:r>
      <w:r w:rsidR="00501A0C" w:rsidRPr="0066488F">
        <w:rPr>
          <w:szCs w:val="28"/>
        </w:rPr>
        <w:t>20</w:t>
      </w:r>
      <w:r w:rsidR="0066488F" w:rsidRPr="0066488F">
        <w:rPr>
          <w:szCs w:val="28"/>
        </w:rPr>
        <w:t>2</w:t>
      </w:r>
      <w:r w:rsidR="0040525F">
        <w:rPr>
          <w:szCs w:val="28"/>
        </w:rPr>
        <w:t>2</w:t>
      </w:r>
      <w:r w:rsidR="00501A0C" w:rsidRPr="0066488F">
        <w:rPr>
          <w:szCs w:val="28"/>
        </w:rPr>
        <w:t xml:space="preserve"> </w:t>
      </w:r>
      <w:r w:rsidR="00A15A8B" w:rsidRPr="0066488F">
        <w:rPr>
          <w:szCs w:val="28"/>
        </w:rPr>
        <w:t xml:space="preserve">год </w:t>
      </w:r>
      <w:r w:rsidR="0040525F">
        <w:rPr>
          <w:szCs w:val="28"/>
        </w:rPr>
        <w:t>–</w:t>
      </w:r>
      <w:r w:rsidR="00A15A8B" w:rsidRPr="0066488F">
        <w:rPr>
          <w:szCs w:val="28"/>
        </w:rPr>
        <w:t xml:space="preserve"> </w:t>
      </w:r>
      <w:r w:rsidR="00600885">
        <w:rPr>
          <w:szCs w:val="28"/>
        </w:rPr>
        <w:t>58 856 898,3</w:t>
      </w:r>
      <w:r w:rsidR="00B52A79" w:rsidRPr="00B52A79">
        <w:rPr>
          <w:szCs w:val="28"/>
        </w:rPr>
        <w:t xml:space="preserve"> </w:t>
      </w:r>
      <w:r w:rsidR="00F44362" w:rsidRPr="00B52A79">
        <w:rPr>
          <w:szCs w:val="28"/>
        </w:rPr>
        <w:t>тыс. рублей</w:t>
      </w:r>
      <w:r w:rsidR="00A15A8B" w:rsidRPr="0066488F">
        <w:rPr>
          <w:szCs w:val="28"/>
        </w:rPr>
        <w:t xml:space="preserve"> и на 20</w:t>
      </w:r>
      <w:r w:rsidR="00B52A79" w:rsidRPr="0066488F">
        <w:rPr>
          <w:szCs w:val="28"/>
        </w:rPr>
        <w:t>2</w:t>
      </w:r>
      <w:r w:rsidR="0040525F">
        <w:rPr>
          <w:szCs w:val="28"/>
        </w:rPr>
        <w:t>3</w:t>
      </w:r>
      <w:r w:rsidR="00B52A79" w:rsidRPr="0066488F">
        <w:rPr>
          <w:szCs w:val="28"/>
        </w:rPr>
        <w:t xml:space="preserve"> </w:t>
      </w:r>
      <w:r w:rsidR="00A15A8B" w:rsidRPr="0066488F">
        <w:rPr>
          <w:szCs w:val="28"/>
        </w:rPr>
        <w:t xml:space="preserve">год </w:t>
      </w:r>
      <w:r w:rsidR="0040525F">
        <w:rPr>
          <w:szCs w:val="28"/>
        </w:rPr>
        <w:t>–</w:t>
      </w:r>
      <w:r w:rsidR="000D5A3A">
        <w:rPr>
          <w:szCs w:val="28"/>
        </w:rPr>
        <w:t xml:space="preserve"> </w:t>
      </w:r>
      <w:r w:rsidR="00600885">
        <w:rPr>
          <w:szCs w:val="28"/>
        </w:rPr>
        <w:t>58 405 177,9</w:t>
      </w:r>
      <w:r w:rsidR="00F44362" w:rsidRPr="00B52A79">
        <w:rPr>
          <w:szCs w:val="28"/>
        </w:rPr>
        <w:t xml:space="preserve"> тыс. рублей</w:t>
      </w:r>
      <w:r w:rsidR="009D2183" w:rsidRPr="00B52A79">
        <w:rPr>
          <w:szCs w:val="28"/>
        </w:rPr>
        <w:t>.</w:t>
      </w:r>
    </w:p>
    <w:p w:rsidR="008D0130" w:rsidRPr="00F16B5B" w:rsidRDefault="008D0130" w:rsidP="003C0AF0">
      <w:pPr>
        <w:autoSpaceDE w:val="0"/>
        <w:autoSpaceDN w:val="0"/>
        <w:adjustRightInd w:val="0"/>
        <w:ind w:firstLine="540"/>
        <w:jc w:val="both"/>
        <w:rPr>
          <w:sz w:val="28"/>
          <w:szCs w:val="28"/>
          <w:highlight w:val="yellow"/>
        </w:rPr>
      </w:pPr>
      <w:proofErr w:type="gramStart"/>
      <w:r w:rsidRPr="000D4AF3">
        <w:rPr>
          <w:sz w:val="28"/>
          <w:szCs w:val="28"/>
        </w:rPr>
        <w:t>Объем расходов на 20</w:t>
      </w:r>
      <w:r w:rsidR="00FE3344">
        <w:rPr>
          <w:sz w:val="28"/>
          <w:szCs w:val="28"/>
        </w:rPr>
        <w:t>2</w:t>
      </w:r>
      <w:r w:rsidR="0040525F">
        <w:rPr>
          <w:sz w:val="28"/>
          <w:szCs w:val="28"/>
        </w:rPr>
        <w:t>1</w:t>
      </w:r>
      <w:r w:rsidR="00C16591">
        <w:rPr>
          <w:sz w:val="28"/>
          <w:szCs w:val="28"/>
        </w:rPr>
        <w:t xml:space="preserve"> год</w:t>
      </w:r>
      <w:r w:rsidRPr="000D4AF3">
        <w:rPr>
          <w:sz w:val="28"/>
          <w:szCs w:val="28"/>
        </w:rPr>
        <w:t xml:space="preserve"> по сравнению с показателями 20</w:t>
      </w:r>
      <w:r w:rsidR="0040525F">
        <w:rPr>
          <w:sz w:val="28"/>
          <w:szCs w:val="28"/>
        </w:rPr>
        <w:t>20</w:t>
      </w:r>
      <w:r w:rsidRPr="000D4AF3">
        <w:rPr>
          <w:sz w:val="28"/>
          <w:szCs w:val="28"/>
        </w:rPr>
        <w:t xml:space="preserve"> года </w:t>
      </w:r>
      <w:r w:rsidRPr="00AE4597">
        <w:rPr>
          <w:sz w:val="28"/>
          <w:szCs w:val="28"/>
        </w:rPr>
        <w:t>(</w:t>
      </w:r>
      <w:r w:rsidR="0040525F">
        <w:rPr>
          <w:sz w:val="28"/>
          <w:szCs w:val="28"/>
        </w:rPr>
        <w:t>71 756 422,0</w:t>
      </w:r>
      <w:r>
        <w:rPr>
          <w:sz w:val="28"/>
          <w:szCs w:val="28"/>
        </w:rPr>
        <w:t xml:space="preserve"> </w:t>
      </w:r>
      <w:r w:rsidRPr="000D4AF3">
        <w:rPr>
          <w:sz w:val="28"/>
          <w:szCs w:val="28"/>
        </w:rPr>
        <w:t xml:space="preserve">тыс. рублей) уменьшается на </w:t>
      </w:r>
      <w:r w:rsidR="00600885">
        <w:rPr>
          <w:sz w:val="28"/>
          <w:szCs w:val="28"/>
        </w:rPr>
        <w:t>7 383 815,3</w:t>
      </w:r>
      <w:r w:rsidRPr="000D4AF3">
        <w:rPr>
          <w:sz w:val="28"/>
          <w:szCs w:val="28"/>
        </w:rPr>
        <w:t xml:space="preserve"> тыс. рублей</w:t>
      </w:r>
      <w:r w:rsidRPr="000D4AF3">
        <w:rPr>
          <w:b/>
          <w:sz w:val="28"/>
          <w:szCs w:val="28"/>
        </w:rPr>
        <w:t xml:space="preserve"> </w:t>
      </w:r>
      <w:r w:rsidRPr="000D4AF3">
        <w:rPr>
          <w:sz w:val="28"/>
          <w:szCs w:val="28"/>
        </w:rPr>
        <w:t xml:space="preserve">(на </w:t>
      </w:r>
      <w:r w:rsidR="00600885">
        <w:rPr>
          <w:sz w:val="28"/>
          <w:szCs w:val="28"/>
        </w:rPr>
        <w:t>10</w:t>
      </w:r>
      <w:r w:rsidR="0040525F">
        <w:rPr>
          <w:sz w:val="28"/>
          <w:szCs w:val="28"/>
        </w:rPr>
        <w:t>,</w:t>
      </w:r>
      <w:r w:rsidR="00600885">
        <w:rPr>
          <w:sz w:val="28"/>
          <w:szCs w:val="28"/>
        </w:rPr>
        <w:t>3</w:t>
      </w:r>
      <w:r w:rsidRPr="000D4AF3">
        <w:rPr>
          <w:sz w:val="28"/>
          <w:szCs w:val="28"/>
        </w:rPr>
        <w:t>%),</w:t>
      </w:r>
      <w:r>
        <w:rPr>
          <w:sz w:val="28"/>
          <w:szCs w:val="28"/>
        </w:rPr>
        <w:t xml:space="preserve"> на 202</w:t>
      </w:r>
      <w:r w:rsidR="0040525F">
        <w:rPr>
          <w:sz w:val="28"/>
          <w:szCs w:val="28"/>
        </w:rPr>
        <w:t>2</w:t>
      </w:r>
      <w:r w:rsidR="00C16591">
        <w:rPr>
          <w:sz w:val="28"/>
          <w:szCs w:val="28"/>
        </w:rPr>
        <w:t xml:space="preserve"> год</w:t>
      </w:r>
      <w:r w:rsidRPr="00A14E16">
        <w:rPr>
          <w:sz w:val="28"/>
          <w:szCs w:val="28"/>
        </w:rPr>
        <w:t xml:space="preserve"> по сравнению с 20</w:t>
      </w:r>
      <w:r w:rsidR="00FE3344">
        <w:rPr>
          <w:sz w:val="28"/>
          <w:szCs w:val="28"/>
        </w:rPr>
        <w:t>2</w:t>
      </w:r>
      <w:r w:rsidR="0040525F">
        <w:rPr>
          <w:sz w:val="28"/>
          <w:szCs w:val="28"/>
        </w:rPr>
        <w:t>1</w:t>
      </w:r>
      <w:r w:rsidR="00C16591">
        <w:rPr>
          <w:sz w:val="28"/>
          <w:szCs w:val="28"/>
        </w:rPr>
        <w:t xml:space="preserve"> годом</w:t>
      </w:r>
      <w:r w:rsidRPr="00A14E16">
        <w:rPr>
          <w:sz w:val="28"/>
          <w:szCs w:val="28"/>
        </w:rPr>
        <w:t xml:space="preserve"> уменьшается на </w:t>
      </w:r>
      <w:r w:rsidR="00600885">
        <w:rPr>
          <w:sz w:val="28"/>
          <w:szCs w:val="28"/>
        </w:rPr>
        <w:t>5 515 708,4</w:t>
      </w:r>
      <w:r w:rsidR="000D5A3A">
        <w:rPr>
          <w:sz w:val="28"/>
          <w:szCs w:val="28"/>
        </w:rPr>
        <w:t xml:space="preserve"> </w:t>
      </w:r>
      <w:r w:rsidRPr="00A14E16">
        <w:rPr>
          <w:sz w:val="28"/>
          <w:szCs w:val="28"/>
        </w:rPr>
        <w:t xml:space="preserve">тыс. рублей (на </w:t>
      </w:r>
      <w:r w:rsidR="00600885">
        <w:rPr>
          <w:sz w:val="28"/>
          <w:szCs w:val="28"/>
        </w:rPr>
        <w:t>8,6</w:t>
      </w:r>
      <w:r w:rsidRPr="00A14E16">
        <w:rPr>
          <w:sz w:val="28"/>
          <w:szCs w:val="28"/>
        </w:rPr>
        <w:t>%) и на 202</w:t>
      </w:r>
      <w:r w:rsidR="0040525F">
        <w:rPr>
          <w:sz w:val="28"/>
          <w:szCs w:val="28"/>
        </w:rPr>
        <w:t>3</w:t>
      </w:r>
      <w:r w:rsidR="00C16591">
        <w:rPr>
          <w:sz w:val="28"/>
          <w:szCs w:val="28"/>
        </w:rPr>
        <w:t xml:space="preserve"> год</w:t>
      </w:r>
      <w:r w:rsidRPr="00A14E16">
        <w:rPr>
          <w:sz w:val="28"/>
          <w:szCs w:val="28"/>
        </w:rPr>
        <w:t xml:space="preserve"> по сравнению с 20</w:t>
      </w:r>
      <w:r>
        <w:rPr>
          <w:sz w:val="28"/>
          <w:szCs w:val="28"/>
        </w:rPr>
        <w:t>2</w:t>
      </w:r>
      <w:r w:rsidR="0040525F">
        <w:rPr>
          <w:sz w:val="28"/>
          <w:szCs w:val="28"/>
        </w:rPr>
        <w:t>2</w:t>
      </w:r>
      <w:r w:rsidR="00C16591">
        <w:rPr>
          <w:sz w:val="28"/>
          <w:szCs w:val="28"/>
        </w:rPr>
        <w:t xml:space="preserve"> годом</w:t>
      </w:r>
      <w:r w:rsidRPr="00A14E16">
        <w:rPr>
          <w:sz w:val="28"/>
          <w:szCs w:val="28"/>
        </w:rPr>
        <w:t xml:space="preserve"> </w:t>
      </w:r>
      <w:r w:rsidR="00FE3344">
        <w:rPr>
          <w:sz w:val="28"/>
          <w:szCs w:val="28"/>
        </w:rPr>
        <w:t xml:space="preserve">уменьшается </w:t>
      </w:r>
      <w:r w:rsidR="000D5A3A">
        <w:rPr>
          <w:sz w:val="28"/>
          <w:szCs w:val="28"/>
        </w:rPr>
        <w:t xml:space="preserve"> </w:t>
      </w:r>
      <w:r w:rsidRPr="00A14E16">
        <w:rPr>
          <w:sz w:val="28"/>
          <w:szCs w:val="28"/>
        </w:rPr>
        <w:t xml:space="preserve">на </w:t>
      </w:r>
      <w:r w:rsidR="00600885">
        <w:rPr>
          <w:sz w:val="28"/>
          <w:szCs w:val="28"/>
        </w:rPr>
        <w:t>451 720,4</w:t>
      </w:r>
      <w:r>
        <w:rPr>
          <w:sz w:val="28"/>
          <w:szCs w:val="28"/>
        </w:rPr>
        <w:t xml:space="preserve"> </w:t>
      </w:r>
      <w:r w:rsidRPr="00A14E16">
        <w:rPr>
          <w:sz w:val="28"/>
          <w:szCs w:val="28"/>
        </w:rPr>
        <w:t>тыс. рублей</w:t>
      </w:r>
      <w:r w:rsidRPr="00A14E16">
        <w:rPr>
          <w:b/>
          <w:sz w:val="28"/>
          <w:szCs w:val="28"/>
        </w:rPr>
        <w:t xml:space="preserve"> </w:t>
      </w:r>
      <w:r w:rsidRPr="00A14E16">
        <w:rPr>
          <w:sz w:val="28"/>
          <w:szCs w:val="28"/>
        </w:rPr>
        <w:t xml:space="preserve">(на </w:t>
      </w:r>
      <w:r w:rsidR="00600885">
        <w:rPr>
          <w:sz w:val="28"/>
          <w:szCs w:val="28"/>
        </w:rPr>
        <w:t>0,8</w:t>
      </w:r>
      <w:r w:rsidRPr="00A14E16">
        <w:rPr>
          <w:sz w:val="28"/>
          <w:szCs w:val="28"/>
        </w:rPr>
        <w:t>%).</w:t>
      </w:r>
      <w:proofErr w:type="gramEnd"/>
    </w:p>
    <w:p w:rsidR="00905E04" w:rsidRDefault="008667AD" w:rsidP="003C0AF0">
      <w:pPr>
        <w:pStyle w:val="a5"/>
        <w:ind w:firstLine="709"/>
        <w:contextualSpacing/>
        <w:rPr>
          <w:szCs w:val="28"/>
        </w:rPr>
      </w:pPr>
      <w:r w:rsidRPr="009E365E">
        <w:rPr>
          <w:szCs w:val="28"/>
        </w:rPr>
        <w:t>Структура и динамика расходов республиканского бюджета Чувашской Республики по разделам классификации расходов приведены в таблице:</w:t>
      </w:r>
    </w:p>
    <w:p w:rsidR="00B36B2C" w:rsidRPr="00B36B2C" w:rsidRDefault="00B36B2C" w:rsidP="003C0AF0">
      <w:pPr>
        <w:pStyle w:val="a5"/>
        <w:ind w:firstLine="0"/>
        <w:contextualSpacing/>
        <w:jc w:val="right"/>
        <w:rPr>
          <w:sz w:val="16"/>
          <w:szCs w:val="16"/>
        </w:rPr>
      </w:pPr>
    </w:p>
    <w:p w:rsidR="008667AD" w:rsidRPr="001153F3" w:rsidRDefault="00590BA7" w:rsidP="003C0AF0">
      <w:pPr>
        <w:pStyle w:val="a5"/>
        <w:ind w:firstLine="0"/>
        <w:contextualSpacing/>
        <w:jc w:val="right"/>
        <w:rPr>
          <w:b/>
          <w:sz w:val="24"/>
          <w:highlight w:val="yellow"/>
        </w:rPr>
      </w:pPr>
      <w:r w:rsidRPr="001153F3">
        <w:rPr>
          <w:sz w:val="24"/>
        </w:rPr>
        <w:t>Таблица № 1</w:t>
      </w:r>
      <w:r w:rsidR="00BF1D3C" w:rsidRPr="001153F3">
        <w:rPr>
          <w:sz w:val="24"/>
        </w:rPr>
        <w:t>8</w:t>
      </w:r>
    </w:p>
    <w:tbl>
      <w:tblPr>
        <w:tblW w:w="10207"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1702"/>
        <w:gridCol w:w="1276"/>
        <w:gridCol w:w="1276"/>
        <w:gridCol w:w="1276"/>
        <w:gridCol w:w="709"/>
        <w:gridCol w:w="1275"/>
        <w:gridCol w:w="709"/>
        <w:gridCol w:w="1275"/>
        <w:gridCol w:w="709"/>
      </w:tblGrid>
      <w:tr w:rsidR="00EA3799" w:rsidRPr="00F16B5B" w:rsidTr="00AC0342">
        <w:trPr>
          <w:trHeight w:val="243"/>
        </w:trPr>
        <w:tc>
          <w:tcPr>
            <w:tcW w:w="1702" w:type="dxa"/>
            <w:vMerge w:val="restart"/>
            <w:vAlign w:val="center"/>
            <w:hideMark/>
          </w:tcPr>
          <w:p w:rsidR="00EA3799" w:rsidRPr="00A14E16" w:rsidRDefault="00EA3799" w:rsidP="003C0AF0">
            <w:pPr>
              <w:autoSpaceDE w:val="0"/>
              <w:autoSpaceDN w:val="0"/>
              <w:jc w:val="center"/>
              <w:rPr>
                <w:sz w:val="22"/>
                <w:szCs w:val="22"/>
              </w:rPr>
            </w:pPr>
            <w:r w:rsidRPr="00A14E16">
              <w:rPr>
                <w:sz w:val="22"/>
                <w:szCs w:val="22"/>
              </w:rPr>
              <w:t>Показатели </w:t>
            </w:r>
          </w:p>
        </w:tc>
        <w:tc>
          <w:tcPr>
            <w:tcW w:w="1276" w:type="dxa"/>
            <w:vMerge w:val="restart"/>
            <w:vAlign w:val="center"/>
          </w:tcPr>
          <w:p w:rsidR="00EA3799" w:rsidRPr="00915D70" w:rsidRDefault="00A859FB" w:rsidP="00A859FB">
            <w:pPr>
              <w:autoSpaceDE w:val="0"/>
              <w:autoSpaceDN w:val="0"/>
              <w:ind w:left="-108"/>
              <w:jc w:val="center"/>
              <w:rPr>
                <w:sz w:val="22"/>
                <w:szCs w:val="22"/>
              </w:rPr>
            </w:pPr>
            <w:r>
              <w:rPr>
                <w:sz w:val="22"/>
                <w:szCs w:val="22"/>
              </w:rPr>
              <w:t>Кассовое и</w:t>
            </w:r>
            <w:r w:rsidR="00EA3799">
              <w:rPr>
                <w:sz w:val="22"/>
                <w:szCs w:val="22"/>
              </w:rPr>
              <w:t>сполнение бюджета за 2019 год, тыс. рублей</w:t>
            </w:r>
          </w:p>
        </w:tc>
        <w:tc>
          <w:tcPr>
            <w:tcW w:w="1276" w:type="dxa"/>
            <w:vMerge w:val="restart"/>
            <w:vAlign w:val="center"/>
            <w:hideMark/>
          </w:tcPr>
          <w:p w:rsidR="00EA3799" w:rsidRPr="00915D70" w:rsidRDefault="00EA3799" w:rsidP="003C0AF0">
            <w:pPr>
              <w:autoSpaceDE w:val="0"/>
              <w:autoSpaceDN w:val="0"/>
              <w:ind w:left="-108" w:firstLine="108"/>
              <w:jc w:val="center"/>
              <w:rPr>
                <w:sz w:val="22"/>
                <w:szCs w:val="22"/>
              </w:rPr>
            </w:pPr>
            <w:r w:rsidRPr="00915D70">
              <w:rPr>
                <w:sz w:val="22"/>
                <w:szCs w:val="22"/>
              </w:rPr>
              <w:t>20</w:t>
            </w:r>
            <w:r>
              <w:rPr>
                <w:sz w:val="22"/>
                <w:szCs w:val="22"/>
              </w:rPr>
              <w:t>20</w:t>
            </w:r>
            <w:r w:rsidRPr="00915D70">
              <w:rPr>
                <w:sz w:val="22"/>
                <w:szCs w:val="22"/>
              </w:rPr>
              <w:t xml:space="preserve"> год</w:t>
            </w:r>
          </w:p>
          <w:p w:rsidR="00EA3799" w:rsidRPr="00915D70" w:rsidRDefault="00EA3799" w:rsidP="003C0AF0">
            <w:pPr>
              <w:autoSpaceDE w:val="0"/>
              <w:autoSpaceDN w:val="0"/>
              <w:ind w:left="-108" w:firstLine="108"/>
              <w:jc w:val="center"/>
              <w:rPr>
                <w:sz w:val="22"/>
                <w:szCs w:val="22"/>
              </w:rPr>
            </w:pPr>
            <w:r w:rsidRPr="00915D70">
              <w:rPr>
                <w:sz w:val="22"/>
                <w:szCs w:val="22"/>
              </w:rPr>
              <w:t>(Закон о бюджете),</w:t>
            </w:r>
          </w:p>
          <w:p w:rsidR="00EA3799" w:rsidRPr="00A14E16" w:rsidRDefault="00EA3799" w:rsidP="003C0AF0">
            <w:pPr>
              <w:autoSpaceDE w:val="0"/>
              <w:autoSpaceDN w:val="0"/>
              <w:ind w:left="-108" w:firstLine="108"/>
              <w:jc w:val="center"/>
              <w:rPr>
                <w:sz w:val="22"/>
                <w:szCs w:val="22"/>
              </w:rPr>
            </w:pPr>
            <w:r w:rsidRPr="00915D70">
              <w:rPr>
                <w:sz w:val="22"/>
                <w:szCs w:val="22"/>
              </w:rPr>
              <w:t>тыс. рублей</w:t>
            </w:r>
          </w:p>
        </w:tc>
        <w:tc>
          <w:tcPr>
            <w:tcW w:w="5953" w:type="dxa"/>
            <w:gridSpan w:val="6"/>
            <w:vAlign w:val="center"/>
            <w:hideMark/>
          </w:tcPr>
          <w:p w:rsidR="00EA3799" w:rsidRPr="00CF4A5E" w:rsidRDefault="00EA3799" w:rsidP="003C0AF0">
            <w:pPr>
              <w:autoSpaceDE w:val="0"/>
              <w:autoSpaceDN w:val="0"/>
              <w:jc w:val="center"/>
              <w:rPr>
                <w:sz w:val="22"/>
                <w:szCs w:val="22"/>
              </w:rPr>
            </w:pPr>
            <w:r w:rsidRPr="00CF4A5E">
              <w:rPr>
                <w:sz w:val="22"/>
                <w:szCs w:val="22"/>
              </w:rPr>
              <w:t xml:space="preserve">Проект бюджета </w:t>
            </w:r>
            <w:proofErr w:type="gramStart"/>
            <w:r w:rsidRPr="00CF4A5E">
              <w:rPr>
                <w:sz w:val="22"/>
                <w:szCs w:val="22"/>
              </w:rPr>
              <w:t>на</w:t>
            </w:r>
            <w:proofErr w:type="gramEnd"/>
            <w:r w:rsidRPr="00CF4A5E">
              <w:rPr>
                <w:sz w:val="22"/>
                <w:szCs w:val="22"/>
              </w:rPr>
              <w:t>:</w:t>
            </w:r>
          </w:p>
        </w:tc>
      </w:tr>
      <w:tr w:rsidR="00EA3799" w:rsidRPr="00F16B5B" w:rsidTr="00AC0342">
        <w:trPr>
          <w:trHeight w:val="205"/>
        </w:trPr>
        <w:tc>
          <w:tcPr>
            <w:tcW w:w="1702" w:type="dxa"/>
            <w:vMerge/>
            <w:vAlign w:val="center"/>
            <w:hideMark/>
          </w:tcPr>
          <w:p w:rsidR="00EA3799" w:rsidRPr="00F16B5B" w:rsidRDefault="00EA3799" w:rsidP="003C0AF0">
            <w:pPr>
              <w:rPr>
                <w:sz w:val="22"/>
                <w:szCs w:val="22"/>
                <w:highlight w:val="yellow"/>
              </w:rPr>
            </w:pPr>
          </w:p>
        </w:tc>
        <w:tc>
          <w:tcPr>
            <w:tcW w:w="1276" w:type="dxa"/>
            <w:vMerge/>
          </w:tcPr>
          <w:p w:rsidR="00EA3799" w:rsidRPr="00F16B5B" w:rsidRDefault="00EA3799" w:rsidP="003C0AF0">
            <w:pPr>
              <w:rPr>
                <w:sz w:val="22"/>
                <w:szCs w:val="22"/>
                <w:highlight w:val="yellow"/>
              </w:rPr>
            </w:pPr>
          </w:p>
        </w:tc>
        <w:tc>
          <w:tcPr>
            <w:tcW w:w="1276" w:type="dxa"/>
            <w:vMerge/>
            <w:vAlign w:val="center"/>
            <w:hideMark/>
          </w:tcPr>
          <w:p w:rsidR="00EA3799" w:rsidRPr="00F16B5B" w:rsidRDefault="00EA3799" w:rsidP="003C0AF0">
            <w:pPr>
              <w:rPr>
                <w:sz w:val="22"/>
                <w:szCs w:val="22"/>
                <w:highlight w:val="yellow"/>
              </w:rPr>
            </w:pPr>
          </w:p>
        </w:tc>
        <w:tc>
          <w:tcPr>
            <w:tcW w:w="1985" w:type="dxa"/>
            <w:gridSpan w:val="2"/>
            <w:vAlign w:val="center"/>
            <w:hideMark/>
          </w:tcPr>
          <w:p w:rsidR="00EA3799" w:rsidRPr="00DD41BB" w:rsidRDefault="00EA3799" w:rsidP="003C0AF0">
            <w:pPr>
              <w:autoSpaceDE w:val="0"/>
              <w:autoSpaceDN w:val="0"/>
              <w:jc w:val="center"/>
              <w:rPr>
                <w:sz w:val="22"/>
                <w:szCs w:val="22"/>
              </w:rPr>
            </w:pPr>
            <w:r w:rsidRPr="00DD41BB">
              <w:rPr>
                <w:sz w:val="22"/>
                <w:szCs w:val="22"/>
              </w:rPr>
              <w:t>20</w:t>
            </w:r>
            <w:r>
              <w:rPr>
                <w:sz w:val="22"/>
                <w:szCs w:val="22"/>
              </w:rPr>
              <w:t>21</w:t>
            </w:r>
            <w:r w:rsidRPr="00DD41BB">
              <w:rPr>
                <w:sz w:val="22"/>
                <w:szCs w:val="22"/>
              </w:rPr>
              <w:t xml:space="preserve"> год</w:t>
            </w:r>
          </w:p>
        </w:tc>
        <w:tc>
          <w:tcPr>
            <w:tcW w:w="1984" w:type="dxa"/>
            <w:gridSpan w:val="2"/>
            <w:vAlign w:val="center"/>
            <w:hideMark/>
          </w:tcPr>
          <w:p w:rsidR="00EA3799" w:rsidRPr="00CF4A5E" w:rsidRDefault="00EA3799" w:rsidP="003C0AF0">
            <w:pPr>
              <w:autoSpaceDE w:val="0"/>
              <w:autoSpaceDN w:val="0"/>
              <w:jc w:val="center"/>
              <w:rPr>
                <w:sz w:val="22"/>
                <w:szCs w:val="22"/>
              </w:rPr>
            </w:pPr>
            <w:r w:rsidRPr="00CF4A5E">
              <w:rPr>
                <w:sz w:val="22"/>
                <w:szCs w:val="22"/>
              </w:rPr>
              <w:t>20</w:t>
            </w:r>
            <w:r>
              <w:rPr>
                <w:sz w:val="22"/>
                <w:szCs w:val="22"/>
              </w:rPr>
              <w:t>22</w:t>
            </w:r>
            <w:r w:rsidRPr="00CF4A5E">
              <w:rPr>
                <w:sz w:val="22"/>
                <w:szCs w:val="22"/>
              </w:rPr>
              <w:t xml:space="preserve"> год</w:t>
            </w:r>
          </w:p>
        </w:tc>
        <w:tc>
          <w:tcPr>
            <w:tcW w:w="1984" w:type="dxa"/>
            <w:gridSpan w:val="2"/>
            <w:vAlign w:val="center"/>
            <w:hideMark/>
          </w:tcPr>
          <w:p w:rsidR="00EA3799" w:rsidRPr="00CF4A5E" w:rsidRDefault="00EA3799" w:rsidP="003C0AF0">
            <w:pPr>
              <w:autoSpaceDE w:val="0"/>
              <w:autoSpaceDN w:val="0"/>
              <w:jc w:val="center"/>
              <w:rPr>
                <w:sz w:val="22"/>
                <w:szCs w:val="22"/>
              </w:rPr>
            </w:pPr>
            <w:r w:rsidRPr="00CF4A5E">
              <w:rPr>
                <w:sz w:val="22"/>
                <w:szCs w:val="22"/>
              </w:rPr>
              <w:t>20</w:t>
            </w:r>
            <w:r>
              <w:rPr>
                <w:sz w:val="22"/>
                <w:szCs w:val="22"/>
              </w:rPr>
              <w:t>23</w:t>
            </w:r>
            <w:r w:rsidRPr="00CF4A5E">
              <w:rPr>
                <w:sz w:val="22"/>
                <w:szCs w:val="22"/>
              </w:rPr>
              <w:t xml:space="preserve"> год</w:t>
            </w:r>
          </w:p>
        </w:tc>
      </w:tr>
      <w:tr w:rsidR="00EA3799" w:rsidRPr="00F16B5B" w:rsidTr="00DD5C12">
        <w:trPr>
          <w:trHeight w:val="646"/>
        </w:trPr>
        <w:tc>
          <w:tcPr>
            <w:tcW w:w="1702" w:type="dxa"/>
            <w:vMerge/>
            <w:vAlign w:val="center"/>
            <w:hideMark/>
          </w:tcPr>
          <w:p w:rsidR="00EA3799" w:rsidRPr="00F16B5B" w:rsidRDefault="00EA3799" w:rsidP="003C0AF0">
            <w:pPr>
              <w:rPr>
                <w:sz w:val="22"/>
                <w:szCs w:val="22"/>
                <w:highlight w:val="yellow"/>
              </w:rPr>
            </w:pPr>
          </w:p>
        </w:tc>
        <w:tc>
          <w:tcPr>
            <w:tcW w:w="1276" w:type="dxa"/>
            <w:vMerge/>
          </w:tcPr>
          <w:p w:rsidR="00EA3799" w:rsidRPr="00F16B5B" w:rsidRDefault="00EA3799" w:rsidP="003C0AF0">
            <w:pPr>
              <w:rPr>
                <w:sz w:val="22"/>
                <w:szCs w:val="22"/>
                <w:highlight w:val="yellow"/>
              </w:rPr>
            </w:pPr>
          </w:p>
        </w:tc>
        <w:tc>
          <w:tcPr>
            <w:tcW w:w="1276" w:type="dxa"/>
            <w:vMerge/>
            <w:vAlign w:val="center"/>
            <w:hideMark/>
          </w:tcPr>
          <w:p w:rsidR="00EA3799" w:rsidRPr="00F16B5B" w:rsidRDefault="00EA3799" w:rsidP="003C0AF0">
            <w:pPr>
              <w:rPr>
                <w:sz w:val="22"/>
                <w:szCs w:val="22"/>
                <w:highlight w:val="yellow"/>
              </w:rPr>
            </w:pPr>
          </w:p>
        </w:tc>
        <w:tc>
          <w:tcPr>
            <w:tcW w:w="1276" w:type="dxa"/>
            <w:vAlign w:val="center"/>
            <w:hideMark/>
          </w:tcPr>
          <w:p w:rsidR="00EA3799" w:rsidRPr="00DD41BB" w:rsidRDefault="00EA3799" w:rsidP="003C0AF0">
            <w:pPr>
              <w:autoSpaceDE w:val="0"/>
              <w:autoSpaceDN w:val="0"/>
              <w:ind w:left="-108" w:firstLine="108"/>
              <w:jc w:val="center"/>
              <w:rPr>
                <w:sz w:val="22"/>
                <w:szCs w:val="22"/>
              </w:rPr>
            </w:pPr>
            <w:r w:rsidRPr="00DD41BB">
              <w:rPr>
                <w:sz w:val="22"/>
                <w:szCs w:val="22"/>
              </w:rPr>
              <w:t xml:space="preserve">сумма, </w:t>
            </w:r>
          </w:p>
          <w:p w:rsidR="00EA3799" w:rsidRPr="00F16B5B" w:rsidRDefault="00EA3799" w:rsidP="003C0AF0">
            <w:pPr>
              <w:autoSpaceDE w:val="0"/>
              <w:autoSpaceDN w:val="0"/>
              <w:ind w:left="-108" w:firstLine="108"/>
              <w:jc w:val="center"/>
              <w:rPr>
                <w:sz w:val="22"/>
                <w:szCs w:val="22"/>
                <w:highlight w:val="yellow"/>
              </w:rPr>
            </w:pPr>
            <w:r w:rsidRPr="00DD41BB">
              <w:rPr>
                <w:sz w:val="22"/>
                <w:szCs w:val="22"/>
              </w:rPr>
              <w:t>тыс. рублей</w:t>
            </w:r>
          </w:p>
        </w:tc>
        <w:tc>
          <w:tcPr>
            <w:tcW w:w="709" w:type="dxa"/>
            <w:hideMark/>
          </w:tcPr>
          <w:p w:rsidR="00EA3799" w:rsidRPr="00DD5C12" w:rsidRDefault="00EA3799" w:rsidP="003C0AF0">
            <w:pPr>
              <w:autoSpaceDE w:val="0"/>
              <w:autoSpaceDN w:val="0"/>
              <w:jc w:val="center"/>
              <w:rPr>
                <w:sz w:val="16"/>
                <w:szCs w:val="16"/>
              </w:rPr>
            </w:pPr>
            <w:r w:rsidRPr="00DD5C12">
              <w:rPr>
                <w:sz w:val="16"/>
                <w:szCs w:val="16"/>
              </w:rPr>
              <w:t>доля в общем объеме расходов, %</w:t>
            </w:r>
          </w:p>
        </w:tc>
        <w:tc>
          <w:tcPr>
            <w:tcW w:w="1275" w:type="dxa"/>
            <w:vAlign w:val="center"/>
            <w:hideMark/>
          </w:tcPr>
          <w:p w:rsidR="00EA3799" w:rsidRPr="00CF4A5E" w:rsidRDefault="00EA3799" w:rsidP="003C0AF0">
            <w:pPr>
              <w:autoSpaceDE w:val="0"/>
              <w:autoSpaceDN w:val="0"/>
              <w:ind w:left="-102" w:firstLine="102"/>
              <w:jc w:val="center"/>
              <w:rPr>
                <w:sz w:val="22"/>
                <w:szCs w:val="22"/>
              </w:rPr>
            </w:pPr>
            <w:r w:rsidRPr="00CF4A5E">
              <w:rPr>
                <w:sz w:val="22"/>
                <w:szCs w:val="22"/>
              </w:rPr>
              <w:t xml:space="preserve"> сумма, </w:t>
            </w:r>
          </w:p>
          <w:p w:rsidR="00EA3799" w:rsidRPr="00CF4A5E" w:rsidRDefault="00EA3799" w:rsidP="003C0AF0">
            <w:pPr>
              <w:ind w:left="-96"/>
              <w:jc w:val="center"/>
              <w:rPr>
                <w:sz w:val="22"/>
                <w:szCs w:val="22"/>
              </w:rPr>
            </w:pPr>
            <w:r w:rsidRPr="00CF4A5E">
              <w:rPr>
                <w:sz w:val="22"/>
                <w:szCs w:val="22"/>
              </w:rPr>
              <w:t>тыс. рублей</w:t>
            </w:r>
          </w:p>
        </w:tc>
        <w:tc>
          <w:tcPr>
            <w:tcW w:w="709" w:type="dxa"/>
            <w:hideMark/>
          </w:tcPr>
          <w:p w:rsidR="00EA3799" w:rsidRPr="00DD5C12" w:rsidRDefault="00EA3799" w:rsidP="003C0AF0">
            <w:pPr>
              <w:autoSpaceDE w:val="0"/>
              <w:autoSpaceDN w:val="0"/>
              <w:jc w:val="center"/>
              <w:rPr>
                <w:sz w:val="16"/>
                <w:szCs w:val="16"/>
              </w:rPr>
            </w:pPr>
            <w:r w:rsidRPr="00DD5C12">
              <w:rPr>
                <w:sz w:val="16"/>
                <w:szCs w:val="16"/>
              </w:rPr>
              <w:t>доля в общем объеме расходов, %</w:t>
            </w:r>
          </w:p>
        </w:tc>
        <w:tc>
          <w:tcPr>
            <w:tcW w:w="1275" w:type="dxa"/>
            <w:vAlign w:val="center"/>
            <w:hideMark/>
          </w:tcPr>
          <w:p w:rsidR="00EA3799" w:rsidRPr="00CF4A5E" w:rsidRDefault="00EA3799" w:rsidP="003C0AF0">
            <w:pPr>
              <w:autoSpaceDE w:val="0"/>
              <w:autoSpaceDN w:val="0"/>
              <w:ind w:left="-102" w:firstLine="102"/>
              <w:jc w:val="center"/>
              <w:rPr>
                <w:sz w:val="22"/>
                <w:szCs w:val="22"/>
              </w:rPr>
            </w:pPr>
            <w:r w:rsidRPr="00CF4A5E">
              <w:rPr>
                <w:sz w:val="22"/>
                <w:szCs w:val="22"/>
              </w:rPr>
              <w:t xml:space="preserve">сумма, </w:t>
            </w:r>
          </w:p>
          <w:p w:rsidR="00EA3799" w:rsidRPr="00CF4A5E" w:rsidRDefault="00EA3799" w:rsidP="003C0AF0">
            <w:pPr>
              <w:autoSpaceDE w:val="0"/>
              <w:autoSpaceDN w:val="0"/>
              <w:ind w:left="-102" w:firstLine="102"/>
              <w:jc w:val="center"/>
              <w:rPr>
                <w:sz w:val="22"/>
                <w:szCs w:val="22"/>
              </w:rPr>
            </w:pPr>
            <w:r w:rsidRPr="00CF4A5E">
              <w:rPr>
                <w:sz w:val="22"/>
                <w:szCs w:val="22"/>
              </w:rPr>
              <w:t>тыс. рублей</w:t>
            </w:r>
          </w:p>
        </w:tc>
        <w:tc>
          <w:tcPr>
            <w:tcW w:w="709" w:type="dxa"/>
            <w:hideMark/>
          </w:tcPr>
          <w:p w:rsidR="00EA3799" w:rsidRPr="00DD5C12" w:rsidRDefault="00EA3799" w:rsidP="003C0AF0">
            <w:pPr>
              <w:autoSpaceDE w:val="0"/>
              <w:autoSpaceDN w:val="0"/>
              <w:jc w:val="center"/>
              <w:rPr>
                <w:sz w:val="16"/>
                <w:szCs w:val="16"/>
              </w:rPr>
            </w:pPr>
            <w:r w:rsidRPr="00DD5C12">
              <w:rPr>
                <w:sz w:val="16"/>
                <w:szCs w:val="16"/>
              </w:rPr>
              <w:t>доля в общем объеме расходов, %</w:t>
            </w:r>
          </w:p>
        </w:tc>
      </w:tr>
    </w:tbl>
    <w:p w:rsidR="008667AD" w:rsidRPr="00F16B5B" w:rsidRDefault="008667AD" w:rsidP="003C0AF0">
      <w:pPr>
        <w:rPr>
          <w:color w:val="FF0000"/>
          <w:sz w:val="2"/>
          <w:szCs w:val="2"/>
          <w:highlight w:val="yellow"/>
        </w:rPr>
      </w:pPr>
    </w:p>
    <w:tbl>
      <w:tblPr>
        <w:tblW w:w="10207" w:type="dxa"/>
        <w:tblInd w:w="-34" w:type="dxa"/>
        <w:tblLayout w:type="fixed"/>
        <w:tblLook w:val="04A0"/>
      </w:tblPr>
      <w:tblGrid>
        <w:gridCol w:w="1702"/>
        <w:gridCol w:w="1276"/>
        <w:gridCol w:w="1276"/>
        <w:gridCol w:w="1276"/>
        <w:gridCol w:w="709"/>
        <w:gridCol w:w="1275"/>
        <w:gridCol w:w="709"/>
        <w:gridCol w:w="1275"/>
        <w:gridCol w:w="709"/>
      </w:tblGrid>
      <w:tr w:rsidR="00EA3799" w:rsidRPr="00EA3799" w:rsidTr="00AC0342">
        <w:trPr>
          <w:trHeight w:val="239"/>
          <w:tblHeader/>
        </w:trPr>
        <w:tc>
          <w:tcPr>
            <w:tcW w:w="1702" w:type="dxa"/>
            <w:tcBorders>
              <w:top w:val="single" w:sz="4" w:space="0" w:color="auto"/>
              <w:left w:val="single" w:sz="4" w:space="0" w:color="auto"/>
              <w:bottom w:val="single" w:sz="4" w:space="0" w:color="auto"/>
              <w:right w:val="single" w:sz="4" w:space="0" w:color="auto"/>
            </w:tcBorders>
            <w:vAlign w:val="center"/>
            <w:hideMark/>
          </w:tcPr>
          <w:p w:rsidR="00EA3799" w:rsidRPr="00EA3799" w:rsidRDefault="00EA3799" w:rsidP="003C0AF0">
            <w:pPr>
              <w:autoSpaceDE w:val="0"/>
              <w:autoSpaceDN w:val="0"/>
              <w:jc w:val="center"/>
              <w:rPr>
                <w:sz w:val="20"/>
                <w:szCs w:val="20"/>
              </w:rPr>
            </w:pPr>
            <w:r w:rsidRPr="00EA3799">
              <w:rPr>
                <w:sz w:val="20"/>
                <w:szCs w:val="20"/>
              </w:rPr>
              <w:br w:type="page"/>
              <w:t>1</w:t>
            </w:r>
          </w:p>
        </w:tc>
        <w:tc>
          <w:tcPr>
            <w:tcW w:w="1276" w:type="dxa"/>
            <w:tcBorders>
              <w:top w:val="single" w:sz="4" w:space="0" w:color="auto"/>
              <w:left w:val="single" w:sz="4" w:space="0" w:color="auto"/>
              <w:bottom w:val="single" w:sz="4" w:space="0" w:color="auto"/>
              <w:right w:val="single" w:sz="4" w:space="0" w:color="auto"/>
            </w:tcBorders>
          </w:tcPr>
          <w:p w:rsidR="00EA3799" w:rsidRPr="00EA3799" w:rsidRDefault="00EA3799" w:rsidP="003C0AF0">
            <w:pPr>
              <w:autoSpaceDE w:val="0"/>
              <w:autoSpaceDN w:val="0"/>
              <w:jc w:val="center"/>
              <w:rPr>
                <w:sz w:val="20"/>
                <w:szCs w:val="20"/>
              </w:rPr>
            </w:pPr>
            <w:r w:rsidRPr="00EA3799">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799" w:rsidRPr="00EA3799" w:rsidRDefault="00EA3799" w:rsidP="003C0AF0">
            <w:pPr>
              <w:autoSpaceDE w:val="0"/>
              <w:autoSpaceDN w:val="0"/>
              <w:jc w:val="center"/>
              <w:rPr>
                <w:sz w:val="20"/>
                <w:szCs w:val="20"/>
              </w:rPr>
            </w:pPr>
            <w:r w:rsidRPr="00EA3799">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799" w:rsidRPr="00EA3799" w:rsidRDefault="00EA3799" w:rsidP="003C0AF0">
            <w:pPr>
              <w:autoSpaceDE w:val="0"/>
              <w:autoSpaceDN w:val="0"/>
              <w:jc w:val="center"/>
              <w:rPr>
                <w:sz w:val="20"/>
                <w:szCs w:val="20"/>
              </w:rPr>
            </w:pPr>
            <w:r w:rsidRPr="00EA3799">
              <w:rPr>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EA3799" w:rsidRPr="00EA3799" w:rsidRDefault="00EA3799" w:rsidP="003C0AF0">
            <w:pPr>
              <w:autoSpaceDE w:val="0"/>
              <w:autoSpaceDN w:val="0"/>
              <w:jc w:val="center"/>
              <w:rPr>
                <w:sz w:val="20"/>
                <w:szCs w:val="20"/>
              </w:rPr>
            </w:pPr>
            <w:r w:rsidRPr="00EA3799">
              <w:rPr>
                <w:sz w:val="20"/>
                <w:szCs w:val="20"/>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799" w:rsidRPr="00EA3799" w:rsidRDefault="00EA3799" w:rsidP="003C0AF0">
            <w:pPr>
              <w:autoSpaceDE w:val="0"/>
              <w:autoSpaceDN w:val="0"/>
              <w:jc w:val="center"/>
              <w:rPr>
                <w:sz w:val="20"/>
                <w:szCs w:val="20"/>
              </w:rPr>
            </w:pPr>
            <w:r w:rsidRPr="00EA3799">
              <w:rPr>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EA3799" w:rsidRPr="00EA3799" w:rsidRDefault="00EA3799" w:rsidP="003C0AF0">
            <w:pPr>
              <w:autoSpaceDE w:val="0"/>
              <w:autoSpaceDN w:val="0"/>
              <w:jc w:val="center"/>
              <w:rPr>
                <w:sz w:val="20"/>
                <w:szCs w:val="20"/>
              </w:rPr>
            </w:pPr>
            <w:r w:rsidRPr="00EA3799">
              <w:rPr>
                <w:sz w:val="20"/>
                <w:szCs w:val="20"/>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799" w:rsidRPr="00EA3799" w:rsidRDefault="00EA3799" w:rsidP="003C0AF0">
            <w:pPr>
              <w:autoSpaceDE w:val="0"/>
              <w:autoSpaceDN w:val="0"/>
              <w:jc w:val="center"/>
              <w:rPr>
                <w:sz w:val="20"/>
                <w:szCs w:val="20"/>
              </w:rPr>
            </w:pPr>
            <w:r w:rsidRPr="00EA3799">
              <w:rPr>
                <w:sz w:val="20"/>
                <w:szCs w:val="20"/>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EA3799" w:rsidRPr="00EA3799" w:rsidRDefault="00EA3799" w:rsidP="003C0AF0">
            <w:pPr>
              <w:autoSpaceDE w:val="0"/>
              <w:autoSpaceDN w:val="0"/>
              <w:jc w:val="center"/>
              <w:rPr>
                <w:sz w:val="20"/>
                <w:szCs w:val="20"/>
              </w:rPr>
            </w:pPr>
            <w:r w:rsidRPr="00EA3799">
              <w:rPr>
                <w:sz w:val="20"/>
                <w:szCs w:val="20"/>
              </w:rPr>
              <w:t>9</w:t>
            </w:r>
          </w:p>
        </w:tc>
      </w:tr>
      <w:tr w:rsidR="00EA3799" w:rsidRPr="00531201" w:rsidTr="00AC0342">
        <w:trPr>
          <w:trHeight w:val="300"/>
        </w:trPr>
        <w:tc>
          <w:tcPr>
            <w:tcW w:w="1702" w:type="dxa"/>
            <w:tcBorders>
              <w:top w:val="single" w:sz="4" w:space="0" w:color="auto"/>
              <w:left w:val="single" w:sz="4" w:space="0" w:color="auto"/>
              <w:bottom w:val="single" w:sz="4" w:space="0" w:color="auto"/>
              <w:right w:val="single" w:sz="4" w:space="0" w:color="auto"/>
            </w:tcBorders>
            <w:shd w:val="clear" w:color="auto" w:fill="DBE5F1"/>
            <w:vAlign w:val="bottom"/>
            <w:hideMark/>
          </w:tcPr>
          <w:p w:rsidR="00EA3799" w:rsidRPr="00531201" w:rsidRDefault="00EA3799" w:rsidP="003C0AF0">
            <w:pPr>
              <w:rPr>
                <w:b/>
                <w:color w:val="000000"/>
                <w:sz w:val="22"/>
                <w:szCs w:val="22"/>
              </w:rPr>
            </w:pPr>
            <w:r w:rsidRPr="00531201">
              <w:rPr>
                <w:b/>
                <w:bCs/>
                <w:color w:val="000000"/>
                <w:sz w:val="22"/>
                <w:szCs w:val="22"/>
              </w:rPr>
              <w:t>Расходы, всего</w:t>
            </w:r>
          </w:p>
        </w:tc>
        <w:tc>
          <w:tcPr>
            <w:tcW w:w="1276" w:type="dxa"/>
            <w:tcBorders>
              <w:top w:val="single" w:sz="4" w:space="0" w:color="auto"/>
              <w:left w:val="nil"/>
              <w:bottom w:val="single" w:sz="4" w:space="0" w:color="auto"/>
              <w:right w:val="single" w:sz="4" w:space="0" w:color="auto"/>
            </w:tcBorders>
            <w:shd w:val="clear" w:color="auto" w:fill="DBE5F1"/>
            <w:vAlign w:val="center"/>
          </w:tcPr>
          <w:p w:rsidR="00EA3799" w:rsidRPr="00EA3799" w:rsidRDefault="00D24BFA" w:rsidP="00EA3799">
            <w:pPr>
              <w:ind w:left="-108" w:right="-108"/>
              <w:jc w:val="center"/>
              <w:rPr>
                <w:b/>
                <w:color w:val="000000"/>
                <w:sz w:val="22"/>
                <w:szCs w:val="22"/>
              </w:rPr>
            </w:pPr>
            <w:r>
              <w:rPr>
                <w:b/>
                <w:color w:val="000000"/>
                <w:sz w:val="22"/>
                <w:szCs w:val="22"/>
              </w:rPr>
              <w:t>55 183 056,2</w:t>
            </w:r>
          </w:p>
        </w:tc>
        <w:tc>
          <w:tcPr>
            <w:tcW w:w="1276"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EA3799" w:rsidRPr="00EA3799" w:rsidRDefault="00EA3799" w:rsidP="00EA3799">
            <w:pPr>
              <w:ind w:left="-108" w:right="-108"/>
              <w:jc w:val="center"/>
              <w:rPr>
                <w:b/>
                <w:color w:val="000000"/>
                <w:sz w:val="22"/>
                <w:szCs w:val="22"/>
              </w:rPr>
            </w:pPr>
            <w:r w:rsidRPr="00EA3799">
              <w:rPr>
                <w:b/>
                <w:color w:val="000000"/>
                <w:sz w:val="22"/>
                <w:szCs w:val="22"/>
              </w:rPr>
              <w:t>71 756 422,0</w:t>
            </w:r>
          </w:p>
        </w:tc>
        <w:tc>
          <w:tcPr>
            <w:tcW w:w="1276" w:type="dxa"/>
            <w:tcBorders>
              <w:top w:val="single" w:sz="4" w:space="0" w:color="auto"/>
              <w:left w:val="nil"/>
              <w:bottom w:val="single" w:sz="4" w:space="0" w:color="auto"/>
              <w:right w:val="single" w:sz="4" w:space="0" w:color="auto"/>
            </w:tcBorders>
            <w:shd w:val="clear" w:color="auto" w:fill="DBE5F1"/>
            <w:noWrap/>
            <w:vAlign w:val="center"/>
            <w:hideMark/>
          </w:tcPr>
          <w:p w:rsidR="00EA3799" w:rsidRPr="00EA3799" w:rsidRDefault="00EA3799" w:rsidP="00EA3799">
            <w:pPr>
              <w:ind w:left="-108" w:right="-108"/>
              <w:jc w:val="center"/>
              <w:rPr>
                <w:b/>
                <w:color w:val="000000"/>
                <w:sz w:val="22"/>
                <w:szCs w:val="22"/>
              </w:rPr>
            </w:pPr>
            <w:r w:rsidRPr="00EA3799">
              <w:rPr>
                <w:b/>
                <w:color w:val="000000"/>
                <w:sz w:val="22"/>
                <w:szCs w:val="22"/>
              </w:rPr>
              <w:t>64 372 606,7</w:t>
            </w:r>
          </w:p>
        </w:tc>
        <w:tc>
          <w:tcPr>
            <w:tcW w:w="709" w:type="dxa"/>
            <w:tcBorders>
              <w:top w:val="single" w:sz="4" w:space="0" w:color="auto"/>
              <w:left w:val="nil"/>
              <w:bottom w:val="single" w:sz="4" w:space="0" w:color="auto"/>
              <w:right w:val="single" w:sz="4" w:space="0" w:color="auto"/>
            </w:tcBorders>
            <w:shd w:val="clear" w:color="auto" w:fill="DBE5F1"/>
            <w:noWrap/>
            <w:vAlign w:val="center"/>
            <w:hideMark/>
          </w:tcPr>
          <w:p w:rsidR="00EA3799" w:rsidRPr="00EA3799" w:rsidRDefault="00EA3799" w:rsidP="00DE5EC0">
            <w:pPr>
              <w:jc w:val="center"/>
              <w:rPr>
                <w:b/>
                <w:color w:val="000000"/>
                <w:sz w:val="22"/>
                <w:szCs w:val="22"/>
              </w:rPr>
            </w:pPr>
            <w:r w:rsidRPr="00EA3799">
              <w:rPr>
                <w:b/>
                <w:color w:val="000000"/>
                <w:sz w:val="22"/>
                <w:szCs w:val="22"/>
              </w:rPr>
              <w:t>100</w:t>
            </w:r>
          </w:p>
        </w:tc>
        <w:tc>
          <w:tcPr>
            <w:tcW w:w="1275" w:type="dxa"/>
            <w:tcBorders>
              <w:top w:val="single" w:sz="4" w:space="0" w:color="auto"/>
              <w:left w:val="nil"/>
              <w:bottom w:val="single" w:sz="4" w:space="0" w:color="auto"/>
              <w:right w:val="single" w:sz="4" w:space="0" w:color="auto"/>
            </w:tcBorders>
            <w:shd w:val="clear" w:color="auto" w:fill="DBE5F1"/>
            <w:noWrap/>
            <w:vAlign w:val="center"/>
            <w:hideMark/>
          </w:tcPr>
          <w:p w:rsidR="00EA3799" w:rsidRPr="00EA3799" w:rsidRDefault="00EA3799" w:rsidP="00EA3799">
            <w:pPr>
              <w:ind w:left="-108" w:right="-108"/>
              <w:jc w:val="center"/>
              <w:rPr>
                <w:b/>
                <w:color w:val="000000"/>
                <w:sz w:val="22"/>
                <w:szCs w:val="22"/>
              </w:rPr>
            </w:pPr>
            <w:r w:rsidRPr="00EA3799">
              <w:rPr>
                <w:b/>
                <w:color w:val="000000"/>
                <w:sz w:val="22"/>
                <w:szCs w:val="22"/>
              </w:rPr>
              <w:t>58 856 898,3</w:t>
            </w:r>
          </w:p>
        </w:tc>
        <w:tc>
          <w:tcPr>
            <w:tcW w:w="709" w:type="dxa"/>
            <w:tcBorders>
              <w:top w:val="single" w:sz="4" w:space="0" w:color="auto"/>
              <w:left w:val="nil"/>
              <w:bottom w:val="single" w:sz="4" w:space="0" w:color="auto"/>
              <w:right w:val="single" w:sz="4" w:space="0" w:color="auto"/>
            </w:tcBorders>
            <w:shd w:val="clear" w:color="auto" w:fill="DBE5F1"/>
            <w:noWrap/>
            <w:vAlign w:val="center"/>
            <w:hideMark/>
          </w:tcPr>
          <w:p w:rsidR="00EA3799" w:rsidRPr="00EA3799" w:rsidRDefault="00EA3799" w:rsidP="00DE5EC0">
            <w:pPr>
              <w:jc w:val="center"/>
              <w:rPr>
                <w:b/>
                <w:color w:val="000000"/>
                <w:sz w:val="22"/>
                <w:szCs w:val="22"/>
              </w:rPr>
            </w:pPr>
            <w:r w:rsidRPr="00EA3799">
              <w:rPr>
                <w:b/>
                <w:color w:val="000000"/>
                <w:sz w:val="22"/>
                <w:szCs w:val="22"/>
              </w:rPr>
              <w:t>100</w:t>
            </w:r>
          </w:p>
        </w:tc>
        <w:tc>
          <w:tcPr>
            <w:tcW w:w="1275" w:type="dxa"/>
            <w:tcBorders>
              <w:top w:val="single" w:sz="4" w:space="0" w:color="auto"/>
              <w:left w:val="nil"/>
              <w:bottom w:val="single" w:sz="4" w:space="0" w:color="auto"/>
              <w:right w:val="single" w:sz="4" w:space="0" w:color="auto"/>
            </w:tcBorders>
            <w:shd w:val="clear" w:color="auto" w:fill="DBE5F1"/>
            <w:noWrap/>
            <w:vAlign w:val="center"/>
            <w:hideMark/>
          </w:tcPr>
          <w:p w:rsidR="00EA3799" w:rsidRPr="00EA3799" w:rsidRDefault="00EA3799" w:rsidP="00EA3799">
            <w:pPr>
              <w:ind w:left="-108" w:right="-109"/>
              <w:jc w:val="center"/>
              <w:rPr>
                <w:b/>
                <w:color w:val="000000"/>
                <w:sz w:val="22"/>
                <w:szCs w:val="22"/>
              </w:rPr>
            </w:pPr>
            <w:r w:rsidRPr="00EA3799">
              <w:rPr>
                <w:b/>
                <w:color w:val="000000"/>
                <w:sz w:val="22"/>
                <w:szCs w:val="22"/>
              </w:rPr>
              <w:t>58 405 177,9</w:t>
            </w:r>
          </w:p>
        </w:tc>
        <w:tc>
          <w:tcPr>
            <w:tcW w:w="709" w:type="dxa"/>
            <w:tcBorders>
              <w:top w:val="single" w:sz="4" w:space="0" w:color="auto"/>
              <w:left w:val="nil"/>
              <w:bottom w:val="single" w:sz="4" w:space="0" w:color="auto"/>
              <w:right w:val="single" w:sz="4" w:space="0" w:color="auto"/>
            </w:tcBorders>
            <w:shd w:val="clear" w:color="auto" w:fill="DBE5F1"/>
            <w:noWrap/>
            <w:vAlign w:val="center"/>
            <w:hideMark/>
          </w:tcPr>
          <w:p w:rsidR="00EA3799" w:rsidRPr="00EA3799" w:rsidRDefault="00EA3799" w:rsidP="00DE5EC0">
            <w:pPr>
              <w:jc w:val="center"/>
              <w:rPr>
                <w:b/>
                <w:color w:val="000000"/>
                <w:sz w:val="22"/>
                <w:szCs w:val="22"/>
              </w:rPr>
            </w:pPr>
            <w:r w:rsidRPr="00EA3799">
              <w:rPr>
                <w:b/>
                <w:color w:val="000000"/>
                <w:sz w:val="22"/>
                <w:szCs w:val="22"/>
              </w:rPr>
              <w:t>100</w:t>
            </w:r>
          </w:p>
        </w:tc>
      </w:tr>
      <w:tr w:rsidR="00EA3799" w:rsidRPr="00531201" w:rsidTr="00AC0342">
        <w:trPr>
          <w:trHeight w:val="510"/>
        </w:trPr>
        <w:tc>
          <w:tcPr>
            <w:tcW w:w="1702" w:type="dxa"/>
            <w:tcBorders>
              <w:top w:val="nil"/>
              <w:left w:val="single" w:sz="4" w:space="0" w:color="auto"/>
              <w:bottom w:val="single" w:sz="4" w:space="0" w:color="auto"/>
              <w:right w:val="single" w:sz="4" w:space="0" w:color="auto"/>
            </w:tcBorders>
            <w:vAlign w:val="bottom"/>
            <w:hideMark/>
          </w:tcPr>
          <w:p w:rsidR="00EA3799" w:rsidRPr="00531201" w:rsidRDefault="00EA3799" w:rsidP="00B33E67">
            <w:pPr>
              <w:rPr>
                <w:b/>
                <w:color w:val="000000"/>
                <w:sz w:val="22"/>
                <w:szCs w:val="22"/>
              </w:rPr>
            </w:pPr>
            <w:r w:rsidRPr="00531201">
              <w:rPr>
                <w:b/>
                <w:bCs/>
                <w:color w:val="000000"/>
                <w:sz w:val="22"/>
                <w:szCs w:val="22"/>
              </w:rPr>
              <w:t>в % к пред</w:t>
            </w:r>
            <w:proofErr w:type="gramStart"/>
            <w:r w:rsidR="00E10F44">
              <w:rPr>
                <w:b/>
                <w:bCs/>
                <w:color w:val="000000"/>
                <w:sz w:val="22"/>
                <w:szCs w:val="22"/>
              </w:rPr>
              <w:t>.</w:t>
            </w:r>
            <w:proofErr w:type="gramEnd"/>
            <w:r w:rsidR="00E10F44">
              <w:rPr>
                <w:b/>
                <w:bCs/>
                <w:color w:val="000000"/>
                <w:sz w:val="22"/>
                <w:szCs w:val="22"/>
              </w:rPr>
              <w:t xml:space="preserve"> </w:t>
            </w:r>
            <w:proofErr w:type="gramStart"/>
            <w:r w:rsidR="00E10F44">
              <w:rPr>
                <w:b/>
                <w:bCs/>
                <w:color w:val="000000"/>
                <w:sz w:val="22"/>
                <w:szCs w:val="22"/>
              </w:rPr>
              <w:t>г</w:t>
            </w:r>
            <w:proofErr w:type="gramEnd"/>
            <w:r w:rsidRPr="00531201">
              <w:rPr>
                <w:b/>
                <w:bCs/>
                <w:color w:val="000000"/>
                <w:sz w:val="22"/>
                <w:szCs w:val="22"/>
              </w:rPr>
              <w:t>оду</w:t>
            </w:r>
            <w:r w:rsidR="00B33E67">
              <w:rPr>
                <w:b/>
                <w:bCs/>
                <w:color w:val="000000"/>
                <w:sz w:val="22"/>
                <w:szCs w:val="22"/>
              </w:rPr>
              <w:t>/к 2019 г.</w:t>
            </w:r>
          </w:p>
        </w:tc>
        <w:tc>
          <w:tcPr>
            <w:tcW w:w="1276" w:type="dxa"/>
            <w:tcBorders>
              <w:top w:val="single" w:sz="4" w:space="0" w:color="auto"/>
              <w:left w:val="nil"/>
              <w:bottom w:val="single" w:sz="4" w:space="0" w:color="auto"/>
              <w:right w:val="single" w:sz="4" w:space="0" w:color="auto"/>
            </w:tcBorders>
            <w:vAlign w:val="center"/>
          </w:tcPr>
          <w:p w:rsidR="00EA3799" w:rsidRPr="00EA3799" w:rsidRDefault="00EA3799" w:rsidP="00EA3799">
            <w:pPr>
              <w:ind w:left="-108" w:right="-108"/>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A3799" w:rsidRPr="00D24BFA" w:rsidRDefault="00D24BFA" w:rsidP="00EA3799">
            <w:pPr>
              <w:ind w:left="-108" w:right="-108"/>
              <w:jc w:val="center"/>
              <w:rPr>
                <w:b/>
                <w:color w:val="000000"/>
                <w:sz w:val="22"/>
                <w:szCs w:val="22"/>
              </w:rPr>
            </w:pPr>
            <w:r w:rsidRPr="00D24BFA">
              <w:rPr>
                <w:b/>
                <w:color w:val="000000"/>
                <w:sz w:val="22"/>
                <w:szCs w:val="22"/>
              </w:rPr>
              <w:t>в 1,3 раза</w:t>
            </w:r>
          </w:p>
        </w:tc>
        <w:tc>
          <w:tcPr>
            <w:tcW w:w="1276" w:type="dxa"/>
            <w:tcBorders>
              <w:top w:val="nil"/>
              <w:left w:val="nil"/>
              <w:bottom w:val="single" w:sz="4" w:space="0" w:color="auto"/>
              <w:right w:val="single" w:sz="4" w:space="0" w:color="auto"/>
            </w:tcBorders>
            <w:noWrap/>
            <w:vAlign w:val="center"/>
            <w:hideMark/>
          </w:tcPr>
          <w:p w:rsidR="00200B24" w:rsidRDefault="00EA3799" w:rsidP="00CA3FF4">
            <w:pPr>
              <w:ind w:left="-108" w:right="-108"/>
              <w:jc w:val="center"/>
              <w:rPr>
                <w:b/>
                <w:color w:val="000000"/>
                <w:sz w:val="22"/>
                <w:szCs w:val="22"/>
              </w:rPr>
            </w:pPr>
            <w:r w:rsidRPr="00531201">
              <w:rPr>
                <w:b/>
                <w:color w:val="000000"/>
                <w:sz w:val="22"/>
                <w:szCs w:val="22"/>
              </w:rPr>
              <w:t>89,7</w:t>
            </w:r>
            <w:r w:rsidR="00E10F44">
              <w:rPr>
                <w:b/>
                <w:color w:val="000000"/>
                <w:sz w:val="22"/>
                <w:szCs w:val="22"/>
              </w:rPr>
              <w:t>/</w:t>
            </w:r>
          </w:p>
          <w:p w:rsidR="00EA3799" w:rsidRPr="00531201" w:rsidRDefault="00CA3FF4" w:rsidP="00CA3FF4">
            <w:pPr>
              <w:ind w:left="-108" w:right="-108"/>
              <w:jc w:val="center"/>
              <w:rPr>
                <w:b/>
                <w:color w:val="000000"/>
                <w:sz w:val="22"/>
                <w:szCs w:val="22"/>
              </w:rPr>
            </w:pPr>
            <w:r>
              <w:rPr>
                <w:b/>
                <w:color w:val="000000"/>
                <w:sz w:val="22"/>
                <w:szCs w:val="22"/>
              </w:rPr>
              <w:t>в 1,17 раза</w:t>
            </w:r>
          </w:p>
        </w:tc>
        <w:tc>
          <w:tcPr>
            <w:tcW w:w="709" w:type="dxa"/>
            <w:tcBorders>
              <w:top w:val="nil"/>
              <w:left w:val="nil"/>
              <w:bottom w:val="single" w:sz="4" w:space="0" w:color="auto"/>
              <w:right w:val="single" w:sz="4" w:space="0" w:color="auto"/>
            </w:tcBorders>
            <w:noWrap/>
            <w:vAlign w:val="center"/>
            <w:hideMark/>
          </w:tcPr>
          <w:p w:rsidR="00EA3799" w:rsidRPr="00531201" w:rsidRDefault="00EA3799" w:rsidP="00DE5EC0">
            <w:pPr>
              <w:jc w:val="center"/>
              <w:rPr>
                <w:rFonts w:ascii="Calibri" w:hAnsi="Calibri"/>
                <w:b/>
                <w:color w:val="000000"/>
                <w:sz w:val="22"/>
                <w:szCs w:val="22"/>
              </w:rPr>
            </w:pPr>
          </w:p>
        </w:tc>
        <w:tc>
          <w:tcPr>
            <w:tcW w:w="1275" w:type="dxa"/>
            <w:tcBorders>
              <w:top w:val="nil"/>
              <w:left w:val="nil"/>
              <w:bottom w:val="single" w:sz="4" w:space="0" w:color="auto"/>
              <w:right w:val="single" w:sz="4" w:space="0" w:color="auto"/>
            </w:tcBorders>
            <w:noWrap/>
            <w:vAlign w:val="center"/>
            <w:hideMark/>
          </w:tcPr>
          <w:p w:rsidR="00EA3799" w:rsidRPr="00531201" w:rsidRDefault="00EA3799" w:rsidP="00EA3799">
            <w:pPr>
              <w:ind w:left="-108" w:right="-108"/>
              <w:jc w:val="center"/>
              <w:rPr>
                <w:b/>
                <w:color w:val="000000"/>
                <w:sz w:val="22"/>
                <w:szCs w:val="22"/>
              </w:rPr>
            </w:pPr>
            <w:r w:rsidRPr="00531201">
              <w:rPr>
                <w:b/>
                <w:color w:val="000000"/>
                <w:sz w:val="22"/>
                <w:szCs w:val="22"/>
              </w:rPr>
              <w:t>91,4</w:t>
            </w:r>
          </w:p>
        </w:tc>
        <w:tc>
          <w:tcPr>
            <w:tcW w:w="709" w:type="dxa"/>
            <w:tcBorders>
              <w:top w:val="nil"/>
              <w:left w:val="nil"/>
              <w:bottom w:val="single" w:sz="4" w:space="0" w:color="auto"/>
              <w:right w:val="single" w:sz="4" w:space="0" w:color="auto"/>
            </w:tcBorders>
            <w:noWrap/>
            <w:vAlign w:val="center"/>
            <w:hideMark/>
          </w:tcPr>
          <w:p w:rsidR="00EA3799" w:rsidRPr="00531201" w:rsidRDefault="00EA3799" w:rsidP="00DE5EC0">
            <w:pPr>
              <w:jc w:val="center"/>
              <w:rPr>
                <w:rFonts w:ascii="Calibri" w:hAnsi="Calibri"/>
                <w:b/>
                <w:color w:val="000000"/>
                <w:sz w:val="22"/>
                <w:szCs w:val="22"/>
              </w:rPr>
            </w:pPr>
          </w:p>
        </w:tc>
        <w:tc>
          <w:tcPr>
            <w:tcW w:w="1275" w:type="dxa"/>
            <w:tcBorders>
              <w:top w:val="nil"/>
              <w:left w:val="nil"/>
              <w:bottom w:val="single" w:sz="4" w:space="0" w:color="auto"/>
              <w:right w:val="single" w:sz="4" w:space="0" w:color="auto"/>
            </w:tcBorders>
            <w:noWrap/>
            <w:vAlign w:val="center"/>
            <w:hideMark/>
          </w:tcPr>
          <w:p w:rsidR="00EA3799" w:rsidRPr="00531201" w:rsidRDefault="00EA3799" w:rsidP="00EA3799">
            <w:pPr>
              <w:ind w:left="-108" w:right="-109"/>
              <w:jc w:val="center"/>
              <w:rPr>
                <w:b/>
                <w:color w:val="000000"/>
                <w:sz w:val="22"/>
                <w:szCs w:val="22"/>
              </w:rPr>
            </w:pPr>
            <w:r>
              <w:rPr>
                <w:b/>
                <w:color w:val="000000"/>
                <w:sz w:val="22"/>
                <w:szCs w:val="22"/>
              </w:rPr>
              <w:t>99,2</w:t>
            </w:r>
          </w:p>
        </w:tc>
        <w:tc>
          <w:tcPr>
            <w:tcW w:w="709" w:type="dxa"/>
            <w:tcBorders>
              <w:top w:val="nil"/>
              <w:left w:val="nil"/>
              <w:bottom w:val="single" w:sz="4" w:space="0" w:color="auto"/>
              <w:right w:val="single" w:sz="4" w:space="0" w:color="auto"/>
            </w:tcBorders>
            <w:noWrap/>
            <w:vAlign w:val="center"/>
            <w:hideMark/>
          </w:tcPr>
          <w:p w:rsidR="00EA3799" w:rsidRPr="00531201" w:rsidRDefault="00EA3799" w:rsidP="00DE5EC0">
            <w:pPr>
              <w:jc w:val="center"/>
              <w:rPr>
                <w:rFonts w:ascii="Calibri" w:hAnsi="Calibri"/>
                <w:b/>
                <w:color w:val="000000"/>
                <w:sz w:val="22"/>
                <w:szCs w:val="22"/>
              </w:rPr>
            </w:pPr>
          </w:p>
        </w:tc>
      </w:tr>
      <w:tr w:rsidR="00EA3799" w:rsidRPr="00DE5EC0" w:rsidTr="00AC0342">
        <w:trPr>
          <w:trHeight w:val="510"/>
        </w:trPr>
        <w:tc>
          <w:tcPr>
            <w:tcW w:w="1702" w:type="dxa"/>
            <w:tcBorders>
              <w:top w:val="nil"/>
              <w:left w:val="single" w:sz="4" w:space="0" w:color="auto"/>
              <w:bottom w:val="single" w:sz="4" w:space="0" w:color="auto"/>
              <w:right w:val="single" w:sz="4" w:space="0" w:color="auto"/>
            </w:tcBorders>
            <w:vAlign w:val="bottom"/>
            <w:hideMark/>
          </w:tcPr>
          <w:p w:rsidR="00EA3799" w:rsidRPr="00DE5EC0" w:rsidRDefault="00EA3799" w:rsidP="003C0AF0">
            <w:pPr>
              <w:rPr>
                <w:b/>
                <w:color w:val="000000"/>
                <w:sz w:val="22"/>
                <w:szCs w:val="22"/>
              </w:rPr>
            </w:pPr>
            <w:proofErr w:type="spellStart"/>
            <w:proofErr w:type="gramStart"/>
            <w:r w:rsidRPr="00DE5EC0">
              <w:rPr>
                <w:b/>
                <w:color w:val="000000"/>
                <w:sz w:val="22"/>
                <w:szCs w:val="22"/>
              </w:rPr>
              <w:t>Общегосудар</w:t>
            </w:r>
            <w:r w:rsidR="00AC0342">
              <w:rPr>
                <w:b/>
                <w:color w:val="000000"/>
                <w:sz w:val="22"/>
                <w:szCs w:val="22"/>
              </w:rPr>
              <w:t>-</w:t>
            </w:r>
            <w:r w:rsidRPr="00DE5EC0">
              <w:rPr>
                <w:b/>
                <w:color w:val="000000"/>
                <w:sz w:val="22"/>
                <w:szCs w:val="22"/>
              </w:rPr>
              <w:t>ственные</w:t>
            </w:r>
            <w:proofErr w:type="spellEnd"/>
            <w:proofErr w:type="gramEnd"/>
            <w:r w:rsidRPr="00DE5EC0">
              <w:rPr>
                <w:b/>
                <w:color w:val="000000"/>
                <w:sz w:val="22"/>
                <w:szCs w:val="22"/>
              </w:rPr>
              <w:t xml:space="preserve"> вопросы</w:t>
            </w:r>
          </w:p>
        </w:tc>
        <w:tc>
          <w:tcPr>
            <w:tcW w:w="1276" w:type="dxa"/>
            <w:tcBorders>
              <w:top w:val="single" w:sz="4" w:space="0" w:color="auto"/>
              <w:left w:val="nil"/>
              <w:bottom w:val="single" w:sz="4" w:space="0" w:color="auto"/>
              <w:right w:val="single" w:sz="4" w:space="0" w:color="auto"/>
            </w:tcBorders>
            <w:vAlign w:val="center"/>
          </w:tcPr>
          <w:p w:rsidR="00EA3799" w:rsidRPr="00EA3799" w:rsidRDefault="00D24BFA" w:rsidP="00EA3799">
            <w:pPr>
              <w:ind w:left="-108" w:right="-108"/>
              <w:jc w:val="center"/>
              <w:rPr>
                <w:b/>
                <w:color w:val="000000"/>
                <w:sz w:val="20"/>
                <w:szCs w:val="20"/>
              </w:rPr>
            </w:pPr>
            <w:r>
              <w:rPr>
                <w:b/>
                <w:color w:val="000000"/>
                <w:sz w:val="20"/>
                <w:szCs w:val="20"/>
              </w:rPr>
              <w:t>1 103 989,5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A3799" w:rsidRPr="00EA3799" w:rsidRDefault="00EA3799" w:rsidP="00EA3799">
            <w:pPr>
              <w:ind w:left="-108" w:right="-108"/>
              <w:jc w:val="center"/>
              <w:rPr>
                <w:b/>
                <w:color w:val="000000"/>
                <w:sz w:val="20"/>
                <w:szCs w:val="20"/>
              </w:rPr>
            </w:pPr>
            <w:r w:rsidRPr="00EA3799">
              <w:rPr>
                <w:b/>
                <w:color w:val="000000"/>
                <w:sz w:val="20"/>
                <w:szCs w:val="20"/>
              </w:rPr>
              <w:t>1 744 013,7</w:t>
            </w:r>
          </w:p>
        </w:tc>
        <w:tc>
          <w:tcPr>
            <w:tcW w:w="1276" w:type="dxa"/>
            <w:tcBorders>
              <w:top w:val="nil"/>
              <w:left w:val="nil"/>
              <w:bottom w:val="single" w:sz="4" w:space="0" w:color="auto"/>
              <w:right w:val="single" w:sz="4" w:space="0" w:color="auto"/>
            </w:tcBorders>
            <w:noWrap/>
            <w:vAlign w:val="center"/>
            <w:hideMark/>
          </w:tcPr>
          <w:p w:rsidR="00EA3799" w:rsidRPr="00EA3799" w:rsidRDefault="00EA3799" w:rsidP="00EA3799">
            <w:pPr>
              <w:ind w:left="-108" w:right="-108"/>
              <w:jc w:val="center"/>
              <w:rPr>
                <w:b/>
                <w:color w:val="000000"/>
                <w:sz w:val="20"/>
                <w:szCs w:val="20"/>
              </w:rPr>
            </w:pPr>
            <w:r w:rsidRPr="00EA3799">
              <w:rPr>
                <w:b/>
                <w:color w:val="000000"/>
                <w:sz w:val="20"/>
                <w:szCs w:val="20"/>
              </w:rPr>
              <w:t>4 847 138,9</w:t>
            </w:r>
          </w:p>
        </w:tc>
        <w:tc>
          <w:tcPr>
            <w:tcW w:w="709" w:type="dxa"/>
            <w:tcBorders>
              <w:top w:val="nil"/>
              <w:left w:val="nil"/>
              <w:bottom w:val="single" w:sz="4" w:space="0" w:color="auto"/>
              <w:right w:val="single" w:sz="4" w:space="0" w:color="auto"/>
            </w:tcBorders>
            <w:noWrap/>
            <w:vAlign w:val="center"/>
            <w:hideMark/>
          </w:tcPr>
          <w:p w:rsidR="00EA3799" w:rsidRPr="00EA3799" w:rsidRDefault="00EA3799" w:rsidP="00DE5EC0">
            <w:pPr>
              <w:jc w:val="center"/>
              <w:rPr>
                <w:b/>
                <w:color w:val="000000"/>
                <w:sz w:val="20"/>
                <w:szCs w:val="20"/>
              </w:rPr>
            </w:pPr>
            <w:r w:rsidRPr="00EA3799">
              <w:rPr>
                <w:b/>
                <w:color w:val="000000"/>
                <w:sz w:val="20"/>
                <w:szCs w:val="20"/>
              </w:rPr>
              <w:t>7,5</w:t>
            </w:r>
          </w:p>
        </w:tc>
        <w:tc>
          <w:tcPr>
            <w:tcW w:w="1275" w:type="dxa"/>
            <w:tcBorders>
              <w:top w:val="nil"/>
              <w:left w:val="nil"/>
              <w:bottom w:val="single" w:sz="4" w:space="0" w:color="auto"/>
              <w:right w:val="single" w:sz="4" w:space="0" w:color="auto"/>
            </w:tcBorders>
            <w:noWrap/>
            <w:vAlign w:val="center"/>
            <w:hideMark/>
          </w:tcPr>
          <w:p w:rsidR="00EA3799" w:rsidRPr="00EA3799" w:rsidRDefault="00EA3799" w:rsidP="00EA3799">
            <w:pPr>
              <w:ind w:left="-108" w:right="-108"/>
              <w:jc w:val="center"/>
              <w:rPr>
                <w:b/>
                <w:color w:val="000000"/>
                <w:sz w:val="20"/>
                <w:szCs w:val="20"/>
              </w:rPr>
            </w:pPr>
            <w:r w:rsidRPr="00EA3799">
              <w:rPr>
                <w:b/>
                <w:color w:val="000000"/>
                <w:sz w:val="20"/>
                <w:szCs w:val="20"/>
              </w:rPr>
              <w:t>1 437 429,8</w:t>
            </w:r>
          </w:p>
        </w:tc>
        <w:tc>
          <w:tcPr>
            <w:tcW w:w="709" w:type="dxa"/>
            <w:tcBorders>
              <w:top w:val="nil"/>
              <w:left w:val="nil"/>
              <w:bottom w:val="single" w:sz="4" w:space="0" w:color="auto"/>
              <w:right w:val="single" w:sz="4" w:space="0" w:color="auto"/>
            </w:tcBorders>
            <w:noWrap/>
            <w:vAlign w:val="center"/>
            <w:hideMark/>
          </w:tcPr>
          <w:p w:rsidR="00EA3799" w:rsidRPr="00EA3799" w:rsidRDefault="00EA3799" w:rsidP="00DE5EC0">
            <w:pPr>
              <w:jc w:val="center"/>
              <w:rPr>
                <w:b/>
                <w:color w:val="000000"/>
                <w:sz w:val="20"/>
                <w:szCs w:val="20"/>
              </w:rPr>
            </w:pPr>
            <w:r w:rsidRPr="00EA3799">
              <w:rPr>
                <w:b/>
                <w:color w:val="000000"/>
                <w:sz w:val="20"/>
                <w:szCs w:val="20"/>
              </w:rPr>
              <w:t>2,4</w:t>
            </w:r>
          </w:p>
        </w:tc>
        <w:tc>
          <w:tcPr>
            <w:tcW w:w="1275" w:type="dxa"/>
            <w:tcBorders>
              <w:top w:val="nil"/>
              <w:left w:val="nil"/>
              <w:bottom w:val="single" w:sz="4" w:space="0" w:color="auto"/>
              <w:right w:val="single" w:sz="4" w:space="0" w:color="auto"/>
            </w:tcBorders>
            <w:noWrap/>
            <w:vAlign w:val="center"/>
            <w:hideMark/>
          </w:tcPr>
          <w:p w:rsidR="00EA3799" w:rsidRPr="00EA3799" w:rsidRDefault="00EA3799" w:rsidP="00EA3799">
            <w:pPr>
              <w:ind w:left="-108" w:right="-109"/>
              <w:jc w:val="center"/>
              <w:rPr>
                <w:b/>
                <w:color w:val="000000"/>
                <w:sz w:val="20"/>
                <w:szCs w:val="20"/>
              </w:rPr>
            </w:pPr>
            <w:r w:rsidRPr="00EA3799">
              <w:rPr>
                <w:b/>
                <w:color w:val="000000"/>
                <w:sz w:val="20"/>
                <w:szCs w:val="20"/>
              </w:rPr>
              <w:t>1 408 783,3</w:t>
            </w:r>
          </w:p>
        </w:tc>
        <w:tc>
          <w:tcPr>
            <w:tcW w:w="709" w:type="dxa"/>
            <w:tcBorders>
              <w:top w:val="nil"/>
              <w:left w:val="nil"/>
              <w:bottom w:val="single" w:sz="4" w:space="0" w:color="auto"/>
              <w:right w:val="single" w:sz="4" w:space="0" w:color="auto"/>
            </w:tcBorders>
            <w:noWrap/>
            <w:vAlign w:val="center"/>
            <w:hideMark/>
          </w:tcPr>
          <w:p w:rsidR="00EA3799" w:rsidRPr="00EA3799" w:rsidRDefault="00EA3799" w:rsidP="00DE5EC0">
            <w:pPr>
              <w:jc w:val="center"/>
              <w:rPr>
                <w:b/>
                <w:color w:val="000000"/>
                <w:sz w:val="20"/>
                <w:szCs w:val="20"/>
              </w:rPr>
            </w:pPr>
            <w:r w:rsidRPr="00EA3799">
              <w:rPr>
                <w:b/>
                <w:color w:val="000000"/>
                <w:sz w:val="20"/>
                <w:szCs w:val="20"/>
              </w:rPr>
              <w:t>2,4</w:t>
            </w:r>
          </w:p>
        </w:tc>
      </w:tr>
      <w:tr w:rsidR="00EA3799" w:rsidRPr="00F16B5B" w:rsidTr="00AC0342">
        <w:trPr>
          <w:trHeight w:val="64"/>
        </w:trPr>
        <w:tc>
          <w:tcPr>
            <w:tcW w:w="1702" w:type="dxa"/>
            <w:tcBorders>
              <w:top w:val="nil"/>
              <w:left w:val="single" w:sz="4" w:space="0" w:color="auto"/>
              <w:bottom w:val="single" w:sz="4" w:space="0" w:color="auto"/>
              <w:right w:val="single" w:sz="4" w:space="0" w:color="auto"/>
            </w:tcBorders>
            <w:vAlign w:val="bottom"/>
            <w:hideMark/>
          </w:tcPr>
          <w:p w:rsidR="00EA3799" w:rsidRDefault="00EA3799" w:rsidP="00BF1D3C">
            <w:pPr>
              <w:rPr>
                <w:color w:val="000000"/>
                <w:sz w:val="22"/>
                <w:szCs w:val="22"/>
              </w:rPr>
            </w:pPr>
            <w:r>
              <w:rPr>
                <w:bCs/>
                <w:color w:val="000000"/>
                <w:sz w:val="22"/>
                <w:szCs w:val="22"/>
              </w:rPr>
              <w:t>в % к пред</w:t>
            </w:r>
            <w:proofErr w:type="gramStart"/>
            <w:r>
              <w:rPr>
                <w:bCs/>
                <w:color w:val="000000"/>
                <w:sz w:val="22"/>
                <w:szCs w:val="22"/>
              </w:rPr>
              <w:t>.</w:t>
            </w:r>
            <w:proofErr w:type="gramEnd"/>
            <w:r>
              <w:rPr>
                <w:bCs/>
                <w:color w:val="000000"/>
                <w:sz w:val="22"/>
                <w:szCs w:val="22"/>
              </w:rPr>
              <w:t xml:space="preserve"> </w:t>
            </w:r>
            <w:proofErr w:type="gramStart"/>
            <w:r>
              <w:rPr>
                <w:bCs/>
                <w:color w:val="000000"/>
                <w:sz w:val="22"/>
                <w:szCs w:val="22"/>
              </w:rPr>
              <w:t>г</w:t>
            </w:r>
            <w:proofErr w:type="gramEnd"/>
            <w:r>
              <w:rPr>
                <w:bCs/>
                <w:color w:val="000000"/>
                <w:sz w:val="22"/>
                <w:szCs w:val="22"/>
              </w:rPr>
              <w:t>оду</w:t>
            </w:r>
            <w:r w:rsidR="00CA3FF4">
              <w:rPr>
                <w:bCs/>
                <w:color w:val="000000"/>
                <w:sz w:val="22"/>
                <w:szCs w:val="22"/>
              </w:rPr>
              <w:t>/к 2019 г.</w:t>
            </w:r>
          </w:p>
        </w:tc>
        <w:tc>
          <w:tcPr>
            <w:tcW w:w="1276" w:type="dxa"/>
            <w:tcBorders>
              <w:top w:val="single" w:sz="4" w:space="0" w:color="auto"/>
              <w:left w:val="nil"/>
              <w:bottom w:val="single" w:sz="4" w:space="0" w:color="auto"/>
              <w:right w:val="single" w:sz="4" w:space="0" w:color="auto"/>
            </w:tcBorders>
            <w:vAlign w:val="center"/>
          </w:tcPr>
          <w:p w:rsidR="00EA3799" w:rsidRPr="00D24BFA" w:rsidRDefault="00EA3799" w:rsidP="00EA3799">
            <w:pPr>
              <w:ind w:left="-108" w:right="-108"/>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A3799" w:rsidRPr="00D24BFA" w:rsidRDefault="00D24BFA" w:rsidP="00EA3799">
            <w:pPr>
              <w:ind w:left="-108" w:right="-108"/>
              <w:jc w:val="center"/>
              <w:rPr>
                <w:color w:val="000000"/>
                <w:sz w:val="22"/>
                <w:szCs w:val="22"/>
              </w:rPr>
            </w:pPr>
            <w:r w:rsidRPr="00D24BFA">
              <w:rPr>
                <w:color w:val="000000"/>
                <w:sz w:val="22"/>
                <w:szCs w:val="22"/>
              </w:rPr>
              <w:t>в 1,6 раза</w:t>
            </w:r>
          </w:p>
        </w:tc>
        <w:tc>
          <w:tcPr>
            <w:tcW w:w="1276" w:type="dxa"/>
            <w:tcBorders>
              <w:top w:val="nil"/>
              <w:left w:val="nil"/>
              <w:bottom w:val="single" w:sz="4" w:space="0" w:color="auto"/>
              <w:right w:val="single" w:sz="4" w:space="0" w:color="auto"/>
            </w:tcBorders>
            <w:noWrap/>
            <w:vAlign w:val="center"/>
            <w:hideMark/>
          </w:tcPr>
          <w:p w:rsidR="00255832" w:rsidRDefault="00EA3799" w:rsidP="00EA3799">
            <w:pPr>
              <w:ind w:left="-108" w:right="-108"/>
              <w:jc w:val="center"/>
              <w:rPr>
                <w:color w:val="000000"/>
                <w:sz w:val="22"/>
                <w:szCs w:val="22"/>
              </w:rPr>
            </w:pPr>
            <w:r>
              <w:rPr>
                <w:color w:val="000000"/>
                <w:sz w:val="22"/>
                <w:szCs w:val="22"/>
              </w:rPr>
              <w:t>2,8 раза</w:t>
            </w:r>
            <w:r w:rsidR="00255832">
              <w:rPr>
                <w:color w:val="000000"/>
                <w:sz w:val="22"/>
                <w:szCs w:val="22"/>
              </w:rPr>
              <w:t>/</w:t>
            </w:r>
          </w:p>
          <w:p w:rsidR="00EA3799" w:rsidRDefault="00255832" w:rsidP="00EA3799">
            <w:pPr>
              <w:ind w:left="-108" w:right="-108"/>
              <w:jc w:val="center"/>
              <w:rPr>
                <w:color w:val="000000"/>
                <w:sz w:val="22"/>
                <w:szCs w:val="22"/>
              </w:rPr>
            </w:pPr>
            <w:r>
              <w:rPr>
                <w:color w:val="000000"/>
                <w:sz w:val="22"/>
                <w:szCs w:val="22"/>
              </w:rPr>
              <w:t>в 4,4 раза</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rFonts w:ascii="Calibri" w:hAnsi="Calibri"/>
                <w:color w:val="000000"/>
                <w:sz w:val="22"/>
                <w:szCs w:val="22"/>
              </w:rPr>
            </w:pPr>
          </w:p>
        </w:tc>
        <w:tc>
          <w:tcPr>
            <w:tcW w:w="1275" w:type="dxa"/>
            <w:tcBorders>
              <w:top w:val="nil"/>
              <w:left w:val="nil"/>
              <w:bottom w:val="single" w:sz="4" w:space="0" w:color="auto"/>
              <w:right w:val="single" w:sz="4" w:space="0" w:color="auto"/>
            </w:tcBorders>
            <w:noWrap/>
            <w:vAlign w:val="center"/>
            <w:hideMark/>
          </w:tcPr>
          <w:p w:rsidR="00EA3799" w:rsidRDefault="00EA3799" w:rsidP="00EA3799">
            <w:pPr>
              <w:ind w:left="-108" w:right="-108"/>
              <w:jc w:val="center"/>
              <w:rPr>
                <w:color w:val="000000"/>
                <w:sz w:val="22"/>
                <w:szCs w:val="22"/>
              </w:rPr>
            </w:pPr>
            <w:r>
              <w:rPr>
                <w:color w:val="000000"/>
                <w:sz w:val="22"/>
                <w:szCs w:val="22"/>
              </w:rPr>
              <w:t>29,7</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rFonts w:ascii="Calibri" w:hAnsi="Calibri"/>
                <w:color w:val="000000"/>
                <w:sz w:val="22"/>
                <w:szCs w:val="22"/>
              </w:rPr>
            </w:pPr>
          </w:p>
        </w:tc>
        <w:tc>
          <w:tcPr>
            <w:tcW w:w="1275" w:type="dxa"/>
            <w:tcBorders>
              <w:top w:val="nil"/>
              <w:left w:val="nil"/>
              <w:bottom w:val="single" w:sz="4" w:space="0" w:color="auto"/>
              <w:right w:val="single" w:sz="4" w:space="0" w:color="auto"/>
            </w:tcBorders>
            <w:noWrap/>
            <w:vAlign w:val="center"/>
            <w:hideMark/>
          </w:tcPr>
          <w:p w:rsidR="00EA3799" w:rsidRDefault="00EA3799" w:rsidP="00EA3799">
            <w:pPr>
              <w:ind w:left="-108" w:right="-109"/>
              <w:jc w:val="center"/>
              <w:rPr>
                <w:color w:val="000000"/>
                <w:sz w:val="22"/>
                <w:szCs w:val="22"/>
              </w:rPr>
            </w:pPr>
            <w:r>
              <w:rPr>
                <w:color w:val="000000"/>
                <w:sz w:val="22"/>
                <w:szCs w:val="22"/>
              </w:rPr>
              <w:t>98,0</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color w:val="000000"/>
                <w:sz w:val="22"/>
                <w:szCs w:val="22"/>
              </w:rPr>
            </w:pPr>
          </w:p>
        </w:tc>
      </w:tr>
      <w:tr w:rsidR="00EA3799" w:rsidRPr="00DE5EC0" w:rsidTr="00AC0342">
        <w:trPr>
          <w:trHeight w:val="510"/>
        </w:trPr>
        <w:tc>
          <w:tcPr>
            <w:tcW w:w="1702" w:type="dxa"/>
            <w:tcBorders>
              <w:top w:val="nil"/>
              <w:left w:val="single" w:sz="4" w:space="0" w:color="auto"/>
              <w:bottom w:val="single" w:sz="4" w:space="0" w:color="auto"/>
              <w:right w:val="single" w:sz="4" w:space="0" w:color="auto"/>
            </w:tcBorders>
            <w:vAlign w:val="bottom"/>
            <w:hideMark/>
          </w:tcPr>
          <w:p w:rsidR="00EA3799" w:rsidRPr="00DE5EC0" w:rsidRDefault="00EA3799" w:rsidP="003C0AF0">
            <w:pPr>
              <w:rPr>
                <w:b/>
                <w:color w:val="000000"/>
                <w:sz w:val="22"/>
                <w:szCs w:val="22"/>
              </w:rPr>
            </w:pPr>
            <w:r w:rsidRPr="00DE5EC0">
              <w:rPr>
                <w:b/>
                <w:color w:val="000000"/>
                <w:sz w:val="22"/>
                <w:szCs w:val="22"/>
              </w:rPr>
              <w:t>Национальная оборона</w:t>
            </w:r>
          </w:p>
        </w:tc>
        <w:tc>
          <w:tcPr>
            <w:tcW w:w="1276" w:type="dxa"/>
            <w:tcBorders>
              <w:top w:val="single" w:sz="4" w:space="0" w:color="auto"/>
              <w:left w:val="nil"/>
              <w:bottom w:val="single" w:sz="4" w:space="0" w:color="auto"/>
              <w:right w:val="single" w:sz="4" w:space="0" w:color="auto"/>
            </w:tcBorders>
            <w:vAlign w:val="center"/>
          </w:tcPr>
          <w:p w:rsidR="00EA3799" w:rsidRPr="00DE5EC0" w:rsidRDefault="00D24BFA" w:rsidP="00EA3799">
            <w:pPr>
              <w:ind w:left="-108" w:right="-108"/>
              <w:jc w:val="center"/>
              <w:rPr>
                <w:b/>
                <w:color w:val="000000"/>
                <w:sz w:val="22"/>
                <w:szCs w:val="22"/>
              </w:rPr>
            </w:pPr>
            <w:r>
              <w:rPr>
                <w:b/>
                <w:color w:val="000000"/>
                <w:sz w:val="22"/>
                <w:szCs w:val="22"/>
              </w:rPr>
              <w:t>32 920,3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36 003,4</w:t>
            </w:r>
          </w:p>
        </w:tc>
        <w:tc>
          <w:tcPr>
            <w:tcW w:w="1276"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36 598,8</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0,1</w:t>
            </w:r>
          </w:p>
        </w:tc>
        <w:tc>
          <w:tcPr>
            <w:tcW w:w="1275"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36 968,4</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0,1</w:t>
            </w:r>
          </w:p>
        </w:tc>
        <w:tc>
          <w:tcPr>
            <w:tcW w:w="1275"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9"/>
              <w:jc w:val="center"/>
              <w:rPr>
                <w:b/>
                <w:color w:val="000000"/>
                <w:sz w:val="22"/>
                <w:szCs w:val="22"/>
              </w:rPr>
            </w:pPr>
            <w:r w:rsidRPr="00DE5EC0">
              <w:rPr>
                <w:b/>
                <w:color w:val="000000"/>
                <w:sz w:val="22"/>
                <w:szCs w:val="22"/>
              </w:rPr>
              <w:t>38 395,1</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0,1</w:t>
            </w:r>
          </w:p>
        </w:tc>
      </w:tr>
      <w:tr w:rsidR="00EA3799" w:rsidRPr="00F16B5B" w:rsidTr="00AC0342">
        <w:trPr>
          <w:trHeight w:val="64"/>
        </w:trPr>
        <w:tc>
          <w:tcPr>
            <w:tcW w:w="1702" w:type="dxa"/>
            <w:tcBorders>
              <w:top w:val="nil"/>
              <w:left w:val="single" w:sz="4" w:space="0" w:color="auto"/>
              <w:bottom w:val="single" w:sz="4" w:space="0" w:color="auto"/>
              <w:right w:val="single" w:sz="4" w:space="0" w:color="auto"/>
            </w:tcBorders>
            <w:vAlign w:val="bottom"/>
            <w:hideMark/>
          </w:tcPr>
          <w:p w:rsidR="00EA3799" w:rsidRDefault="00CA3FF4" w:rsidP="003C0AF0">
            <w:pPr>
              <w:rPr>
                <w:color w:val="000000"/>
                <w:sz w:val="22"/>
                <w:szCs w:val="22"/>
              </w:rPr>
            </w:pPr>
            <w:r>
              <w:rPr>
                <w:bCs/>
                <w:color w:val="000000"/>
                <w:sz w:val="22"/>
                <w:szCs w:val="22"/>
              </w:rPr>
              <w:t>в % к пред</w:t>
            </w:r>
            <w:proofErr w:type="gramStart"/>
            <w:r>
              <w:rPr>
                <w:bCs/>
                <w:color w:val="000000"/>
                <w:sz w:val="22"/>
                <w:szCs w:val="22"/>
              </w:rPr>
              <w:t>.</w:t>
            </w:r>
            <w:proofErr w:type="gramEnd"/>
            <w:r>
              <w:rPr>
                <w:bCs/>
                <w:color w:val="000000"/>
                <w:sz w:val="22"/>
                <w:szCs w:val="22"/>
              </w:rPr>
              <w:t xml:space="preserve"> </w:t>
            </w:r>
            <w:proofErr w:type="gramStart"/>
            <w:r>
              <w:rPr>
                <w:bCs/>
                <w:color w:val="000000"/>
                <w:sz w:val="22"/>
                <w:szCs w:val="22"/>
              </w:rPr>
              <w:t>г</w:t>
            </w:r>
            <w:proofErr w:type="gramEnd"/>
            <w:r>
              <w:rPr>
                <w:bCs/>
                <w:color w:val="000000"/>
                <w:sz w:val="22"/>
                <w:szCs w:val="22"/>
              </w:rPr>
              <w:t>оду/к 2019 г.</w:t>
            </w:r>
          </w:p>
        </w:tc>
        <w:tc>
          <w:tcPr>
            <w:tcW w:w="1276" w:type="dxa"/>
            <w:tcBorders>
              <w:top w:val="single" w:sz="4" w:space="0" w:color="auto"/>
              <w:left w:val="nil"/>
              <w:bottom w:val="single" w:sz="4" w:space="0" w:color="auto"/>
              <w:right w:val="single" w:sz="4" w:space="0" w:color="auto"/>
            </w:tcBorders>
            <w:vAlign w:val="center"/>
          </w:tcPr>
          <w:p w:rsidR="00EA3799" w:rsidRPr="00EA3799" w:rsidRDefault="00EA3799" w:rsidP="00EA3799">
            <w:pPr>
              <w:ind w:left="-108" w:right="-108"/>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A3799" w:rsidRPr="00D24BFA" w:rsidRDefault="00D24BFA" w:rsidP="00EA3799">
            <w:pPr>
              <w:ind w:left="-108" w:right="-108"/>
              <w:jc w:val="center"/>
              <w:rPr>
                <w:color w:val="000000"/>
                <w:sz w:val="22"/>
                <w:szCs w:val="22"/>
              </w:rPr>
            </w:pPr>
            <w:r>
              <w:rPr>
                <w:color w:val="000000"/>
                <w:sz w:val="22"/>
                <w:szCs w:val="22"/>
              </w:rPr>
              <w:t>109,4</w:t>
            </w:r>
          </w:p>
        </w:tc>
        <w:tc>
          <w:tcPr>
            <w:tcW w:w="1276" w:type="dxa"/>
            <w:tcBorders>
              <w:top w:val="nil"/>
              <w:left w:val="nil"/>
              <w:bottom w:val="single" w:sz="4" w:space="0" w:color="auto"/>
              <w:right w:val="single" w:sz="4" w:space="0" w:color="auto"/>
            </w:tcBorders>
            <w:noWrap/>
            <w:vAlign w:val="center"/>
            <w:hideMark/>
          </w:tcPr>
          <w:p w:rsidR="00200B24" w:rsidRDefault="00EA3799" w:rsidP="00CA3FF4">
            <w:pPr>
              <w:ind w:left="-108" w:right="-108"/>
              <w:jc w:val="center"/>
              <w:rPr>
                <w:color w:val="000000"/>
                <w:sz w:val="22"/>
                <w:szCs w:val="22"/>
              </w:rPr>
            </w:pPr>
            <w:r>
              <w:rPr>
                <w:color w:val="000000"/>
                <w:sz w:val="22"/>
                <w:szCs w:val="22"/>
              </w:rPr>
              <w:t>101,7</w:t>
            </w:r>
            <w:r w:rsidR="00255832">
              <w:rPr>
                <w:color w:val="000000"/>
                <w:sz w:val="22"/>
                <w:szCs w:val="22"/>
              </w:rPr>
              <w:t>/</w:t>
            </w:r>
          </w:p>
          <w:p w:rsidR="00EA3799" w:rsidRDefault="00CA3FF4" w:rsidP="00CA3FF4">
            <w:pPr>
              <w:ind w:left="-108" w:right="-108"/>
              <w:jc w:val="center"/>
              <w:rPr>
                <w:color w:val="000000"/>
                <w:sz w:val="22"/>
                <w:szCs w:val="22"/>
              </w:rPr>
            </w:pPr>
            <w:r>
              <w:rPr>
                <w:color w:val="000000"/>
                <w:sz w:val="22"/>
                <w:szCs w:val="22"/>
              </w:rPr>
              <w:t>в 1,11 раза</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rFonts w:ascii="Calibri" w:hAnsi="Calibri"/>
                <w:color w:val="000000"/>
                <w:sz w:val="22"/>
                <w:szCs w:val="22"/>
              </w:rPr>
            </w:pPr>
          </w:p>
        </w:tc>
        <w:tc>
          <w:tcPr>
            <w:tcW w:w="1275" w:type="dxa"/>
            <w:tcBorders>
              <w:top w:val="nil"/>
              <w:left w:val="nil"/>
              <w:bottom w:val="single" w:sz="4" w:space="0" w:color="auto"/>
              <w:right w:val="single" w:sz="4" w:space="0" w:color="auto"/>
            </w:tcBorders>
            <w:noWrap/>
            <w:vAlign w:val="center"/>
            <w:hideMark/>
          </w:tcPr>
          <w:p w:rsidR="00EA3799" w:rsidRDefault="00EA3799" w:rsidP="00EA3799">
            <w:pPr>
              <w:ind w:left="-108" w:right="-108"/>
              <w:jc w:val="center"/>
              <w:rPr>
                <w:color w:val="000000"/>
                <w:sz w:val="22"/>
                <w:szCs w:val="22"/>
              </w:rPr>
            </w:pPr>
            <w:r>
              <w:rPr>
                <w:color w:val="000000"/>
                <w:sz w:val="22"/>
                <w:szCs w:val="22"/>
              </w:rPr>
              <w:t>101,0</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rFonts w:ascii="Calibri" w:hAnsi="Calibri"/>
                <w:color w:val="000000"/>
                <w:sz w:val="22"/>
                <w:szCs w:val="22"/>
              </w:rPr>
            </w:pPr>
          </w:p>
        </w:tc>
        <w:tc>
          <w:tcPr>
            <w:tcW w:w="1275" w:type="dxa"/>
            <w:tcBorders>
              <w:top w:val="nil"/>
              <w:left w:val="nil"/>
              <w:bottom w:val="single" w:sz="4" w:space="0" w:color="auto"/>
              <w:right w:val="single" w:sz="4" w:space="0" w:color="auto"/>
            </w:tcBorders>
            <w:noWrap/>
            <w:vAlign w:val="center"/>
            <w:hideMark/>
          </w:tcPr>
          <w:p w:rsidR="00EA3799" w:rsidRDefault="00EA3799" w:rsidP="00EA3799">
            <w:pPr>
              <w:ind w:left="-108" w:right="-109"/>
              <w:jc w:val="center"/>
              <w:rPr>
                <w:color w:val="000000"/>
                <w:sz w:val="22"/>
                <w:szCs w:val="22"/>
              </w:rPr>
            </w:pPr>
            <w:r>
              <w:rPr>
                <w:color w:val="000000"/>
                <w:sz w:val="22"/>
                <w:szCs w:val="22"/>
              </w:rPr>
              <w:t>103,9</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color w:val="000000"/>
                <w:sz w:val="22"/>
                <w:szCs w:val="22"/>
              </w:rPr>
            </w:pPr>
          </w:p>
        </w:tc>
      </w:tr>
      <w:tr w:rsidR="00EA3799" w:rsidRPr="00DE5EC0" w:rsidTr="00AC0342">
        <w:trPr>
          <w:trHeight w:val="1020"/>
        </w:trPr>
        <w:tc>
          <w:tcPr>
            <w:tcW w:w="1702" w:type="dxa"/>
            <w:tcBorders>
              <w:top w:val="nil"/>
              <w:left w:val="single" w:sz="4" w:space="0" w:color="auto"/>
              <w:bottom w:val="single" w:sz="4" w:space="0" w:color="auto"/>
              <w:right w:val="single" w:sz="4" w:space="0" w:color="auto"/>
            </w:tcBorders>
            <w:vAlign w:val="bottom"/>
            <w:hideMark/>
          </w:tcPr>
          <w:p w:rsidR="00EA3799" w:rsidRPr="00DE5EC0" w:rsidRDefault="00EA3799" w:rsidP="003C0AF0">
            <w:pPr>
              <w:rPr>
                <w:b/>
                <w:color w:val="000000"/>
                <w:sz w:val="22"/>
                <w:szCs w:val="22"/>
              </w:rPr>
            </w:pPr>
            <w:r w:rsidRPr="00DE5EC0">
              <w:rPr>
                <w:b/>
                <w:color w:val="000000"/>
                <w:sz w:val="22"/>
                <w:szCs w:val="22"/>
              </w:rPr>
              <w:t xml:space="preserve">Национальная безопасность и </w:t>
            </w:r>
            <w:proofErr w:type="spellStart"/>
            <w:proofErr w:type="gramStart"/>
            <w:r w:rsidRPr="00DE5EC0">
              <w:rPr>
                <w:b/>
                <w:color w:val="000000"/>
                <w:sz w:val="22"/>
                <w:szCs w:val="22"/>
              </w:rPr>
              <w:t>правоохрани</w:t>
            </w:r>
            <w:r w:rsidR="00AC0342">
              <w:rPr>
                <w:b/>
                <w:color w:val="000000"/>
                <w:sz w:val="22"/>
                <w:szCs w:val="22"/>
              </w:rPr>
              <w:t>-</w:t>
            </w:r>
            <w:r w:rsidRPr="00DE5EC0">
              <w:rPr>
                <w:b/>
                <w:color w:val="000000"/>
                <w:sz w:val="22"/>
                <w:szCs w:val="22"/>
              </w:rPr>
              <w:t>тельная</w:t>
            </w:r>
            <w:proofErr w:type="spellEnd"/>
            <w:proofErr w:type="gramEnd"/>
            <w:r w:rsidRPr="00DE5EC0">
              <w:rPr>
                <w:b/>
                <w:color w:val="000000"/>
                <w:sz w:val="22"/>
                <w:szCs w:val="22"/>
              </w:rPr>
              <w:t xml:space="preserve"> деятельность</w:t>
            </w:r>
          </w:p>
        </w:tc>
        <w:tc>
          <w:tcPr>
            <w:tcW w:w="1276" w:type="dxa"/>
            <w:tcBorders>
              <w:top w:val="single" w:sz="4" w:space="0" w:color="auto"/>
              <w:left w:val="nil"/>
              <w:bottom w:val="single" w:sz="4" w:space="0" w:color="auto"/>
              <w:right w:val="single" w:sz="4" w:space="0" w:color="auto"/>
            </w:tcBorders>
            <w:vAlign w:val="center"/>
          </w:tcPr>
          <w:p w:rsidR="00EA3799" w:rsidRPr="00DE5EC0" w:rsidRDefault="00D24BFA" w:rsidP="00EA3799">
            <w:pPr>
              <w:ind w:left="-108" w:right="-108"/>
              <w:jc w:val="center"/>
              <w:rPr>
                <w:b/>
                <w:color w:val="000000"/>
                <w:sz w:val="22"/>
                <w:szCs w:val="22"/>
              </w:rPr>
            </w:pPr>
            <w:r>
              <w:rPr>
                <w:b/>
                <w:color w:val="000000"/>
                <w:sz w:val="22"/>
                <w:szCs w:val="22"/>
              </w:rPr>
              <w:t>611 933,9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446 024,4</w:t>
            </w:r>
          </w:p>
        </w:tc>
        <w:tc>
          <w:tcPr>
            <w:tcW w:w="1276"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324 719,3</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0,5</w:t>
            </w:r>
          </w:p>
        </w:tc>
        <w:tc>
          <w:tcPr>
            <w:tcW w:w="1275"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318 204,8</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0,5</w:t>
            </w:r>
          </w:p>
        </w:tc>
        <w:tc>
          <w:tcPr>
            <w:tcW w:w="1275"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9"/>
              <w:jc w:val="center"/>
              <w:rPr>
                <w:b/>
                <w:color w:val="000000"/>
                <w:sz w:val="22"/>
                <w:szCs w:val="22"/>
              </w:rPr>
            </w:pPr>
            <w:r w:rsidRPr="00DE5EC0">
              <w:rPr>
                <w:b/>
                <w:color w:val="000000"/>
                <w:sz w:val="22"/>
                <w:szCs w:val="22"/>
              </w:rPr>
              <w:t>324 318,0</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0,6</w:t>
            </w:r>
          </w:p>
        </w:tc>
      </w:tr>
      <w:tr w:rsidR="00EA3799" w:rsidRPr="00F16B5B" w:rsidTr="00AC0342">
        <w:trPr>
          <w:trHeight w:val="64"/>
        </w:trPr>
        <w:tc>
          <w:tcPr>
            <w:tcW w:w="1702" w:type="dxa"/>
            <w:tcBorders>
              <w:top w:val="nil"/>
              <w:left w:val="single" w:sz="4" w:space="0" w:color="auto"/>
              <w:bottom w:val="single" w:sz="4" w:space="0" w:color="auto"/>
              <w:right w:val="single" w:sz="4" w:space="0" w:color="auto"/>
            </w:tcBorders>
            <w:vAlign w:val="bottom"/>
            <w:hideMark/>
          </w:tcPr>
          <w:p w:rsidR="00EA3799" w:rsidRDefault="00CA3FF4" w:rsidP="003C0AF0">
            <w:pPr>
              <w:rPr>
                <w:color w:val="000000"/>
                <w:sz w:val="22"/>
                <w:szCs w:val="22"/>
              </w:rPr>
            </w:pPr>
            <w:r>
              <w:rPr>
                <w:bCs/>
                <w:color w:val="000000"/>
                <w:sz w:val="22"/>
                <w:szCs w:val="22"/>
              </w:rPr>
              <w:t>в % к пред</w:t>
            </w:r>
            <w:proofErr w:type="gramStart"/>
            <w:r>
              <w:rPr>
                <w:bCs/>
                <w:color w:val="000000"/>
                <w:sz w:val="22"/>
                <w:szCs w:val="22"/>
              </w:rPr>
              <w:t>.</w:t>
            </w:r>
            <w:proofErr w:type="gramEnd"/>
            <w:r>
              <w:rPr>
                <w:bCs/>
                <w:color w:val="000000"/>
                <w:sz w:val="22"/>
                <w:szCs w:val="22"/>
              </w:rPr>
              <w:t xml:space="preserve"> </w:t>
            </w:r>
            <w:proofErr w:type="gramStart"/>
            <w:r>
              <w:rPr>
                <w:bCs/>
                <w:color w:val="000000"/>
                <w:sz w:val="22"/>
                <w:szCs w:val="22"/>
              </w:rPr>
              <w:t>г</w:t>
            </w:r>
            <w:proofErr w:type="gramEnd"/>
            <w:r>
              <w:rPr>
                <w:bCs/>
                <w:color w:val="000000"/>
                <w:sz w:val="22"/>
                <w:szCs w:val="22"/>
              </w:rPr>
              <w:t>оду/к 2019 г.</w:t>
            </w:r>
          </w:p>
        </w:tc>
        <w:tc>
          <w:tcPr>
            <w:tcW w:w="1276" w:type="dxa"/>
            <w:tcBorders>
              <w:top w:val="single" w:sz="4" w:space="0" w:color="auto"/>
              <w:left w:val="nil"/>
              <w:bottom w:val="single" w:sz="4" w:space="0" w:color="auto"/>
              <w:right w:val="single" w:sz="4" w:space="0" w:color="auto"/>
            </w:tcBorders>
            <w:vAlign w:val="center"/>
          </w:tcPr>
          <w:p w:rsidR="00EA3799" w:rsidRPr="00EA3799" w:rsidRDefault="00EA3799" w:rsidP="00EA3799">
            <w:pPr>
              <w:ind w:left="-108" w:right="-108"/>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A3799" w:rsidRPr="00D24BFA" w:rsidRDefault="00D24BFA" w:rsidP="00EA3799">
            <w:pPr>
              <w:ind w:left="-108" w:right="-108"/>
              <w:jc w:val="center"/>
              <w:rPr>
                <w:color w:val="000000"/>
                <w:sz w:val="22"/>
                <w:szCs w:val="22"/>
              </w:rPr>
            </w:pPr>
            <w:r w:rsidRPr="00D24BFA">
              <w:rPr>
                <w:color w:val="000000"/>
                <w:sz w:val="22"/>
                <w:szCs w:val="22"/>
              </w:rPr>
              <w:t>72,9</w:t>
            </w:r>
          </w:p>
        </w:tc>
        <w:tc>
          <w:tcPr>
            <w:tcW w:w="1276" w:type="dxa"/>
            <w:tcBorders>
              <w:top w:val="nil"/>
              <w:left w:val="nil"/>
              <w:bottom w:val="single" w:sz="4" w:space="0" w:color="auto"/>
              <w:right w:val="single" w:sz="4" w:space="0" w:color="auto"/>
            </w:tcBorders>
            <w:noWrap/>
            <w:vAlign w:val="center"/>
            <w:hideMark/>
          </w:tcPr>
          <w:p w:rsidR="00EA3799" w:rsidRDefault="00EA3799" w:rsidP="00EA3799">
            <w:pPr>
              <w:ind w:left="-108" w:right="-108"/>
              <w:jc w:val="center"/>
              <w:rPr>
                <w:color w:val="000000"/>
                <w:sz w:val="22"/>
                <w:szCs w:val="22"/>
              </w:rPr>
            </w:pPr>
            <w:r>
              <w:rPr>
                <w:color w:val="000000"/>
                <w:sz w:val="22"/>
                <w:szCs w:val="22"/>
              </w:rPr>
              <w:t>72,8</w:t>
            </w:r>
            <w:r w:rsidR="00255832">
              <w:rPr>
                <w:color w:val="000000"/>
                <w:sz w:val="22"/>
                <w:szCs w:val="22"/>
              </w:rPr>
              <w:t>/</w:t>
            </w:r>
            <w:r w:rsidR="00200B24">
              <w:rPr>
                <w:color w:val="000000"/>
                <w:sz w:val="22"/>
                <w:szCs w:val="22"/>
              </w:rPr>
              <w:t xml:space="preserve"> </w:t>
            </w:r>
            <w:r w:rsidR="00255832">
              <w:rPr>
                <w:color w:val="000000"/>
                <w:sz w:val="22"/>
                <w:szCs w:val="22"/>
              </w:rPr>
              <w:t>53,1</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rFonts w:ascii="Calibri" w:hAnsi="Calibri"/>
                <w:color w:val="000000"/>
                <w:sz w:val="22"/>
                <w:szCs w:val="22"/>
              </w:rPr>
            </w:pPr>
          </w:p>
        </w:tc>
        <w:tc>
          <w:tcPr>
            <w:tcW w:w="1275" w:type="dxa"/>
            <w:tcBorders>
              <w:top w:val="nil"/>
              <w:left w:val="nil"/>
              <w:bottom w:val="single" w:sz="4" w:space="0" w:color="auto"/>
              <w:right w:val="single" w:sz="4" w:space="0" w:color="auto"/>
            </w:tcBorders>
            <w:noWrap/>
            <w:vAlign w:val="center"/>
            <w:hideMark/>
          </w:tcPr>
          <w:p w:rsidR="00EA3799" w:rsidRDefault="00EA3799" w:rsidP="00EA3799">
            <w:pPr>
              <w:ind w:left="-108" w:right="-108"/>
              <w:jc w:val="center"/>
              <w:rPr>
                <w:color w:val="000000"/>
                <w:sz w:val="22"/>
                <w:szCs w:val="22"/>
              </w:rPr>
            </w:pPr>
            <w:r>
              <w:rPr>
                <w:color w:val="000000"/>
                <w:sz w:val="22"/>
                <w:szCs w:val="22"/>
              </w:rPr>
              <w:t>98,0</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rFonts w:ascii="Calibri" w:hAnsi="Calibri"/>
                <w:color w:val="000000"/>
                <w:sz w:val="22"/>
                <w:szCs w:val="22"/>
              </w:rPr>
            </w:pPr>
          </w:p>
        </w:tc>
        <w:tc>
          <w:tcPr>
            <w:tcW w:w="1275" w:type="dxa"/>
            <w:tcBorders>
              <w:top w:val="nil"/>
              <w:left w:val="nil"/>
              <w:bottom w:val="single" w:sz="4" w:space="0" w:color="auto"/>
              <w:right w:val="single" w:sz="4" w:space="0" w:color="auto"/>
            </w:tcBorders>
            <w:noWrap/>
            <w:vAlign w:val="center"/>
            <w:hideMark/>
          </w:tcPr>
          <w:p w:rsidR="00EA3799" w:rsidRDefault="00EA3799" w:rsidP="00EA3799">
            <w:pPr>
              <w:ind w:left="-108" w:right="-109"/>
              <w:jc w:val="center"/>
              <w:rPr>
                <w:color w:val="000000"/>
                <w:sz w:val="22"/>
                <w:szCs w:val="22"/>
              </w:rPr>
            </w:pPr>
            <w:r>
              <w:rPr>
                <w:color w:val="000000"/>
                <w:sz w:val="22"/>
                <w:szCs w:val="22"/>
              </w:rPr>
              <w:t>101,9</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color w:val="000000"/>
                <w:sz w:val="22"/>
                <w:szCs w:val="22"/>
              </w:rPr>
            </w:pPr>
          </w:p>
        </w:tc>
      </w:tr>
      <w:tr w:rsidR="00EA3799" w:rsidRPr="00DE5EC0" w:rsidTr="00AC0342">
        <w:trPr>
          <w:trHeight w:val="510"/>
        </w:trPr>
        <w:tc>
          <w:tcPr>
            <w:tcW w:w="1702" w:type="dxa"/>
            <w:tcBorders>
              <w:top w:val="nil"/>
              <w:left w:val="single" w:sz="4" w:space="0" w:color="auto"/>
              <w:bottom w:val="single" w:sz="4" w:space="0" w:color="auto"/>
              <w:right w:val="single" w:sz="4" w:space="0" w:color="auto"/>
            </w:tcBorders>
            <w:vAlign w:val="bottom"/>
            <w:hideMark/>
          </w:tcPr>
          <w:p w:rsidR="00EA3799" w:rsidRPr="00DE5EC0" w:rsidRDefault="00EA3799" w:rsidP="003C0AF0">
            <w:pPr>
              <w:rPr>
                <w:b/>
                <w:color w:val="000000"/>
                <w:sz w:val="22"/>
                <w:szCs w:val="22"/>
              </w:rPr>
            </w:pPr>
            <w:r w:rsidRPr="00DE5EC0">
              <w:rPr>
                <w:b/>
                <w:color w:val="000000"/>
                <w:sz w:val="22"/>
                <w:szCs w:val="22"/>
              </w:rPr>
              <w:t>Национальная экономика</w:t>
            </w:r>
          </w:p>
        </w:tc>
        <w:tc>
          <w:tcPr>
            <w:tcW w:w="1276" w:type="dxa"/>
            <w:tcBorders>
              <w:top w:val="single" w:sz="4" w:space="0" w:color="auto"/>
              <w:left w:val="nil"/>
              <w:bottom w:val="single" w:sz="4" w:space="0" w:color="auto"/>
              <w:right w:val="single" w:sz="4" w:space="0" w:color="auto"/>
            </w:tcBorders>
            <w:vAlign w:val="center"/>
          </w:tcPr>
          <w:p w:rsidR="00EA3799" w:rsidRPr="00DE5EC0" w:rsidRDefault="00D24BFA" w:rsidP="00EA3799">
            <w:pPr>
              <w:ind w:left="-108" w:right="-108"/>
              <w:jc w:val="center"/>
              <w:rPr>
                <w:b/>
                <w:color w:val="000000"/>
                <w:sz w:val="22"/>
                <w:szCs w:val="22"/>
              </w:rPr>
            </w:pPr>
            <w:r>
              <w:rPr>
                <w:b/>
                <w:color w:val="000000"/>
                <w:sz w:val="22"/>
                <w:szCs w:val="22"/>
              </w:rPr>
              <w:t>9 016 952,1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12 064 070,8</w:t>
            </w:r>
          </w:p>
        </w:tc>
        <w:tc>
          <w:tcPr>
            <w:tcW w:w="1276"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9 470 605,4</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14,7</w:t>
            </w:r>
          </w:p>
        </w:tc>
        <w:tc>
          <w:tcPr>
            <w:tcW w:w="1275"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10 271 095,9</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17,5</w:t>
            </w:r>
          </w:p>
        </w:tc>
        <w:tc>
          <w:tcPr>
            <w:tcW w:w="1275"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9"/>
              <w:jc w:val="center"/>
              <w:rPr>
                <w:b/>
                <w:color w:val="000000"/>
                <w:sz w:val="22"/>
                <w:szCs w:val="22"/>
              </w:rPr>
            </w:pPr>
            <w:r w:rsidRPr="00DE5EC0">
              <w:rPr>
                <w:b/>
                <w:color w:val="000000"/>
                <w:sz w:val="22"/>
                <w:szCs w:val="22"/>
              </w:rPr>
              <w:t>10 865 796,6</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18,6</w:t>
            </w:r>
          </w:p>
        </w:tc>
      </w:tr>
      <w:tr w:rsidR="00EA3799" w:rsidRPr="00F16B5B" w:rsidTr="00AC0342">
        <w:trPr>
          <w:trHeight w:val="64"/>
        </w:trPr>
        <w:tc>
          <w:tcPr>
            <w:tcW w:w="1702" w:type="dxa"/>
            <w:tcBorders>
              <w:top w:val="nil"/>
              <w:left w:val="single" w:sz="4" w:space="0" w:color="auto"/>
              <w:bottom w:val="single" w:sz="4" w:space="0" w:color="auto"/>
              <w:right w:val="single" w:sz="4" w:space="0" w:color="auto"/>
            </w:tcBorders>
            <w:vAlign w:val="bottom"/>
            <w:hideMark/>
          </w:tcPr>
          <w:p w:rsidR="00EA3799" w:rsidRDefault="00CA3FF4" w:rsidP="003C0AF0">
            <w:pPr>
              <w:rPr>
                <w:color w:val="000000"/>
                <w:sz w:val="22"/>
                <w:szCs w:val="22"/>
              </w:rPr>
            </w:pPr>
            <w:r>
              <w:rPr>
                <w:bCs/>
                <w:color w:val="000000"/>
                <w:sz w:val="22"/>
                <w:szCs w:val="22"/>
              </w:rPr>
              <w:t>в % к пред</w:t>
            </w:r>
            <w:proofErr w:type="gramStart"/>
            <w:r>
              <w:rPr>
                <w:bCs/>
                <w:color w:val="000000"/>
                <w:sz w:val="22"/>
                <w:szCs w:val="22"/>
              </w:rPr>
              <w:t>.</w:t>
            </w:r>
            <w:proofErr w:type="gramEnd"/>
            <w:r>
              <w:rPr>
                <w:bCs/>
                <w:color w:val="000000"/>
                <w:sz w:val="22"/>
                <w:szCs w:val="22"/>
              </w:rPr>
              <w:t xml:space="preserve"> </w:t>
            </w:r>
            <w:proofErr w:type="gramStart"/>
            <w:r>
              <w:rPr>
                <w:bCs/>
                <w:color w:val="000000"/>
                <w:sz w:val="22"/>
                <w:szCs w:val="22"/>
              </w:rPr>
              <w:t>г</w:t>
            </w:r>
            <w:proofErr w:type="gramEnd"/>
            <w:r>
              <w:rPr>
                <w:bCs/>
                <w:color w:val="000000"/>
                <w:sz w:val="22"/>
                <w:szCs w:val="22"/>
              </w:rPr>
              <w:t>оду/к 2019 г.</w:t>
            </w:r>
          </w:p>
        </w:tc>
        <w:tc>
          <w:tcPr>
            <w:tcW w:w="1276" w:type="dxa"/>
            <w:tcBorders>
              <w:top w:val="single" w:sz="4" w:space="0" w:color="auto"/>
              <w:left w:val="nil"/>
              <w:bottom w:val="single" w:sz="4" w:space="0" w:color="auto"/>
              <w:right w:val="single" w:sz="4" w:space="0" w:color="auto"/>
            </w:tcBorders>
            <w:vAlign w:val="center"/>
          </w:tcPr>
          <w:p w:rsidR="00EA3799" w:rsidRPr="00EA3799" w:rsidRDefault="00EA3799" w:rsidP="00EA3799">
            <w:pPr>
              <w:ind w:left="-108" w:right="-108"/>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A3799" w:rsidRPr="00D24BFA" w:rsidRDefault="00A859FB" w:rsidP="00EA3799">
            <w:pPr>
              <w:ind w:left="-108" w:right="-108"/>
              <w:jc w:val="center"/>
              <w:rPr>
                <w:color w:val="000000"/>
                <w:sz w:val="22"/>
                <w:szCs w:val="22"/>
              </w:rPr>
            </w:pPr>
            <w:r>
              <w:rPr>
                <w:color w:val="000000"/>
                <w:sz w:val="22"/>
                <w:szCs w:val="22"/>
              </w:rPr>
              <w:t>в 1,34 раза</w:t>
            </w:r>
          </w:p>
        </w:tc>
        <w:tc>
          <w:tcPr>
            <w:tcW w:w="1276" w:type="dxa"/>
            <w:tcBorders>
              <w:top w:val="nil"/>
              <w:left w:val="nil"/>
              <w:bottom w:val="single" w:sz="4" w:space="0" w:color="auto"/>
              <w:right w:val="single" w:sz="4" w:space="0" w:color="auto"/>
            </w:tcBorders>
            <w:noWrap/>
            <w:vAlign w:val="center"/>
            <w:hideMark/>
          </w:tcPr>
          <w:p w:rsidR="00EA3799" w:rsidRDefault="00EA3799" w:rsidP="00EA3799">
            <w:pPr>
              <w:ind w:left="-108" w:right="-108"/>
              <w:jc w:val="center"/>
              <w:rPr>
                <w:color w:val="000000"/>
                <w:sz w:val="22"/>
                <w:szCs w:val="22"/>
              </w:rPr>
            </w:pPr>
            <w:r>
              <w:rPr>
                <w:color w:val="000000"/>
                <w:sz w:val="22"/>
                <w:szCs w:val="22"/>
              </w:rPr>
              <w:t>78,5</w:t>
            </w:r>
            <w:r w:rsidR="00255832">
              <w:rPr>
                <w:color w:val="000000"/>
                <w:sz w:val="22"/>
                <w:szCs w:val="22"/>
              </w:rPr>
              <w:t>/</w:t>
            </w:r>
            <w:r w:rsidR="00200B24">
              <w:rPr>
                <w:color w:val="000000"/>
                <w:sz w:val="22"/>
                <w:szCs w:val="22"/>
              </w:rPr>
              <w:t xml:space="preserve"> </w:t>
            </w:r>
            <w:r w:rsidR="00255832">
              <w:rPr>
                <w:color w:val="000000"/>
                <w:sz w:val="22"/>
                <w:szCs w:val="22"/>
              </w:rPr>
              <w:t>105,0</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rFonts w:ascii="Calibri" w:hAnsi="Calibri"/>
                <w:color w:val="000000"/>
                <w:sz w:val="22"/>
                <w:szCs w:val="22"/>
              </w:rPr>
            </w:pPr>
          </w:p>
        </w:tc>
        <w:tc>
          <w:tcPr>
            <w:tcW w:w="1275" w:type="dxa"/>
            <w:tcBorders>
              <w:top w:val="nil"/>
              <w:left w:val="nil"/>
              <w:bottom w:val="single" w:sz="4" w:space="0" w:color="auto"/>
              <w:right w:val="single" w:sz="4" w:space="0" w:color="auto"/>
            </w:tcBorders>
            <w:noWrap/>
            <w:vAlign w:val="center"/>
            <w:hideMark/>
          </w:tcPr>
          <w:p w:rsidR="00EA3799" w:rsidRDefault="00EA3799" w:rsidP="00EA3799">
            <w:pPr>
              <w:ind w:left="-108" w:right="-108"/>
              <w:jc w:val="center"/>
              <w:rPr>
                <w:color w:val="000000"/>
                <w:sz w:val="22"/>
                <w:szCs w:val="22"/>
              </w:rPr>
            </w:pPr>
            <w:r>
              <w:rPr>
                <w:color w:val="000000"/>
                <w:sz w:val="22"/>
                <w:szCs w:val="22"/>
              </w:rPr>
              <w:t>108,5</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rFonts w:ascii="Calibri" w:hAnsi="Calibri"/>
                <w:color w:val="000000"/>
                <w:sz w:val="22"/>
                <w:szCs w:val="22"/>
              </w:rPr>
            </w:pPr>
          </w:p>
        </w:tc>
        <w:tc>
          <w:tcPr>
            <w:tcW w:w="1275" w:type="dxa"/>
            <w:tcBorders>
              <w:top w:val="nil"/>
              <w:left w:val="nil"/>
              <w:bottom w:val="single" w:sz="4" w:space="0" w:color="auto"/>
              <w:right w:val="single" w:sz="4" w:space="0" w:color="auto"/>
            </w:tcBorders>
            <w:noWrap/>
            <w:vAlign w:val="center"/>
            <w:hideMark/>
          </w:tcPr>
          <w:p w:rsidR="00EA3799" w:rsidRDefault="00EA3799" w:rsidP="00EA3799">
            <w:pPr>
              <w:ind w:left="-108" w:right="-109"/>
              <w:jc w:val="center"/>
              <w:rPr>
                <w:color w:val="000000"/>
                <w:sz w:val="22"/>
                <w:szCs w:val="22"/>
              </w:rPr>
            </w:pPr>
            <w:r>
              <w:rPr>
                <w:color w:val="000000"/>
                <w:sz w:val="22"/>
                <w:szCs w:val="22"/>
              </w:rPr>
              <w:t>105,8</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color w:val="000000"/>
                <w:sz w:val="22"/>
                <w:szCs w:val="22"/>
              </w:rPr>
            </w:pPr>
          </w:p>
        </w:tc>
      </w:tr>
      <w:tr w:rsidR="00EA3799" w:rsidRPr="00DE5EC0" w:rsidTr="00AC0342">
        <w:trPr>
          <w:trHeight w:val="765"/>
        </w:trPr>
        <w:tc>
          <w:tcPr>
            <w:tcW w:w="1702" w:type="dxa"/>
            <w:tcBorders>
              <w:top w:val="nil"/>
              <w:left w:val="single" w:sz="4" w:space="0" w:color="auto"/>
              <w:bottom w:val="single" w:sz="4" w:space="0" w:color="auto"/>
              <w:right w:val="single" w:sz="4" w:space="0" w:color="auto"/>
            </w:tcBorders>
            <w:vAlign w:val="bottom"/>
            <w:hideMark/>
          </w:tcPr>
          <w:p w:rsidR="00EA3799" w:rsidRPr="00DE5EC0" w:rsidRDefault="00EA3799" w:rsidP="003C0AF0">
            <w:pPr>
              <w:rPr>
                <w:b/>
                <w:color w:val="000000"/>
                <w:sz w:val="22"/>
                <w:szCs w:val="22"/>
              </w:rPr>
            </w:pPr>
            <w:r w:rsidRPr="00DE5EC0">
              <w:rPr>
                <w:b/>
                <w:color w:val="000000"/>
                <w:sz w:val="22"/>
                <w:szCs w:val="22"/>
              </w:rPr>
              <w:t>Жилищно-коммунальное хозяйство</w:t>
            </w:r>
          </w:p>
        </w:tc>
        <w:tc>
          <w:tcPr>
            <w:tcW w:w="1276" w:type="dxa"/>
            <w:tcBorders>
              <w:top w:val="single" w:sz="4" w:space="0" w:color="auto"/>
              <w:left w:val="nil"/>
              <w:bottom w:val="single" w:sz="4" w:space="0" w:color="auto"/>
              <w:right w:val="single" w:sz="4" w:space="0" w:color="auto"/>
            </w:tcBorders>
            <w:vAlign w:val="center"/>
          </w:tcPr>
          <w:p w:rsidR="00EA3799" w:rsidRPr="00DE5EC0" w:rsidRDefault="00D24BFA" w:rsidP="00EA3799">
            <w:pPr>
              <w:ind w:left="-108" w:right="-108"/>
              <w:jc w:val="center"/>
              <w:rPr>
                <w:b/>
                <w:color w:val="000000"/>
                <w:sz w:val="22"/>
                <w:szCs w:val="22"/>
              </w:rPr>
            </w:pPr>
            <w:r>
              <w:rPr>
                <w:b/>
                <w:color w:val="000000"/>
                <w:sz w:val="22"/>
                <w:szCs w:val="22"/>
              </w:rPr>
              <w:t>2 818 256,6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4 007 722,6</w:t>
            </w:r>
          </w:p>
        </w:tc>
        <w:tc>
          <w:tcPr>
            <w:tcW w:w="1276"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3 143 981,0</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4,9</w:t>
            </w:r>
          </w:p>
        </w:tc>
        <w:tc>
          <w:tcPr>
            <w:tcW w:w="1275"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2 273 114,2</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3,9</w:t>
            </w:r>
          </w:p>
        </w:tc>
        <w:tc>
          <w:tcPr>
            <w:tcW w:w="1275"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9"/>
              <w:jc w:val="center"/>
              <w:rPr>
                <w:b/>
                <w:color w:val="000000"/>
                <w:sz w:val="22"/>
                <w:szCs w:val="22"/>
              </w:rPr>
            </w:pPr>
            <w:r w:rsidRPr="00DE5EC0">
              <w:rPr>
                <w:b/>
                <w:color w:val="000000"/>
                <w:sz w:val="22"/>
                <w:szCs w:val="22"/>
              </w:rPr>
              <w:t>2 284 592,6</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3,9</w:t>
            </w:r>
          </w:p>
        </w:tc>
      </w:tr>
      <w:tr w:rsidR="00EA3799" w:rsidRPr="00F16B5B" w:rsidTr="00AC0342">
        <w:trPr>
          <w:trHeight w:val="64"/>
        </w:trPr>
        <w:tc>
          <w:tcPr>
            <w:tcW w:w="1702" w:type="dxa"/>
            <w:tcBorders>
              <w:top w:val="nil"/>
              <w:left w:val="single" w:sz="4" w:space="0" w:color="auto"/>
              <w:bottom w:val="single" w:sz="4" w:space="0" w:color="auto"/>
              <w:right w:val="single" w:sz="4" w:space="0" w:color="auto"/>
            </w:tcBorders>
            <w:vAlign w:val="bottom"/>
            <w:hideMark/>
          </w:tcPr>
          <w:p w:rsidR="00EA3799" w:rsidRDefault="00CA3FF4" w:rsidP="003C0AF0">
            <w:pPr>
              <w:rPr>
                <w:color w:val="000000"/>
                <w:sz w:val="22"/>
                <w:szCs w:val="22"/>
              </w:rPr>
            </w:pPr>
            <w:r>
              <w:rPr>
                <w:bCs/>
                <w:color w:val="000000"/>
                <w:sz w:val="22"/>
                <w:szCs w:val="22"/>
              </w:rPr>
              <w:t>в % к пред</w:t>
            </w:r>
            <w:proofErr w:type="gramStart"/>
            <w:r>
              <w:rPr>
                <w:bCs/>
                <w:color w:val="000000"/>
                <w:sz w:val="22"/>
                <w:szCs w:val="22"/>
              </w:rPr>
              <w:t>.</w:t>
            </w:r>
            <w:proofErr w:type="gramEnd"/>
            <w:r>
              <w:rPr>
                <w:bCs/>
                <w:color w:val="000000"/>
                <w:sz w:val="22"/>
                <w:szCs w:val="22"/>
              </w:rPr>
              <w:t xml:space="preserve"> </w:t>
            </w:r>
            <w:proofErr w:type="gramStart"/>
            <w:r>
              <w:rPr>
                <w:bCs/>
                <w:color w:val="000000"/>
                <w:sz w:val="22"/>
                <w:szCs w:val="22"/>
              </w:rPr>
              <w:t>г</w:t>
            </w:r>
            <w:proofErr w:type="gramEnd"/>
            <w:r>
              <w:rPr>
                <w:bCs/>
                <w:color w:val="000000"/>
                <w:sz w:val="22"/>
                <w:szCs w:val="22"/>
              </w:rPr>
              <w:t>оду/к 2019 г.</w:t>
            </w:r>
          </w:p>
        </w:tc>
        <w:tc>
          <w:tcPr>
            <w:tcW w:w="1276" w:type="dxa"/>
            <w:tcBorders>
              <w:top w:val="single" w:sz="4" w:space="0" w:color="auto"/>
              <w:left w:val="nil"/>
              <w:bottom w:val="single" w:sz="4" w:space="0" w:color="auto"/>
              <w:right w:val="single" w:sz="4" w:space="0" w:color="auto"/>
            </w:tcBorders>
            <w:vAlign w:val="center"/>
          </w:tcPr>
          <w:p w:rsidR="00EA3799" w:rsidRPr="00EA3799" w:rsidRDefault="00EA3799" w:rsidP="00EA3799">
            <w:pPr>
              <w:ind w:left="-108" w:right="-108"/>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A3799" w:rsidRPr="00A859FB" w:rsidRDefault="00A859FB" w:rsidP="00EA3799">
            <w:pPr>
              <w:ind w:left="-108" w:right="-108"/>
              <w:jc w:val="center"/>
              <w:rPr>
                <w:color w:val="000000"/>
                <w:sz w:val="22"/>
                <w:szCs w:val="22"/>
              </w:rPr>
            </w:pPr>
            <w:r w:rsidRPr="00A859FB">
              <w:rPr>
                <w:color w:val="000000"/>
                <w:sz w:val="22"/>
                <w:szCs w:val="22"/>
              </w:rPr>
              <w:t>в 1,42 раза</w:t>
            </w:r>
          </w:p>
        </w:tc>
        <w:tc>
          <w:tcPr>
            <w:tcW w:w="1276" w:type="dxa"/>
            <w:tcBorders>
              <w:top w:val="nil"/>
              <w:left w:val="nil"/>
              <w:bottom w:val="single" w:sz="4" w:space="0" w:color="auto"/>
              <w:right w:val="single" w:sz="4" w:space="0" w:color="auto"/>
            </w:tcBorders>
            <w:noWrap/>
            <w:vAlign w:val="center"/>
            <w:hideMark/>
          </w:tcPr>
          <w:p w:rsidR="00200B24" w:rsidRDefault="00EA3799" w:rsidP="00CA3FF4">
            <w:pPr>
              <w:ind w:left="-108" w:right="-108"/>
              <w:jc w:val="center"/>
              <w:rPr>
                <w:color w:val="000000"/>
                <w:sz w:val="22"/>
                <w:szCs w:val="22"/>
              </w:rPr>
            </w:pPr>
            <w:r>
              <w:rPr>
                <w:color w:val="000000"/>
                <w:sz w:val="22"/>
                <w:szCs w:val="22"/>
              </w:rPr>
              <w:t>78,4</w:t>
            </w:r>
            <w:r w:rsidR="00255832">
              <w:rPr>
                <w:color w:val="000000"/>
                <w:sz w:val="22"/>
                <w:szCs w:val="22"/>
              </w:rPr>
              <w:t>/</w:t>
            </w:r>
          </w:p>
          <w:p w:rsidR="00EA3799" w:rsidRDefault="00CA3FF4" w:rsidP="00CA3FF4">
            <w:pPr>
              <w:ind w:left="-108" w:right="-108"/>
              <w:jc w:val="center"/>
              <w:rPr>
                <w:color w:val="000000"/>
                <w:sz w:val="22"/>
                <w:szCs w:val="22"/>
              </w:rPr>
            </w:pPr>
            <w:r>
              <w:rPr>
                <w:color w:val="000000"/>
                <w:sz w:val="22"/>
                <w:szCs w:val="22"/>
              </w:rPr>
              <w:t>в 1,12 раза</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rFonts w:ascii="Calibri" w:hAnsi="Calibri"/>
                <w:color w:val="000000"/>
                <w:sz w:val="22"/>
                <w:szCs w:val="22"/>
              </w:rPr>
            </w:pPr>
          </w:p>
        </w:tc>
        <w:tc>
          <w:tcPr>
            <w:tcW w:w="1275" w:type="dxa"/>
            <w:tcBorders>
              <w:top w:val="nil"/>
              <w:left w:val="nil"/>
              <w:bottom w:val="single" w:sz="4" w:space="0" w:color="auto"/>
              <w:right w:val="single" w:sz="4" w:space="0" w:color="auto"/>
            </w:tcBorders>
            <w:noWrap/>
            <w:vAlign w:val="center"/>
            <w:hideMark/>
          </w:tcPr>
          <w:p w:rsidR="00EA3799" w:rsidRDefault="00EA3799" w:rsidP="00EA3799">
            <w:pPr>
              <w:ind w:left="-108" w:right="-108"/>
              <w:jc w:val="center"/>
              <w:rPr>
                <w:color w:val="000000"/>
                <w:sz w:val="22"/>
                <w:szCs w:val="22"/>
              </w:rPr>
            </w:pPr>
            <w:r>
              <w:rPr>
                <w:color w:val="000000"/>
                <w:sz w:val="22"/>
                <w:szCs w:val="22"/>
              </w:rPr>
              <w:t>72,3</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rFonts w:ascii="Calibri" w:hAnsi="Calibri"/>
                <w:color w:val="000000"/>
                <w:sz w:val="22"/>
                <w:szCs w:val="22"/>
              </w:rPr>
            </w:pPr>
          </w:p>
        </w:tc>
        <w:tc>
          <w:tcPr>
            <w:tcW w:w="1275" w:type="dxa"/>
            <w:tcBorders>
              <w:top w:val="nil"/>
              <w:left w:val="nil"/>
              <w:bottom w:val="single" w:sz="4" w:space="0" w:color="auto"/>
              <w:right w:val="single" w:sz="4" w:space="0" w:color="auto"/>
            </w:tcBorders>
            <w:noWrap/>
            <w:vAlign w:val="center"/>
            <w:hideMark/>
          </w:tcPr>
          <w:p w:rsidR="00EA3799" w:rsidRDefault="00EA3799" w:rsidP="00EA3799">
            <w:pPr>
              <w:ind w:left="-108" w:right="-109"/>
              <w:jc w:val="center"/>
              <w:rPr>
                <w:color w:val="000000"/>
                <w:sz w:val="22"/>
                <w:szCs w:val="22"/>
              </w:rPr>
            </w:pPr>
            <w:r>
              <w:rPr>
                <w:color w:val="000000"/>
                <w:sz w:val="22"/>
                <w:szCs w:val="22"/>
              </w:rPr>
              <w:t>100,5</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color w:val="000000"/>
                <w:sz w:val="22"/>
                <w:szCs w:val="22"/>
              </w:rPr>
            </w:pPr>
          </w:p>
        </w:tc>
      </w:tr>
      <w:tr w:rsidR="00EA3799" w:rsidRPr="00DE5EC0" w:rsidTr="00AC0342">
        <w:trPr>
          <w:trHeight w:val="64"/>
        </w:trPr>
        <w:tc>
          <w:tcPr>
            <w:tcW w:w="1702" w:type="dxa"/>
            <w:tcBorders>
              <w:top w:val="nil"/>
              <w:left w:val="single" w:sz="4" w:space="0" w:color="auto"/>
              <w:bottom w:val="single" w:sz="4" w:space="0" w:color="auto"/>
              <w:right w:val="single" w:sz="4" w:space="0" w:color="auto"/>
            </w:tcBorders>
            <w:vAlign w:val="bottom"/>
            <w:hideMark/>
          </w:tcPr>
          <w:p w:rsidR="00EA3799" w:rsidRPr="00DE5EC0" w:rsidRDefault="00EA3799" w:rsidP="003C0AF0">
            <w:pPr>
              <w:rPr>
                <w:b/>
                <w:color w:val="000000"/>
                <w:sz w:val="22"/>
                <w:szCs w:val="22"/>
              </w:rPr>
            </w:pPr>
            <w:r w:rsidRPr="00DE5EC0">
              <w:rPr>
                <w:b/>
                <w:color w:val="000000"/>
                <w:sz w:val="22"/>
                <w:szCs w:val="22"/>
              </w:rPr>
              <w:t>Охрана окружающей среды</w:t>
            </w:r>
          </w:p>
        </w:tc>
        <w:tc>
          <w:tcPr>
            <w:tcW w:w="1276" w:type="dxa"/>
            <w:tcBorders>
              <w:top w:val="single" w:sz="4" w:space="0" w:color="auto"/>
              <w:left w:val="nil"/>
              <w:bottom w:val="single" w:sz="4" w:space="0" w:color="auto"/>
              <w:right w:val="single" w:sz="4" w:space="0" w:color="auto"/>
            </w:tcBorders>
            <w:vAlign w:val="center"/>
          </w:tcPr>
          <w:p w:rsidR="00EA3799" w:rsidRPr="00DE5EC0" w:rsidRDefault="00D24BFA" w:rsidP="00EA3799">
            <w:pPr>
              <w:ind w:left="-108" w:right="-108"/>
              <w:jc w:val="center"/>
              <w:rPr>
                <w:b/>
                <w:color w:val="000000"/>
                <w:sz w:val="22"/>
                <w:szCs w:val="22"/>
              </w:rPr>
            </w:pPr>
            <w:r>
              <w:rPr>
                <w:b/>
                <w:color w:val="000000"/>
                <w:sz w:val="22"/>
                <w:szCs w:val="22"/>
              </w:rPr>
              <w:t>374 044,0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1 270 181,4</w:t>
            </w:r>
          </w:p>
        </w:tc>
        <w:tc>
          <w:tcPr>
            <w:tcW w:w="1276"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388 687,3</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0,6</w:t>
            </w:r>
          </w:p>
        </w:tc>
        <w:tc>
          <w:tcPr>
            <w:tcW w:w="1275"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323 885,9</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0,6</w:t>
            </w:r>
          </w:p>
        </w:tc>
        <w:tc>
          <w:tcPr>
            <w:tcW w:w="1275"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9"/>
              <w:jc w:val="center"/>
              <w:rPr>
                <w:b/>
                <w:color w:val="000000"/>
                <w:sz w:val="22"/>
                <w:szCs w:val="22"/>
              </w:rPr>
            </w:pPr>
            <w:r w:rsidRPr="00DE5EC0">
              <w:rPr>
                <w:b/>
                <w:color w:val="000000"/>
                <w:sz w:val="22"/>
                <w:szCs w:val="22"/>
              </w:rPr>
              <w:t>369 861,7</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0,6</w:t>
            </w:r>
          </w:p>
        </w:tc>
      </w:tr>
      <w:tr w:rsidR="00EA3799" w:rsidRPr="00F16B5B" w:rsidTr="00AC0342">
        <w:trPr>
          <w:trHeight w:val="64"/>
        </w:trPr>
        <w:tc>
          <w:tcPr>
            <w:tcW w:w="1702" w:type="dxa"/>
            <w:tcBorders>
              <w:top w:val="nil"/>
              <w:left w:val="single" w:sz="4" w:space="0" w:color="auto"/>
              <w:bottom w:val="single" w:sz="4" w:space="0" w:color="auto"/>
              <w:right w:val="single" w:sz="4" w:space="0" w:color="auto"/>
            </w:tcBorders>
            <w:vAlign w:val="bottom"/>
            <w:hideMark/>
          </w:tcPr>
          <w:p w:rsidR="00EA3799" w:rsidRDefault="00CA3FF4" w:rsidP="003C0AF0">
            <w:pPr>
              <w:rPr>
                <w:color w:val="000000"/>
                <w:sz w:val="22"/>
                <w:szCs w:val="22"/>
              </w:rPr>
            </w:pPr>
            <w:r>
              <w:rPr>
                <w:bCs/>
                <w:color w:val="000000"/>
                <w:sz w:val="22"/>
                <w:szCs w:val="22"/>
              </w:rPr>
              <w:t>в % к пред</w:t>
            </w:r>
            <w:proofErr w:type="gramStart"/>
            <w:r>
              <w:rPr>
                <w:bCs/>
                <w:color w:val="000000"/>
                <w:sz w:val="22"/>
                <w:szCs w:val="22"/>
              </w:rPr>
              <w:t>.</w:t>
            </w:r>
            <w:proofErr w:type="gramEnd"/>
            <w:r>
              <w:rPr>
                <w:bCs/>
                <w:color w:val="000000"/>
                <w:sz w:val="22"/>
                <w:szCs w:val="22"/>
              </w:rPr>
              <w:t xml:space="preserve"> </w:t>
            </w:r>
            <w:proofErr w:type="gramStart"/>
            <w:r>
              <w:rPr>
                <w:bCs/>
                <w:color w:val="000000"/>
                <w:sz w:val="22"/>
                <w:szCs w:val="22"/>
              </w:rPr>
              <w:t>г</w:t>
            </w:r>
            <w:proofErr w:type="gramEnd"/>
            <w:r>
              <w:rPr>
                <w:bCs/>
                <w:color w:val="000000"/>
                <w:sz w:val="22"/>
                <w:szCs w:val="22"/>
              </w:rPr>
              <w:t>оду/к 2019 г.</w:t>
            </w:r>
          </w:p>
        </w:tc>
        <w:tc>
          <w:tcPr>
            <w:tcW w:w="1276" w:type="dxa"/>
            <w:tcBorders>
              <w:top w:val="single" w:sz="4" w:space="0" w:color="auto"/>
              <w:left w:val="nil"/>
              <w:bottom w:val="single" w:sz="4" w:space="0" w:color="auto"/>
              <w:right w:val="single" w:sz="4" w:space="0" w:color="auto"/>
            </w:tcBorders>
            <w:vAlign w:val="center"/>
          </w:tcPr>
          <w:p w:rsidR="00EA3799" w:rsidRPr="00EA3799" w:rsidRDefault="00EA3799" w:rsidP="00EA3799">
            <w:pPr>
              <w:ind w:left="-108" w:right="-108"/>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A3799" w:rsidRPr="00A859FB" w:rsidRDefault="00A859FB" w:rsidP="00EA3799">
            <w:pPr>
              <w:ind w:left="-108" w:right="-108"/>
              <w:jc w:val="center"/>
              <w:rPr>
                <w:color w:val="000000"/>
                <w:sz w:val="22"/>
                <w:szCs w:val="22"/>
              </w:rPr>
            </w:pPr>
            <w:r>
              <w:rPr>
                <w:color w:val="000000"/>
                <w:sz w:val="22"/>
                <w:szCs w:val="22"/>
              </w:rPr>
              <w:t>в 3,4 раза</w:t>
            </w:r>
          </w:p>
        </w:tc>
        <w:tc>
          <w:tcPr>
            <w:tcW w:w="1276" w:type="dxa"/>
            <w:tcBorders>
              <w:top w:val="nil"/>
              <w:left w:val="nil"/>
              <w:bottom w:val="single" w:sz="4" w:space="0" w:color="auto"/>
              <w:right w:val="single" w:sz="4" w:space="0" w:color="auto"/>
            </w:tcBorders>
            <w:noWrap/>
            <w:vAlign w:val="center"/>
            <w:hideMark/>
          </w:tcPr>
          <w:p w:rsidR="00EA3799" w:rsidRDefault="00EA3799" w:rsidP="00EA3799">
            <w:pPr>
              <w:ind w:left="-108" w:right="-108"/>
              <w:jc w:val="center"/>
              <w:rPr>
                <w:color w:val="000000"/>
                <w:sz w:val="22"/>
                <w:szCs w:val="22"/>
              </w:rPr>
            </w:pPr>
            <w:r>
              <w:rPr>
                <w:color w:val="000000"/>
                <w:sz w:val="22"/>
                <w:szCs w:val="22"/>
              </w:rPr>
              <w:t>30,6</w:t>
            </w:r>
            <w:r w:rsidR="00255832">
              <w:rPr>
                <w:color w:val="000000"/>
                <w:sz w:val="22"/>
                <w:szCs w:val="22"/>
              </w:rPr>
              <w:t>/</w:t>
            </w:r>
            <w:r w:rsidR="00200B24">
              <w:rPr>
                <w:color w:val="000000"/>
                <w:sz w:val="22"/>
                <w:szCs w:val="22"/>
              </w:rPr>
              <w:t xml:space="preserve"> </w:t>
            </w:r>
            <w:r w:rsidR="00255832">
              <w:rPr>
                <w:color w:val="000000"/>
                <w:sz w:val="22"/>
                <w:szCs w:val="22"/>
              </w:rPr>
              <w:t>103,9</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rFonts w:ascii="Calibri" w:hAnsi="Calibri"/>
                <w:color w:val="000000"/>
                <w:sz w:val="22"/>
                <w:szCs w:val="22"/>
              </w:rPr>
            </w:pPr>
          </w:p>
        </w:tc>
        <w:tc>
          <w:tcPr>
            <w:tcW w:w="1275" w:type="dxa"/>
            <w:tcBorders>
              <w:top w:val="nil"/>
              <w:left w:val="nil"/>
              <w:bottom w:val="single" w:sz="4" w:space="0" w:color="auto"/>
              <w:right w:val="single" w:sz="4" w:space="0" w:color="auto"/>
            </w:tcBorders>
            <w:noWrap/>
            <w:vAlign w:val="center"/>
            <w:hideMark/>
          </w:tcPr>
          <w:p w:rsidR="00EA3799" w:rsidRDefault="00EA3799" w:rsidP="00EA3799">
            <w:pPr>
              <w:ind w:left="-108" w:right="-108"/>
              <w:jc w:val="center"/>
              <w:rPr>
                <w:color w:val="000000"/>
                <w:sz w:val="22"/>
                <w:szCs w:val="22"/>
              </w:rPr>
            </w:pPr>
            <w:r>
              <w:rPr>
                <w:color w:val="000000"/>
                <w:sz w:val="22"/>
                <w:szCs w:val="22"/>
              </w:rPr>
              <w:t>83,3</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rFonts w:ascii="Calibri" w:hAnsi="Calibri"/>
                <w:color w:val="000000"/>
                <w:sz w:val="22"/>
                <w:szCs w:val="22"/>
              </w:rPr>
            </w:pPr>
          </w:p>
        </w:tc>
        <w:tc>
          <w:tcPr>
            <w:tcW w:w="1275" w:type="dxa"/>
            <w:tcBorders>
              <w:top w:val="nil"/>
              <w:left w:val="nil"/>
              <w:bottom w:val="single" w:sz="4" w:space="0" w:color="auto"/>
              <w:right w:val="single" w:sz="4" w:space="0" w:color="auto"/>
            </w:tcBorders>
            <w:noWrap/>
            <w:vAlign w:val="center"/>
            <w:hideMark/>
          </w:tcPr>
          <w:p w:rsidR="00EA3799" w:rsidRDefault="00EA3799" w:rsidP="00EA3799">
            <w:pPr>
              <w:ind w:left="-108" w:right="-109"/>
              <w:jc w:val="center"/>
              <w:rPr>
                <w:color w:val="000000"/>
                <w:sz w:val="22"/>
                <w:szCs w:val="22"/>
              </w:rPr>
            </w:pPr>
            <w:r>
              <w:rPr>
                <w:color w:val="000000"/>
                <w:sz w:val="22"/>
                <w:szCs w:val="22"/>
              </w:rPr>
              <w:t>114,2</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color w:val="000000"/>
                <w:sz w:val="22"/>
                <w:szCs w:val="22"/>
              </w:rPr>
            </w:pPr>
          </w:p>
        </w:tc>
      </w:tr>
      <w:tr w:rsidR="00EA3799" w:rsidRPr="00DE5EC0" w:rsidTr="00AC0342">
        <w:trPr>
          <w:trHeight w:val="300"/>
        </w:trPr>
        <w:tc>
          <w:tcPr>
            <w:tcW w:w="1702" w:type="dxa"/>
            <w:tcBorders>
              <w:top w:val="nil"/>
              <w:left w:val="single" w:sz="4" w:space="0" w:color="auto"/>
              <w:bottom w:val="single" w:sz="4" w:space="0" w:color="auto"/>
              <w:right w:val="single" w:sz="4" w:space="0" w:color="auto"/>
            </w:tcBorders>
            <w:vAlign w:val="bottom"/>
            <w:hideMark/>
          </w:tcPr>
          <w:p w:rsidR="00EA3799" w:rsidRPr="00DE5EC0" w:rsidRDefault="00EA3799" w:rsidP="003C0AF0">
            <w:pPr>
              <w:rPr>
                <w:b/>
                <w:color w:val="000000"/>
                <w:sz w:val="22"/>
                <w:szCs w:val="22"/>
              </w:rPr>
            </w:pPr>
            <w:r w:rsidRPr="00DE5EC0">
              <w:rPr>
                <w:b/>
                <w:color w:val="000000"/>
                <w:sz w:val="22"/>
                <w:szCs w:val="22"/>
              </w:rPr>
              <w:lastRenderedPageBreak/>
              <w:t>Образование</w:t>
            </w:r>
          </w:p>
        </w:tc>
        <w:tc>
          <w:tcPr>
            <w:tcW w:w="1276" w:type="dxa"/>
            <w:tcBorders>
              <w:top w:val="single" w:sz="4" w:space="0" w:color="auto"/>
              <w:left w:val="nil"/>
              <w:bottom w:val="single" w:sz="4" w:space="0" w:color="auto"/>
              <w:right w:val="single" w:sz="4" w:space="0" w:color="auto"/>
            </w:tcBorders>
            <w:vAlign w:val="center"/>
          </w:tcPr>
          <w:p w:rsidR="00EA3799" w:rsidRPr="00DE5EC0" w:rsidRDefault="00D24BFA" w:rsidP="00EA3799">
            <w:pPr>
              <w:ind w:left="-108" w:right="-108"/>
              <w:jc w:val="center"/>
              <w:rPr>
                <w:b/>
                <w:color w:val="000000"/>
                <w:sz w:val="22"/>
                <w:szCs w:val="22"/>
              </w:rPr>
            </w:pPr>
            <w:r>
              <w:rPr>
                <w:b/>
                <w:color w:val="000000"/>
                <w:sz w:val="22"/>
                <w:szCs w:val="22"/>
              </w:rPr>
              <w:t>17 575 383,9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18 494 800,4</w:t>
            </w:r>
          </w:p>
        </w:tc>
        <w:tc>
          <w:tcPr>
            <w:tcW w:w="1276"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17 611 496,4</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27,4</w:t>
            </w:r>
          </w:p>
        </w:tc>
        <w:tc>
          <w:tcPr>
            <w:tcW w:w="1275"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16 661 667,9</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28,3</w:t>
            </w:r>
          </w:p>
        </w:tc>
        <w:tc>
          <w:tcPr>
            <w:tcW w:w="1275"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9"/>
              <w:jc w:val="center"/>
              <w:rPr>
                <w:b/>
                <w:color w:val="000000"/>
                <w:sz w:val="22"/>
                <w:szCs w:val="22"/>
              </w:rPr>
            </w:pPr>
            <w:r w:rsidRPr="00DE5EC0">
              <w:rPr>
                <w:b/>
                <w:color w:val="000000"/>
                <w:sz w:val="22"/>
                <w:szCs w:val="22"/>
              </w:rPr>
              <w:t>15 528 255,3</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26,6</w:t>
            </w:r>
          </w:p>
        </w:tc>
      </w:tr>
      <w:tr w:rsidR="00EA3799" w:rsidRPr="00F16B5B" w:rsidTr="00AC0342">
        <w:trPr>
          <w:trHeight w:val="64"/>
        </w:trPr>
        <w:tc>
          <w:tcPr>
            <w:tcW w:w="1702" w:type="dxa"/>
            <w:tcBorders>
              <w:top w:val="nil"/>
              <w:left w:val="single" w:sz="4" w:space="0" w:color="auto"/>
              <w:bottom w:val="single" w:sz="4" w:space="0" w:color="auto"/>
              <w:right w:val="single" w:sz="4" w:space="0" w:color="auto"/>
            </w:tcBorders>
            <w:vAlign w:val="bottom"/>
            <w:hideMark/>
          </w:tcPr>
          <w:p w:rsidR="00EA3799" w:rsidRDefault="00CA3FF4" w:rsidP="003C0AF0">
            <w:pPr>
              <w:rPr>
                <w:color w:val="000000"/>
                <w:sz w:val="22"/>
                <w:szCs w:val="22"/>
              </w:rPr>
            </w:pPr>
            <w:r>
              <w:rPr>
                <w:bCs/>
                <w:color w:val="000000"/>
                <w:sz w:val="22"/>
                <w:szCs w:val="22"/>
              </w:rPr>
              <w:t>в % к пред</w:t>
            </w:r>
            <w:proofErr w:type="gramStart"/>
            <w:r>
              <w:rPr>
                <w:bCs/>
                <w:color w:val="000000"/>
                <w:sz w:val="22"/>
                <w:szCs w:val="22"/>
              </w:rPr>
              <w:t>.</w:t>
            </w:r>
            <w:proofErr w:type="gramEnd"/>
            <w:r>
              <w:rPr>
                <w:bCs/>
                <w:color w:val="000000"/>
                <w:sz w:val="22"/>
                <w:szCs w:val="22"/>
              </w:rPr>
              <w:t xml:space="preserve"> </w:t>
            </w:r>
            <w:proofErr w:type="gramStart"/>
            <w:r>
              <w:rPr>
                <w:bCs/>
                <w:color w:val="000000"/>
                <w:sz w:val="22"/>
                <w:szCs w:val="22"/>
              </w:rPr>
              <w:t>г</w:t>
            </w:r>
            <w:proofErr w:type="gramEnd"/>
            <w:r>
              <w:rPr>
                <w:bCs/>
                <w:color w:val="000000"/>
                <w:sz w:val="22"/>
                <w:szCs w:val="22"/>
              </w:rPr>
              <w:t>оду/к 2019 г.</w:t>
            </w:r>
          </w:p>
        </w:tc>
        <w:tc>
          <w:tcPr>
            <w:tcW w:w="1276" w:type="dxa"/>
            <w:tcBorders>
              <w:top w:val="single" w:sz="4" w:space="0" w:color="auto"/>
              <w:left w:val="nil"/>
              <w:bottom w:val="single" w:sz="4" w:space="0" w:color="auto"/>
              <w:right w:val="single" w:sz="4" w:space="0" w:color="auto"/>
            </w:tcBorders>
            <w:vAlign w:val="center"/>
          </w:tcPr>
          <w:p w:rsidR="00EA3799" w:rsidRPr="00EA3799" w:rsidRDefault="00EA3799" w:rsidP="00EA3799">
            <w:pPr>
              <w:ind w:left="-108" w:right="-108"/>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A3799" w:rsidRPr="004037CA" w:rsidRDefault="004037CA" w:rsidP="00EA3799">
            <w:pPr>
              <w:ind w:left="-108" w:right="-108"/>
              <w:jc w:val="center"/>
              <w:rPr>
                <w:color w:val="000000"/>
                <w:sz w:val="22"/>
                <w:szCs w:val="22"/>
              </w:rPr>
            </w:pPr>
            <w:r w:rsidRPr="004037CA">
              <w:rPr>
                <w:color w:val="000000"/>
                <w:sz w:val="22"/>
                <w:szCs w:val="22"/>
              </w:rPr>
              <w:t>105,2</w:t>
            </w:r>
          </w:p>
        </w:tc>
        <w:tc>
          <w:tcPr>
            <w:tcW w:w="1276" w:type="dxa"/>
            <w:tcBorders>
              <w:top w:val="nil"/>
              <w:left w:val="nil"/>
              <w:bottom w:val="single" w:sz="4" w:space="0" w:color="auto"/>
              <w:right w:val="single" w:sz="4" w:space="0" w:color="auto"/>
            </w:tcBorders>
            <w:noWrap/>
            <w:vAlign w:val="center"/>
            <w:hideMark/>
          </w:tcPr>
          <w:p w:rsidR="00EA3799" w:rsidRDefault="00EA3799" w:rsidP="00EA3799">
            <w:pPr>
              <w:ind w:left="-108" w:right="-108"/>
              <w:jc w:val="center"/>
              <w:rPr>
                <w:color w:val="000000"/>
                <w:sz w:val="22"/>
                <w:szCs w:val="22"/>
              </w:rPr>
            </w:pPr>
            <w:r>
              <w:rPr>
                <w:color w:val="000000"/>
                <w:sz w:val="22"/>
                <w:szCs w:val="22"/>
              </w:rPr>
              <w:t>95,2</w:t>
            </w:r>
            <w:r w:rsidR="00255832">
              <w:rPr>
                <w:color w:val="000000"/>
                <w:sz w:val="22"/>
                <w:szCs w:val="22"/>
              </w:rPr>
              <w:t>/</w:t>
            </w:r>
            <w:r w:rsidR="00200B24">
              <w:rPr>
                <w:color w:val="000000"/>
                <w:sz w:val="22"/>
                <w:szCs w:val="22"/>
              </w:rPr>
              <w:t xml:space="preserve"> </w:t>
            </w:r>
            <w:r w:rsidR="00255832">
              <w:rPr>
                <w:color w:val="000000"/>
                <w:sz w:val="22"/>
                <w:szCs w:val="22"/>
              </w:rPr>
              <w:t>100,2</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rFonts w:ascii="Calibri" w:hAnsi="Calibri"/>
                <w:color w:val="000000"/>
                <w:sz w:val="22"/>
                <w:szCs w:val="22"/>
              </w:rPr>
            </w:pPr>
          </w:p>
        </w:tc>
        <w:tc>
          <w:tcPr>
            <w:tcW w:w="1275" w:type="dxa"/>
            <w:tcBorders>
              <w:top w:val="nil"/>
              <w:left w:val="nil"/>
              <w:bottom w:val="single" w:sz="4" w:space="0" w:color="auto"/>
              <w:right w:val="single" w:sz="4" w:space="0" w:color="auto"/>
            </w:tcBorders>
            <w:noWrap/>
            <w:vAlign w:val="center"/>
            <w:hideMark/>
          </w:tcPr>
          <w:p w:rsidR="00EA3799" w:rsidRDefault="00EA3799" w:rsidP="00EA3799">
            <w:pPr>
              <w:ind w:left="-108" w:right="-108"/>
              <w:jc w:val="center"/>
              <w:rPr>
                <w:color w:val="000000"/>
                <w:sz w:val="22"/>
                <w:szCs w:val="22"/>
              </w:rPr>
            </w:pPr>
            <w:r>
              <w:rPr>
                <w:color w:val="000000"/>
                <w:sz w:val="22"/>
                <w:szCs w:val="22"/>
              </w:rPr>
              <w:t>94,6</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rFonts w:ascii="Calibri" w:hAnsi="Calibri"/>
                <w:color w:val="000000"/>
                <w:sz w:val="22"/>
                <w:szCs w:val="22"/>
              </w:rPr>
            </w:pPr>
          </w:p>
        </w:tc>
        <w:tc>
          <w:tcPr>
            <w:tcW w:w="1275" w:type="dxa"/>
            <w:tcBorders>
              <w:top w:val="nil"/>
              <w:left w:val="nil"/>
              <w:bottom w:val="single" w:sz="4" w:space="0" w:color="auto"/>
              <w:right w:val="single" w:sz="4" w:space="0" w:color="auto"/>
            </w:tcBorders>
            <w:noWrap/>
            <w:vAlign w:val="center"/>
            <w:hideMark/>
          </w:tcPr>
          <w:p w:rsidR="00EA3799" w:rsidRDefault="00EA3799" w:rsidP="00EA3799">
            <w:pPr>
              <w:ind w:left="-108" w:right="-109"/>
              <w:jc w:val="center"/>
              <w:rPr>
                <w:color w:val="000000"/>
                <w:sz w:val="22"/>
                <w:szCs w:val="22"/>
              </w:rPr>
            </w:pPr>
            <w:r>
              <w:rPr>
                <w:color w:val="000000"/>
                <w:sz w:val="22"/>
                <w:szCs w:val="22"/>
              </w:rPr>
              <w:t>93,2</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color w:val="000000"/>
                <w:sz w:val="22"/>
                <w:szCs w:val="22"/>
              </w:rPr>
            </w:pPr>
          </w:p>
        </w:tc>
      </w:tr>
      <w:tr w:rsidR="00EA3799" w:rsidRPr="00DE5EC0" w:rsidTr="00AC0342">
        <w:trPr>
          <w:trHeight w:val="525"/>
        </w:trPr>
        <w:tc>
          <w:tcPr>
            <w:tcW w:w="1702" w:type="dxa"/>
            <w:tcBorders>
              <w:top w:val="nil"/>
              <w:left w:val="single" w:sz="4" w:space="0" w:color="auto"/>
              <w:bottom w:val="single" w:sz="4" w:space="0" w:color="auto"/>
              <w:right w:val="single" w:sz="4" w:space="0" w:color="auto"/>
            </w:tcBorders>
            <w:vAlign w:val="bottom"/>
            <w:hideMark/>
          </w:tcPr>
          <w:p w:rsidR="00EA3799" w:rsidRPr="00DE5EC0" w:rsidRDefault="00EA3799" w:rsidP="003C0AF0">
            <w:pPr>
              <w:rPr>
                <w:b/>
                <w:color w:val="000000"/>
                <w:sz w:val="22"/>
                <w:szCs w:val="22"/>
              </w:rPr>
            </w:pPr>
            <w:r w:rsidRPr="00DE5EC0">
              <w:rPr>
                <w:b/>
                <w:color w:val="000000"/>
                <w:sz w:val="22"/>
                <w:szCs w:val="22"/>
              </w:rPr>
              <w:t xml:space="preserve">Культура, </w:t>
            </w:r>
            <w:proofErr w:type="spellStart"/>
            <w:proofErr w:type="gramStart"/>
            <w:r w:rsidRPr="00DE5EC0">
              <w:rPr>
                <w:b/>
                <w:color w:val="000000"/>
                <w:sz w:val="22"/>
                <w:szCs w:val="22"/>
              </w:rPr>
              <w:t>кинематогра</w:t>
            </w:r>
            <w:r w:rsidR="00AC0342">
              <w:rPr>
                <w:b/>
                <w:color w:val="000000"/>
                <w:sz w:val="22"/>
                <w:szCs w:val="22"/>
              </w:rPr>
              <w:t>-</w:t>
            </w:r>
            <w:r w:rsidRPr="00DE5EC0">
              <w:rPr>
                <w:b/>
                <w:color w:val="000000"/>
                <w:sz w:val="22"/>
                <w:szCs w:val="22"/>
              </w:rPr>
              <w:t>фия</w:t>
            </w:r>
            <w:proofErr w:type="spellEnd"/>
            <w:proofErr w:type="gramEnd"/>
          </w:p>
        </w:tc>
        <w:tc>
          <w:tcPr>
            <w:tcW w:w="1276" w:type="dxa"/>
            <w:tcBorders>
              <w:top w:val="single" w:sz="4" w:space="0" w:color="auto"/>
              <w:left w:val="nil"/>
              <w:bottom w:val="single" w:sz="4" w:space="0" w:color="auto"/>
              <w:right w:val="single" w:sz="4" w:space="0" w:color="auto"/>
            </w:tcBorders>
            <w:vAlign w:val="center"/>
          </w:tcPr>
          <w:p w:rsidR="00EA3799" w:rsidRPr="00DE5EC0" w:rsidRDefault="00D24BFA" w:rsidP="00EA3799">
            <w:pPr>
              <w:ind w:left="-108" w:right="-108"/>
              <w:jc w:val="center"/>
              <w:rPr>
                <w:b/>
                <w:color w:val="000000"/>
                <w:sz w:val="22"/>
                <w:szCs w:val="22"/>
              </w:rPr>
            </w:pPr>
            <w:r>
              <w:rPr>
                <w:b/>
                <w:color w:val="000000"/>
                <w:sz w:val="22"/>
                <w:szCs w:val="22"/>
              </w:rPr>
              <w:t>1 422 282,6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2 165 855,1</w:t>
            </w:r>
          </w:p>
        </w:tc>
        <w:tc>
          <w:tcPr>
            <w:tcW w:w="1276"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1 128 063,3</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1,8</w:t>
            </w:r>
          </w:p>
        </w:tc>
        <w:tc>
          <w:tcPr>
            <w:tcW w:w="1275"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950 079,0</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1,6</w:t>
            </w:r>
          </w:p>
        </w:tc>
        <w:tc>
          <w:tcPr>
            <w:tcW w:w="1275"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9"/>
              <w:jc w:val="center"/>
              <w:rPr>
                <w:b/>
                <w:color w:val="000000"/>
                <w:sz w:val="22"/>
                <w:szCs w:val="22"/>
              </w:rPr>
            </w:pPr>
            <w:r w:rsidRPr="00DE5EC0">
              <w:rPr>
                <w:b/>
                <w:color w:val="000000"/>
                <w:sz w:val="22"/>
                <w:szCs w:val="22"/>
              </w:rPr>
              <w:t>1 015 372,0</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1,7</w:t>
            </w:r>
          </w:p>
        </w:tc>
      </w:tr>
      <w:tr w:rsidR="00EA3799" w:rsidRPr="00F16B5B" w:rsidTr="00AC0342">
        <w:trPr>
          <w:trHeight w:val="64"/>
        </w:trPr>
        <w:tc>
          <w:tcPr>
            <w:tcW w:w="1702" w:type="dxa"/>
            <w:tcBorders>
              <w:top w:val="nil"/>
              <w:left w:val="single" w:sz="4" w:space="0" w:color="auto"/>
              <w:bottom w:val="single" w:sz="4" w:space="0" w:color="auto"/>
              <w:right w:val="single" w:sz="4" w:space="0" w:color="auto"/>
            </w:tcBorders>
            <w:vAlign w:val="bottom"/>
            <w:hideMark/>
          </w:tcPr>
          <w:p w:rsidR="00EA3799" w:rsidRDefault="00CA3FF4" w:rsidP="003C0AF0">
            <w:pPr>
              <w:rPr>
                <w:color w:val="000000"/>
                <w:sz w:val="22"/>
                <w:szCs w:val="22"/>
              </w:rPr>
            </w:pPr>
            <w:r>
              <w:rPr>
                <w:bCs/>
                <w:color w:val="000000"/>
                <w:sz w:val="22"/>
                <w:szCs w:val="22"/>
              </w:rPr>
              <w:t>в % к пред</w:t>
            </w:r>
            <w:proofErr w:type="gramStart"/>
            <w:r>
              <w:rPr>
                <w:bCs/>
                <w:color w:val="000000"/>
                <w:sz w:val="22"/>
                <w:szCs w:val="22"/>
              </w:rPr>
              <w:t>.</w:t>
            </w:r>
            <w:proofErr w:type="gramEnd"/>
            <w:r>
              <w:rPr>
                <w:bCs/>
                <w:color w:val="000000"/>
                <w:sz w:val="22"/>
                <w:szCs w:val="22"/>
              </w:rPr>
              <w:t xml:space="preserve"> </w:t>
            </w:r>
            <w:proofErr w:type="gramStart"/>
            <w:r>
              <w:rPr>
                <w:bCs/>
                <w:color w:val="000000"/>
                <w:sz w:val="22"/>
                <w:szCs w:val="22"/>
              </w:rPr>
              <w:t>г</w:t>
            </w:r>
            <w:proofErr w:type="gramEnd"/>
            <w:r>
              <w:rPr>
                <w:bCs/>
                <w:color w:val="000000"/>
                <w:sz w:val="22"/>
                <w:szCs w:val="22"/>
              </w:rPr>
              <w:t>оду/к 2019 г.</w:t>
            </w:r>
          </w:p>
        </w:tc>
        <w:tc>
          <w:tcPr>
            <w:tcW w:w="1276" w:type="dxa"/>
            <w:tcBorders>
              <w:top w:val="single" w:sz="4" w:space="0" w:color="auto"/>
              <w:left w:val="nil"/>
              <w:bottom w:val="single" w:sz="4" w:space="0" w:color="auto"/>
              <w:right w:val="single" w:sz="4" w:space="0" w:color="auto"/>
            </w:tcBorders>
            <w:vAlign w:val="center"/>
          </w:tcPr>
          <w:p w:rsidR="00EA3799" w:rsidRPr="00EA3799" w:rsidRDefault="00EA3799" w:rsidP="00EA3799">
            <w:pPr>
              <w:ind w:left="-108" w:right="-108"/>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A3799" w:rsidRPr="004037CA" w:rsidRDefault="004037CA" w:rsidP="00EA3799">
            <w:pPr>
              <w:ind w:left="-108" w:right="-108"/>
              <w:jc w:val="center"/>
              <w:rPr>
                <w:color w:val="000000"/>
                <w:sz w:val="22"/>
                <w:szCs w:val="22"/>
              </w:rPr>
            </w:pPr>
            <w:r w:rsidRPr="004037CA">
              <w:rPr>
                <w:color w:val="000000"/>
                <w:sz w:val="22"/>
                <w:szCs w:val="22"/>
              </w:rPr>
              <w:t>в 1,52 раза</w:t>
            </w:r>
          </w:p>
        </w:tc>
        <w:tc>
          <w:tcPr>
            <w:tcW w:w="1276" w:type="dxa"/>
            <w:tcBorders>
              <w:top w:val="nil"/>
              <w:left w:val="nil"/>
              <w:bottom w:val="single" w:sz="4" w:space="0" w:color="auto"/>
              <w:right w:val="single" w:sz="4" w:space="0" w:color="auto"/>
            </w:tcBorders>
            <w:noWrap/>
            <w:vAlign w:val="center"/>
            <w:hideMark/>
          </w:tcPr>
          <w:p w:rsidR="00EA3799" w:rsidRDefault="00EA3799" w:rsidP="00EA3799">
            <w:pPr>
              <w:ind w:left="-108" w:right="-108"/>
              <w:jc w:val="center"/>
              <w:rPr>
                <w:color w:val="000000"/>
                <w:sz w:val="22"/>
                <w:szCs w:val="22"/>
              </w:rPr>
            </w:pPr>
            <w:r>
              <w:rPr>
                <w:color w:val="000000"/>
                <w:sz w:val="22"/>
                <w:szCs w:val="22"/>
              </w:rPr>
              <w:t>52,1</w:t>
            </w:r>
            <w:r w:rsidR="00255832">
              <w:rPr>
                <w:color w:val="000000"/>
                <w:sz w:val="22"/>
                <w:szCs w:val="22"/>
              </w:rPr>
              <w:t>/</w:t>
            </w:r>
            <w:r w:rsidR="00200B24">
              <w:rPr>
                <w:color w:val="000000"/>
                <w:sz w:val="22"/>
                <w:szCs w:val="22"/>
              </w:rPr>
              <w:t xml:space="preserve"> </w:t>
            </w:r>
            <w:r w:rsidR="00255832">
              <w:rPr>
                <w:color w:val="000000"/>
                <w:sz w:val="22"/>
                <w:szCs w:val="22"/>
              </w:rPr>
              <w:t>79,3</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rFonts w:ascii="Calibri" w:hAnsi="Calibri"/>
                <w:color w:val="000000"/>
                <w:sz w:val="22"/>
                <w:szCs w:val="22"/>
              </w:rPr>
            </w:pPr>
          </w:p>
        </w:tc>
        <w:tc>
          <w:tcPr>
            <w:tcW w:w="1275" w:type="dxa"/>
            <w:tcBorders>
              <w:top w:val="nil"/>
              <w:left w:val="nil"/>
              <w:bottom w:val="single" w:sz="4" w:space="0" w:color="auto"/>
              <w:right w:val="single" w:sz="4" w:space="0" w:color="auto"/>
            </w:tcBorders>
            <w:noWrap/>
            <w:vAlign w:val="center"/>
            <w:hideMark/>
          </w:tcPr>
          <w:p w:rsidR="00EA3799" w:rsidRDefault="00EA3799" w:rsidP="00EA3799">
            <w:pPr>
              <w:ind w:left="-108" w:right="-108"/>
              <w:jc w:val="center"/>
              <w:rPr>
                <w:color w:val="000000"/>
                <w:sz w:val="22"/>
                <w:szCs w:val="22"/>
              </w:rPr>
            </w:pPr>
            <w:r>
              <w:rPr>
                <w:color w:val="000000"/>
                <w:sz w:val="22"/>
                <w:szCs w:val="22"/>
              </w:rPr>
              <w:t>84,2</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rFonts w:ascii="Calibri" w:hAnsi="Calibri"/>
                <w:color w:val="000000"/>
                <w:sz w:val="22"/>
                <w:szCs w:val="22"/>
              </w:rPr>
            </w:pPr>
          </w:p>
        </w:tc>
        <w:tc>
          <w:tcPr>
            <w:tcW w:w="1275" w:type="dxa"/>
            <w:tcBorders>
              <w:top w:val="nil"/>
              <w:left w:val="nil"/>
              <w:bottom w:val="single" w:sz="4" w:space="0" w:color="auto"/>
              <w:right w:val="single" w:sz="4" w:space="0" w:color="auto"/>
            </w:tcBorders>
            <w:noWrap/>
            <w:vAlign w:val="center"/>
            <w:hideMark/>
          </w:tcPr>
          <w:p w:rsidR="00EA3799" w:rsidRDefault="00EA3799" w:rsidP="00EA3799">
            <w:pPr>
              <w:ind w:left="-108" w:right="-109"/>
              <w:jc w:val="center"/>
              <w:rPr>
                <w:color w:val="000000"/>
                <w:sz w:val="22"/>
                <w:szCs w:val="22"/>
              </w:rPr>
            </w:pPr>
            <w:r>
              <w:rPr>
                <w:color w:val="000000"/>
                <w:sz w:val="22"/>
                <w:szCs w:val="22"/>
              </w:rPr>
              <w:t>106,9</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color w:val="000000"/>
                <w:sz w:val="22"/>
                <w:szCs w:val="22"/>
              </w:rPr>
            </w:pPr>
          </w:p>
        </w:tc>
      </w:tr>
      <w:tr w:rsidR="00EA3799" w:rsidRPr="00DE5EC0" w:rsidTr="00AC0342">
        <w:trPr>
          <w:trHeight w:val="300"/>
        </w:trPr>
        <w:tc>
          <w:tcPr>
            <w:tcW w:w="1702" w:type="dxa"/>
            <w:tcBorders>
              <w:top w:val="nil"/>
              <w:left w:val="single" w:sz="4" w:space="0" w:color="auto"/>
              <w:bottom w:val="single" w:sz="4" w:space="0" w:color="auto"/>
              <w:right w:val="single" w:sz="4" w:space="0" w:color="auto"/>
            </w:tcBorders>
            <w:vAlign w:val="bottom"/>
            <w:hideMark/>
          </w:tcPr>
          <w:p w:rsidR="00EA3799" w:rsidRPr="00DE5EC0" w:rsidRDefault="00EA3799" w:rsidP="003C0AF0">
            <w:pPr>
              <w:rPr>
                <w:b/>
                <w:color w:val="000000"/>
                <w:sz w:val="22"/>
                <w:szCs w:val="22"/>
              </w:rPr>
            </w:pPr>
            <w:proofErr w:type="spellStart"/>
            <w:proofErr w:type="gramStart"/>
            <w:r w:rsidRPr="00DE5EC0">
              <w:rPr>
                <w:b/>
                <w:color w:val="000000"/>
                <w:sz w:val="22"/>
                <w:szCs w:val="22"/>
              </w:rPr>
              <w:t>Здравоохра</w:t>
            </w:r>
            <w:r w:rsidR="00AC0342">
              <w:rPr>
                <w:b/>
                <w:color w:val="000000"/>
                <w:sz w:val="22"/>
                <w:szCs w:val="22"/>
              </w:rPr>
              <w:t>-</w:t>
            </w:r>
            <w:r w:rsidRPr="00DE5EC0">
              <w:rPr>
                <w:b/>
                <w:color w:val="000000"/>
                <w:sz w:val="22"/>
                <w:szCs w:val="22"/>
              </w:rPr>
              <w:t>нение</w:t>
            </w:r>
            <w:proofErr w:type="spellEnd"/>
            <w:proofErr w:type="gramEnd"/>
          </w:p>
        </w:tc>
        <w:tc>
          <w:tcPr>
            <w:tcW w:w="1276" w:type="dxa"/>
            <w:tcBorders>
              <w:top w:val="single" w:sz="4" w:space="0" w:color="auto"/>
              <w:left w:val="nil"/>
              <w:bottom w:val="single" w:sz="4" w:space="0" w:color="auto"/>
              <w:right w:val="single" w:sz="4" w:space="0" w:color="auto"/>
            </w:tcBorders>
            <w:vAlign w:val="center"/>
          </w:tcPr>
          <w:p w:rsidR="00EA3799" w:rsidRPr="00DE5EC0" w:rsidRDefault="00D24BFA" w:rsidP="00EA3799">
            <w:pPr>
              <w:ind w:left="-108" w:right="-108"/>
              <w:jc w:val="center"/>
              <w:rPr>
                <w:b/>
                <w:color w:val="000000"/>
                <w:sz w:val="22"/>
                <w:szCs w:val="22"/>
              </w:rPr>
            </w:pPr>
            <w:r>
              <w:rPr>
                <w:b/>
                <w:color w:val="000000"/>
                <w:sz w:val="22"/>
                <w:szCs w:val="22"/>
              </w:rPr>
              <w:t>4 753 687,5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8 518 304,5</w:t>
            </w:r>
          </w:p>
        </w:tc>
        <w:tc>
          <w:tcPr>
            <w:tcW w:w="1276"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4 784 080,3</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7,4</w:t>
            </w:r>
          </w:p>
        </w:tc>
        <w:tc>
          <w:tcPr>
            <w:tcW w:w="1275"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2 776 363,1</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4,7</w:t>
            </w:r>
          </w:p>
        </w:tc>
        <w:tc>
          <w:tcPr>
            <w:tcW w:w="1275" w:type="dxa"/>
            <w:tcBorders>
              <w:top w:val="nil"/>
              <w:left w:val="nil"/>
              <w:bottom w:val="single" w:sz="4" w:space="0" w:color="auto"/>
              <w:right w:val="single" w:sz="4" w:space="0" w:color="auto"/>
            </w:tcBorders>
            <w:noWrap/>
            <w:vAlign w:val="center"/>
            <w:hideMark/>
          </w:tcPr>
          <w:p w:rsidR="00EA3799" w:rsidRPr="00DE5EC0" w:rsidRDefault="00EA3799" w:rsidP="009A5EE3">
            <w:pPr>
              <w:ind w:left="-108" w:right="-109"/>
              <w:jc w:val="center"/>
              <w:rPr>
                <w:b/>
                <w:color w:val="000000"/>
                <w:sz w:val="22"/>
                <w:szCs w:val="22"/>
              </w:rPr>
            </w:pPr>
            <w:r w:rsidRPr="00DE5EC0">
              <w:rPr>
                <w:b/>
                <w:color w:val="000000"/>
                <w:sz w:val="22"/>
                <w:szCs w:val="22"/>
              </w:rPr>
              <w:t>2 565 302,</w:t>
            </w:r>
            <w:r w:rsidR="009A5EE3">
              <w:rPr>
                <w:b/>
                <w:color w:val="000000"/>
                <w:sz w:val="22"/>
                <w:szCs w:val="22"/>
              </w:rPr>
              <w:t>9</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4,4</w:t>
            </w:r>
          </w:p>
        </w:tc>
      </w:tr>
      <w:tr w:rsidR="00EA3799" w:rsidRPr="00F16B5B" w:rsidTr="00AC0342">
        <w:trPr>
          <w:trHeight w:val="64"/>
        </w:trPr>
        <w:tc>
          <w:tcPr>
            <w:tcW w:w="1702" w:type="dxa"/>
            <w:tcBorders>
              <w:top w:val="nil"/>
              <w:left w:val="single" w:sz="4" w:space="0" w:color="auto"/>
              <w:bottom w:val="single" w:sz="4" w:space="0" w:color="auto"/>
              <w:right w:val="single" w:sz="4" w:space="0" w:color="auto"/>
            </w:tcBorders>
            <w:vAlign w:val="bottom"/>
            <w:hideMark/>
          </w:tcPr>
          <w:p w:rsidR="00EA3799" w:rsidRDefault="00CA3FF4" w:rsidP="003C0AF0">
            <w:pPr>
              <w:rPr>
                <w:color w:val="000000"/>
                <w:sz w:val="22"/>
                <w:szCs w:val="22"/>
              </w:rPr>
            </w:pPr>
            <w:r>
              <w:rPr>
                <w:bCs/>
                <w:color w:val="000000"/>
                <w:sz w:val="22"/>
                <w:szCs w:val="22"/>
              </w:rPr>
              <w:t>в % к пред</w:t>
            </w:r>
            <w:proofErr w:type="gramStart"/>
            <w:r>
              <w:rPr>
                <w:bCs/>
                <w:color w:val="000000"/>
                <w:sz w:val="22"/>
                <w:szCs w:val="22"/>
              </w:rPr>
              <w:t>.</w:t>
            </w:r>
            <w:proofErr w:type="gramEnd"/>
            <w:r>
              <w:rPr>
                <w:bCs/>
                <w:color w:val="000000"/>
                <w:sz w:val="22"/>
                <w:szCs w:val="22"/>
              </w:rPr>
              <w:t xml:space="preserve"> </w:t>
            </w:r>
            <w:proofErr w:type="gramStart"/>
            <w:r>
              <w:rPr>
                <w:bCs/>
                <w:color w:val="000000"/>
                <w:sz w:val="22"/>
                <w:szCs w:val="22"/>
              </w:rPr>
              <w:t>г</w:t>
            </w:r>
            <w:proofErr w:type="gramEnd"/>
            <w:r>
              <w:rPr>
                <w:bCs/>
                <w:color w:val="000000"/>
                <w:sz w:val="22"/>
                <w:szCs w:val="22"/>
              </w:rPr>
              <w:t>оду/к 2019 г.</w:t>
            </w:r>
          </w:p>
        </w:tc>
        <w:tc>
          <w:tcPr>
            <w:tcW w:w="1276" w:type="dxa"/>
            <w:tcBorders>
              <w:top w:val="single" w:sz="4" w:space="0" w:color="auto"/>
              <w:left w:val="nil"/>
              <w:bottom w:val="single" w:sz="4" w:space="0" w:color="auto"/>
              <w:right w:val="single" w:sz="4" w:space="0" w:color="auto"/>
            </w:tcBorders>
            <w:vAlign w:val="center"/>
          </w:tcPr>
          <w:p w:rsidR="00EA3799" w:rsidRPr="00EA3799" w:rsidRDefault="00EA3799" w:rsidP="00EA3799">
            <w:pPr>
              <w:ind w:left="-108" w:right="-108"/>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A3799" w:rsidRPr="004037CA" w:rsidRDefault="004037CA" w:rsidP="00EA3799">
            <w:pPr>
              <w:ind w:left="-108" w:right="-108"/>
              <w:jc w:val="center"/>
              <w:rPr>
                <w:color w:val="000000"/>
                <w:sz w:val="22"/>
                <w:szCs w:val="22"/>
              </w:rPr>
            </w:pPr>
            <w:r w:rsidRPr="004037CA">
              <w:rPr>
                <w:color w:val="000000"/>
                <w:sz w:val="22"/>
                <w:szCs w:val="22"/>
              </w:rPr>
              <w:t>в 1,8 раза</w:t>
            </w:r>
          </w:p>
        </w:tc>
        <w:tc>
          <w:tcPr>
            <w:tcW w:w="1276" w:type="dxa"/>
            <w:tcBorders>
              <w:top w:val="nil"/>
              <w:left w:val="nil"/>
              <w:bottom w:val="single" w:sz="4" w:space="0" w:color="auto"/>
              <w:right w:val="single" w:sz="4" w:space="0" w:color="auto"/>
            </w:tcBorders>
            <w:noWrap/>
            <w:vAlign w:val="center"/>
            <w:hideMark/>
          </w:tcPr>
          <w:p w:rsidR="00EA3799" w:rsidRDefault="00EA3799" w:rsidP="00EA3799">
            <w:pPr>
              <w:ind w:left="-108" w:right="-108"/>
              <w:jc w:val="center"/>
              <w:rPr>
                <w:color w:val="000000"/>
                <w:sz w:val="22"/>
                <w:szCs w:val="22"/>
              </w:rPr>
            </w:pPr>
            <w:r>
              <w:rPr>
                <w:color w:val="000000"/>
                <w:sz w:val="22"/>
                <w:szCs w:val="22"/>
              </w:rPr>
              <w:t>56,2</w:t>
            </w:r>
            <w:r w:rsidR="00CA3FF4">
              <w:rPr>
                <w:color w:val="000000"/>
                <w:sz w:val="22"/>
                <w:szCs w:val="22"/>
              </w:rPr>
              <w:t>/</w:t>
            </w:r>
            <w:r w:rsidR="00200B24">
              <w:rPr>
                <w:color w:val="000000"/>
                <w:sz w:val="22"/>
                <w:szCs w:val="22"/>
              </w:rPr>
              <w:t xml:space="preserve"> </w:t>
            </w:r>
            <w:r w:rsidR="00CA3FF4">
              <w:rPr>
                <w:color w:val="000000"/>
                <w:sz w:val="22"/>
                <w:szCs w:val="22"/>
              </w:rPr>
              <w:t>100,6</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rFonts w:ascii="Calibri" w:hAnsi="Calibri"/>
                <w:color w:val="000000"/>
                <w:sz w:val="22"/>
                <w:szCs w:val="22"/>
              </w:rPr>
            </w:pPr>
          </w:p>
        </w:tc>
        <w:tc>
          <w:tcPr>
            <w:tcW w:w="1275" w:type="dxa"/>
            <w:tcBorders>
              <w:top w:val="nil"/>
              <w:left w:val="nil"/>
              <w:bottom w:val="single" w:sz="4" w:space="0" w:color="auto"/>
              <w:right w:val="single" w:sz="4" w:space="0" w:color="auto"/>
            </w:tcBorders>
            <w:noWrap/>
            <w:vAlign w:val="center"/>
            <w:hideMark/>
          </w:tcPr>
          <w:p w:rsidR="00EA3799" w:rsidRDefault="00EA3799" w:rsidP="00EA3799">
            <w:pPr>
              <w:ind w:left="-108" w:right="-108"/>
              <w:jc w:val="center"/>
              <w:rPr>
                <w:color w:val="000000"/>
                <w:sz w:val="22"/>
                <w:szCs w:val="22"/>
              </w:rPr>
            </w:pPr>
            <w:r>
              <w:rPr>
                <w:color w:val="000000"/>
                <w:sz w:val="22"/>
                <w:szCs w:val="22"/>
              </w:rPr>
              <w:t>58,0</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rFonts w:ascii="Calibri" w:hAnsi="Calibri"/>
                <w:color w:val="000000"/>
                <w:sz w:val="22"/>
                <w:szCs w:val="22"/>
              </w:rPr>
            </w:pPr>
          </w:p>
        </w:tc>
        <w:tc>
          <w:tcPr>
            <w:tcW w:w="1275" w:type="dxa"/>
            <w:tcBorders>
              <w:top w:val="nil"/>
              <w:left w:val="nil"/>
              <w:bottom w:val="single" w:sz="4" w:space="0" w:color="auto"/>
              <w:right w:val="single" w:sz="4" w:space="0" w:color="auto"/>
            </w:tcBorders>
            <w:noWrap/>
            <w:vAlign w:val="center"/>
            <w:hideMark/>
          </w:tcPr>
          <w:p w:rsidR="00EA3799" w:rsidRDefault="00EA3799" w:rsidP="00EA3799">
            <w:pPr>
              <w:ind w:left="-108" w:right="-109"/>
              <w:jc w:val="center"/>
              <w:rPr>
                <w:color w:val="000000"/>
                <w:sz w:val="22"/>
                <w:szCs w:val="22"/>
              </w:rPr>
            </w:pPr>
            <w:r>
              <w:rPr>
                <w:color w:val="000000"/>
                <w:sz w:val="22"/>
                <w:szCs w:val="22"/>
              </w:rPr>
              <w:t>92,4</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color w:val="000000"/>
                <w:sz w:val="22"/>
                <w:szCs w:val="22"/>
              </w:rPr>
            </w:pPr>
          </w:p>
        </w:tc>
      </w:tr>
      <w:tr w:rsidR="00EA3799" w:rsidRPr="00DE5EC0" w:rsidTr="00AC0342">
        <w:trPr>
          <w:trHeight w:val="300"/>
        </w:trPr>
        <w:tc>
          <w:tcPr>
            <w:tcW w:w="1702" w:type="dxa"/>
            <w:tcBorders>
              <w:top w:val="nil"/>
              <w:left w:val="single" w:sz="4" w:space="0" w:color="auto"/>
              <w:bottom w:val="single" w:sz="4" w:space="0" w:color="auto"/>
              <w:right w:val="single" w:sz="4" w:space="0" w:color="auto"/>
            </w:tcBorders>
            <w:vAlign w:val="bottom"/>
            <w:hideMark/>
          </w:tcPr>
          <w:p w:rsidR="00EA3799" w:rsidRPr="00DE5EC0" w:rsidRDefault="00EA3799" w:rsidP="003C0AF0">
            <w:pPr>
              <w:rPr>
                <w:b/>
                <w:color w:val="000000"/>
                <w:sz w:val="22"/>
                <w:szCs w:val="22"/>
              </w:rPr>
            </w:pPr>
            <w:r w:rsidRPr="00DE5EC0">
              <w:rPr>
                <w:b/>
                <w:color w:val="000000"/>
                <w:sz w:val="22"/>
                <w:szCs w:val="22"/>
              </w:rPr>
              <w:t>Социальная политика</w:t>
            </w:r>
          </w:p>
        </w:tc>
        <w:tc>
          <w:tcPr>
            <w:tcW w:w="1276" w:type="dxa"/>
            <w:tcBorders>
              <w:top w:val="single" w:sz="4" w:space="0" w:color="auto"/>
              <w:left w:val="nil"/>
              <w:bottom w:val="single" w:sz="4" w:space="0" w:color="auto"/>
              <w:right w:val="single" w:sz="4" w:space="0" w:color="auto"/>
            </w:tcBorders>
            <w:vAlign w:val="center"/>
          </w:tcPr>
          <w:p w:rsidR="00EA3799" w:rsidRPr="00DE5EC0" w:rsidRDefault="00D24BFA" w:rsidP="00EA3799">
            <w:pPr>
              <w:ind w:left="-108" w:right="-108"/>
              <w:jc w:val="center"/>
              <w:rPr>
                <w:b/>
                <w:color w:val="000000"/>
                <w:sz w:val="22"/>
                <w:szCs w:val="22"/>
              </w:rPr>
            </w:pPr>
            <w:r>
              <w:rPr>
                <w:b/>
                <w:color w:val="000000"/>
                <w:sz w:val="22"/>
                <w:szCs w:val="22"/>
              </w:rPr>
              <w:t>13 409 938,9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18 897 312,4</w:t>
            </w:r>
          </w:p>
        </w:tc>
        <w:tc>
          <w:tcPr>
            <w:tcW w:w="1276"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19 144 518,4</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29,7</w:t>
            </w:r>
          </w:p>
        </w:tc>
        <w:tc>
          <w:tcPr>
            <w:tcW w:w="1275"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18 932 297,1</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32,2</w:t>
            </w:r>
          </w:p>
        </w:tc>
        <w:tc>
          <w:tcPr>
            <w:tcW w:w="1275"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9"/>
              <w:jc w:val="center"/>
              <w:rPr>
                <w:b/>
                <w:color w:val="000000"/>
                <w:sz w:val="22"/>
                <w:szCs w:val="22"/>
              </w:rPr>
            </w:pPr>
            <w:r w:rsidRPr="00DE5EC0">
              <w:rPr>
                <w:b/>
                <w:color w:val="000000"/>
                <w:sz w:val="22"/>
                <w:szCs w:val="22"/>
              </w:rPr>
              <w:t>18 686 017,5</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32,3</w:t>
            </w:r>
          </w:p>
        </w:tc>
      </w:tr>
      <w:tr w:rsidR="00EA3799" w:rsidRPr="00F16B5B" w:rsidTr="00AC0342">
        <w:trPr>
          <w:trHeight w:val="64"/>
        </w:trPr>
        <w:tc>
          <w:tcPr>
            <w:tcW w:w="1702" w:type="dxa"/>
            <w:tcBorders>
              <w:top w:val="nil"/>
              <w:left w:val="single" w:sz="4" w:space="0" w:color="auto"/>
              <w:bottom w:val="single" w:sz="4" w:space="0" w:color="auto"/>
              <w:right w:val="single" w:sz="4" w:space="0" w:color="auto"/>
            </w:tcBorders>
            <w:vAlign w:val="bottom"/>
            <w:hideMark/>
          </w:tcPr>
          <w:p w:rsidR="00EA3799" w:rsidRDefault="00CA3FF4" w:rsidP="00CA3FF4">
            <w:pPr>
              <w:rPr>
                <w:color w:val="000000"/>
                <w:sz w:val="22"/>
                <w:szCs w:val="22"/>
              </w:rPr>
            </w:pPr>
            <w:r>
              <w:rPr>
                <w:bCs/>
                <w:color w:val="000000"/>
                <w:sz w:val="22"/>
                <w:szCs w:val="22"/>
              </w:rPr>
              <w:t>в % к пред</w:t>
            </w:r>
            <w:proofErr w:type="gramStart"/>
            <w:r>
              <w:rPr>
                <w:bCs/>
                <w:color w:val="000000"/>
                <w:sz w:val="22"/>
                <w:szCs w:val="22"/>
              </w:rPr>
              <w:t>.</w:t>
            </w:r>
            <w:proofErr w:type="gramEnd"/>
            <w:r>
              <w:rPr>
                <w:bCs/>
                <w:color w:val="000000"/>
                <w:sz w:val="22"/>
                <w:szCs w:val="22"/>
              </w:rPr>
              <w:t xml:space="preserve"> </w:t>
            </w:r>
            <w:proofErr w:type="gramStart"/>
            <w:r>
              <w:rPr>
                <w:bCs/>
                <w:color w:val="000000"/>
                <w:sz w:val="22"/>
                <w:szCs w:val="22"/>
              </w:rPr>
              <w:t>г</w:t>
            </w:r>
            <w:proofErr w:type="gramEnd"/>
            <w:r>
              <w:rPr>
                <w:bCs/>
                <w:color w:val="000000"/>
                <w:sz w:val="22"/>
                <w:szCs w:val="22"/>
              </w:rPr>
              <w:t>оду/к 2019 г.</w:t>
            </w:r>
          </w:p>
        </w:tc>
        <w:tc>
          <w:tcPr>
            <w:tcW w:w="1276" w:type="dxa"/>
            <w:tcBorders>
              <w:top w:val="single" w:sz="4" w:space="0" w:color="auto"/>
              <w:left w:val="nil"/>
              <w:bottom w:val="single" w:sz="4" w:space="0" w:color="auto"/>
              <w:right w:val="single" w:sz="4" w:space="0" w:color="auto"/>
            </w:tcBorders>
            <w:vAlign w:val="center"/>
          </w:tcPr>
          <w:p w:rsidR="00EA3799" w:rsidRPr="00EA3799" w:rsidRDefault="00EA3799" w:rsidP="00EA3799">
            <w:pPr>
              <w:ind w:left="-108" w:right="-108"/>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A3799" w:rsidRPr="004037CA" w:rsidRDefault="004037CA" w:rsidP="00EA3799">
            <w:pPr>
              <w:ind w:left="-108" w:right="-108"/>
              <w:jc w:val="center"/>
              <w:rPr>
                <w:color w:val="000000"/>
                <w:sz w:val="22"/>
                <w:szCs w:val="22"/>
              </w:rPr>
            </w:pPr>
            <w:r w:rsidRPr="004037CA">
              <w:rPr>
                <w:color w:val="000000"/>
                <w:sz w:val="22"/>
                <w:szCs w:val="22"/>
              </w:rPr>
              <w:t>в 1,41 раза</w:t>
            </w:r>
          </w:p>
        </w:tc>
        <w:tc>
          <w:tcPr>
            <w:tcW w:w="1276" w:type="dxa"/>
            <w:tcBorders>
              <w:top w:val="nil"/>
              <w:left w:val="nil"/>
              <w:bottom w:val="single" w:sz="4" w:space="0" w:color="auto"/>
              <w:right w:val="single" w:sz="4" w:space="0" w:color="auto"/>
            </w:tcBorders>
            <w:noWrap/>
            <w:vAlign w:val="center"/>
            <w:hideMark/>
          </w:tcPr>
          <w:p w:rsidR="00200B24" w:rsidRDefault="00EA3799" w:rsidP="00EA3799">
            <w:pPr>
              <w:ind w:left="-108" w:right="-108"/>
              <w:jc w:val="center"/>
              <w:rPr>
                <w:color w:val="000000"/>
                <w:sz w:val="22"/>
                <w:szCs w:val="22"/>
              </w:rPr>
            </w:pPr>
            <w:r>
              <w:rPr>
                <w:color w:val="000000"/>
                <w:sz w:val="22"/>
                <w:szCs w:val="22"/>
              </w:rPr>
              <w:t>101,3</w:t>
            </w:r>
            <w:r w:rsidR="00CA3FF4">
              <w:rPr>
                <w:color w:val="000000"/>
                <w:sz w:val="22"/>
                <w:szCs w:val="22"/>
              </w:rPr>
              <w:t>/</w:t>
            </w:r>
          </w:p>
          <w:p w:rsidR="00EA3799" w:rsidRDefault="00CA3FF4" w:rsidP="00EA3799">
            <w:pPr>
              <w:ind w:left="-108" w:right="-108"/>
              <w:jc w:val="center"/>
              <w:rPr>
                <w:color w:val="000000"/>
                <w:sz w:val="22"/>
                <w:szCs w:val="22"/>
              </w:rPr>
            </w:pPr>
            <w:r>
              <w:rPr>
                <w:color w:val="000000"/>
                <w:sz w:val="22"/>
                <w:szCs w:val="22"/>
              </w:rPr>
              <w:t>в 1,42 раза</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rFonts w:ascii="Calibri" w:hAnsi="Calibri"/>
                <w:color w:val="000000"/>
                <w:sz w:val="22"/>
                <w:szCs w:val="22"/>
              </w:rPr>
            </w:pPr>
          </w:p>
        </w:tc>
        <w:tc>
          <w:tcPr>
            <w:tcW w:w="1275" w:type="dxa"/>
            <w:tcBorders>
              <w:top w:val="nil"/>
              <w:left w:val="nil"/>
              <w:bottom w:val="single" w:sz="4" w:space="0" w:color="auto"/>
              <w:right w:val="single" w:sz="4" w:space="0" w:color="auto"/>
            </w:tcBorders>
            <w:noWrap/>
            <w:vAlign w:val="center"/>
            <w:hideMark/>
          </w:tcPr>
          <w:p w:rsidR="00EA3799" w:rsidRDefault="00EA3799" w:rsidP="00EA3799">
            <w:pPr>
              <w:ind w:left="-108" w:right="-108"/>
              <w:jc w:val="center"/>
              <w:rPr>
                <w:color w:val="000000"/>
                <w:sz w:val="22"/>
                <w:szCs w:val="22"/>
              </w:rPr>
            </w:pPr>
            <w:r>
              <w:rPr>
                <w:color w:val="000000"/>
                <w:sz w:val="22"/>
                <w:szCs w:val="22"/>
              </w:rPr>
              <w:t>98,9</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rFonts w:ascii="Calibri" w:hAnsi="Calibri"/>
                <w:color w:val="000000"/>
                <w:sz w:val="22"/>
                <w:szCs w:val="22"/>
              </w:rPr>
            </w:pPr>
          </w:p>
        </w:tc>
        <w:tc>
          <w:tcPr>
            <w:tcW w:w="1275" w:type="dxa"/>
            <w:tcBorders>
              <w:top w:val="nil"/>
              <w:left w:val="nil"/>
              <w:bottom w:val="single" w:sz="4" w:space="0" w:color="auto"/>
              <w:right w:val="single" w:sz="4" w:space="0" w:color="auto"/>
            </w:tcBorders>
            <w:noWrap/>
            <w:vAlign w:val="center"/>
            <w:hideMark/>
          </w:tcPr>
          <w:p w:rsidR="00EA3799" w:rsidRDefault="00EA3799" w:rsidP="00EA3799">
            <w:pPr>
              <w:ind w:left="-108" w:right="-109"/>
              <w:jc w:val="center"/>
              <w:rPr>
                <w:color w:val="000000"/>
                <w:sz w:val="22"/>
                <w:szCs w:val="22"/>
              </w:rPr>
            </w:pPr>
            <w:r>
              <w:rPr>
                <w:color w:val="000000"/>
                <w:sz w:val="22"/>
                <w:szCs w:val="22"/>
              </w:rPr>
              <w:t>99,7</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color w:val="000000"/>
                <w:sz w:val="22"/>
                <w:szCs w:val="22"/>
              </w:rPr>
            </w:pPr>
          </w:p>
        </w:tc>
      </w:tr>
      <w:tr w:rsidR="00EA3799" w:rsidRPr="00DE5EC0" w:rsidTr="00AC0342">
        <w:trPr>
          <w:trHeight w:val="525"/>
        </w:trPr>
        <w:tc>
          <w:tcPr>
            <w:tcW w:w="1702" w:type="dxa"/>
            <w:tcBorders>
              <w:top w:val="nil"/>
              <w:left w:val="single" w:sz="4" w:space="0" w:color="auto"/>
              <w:bottom w:val="single" w:sz="4" w:space="0" w:color="auto"/>
              <w:right w:val="single" w:sz="4" w:space="0" w:color="auto"/>
            </w:tcBorders>
            <w:vAlign w:val="bottom"/>
            <w:hideMark/>
          </w:tcPr>
          <w:p w:rsidR="00EA3799" w:rsidRPr="00DE5EC0" w:rsidRDefault="00EA3799" w:rsidP="003C0AF0">
            <w:pPr>
              <w:rPr>
                <w:b/>
                <w:color w:val="000000"/>
                <w:sz w:val="22"/>
                <w:szCs w:val="22"/>
              </w:rPr>
            </w:pPr>
            <w:r w:rsidRPr="00DE5EC0">
              <w:rPr>
                <w:b/>
                <w:color w:val="000000"/>
                <w:sz w:val="22"/>
                <w:szCs w:val="22"/>
              </w:rPr>
              <w:t>Физическая культура и спорт</w:t>
            </w:r>
          </w:p>
        </w:tc>
        <w:tc>
          <w:tcPr>
            <w:tcW w:w="1276" w:type="dxa"/>
            <w:tcBorders>
              <w:top w:val="single" w:sz="4" w:space="0" w:color="auto"/>
              <w:left w:val="nil"/>
              <w:bottom w:val="single" w:sz="4" w:space="0" w:color="auto"/>
              <w:right w:val="single" w:sz="4" w:space="0" w:color="auto"/>
            </w:tcBorders>
            <w:vAlign w:val="center"/>
          </w:tcPr>
          <w:p w:rsidR="00EA3799" w:rsidRPr="00DE5EC0" w:rsidRDefault="00D24BFA" w:rsidP="00EA3799">
            <w:pPr>
              <w:ind w:left="-108" w:right="-108"/>
              <w:jc w:val="center"/>
              <w:rPr>
                <w:b/>
                <w:color w:val="000000"/>
                <w:sz w:val="22"/>
                <w:szCs w:val="22"/>
              </w:rPr>
            </w:pPr>
            <w:r>
              <w:rPr>
                <w:b/>
                <w:color w:val="000000"/>
                <w:sz w:val="22"/>
                <w:szCs w:val="22"/>
              </w:rPr>
              <w:t>1 050 329,3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1 441 839,6</w:t>
            </w:r>
          </w:p>
        </w:tc>
        <w:tc>
          <w:tcPr>
            <w:tcW w:w="1276"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1 115 218,1</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1,7</w:t>
            </w:r>
          </w:p>
        </w:tc>
        <w:tc>
          <w:tcPr>
            <w:tcW w:w="1275"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950 596,2</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1,6</w:t>
            </w:r>
          </w:p>
        </w:tc>
        <w:tc>
          <w:tcPr>
            <w:tcW w:w="1275"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9"/>
              <w:jc w:val="center"/>
              <w:rPr>
                <w:b/>
                <w:color w:val="000000"/>
                <w:sz w:val="22"/>
                <w:szCs w:val="22"/>
              </w:rPr>
            </w:pPr>
            <w:r w:rsidRPr="00DE5EC0">
              <w:rPr>
                <w:b/>
                <w:color w:val="000000"/>
                <w:sz w:val="22"/>
                <w:szCs w:val="22"/>
              </w:rPr>
              <w:t>828 013,9</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1,4</w:t>
            </w:r>
          </w:p>
        </w:tc>
      </w:tr>
      <w:tr w:rsidR="00EA3799" w:rsidRPr="00F16B5B" w:rsidTr="00AC0342">
        <w:trPr>
          <w:trHeight w:val="64"/>
        </w:trPr>
        <w:tc>
          <w:tcPr>
            <w:tcW w:w="1702" w:type="dxa"/>
            <w:tcBorders>
              <w:top w:val="nil"/>
              <w:left w:val="single" w:sz="4" w:space="0" w:color="auto"/>
              <w:bottom w:val="single" w:sz="4" w:space="0" w:color="auto"/>
              <w:right w:val="single" w:sz="4" w:space="0" w:color="auto"/>
            </w:tcBorders>
            <w:vAlign w:val="bottom"/>
            <w:hideMark/>
          </w:tcPr>
          <w:p w:rsidR="00EA3799" w:rsidRDefault="00CA3FF4" w:rsidP="00CA3FF4">
            <w:pPr>
              <w:rPr>
                <w:color w:val="000000"/>
                <w:sz w:val="22"/>
                <w:szCs w:val="22"/>
              </w:rPr>
            </w:pPr>
            <w:r>
              <w:rPr>
                <w:bCs/>
                <w:color w:val="000000"/>
                <w:sz w:val="22"/>
                <w:szCs w:val="22"/>
              </w:rPr>
              <w:t>в % к пред</w:t>
            </w:r>
            <w:proofErr w:type="gramStart"/>
            <w:r>
              <w:rPr>
                <w:bCs/>
                <w:color w:val="000000"/>
                <w:sz w:val="22"/>
                <w:szCs w:val="22"/>
              </w:rPr>
              <w:t>.</w:t>
            </w:r>
            <w:proofErr w:type="gramEnd"/>
            <w:r>
              <w:rPr>
                <w:bCs/>
                <w:color w:val="000000"/>
                <w:sz w:val="22"/>
                <w:szCs w:val="22"/>
              </w:rPr>
              <w:t xml:space="preserve"> </w:t>
            </w:r>
            <w:proofErr w:type="gramStart"/>
            <w:r>
              <w:rPr>
                <w:bCs/>
                <w:color w:val="000000"/>
                <w:sz w:val="22"/>
                <w:szCs w:val="22"/>
              </w:rPr>
              <w:t>г</w:t>
            </w:r>
            <w:proofErr w:type="gramEnd"/>
            <w:r>
              <w:rPr>
                <w:bCs/>
                <w:color w:val="000000"/>
                <w:sz w:val="22"/>
                <w:szCs w:val="22"/>
              </w:rPr>
              <w:t>оду/к 2019 г.</w:t>
            </w:r>
          </w:p>
        </w:tc>
        <w:tc>
          <w:tcPr>
            <w:tcW w:w="1276" w:type="dxa"/>
            <w:tcBorders>
              <w:top w:val="single" w:sz="4" w:space="0" w:color="auto"/>
              <w:left w:val="nil"/>
              <w:bottom w:val="single" w:sz="4" w:space="0" w:color="auto"/>
              <w:right w:val="single" w:sz="4" w:space="0" w:color="auto"/>
            </w:tcBorders>
            <w:vAlign w:val="center"/>
          </w:tcPr>
          <w:p w:rsidR="00EA3799" w:rsidRPr="00EA3799" w:rsidRDefault="00EA3799" w:rsidP="00EA3799">
            <w:pPr>
              <w:ind w:left="-108" w:right="-108"/>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A3799" w:rsidRPr="004037CA" w:rsidRDefault="004037CA" w:rsidP="00EA3799">
            <w:pPr>
              <w:ind w:left="-108" w:right="-108"/>
              <w:jc w:val="center"/>
              <w:rPr>
                <w:color w:val="000000"/>
                <w:sz w:val="22"/>
                <w:szCs w:val="22"/>
              </w:rPr>
            </w:pPr>
            <w:r w:rsidRPr="004037CA">
              <w:rPr>
                <w:color w:val="000000"/>
                <w:sz w:val="22"/>
                <w:szCs w:val="22"/>
              </w:rPr>
              <w:t>в 1,37 раза</w:t>
            </w:r>
          </w:p>
        </w:tc>
        <w:tc>
          <w:tcPr>
            <w:tcW w:w="1276" w:type="dxa"/>
            <w:tcBorders>
              <w:top w:val="nil"/>
              <w:left w:val="nil"/>
              <w:bottom w:val="single" w:sz="4" w:space="0" w:color="auto"/>
              <w:right w:val="single" w:sz="4" w:space="0" w:color="auto"/>
            </w:tcBorders>
            <w:noWrap/>
            <w:vAlign w:val="center"/>
            <w:hideMark/>
          </w:tcPr>
          <w:p w:rsidR="00EA3799" w:rsidRDefault="00EA3799" w:rsidP="00EA3799">
            <w:pPr>
              <w:ind w:left="-108" w:right="-108"/>
              <w:jc w:val="center"/>
              <w:rPr>
                <w:color w:val="000000"/>
                <w:sz w:val="22"/>
                <w:szCs w:val="22"/>
              </w:rPr>
            </w:pPr>
            <w:r>
              <w:rPr>
                <w:color w:val="000000"/>
                <w:sz w:val="22"/>
                <w:szCs w:val="22"/>
              </w:rPr>
              <w:t>77,3</w:t>
            </w:r>
            <w:r w:rsidR="00CA3FF4">
              <w:rPr>
                <w:color w:val="000000"/>
                <w:sz w:val="22"/>
                <w:szCs w:val="22"/>
              </w:rPr>
              <w:t>/</w:t>
            </w:r>
            <w:r w:rsidR="00200B24">
              <w:rPr>
                <w:color w:val="000000"/>
                <w:sz w:val="22"/>
                <w:szCs w:val="22"/>
              </w:rPr>
              <w:t xml:space="preserve"> </w:t>
            </w:r>
            <w:r w:rsidR="00CA3FF4">
              <w:rPr>
                <w:color w:val="000000"/>
                <w:sz w:val="22"/>
                <w:szCs w:val="22"/>
              </w:rPr>
              <w:t>106,2</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rFonts w:ascii="Calibri" w:hAnsi="Calibri"/>
                <w:color w:val="000000"/>
                <w:sz w:val="22"/>
                <w:szCs w:val="22"/>
              </w:rPr>
            </w:pPr>
          </w:p>
        </w:tc>
        <w:tc>
          <w:tcPr>
            <w:tcW w:w="1275" w:type="dxa"/>
            <w:tcBorders>
              <w:top w:val="nil"/>
              <w:left w:val="nil"/>
              <w:bottom w:val="single" w:sz="4" w:space="0" w:color="auto"/>
              <w:right w:val="single" w:sz="4" w:space="0" w:color="auto"/>
            </w:tcBorders>
            <w:noWrap/>
            <w:vAlign w:val="center"/>
            <w:hideMark/>
          </w:tcPr>
          <w:p w:rsidR="00EA3799" w:rsidRDefault="00EA3799" w:rsidP="00EA3799">
            <w:pPr>
              <w:ind w:left="-108" w:right="-108"/>
              <w:jc w:val="center"/>
              <w:rPr>
                <w:color w:val="000000"/>
                <w:sz w:val="22"/>
                <w:szCs w:val="22"/>
              </w:rPr>
            </w:pPr>
            <w:r>
              <w:rPr>
                <w:color w:val="000000"/>
                <w:sz w:val="22"/>
                <w:szCs w:val="22"/>
              </w:rPr>
              <w:t>85,2</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rFonts w:ascii="Calibri" w:hAnsi="Calibri"/>
                <w:color w:val="000000"/>
                <w:sz w:val="22"/>
                <w:szCs w:val="22"/>
              </w:rPr>
            </w:pPr>
          </w:p>
        </w:tc>
        <w:tc>
          <w:tcPr>
            <w:tcW w:w="1275" w:type="dxa"/>
            <w:tcBorders>
              <w:top w:val="nil"/>
              <w:left w:val="nil"/>
              <w:bottom w:val="single" w:sz="4" w:space="0" w:color="auto"/>
              <w:right w:val="single" w:sz="4" w:space="0" w:color="auto"/>
            </w:tcBorders>
            <w:noWrap/>
            <w:vAlign w:val="center"/>
            <w:hideMark/>
          </w:tcPr>
          <w:p w:rsidR="00EA3799" w:rsidRDefault="00EA3799" w:rsidP="00EA3799">
            <w:pPr>
              <w:ind w:left="-108" w:right="-109"/>
              <w:jc w:val="center"/>
              <w:rPr>
                <w:color w:val="000000"/>
                <w:sz w:val="22"/>
                <w:szCs w:val="22"/>
              </w:rPr>
            </w:pPr>
            <w:r>
              <w:rPr>
                <w:color w:val="000000"/>
                <w:sz w:val="22"/>
                <w:szCs w:val="22"/>
              </w:rPr>
              <w:t>87,1</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color w:val="000000"/>
                <w:sz w:val="22"/>
                <w:szCs w:val="22"/>
              </w:rPr>
            </w:pPr>
          </w:p>
        </w:tc>
      </w:tr>
      <w:tr w:rsidR="00EA3799" w:rsidRPr="00DE5EC0" w:rsidTr="00AC0342">
        <w:trPr>
          <w:trHeight w:val="525"/>
        </w:trPr>
        <w:tc>
          <w:tcPr>
            <w:tcW w:w="1702" w:type="dxa"/>
            <w:tcBorders>
              <w:top w:val="nil"/>
              <w:left w:val="single" w:sz="4" w:space="0" w:color="auto"/>
              <w:bottom w:val="single" w:sz="4" w:space="0" w:color="auto"/>
              <w:right w:val="single" w:sz="4" w:space="0" w:color="auto"/>
            </w:tcBorders>
            <w:vAlign w:val="bottom"/>
            <w:hideMark/>
          </w:tcPr>
          <w:p w:rsidR="00EA3799" w:rsidRPr="00DE5EC0" w:rsidRDefault="00EA3799" w:rsidP="003C0AF0">
            <w:pPr>
              <w:rPr>
                <w:b/>
                <w:color w:val="000000"/>
                <w:sz w:val="22"/>
                <w:szCs w:val="22"/>
              </w:rPr>
            </w:pPr>
            <w:r w:rsidRPr="00DE5EC0">
              <w:rPr>
                <w:b/>
                <w:color w:val="000000"/>
                <w:sz w:val="22"/>
                <w:szCs w:val="22"/>
              </w:rPr>
              <w:t>Средства массовой информации</w:t>
            </w:r>
          </w:p>
        </w:tc>
        <w:tc>
          <w:tcPr>
            <w:tcW w:w="1276" w:type="dxa"/>
            <w:tcBorders>
              <w:top w:val="single" w:sz="4" w:space="0" w:color="auto"/>
              <w:left w:val="nil"/>
              <w:bottom w:val="single" w:sz="4" w:space="0" w:color="auto"/>
              <w:right w:val="single" w:sz="4" w:space="0" w:color="auto"/>
            </w:tcBorders>
            <w:vAlign w:val="center"/>
          </w:tcPr>
          <w:p w:rsidR="00EA3799" w:rsidRPr="00DE5EC0" w:rsidRDefault="00D24BFA" w:rsidP="00EA3799">
            <w:pPr>
              <w:ind w:left="-108" w:right="-108"/>
              <w:jc w:val="center"/>
              <w:rPr>
                <w:b/>
                <w:color w:val="000000"/>
                <w:sz w:val="22"/>
                <w:szCs w:val="22"/>
              </w:rPr>
            </w:pPr>
            <w:r>
              <w:rPr>
                <w:b/>
                <w:color w:val="000000"/>
                <w:sz w:val="22"/>
                <w:szCs w:val="22"/>
              </w:rPr>
              <w:t>188 037,6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193 028,5</w:t>
            </w:r>
          </w:p>
        </w:tc>
        <w:tc>
          <w:tcPr>
            <w:tcW w:w="1276"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175 528,3</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0,3</w:t>
            </w:r>
          </w:p>
        </w:tc>
        <w:tc>
          <w:tcPr>
            <w:tcW w:w="1275"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160 586,5</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0,3</w:t>
            </w:r>
          </w:p>
        </w:tc>
        <w:tc>
          <w:tcPr>
            <w:tcW w:w="1275"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9"/>
              <w:jc w:val="center"/>
              <w:rPr>
                <w:b/>
                <w:color w:val="000000"/>
                <w:sz w:val="22"/>
                <w:szCs w:val="22"/>
              </w:rPr>
            </w:pPr>
            <w:r w:rsidRPr="00DE5EC0">
              <w:rPr>
                <w:b/>
                <w:color w:val="000000"/>
                <w:sz w:val="22"/>
                <w:szCs w:val="22"/>
              </w:rPr>
              <w:t>160 586,5</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0,3</w:t>
            </w:r>
          </w:p>
        </w:tc>
      </w:tr>
      <w:tr w:rsidR="00EA3799" w:rsidRPr="00F16B5B" w:rsidTr="00AC0342">
        <w:trPr>
          <w:trHeight w:val="64"/>
        </w:trPr>
        <w:tc>
          <w:tcPr>
            <w:tcW w:w="1702" w:type="dxa"/>
            <w:tcBorders>
              <w:top w:val="nil"/>
              <w:left w:val="single" w:sz="4" w:space="0" w:color="auto"/>
              <w:bottom w:val="single" w:sz="4" w:space="0" w:color="auto"/>
              <w:right w:val="single" w:sz="4" w:space="0" w:color="auto"/>
            </w:tcBorders>
            <w:vAlign w:val="bottom"/>
            <w:hideMark/>
          </w:tcPr>
          <w:p w:rsidR="00EA3799" w:rsidRDefault="00CA3FF4" w:rsidP="00CA3FF4">
            <w:pPr>
              <w:rPr>
                <w:color w:val="000000"/>
                <w:sz w:val="22"/>
                <w:szCs w:val="22"/>
              </w:rPr>
            </w:pPr>
            <w:r>
              <w:rPr>
                <w:bCs/>
                <w:color w:val="000000"/>
                <w:sz w:val="22"/>
                <w:szCs w:val="22"/>
              </w:rPr>
              <w:t>в % к пред</w:t>
            </w:r>
            <w:proofErr w:type="gramStart"/>
            <w:r>
              <w:rPr>
                <w:bCs/>
                <w:color w:val="000000"/>
                <w:sz w:val="22"/>
                <w:szCs w:val="22"/>
              </w:rPr>
              <w:t>.</w:t>
            </w:r>
            <w:proofErr w:type="gramEnd"/>
            <w:r>
              <w:rPr>
                <w:bCs/>
                <w:color w:val="000000"/>
                <w:sz w:val="22"/>
                <w:szCs w:val="22"/>
              </w:rPr>
              <w:t xml:space="preserve"> </w:t>
            </w:r>
            <w:proofErr w:type="gramStart"/>
            <w:r>
              <w:rPr>
                <w:bCs/>
                <w:color w:val="000000"/>
                <w:sz w:val="22"/>
                <w:szCs w:val="22"/>
              </w:rPr>
              <w:t>г</w:t>
            </w:r>
            <w:proofErr w:type="gramEnd"/>
            <w:r>
              <w:rPr>
                <w:bCs/>
                <w:color w:val="000000"/>
                <w:sz w:val="22"/>
                <w:szCs w:val="22"/>
              </w:rPr>
              <w:t>оду/к 2019 г.</w:t>
            </w:r>
          </w:p>
        </w:tc>
        <w:tc>
          <w:tcPr>
            <w:tcW w:w="1276" w:type="dxa"/>
            <w:tcBorders>
              <w:top w:val="single" w:sz="4" w:space="0" w:color="auto"/>
              <w:left w:val="nil"/>
              <w:bottom w:val="single" w:sz="4" w:space="0" w:color="auto"/>
              <w:right w:val="single" w:sz="4" w:space="0" w:color="auto"/>
            </w:tcBorders>
            <w:vAlign w:val="center"/>
          </w:tcPr>
          <w:p w:rsidR="00EA3799" w:rsidRPr="00EA3799" w:rsidRDefault="00EA3799" w:rsidP="00CA3FF4">
            <w:pPr>
              <w:ind w:left="-108" w:right="-108"/>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A3799" w:rsidRPr="004037CA" w:rsidRDefault="004037CA" w:rsidP="00CA3FF4">
            <w:pPr>
              <w:ind w:left="-108" w:right="-108"/>
              <w:jc w:val="center"/>
              <w:rPr>
                <w:color w:val="000000"/>
                <w:sz w:val="22"/>
                <w:szCs w:val="22"/>
              </w:rPr>
            </w:pPr>
            <w:r w:rsidRPr="004037CA">
              <w:rPr>
                <w:color w:val="000000"/>
                <w:sz w:val="22"/>
                <w:szCs w:val="22"/>
              </w:rPr>
              <w:t>102,7</w:t>
            </w:r>
          </w:p>
        </w:tc>
        <w:tc>
          <w:tcPr>
            <w:tcW w:w="1276" w:type="dxa"/>
            <w:tcBorders>
              <w:top w:val="nil"/>
              <w:left w:val="nil"/>
              <w:bottom w:val="single" w:sz="4" w:space="0" w:color="auto"/>
              <w:right w:val="single" w:sz="4" w:space="0" w:color="auto"/>
            </w:tcBorders>
            <w:noWrap/>
            <w:vAlign w:val="center"/>
            <w:hideMark/>
          </w:tcPr>
          <w:p w:rsidR="00EA3799" w:rsidRDefault="00EA3799" w:rsidP="00CA3FF4">
            <w:pPr>
              <w:ind w:left="-108" w:right="-108"/>
              <w:jc w:val="center"/>
              <w:rPr>
                <w:color w:val="000000"/>
                <w:sz w:val="22"/>
                <w:szCs w:val="22"/>
              </w:rPr>
            </w:pPr>
            <w:r>
              <w:rPr>
                <w:color w:val="000000"/>
                <w:sz w:val="22"/>
                <w:szCs w:val="22"/>
              </w:rPr>
              <w:t>90,9</w:t>
            </w:r>
            <w:r w:rsidR="00CA3FF4">
              <w:rPr>
                <w:color w:val="000000"/>
                <w:sz w:val="22"/>
                <w:szCs w:val="22"/>
              </w:rPr>
              <w:t>/</w:t>
            </w:r>
            <w:r w:rsidR="00EB2098">
              <w:rPr>
                <w:color w:val="000000"/>
                <w:sz w:val="22"/>
                <w:szCs w:val="22"/>
              </w:rPr>
              <w:t xml:space="preserve"> </w:t>
            </w:r>
            <w:r w:rsidR="00CA3FF4">
              <w:rPr>
                <w:color w:val="000000"/>
                <w:sz w:val="22"/>
                <w:szCs w:val="22"/>
              </w:rPr>
              <w:t>93,3</w:t>
            </w:r>
          </w:p>
        </w:tc>
        <w:tc>
          <w:tcPr>
            <w:tcW w:w="709" w:type="dxa"/>
            <w:tcBorders>
              <w:top w:val="nil"/>
              <w:left w:val="nil"/>
              <w:bottom w:val="single" w:sz="4" w:space="0" w:color="auto"/>
              <w:right w:val="single" w:sz="4" w:space="0" w:color="auto"/>
            </w:tcBorders>
            <w:noWrap/>
            <w:vAlign w:val="center"/>
            <w:hideMark/>
          </w:tcPr>
          <w:p w:rsidR="00EA3799" w:rsidRDefault="00EA3799" w:rsidP="00CA3FF4">
            <w:pPr>
              <w:jc w:val="center"/>
              <w:rPr>
                <w:rFonts w:ascii="Calibri" w:hAnsi="Calibri"/>
                <w:color w:val="000000"/>
                <w:sz w:val="22"/>
                <w:szCs w:val="22"/>
              </w:rPr>
            </w:pPr>
          </w:p>
        </w:tc>
        <w:tc>
          <w:tcPr>
            <w:tcW w:w="1275" w:type="dxa"/>
            <w:tcBorders>
              <w:top w:val="nil"/>
              <w:left w:val="nil"/>
              <w:bottom w:val="single" w:sz="4" w:space="0" w:color="auto"/>
              <w:right w:val="single" w:sz="4" w:space="0" w:color="auto"/>
            </w:tcBorders>
            <w:noWrap/>
            <w:vAlign w:val="center"/>
            <w:hideMark/>
          </w:tcPr>
          <w:p w:rsidR="00EA3799" w:rsidRDefault="00EA3799" w:rsidP="00CA3FF4">
            <w:pPr>
              <w:ind w:left="-108" w:right="-108"/>
              <w:jc w:val="center"/>
              <w:rPr>
                <w:color w:val="000000"/>
                <w:sz w:val="22"/>
                <w:szCs w:val="22"/>
              </w:rPr>
            </w:pPr>
            <w:r>
              <w:rPr>
                <w:color w:val="000000"/>
                <w:sz w:val="22"/>
                <w:szCs w:val="22"/>
              </w:rPr>
              <w:t>91,5</w:t>
            </w:r>
          </w:p>
        </w:tc>
        <w:tc>
          <w:tcPr>
            <w:tcW w:w="709" w:type="dxa"/>
            <w:tcBorders>
              <w:top w:val="nil"/>
              <w:left w:val="nil"/>
              <w:bottom w:val="single" w:sz="4" w:space="0" w:color="auto"/>
              <w:right w:val="single" w:sz="4" w:space="0" w:color="auto"/>
            </w:tcBorders>
            <w:noWrap/>
            <w:vAlign w:val="center"/>
            <w:hideMark/>
          </w:tcPr>
          <w:p w:rsidR="00EA3799" w:rsidRDefault="00EA3799" w:rsidP="00CA3FF4">
            <w:pPr>
              <w:jc w:val="center"/>
              <w:rPr>
                <w:rFonts w:ascii="Calibri" w:hAnsi="Calibri"/>
                <w:color w:val="000000"/>
                <w:sz w:val="22"/>
                <w:szCs w:val="22"/>
              </w:rPr>
            </w:pPr>
          </w:p>
        </w:tc>
        <w:tc>
          <w:tcPr>
            <w:tcW w:w="1275" w:type="dxa"/>
            <w:tcBorders>
              <w:top w:val="nil"/>
              <w:left w:val="nil"/>
              <w:bottom w:val="single" w:sz="4" w:space="0" w:color="auto"/>
              <w:right w:val="single" w:sz="4" w:space="0" w:color="auto"/>
            </w:tcBorders>
            <w:noWrap/>
            <w:vAlign w:val="center"/>
            <w:hideMark/>
          </w:tcPr>
          <w:p w:rsidR="00EA3799" w:rsidRDefault="00EA3799" w:rsidP="00CA3FF4">
            <w:pPr>
              <w:ind w:left="-108" w:right="-109"/>
              <w:jc w:val="center"/>
              <w:rPr>
                <w:color w:val="000000"/>
                <w:sz w:val="22"/>
                <w:szCs w:val="22"/>
              </w:rPr>
            </w:pPr>
            <w:r>
              <w:rPr>
                <w:color w:val="000000"/>
                <w:sz w:val="22"/>
                <w:szCs w:val="22"/>
              </w:rPr>
              <w:t>100,0</w:t>
            </w:r>
          </w:p>
        </w:tc>
        <w:tc>
          <w:tcPr>
            <w:tcW w:w="709" w:type="dxa"/>
            <w:tcBorders>
              <w:top w:val="nil"/>
              <w:left w:val="nil"/>
              <w:bottom w:val="single" w:sz="4" w:space="0" w:color="auto"/>
              <w:right w:val="single" w:sz="4" w:space="0" w:color="auto"/>
            </w:tcBorders>
            <w:noWrap/>
            <w:vAlign w:val="center"/>
            <w:hideMark/>
          </w:tcPr>
          <w:p w:rsidR="00EA3799" w:rsidRDefault="00EA3799" w:rsidP="00CA3FF4">
            <w:pPr>
              <w:jc w:val="center"/>
              <w:rPr>
                <w:color w:val="000000"/>
                <w:sz w:val="22"/>
                <w:szCs w:val="22"/>
              </w:rPr>
            </w:pPr>
          </w:p>
        </w:tc>
      </w:tr>
      <w:tr w:rsidR="00EA3799" w:rsidRPr="00DE5EC0" w:rsidTr="00AC0342">
        <w:trPr>
          <w:trHeight w:val="525"/>
        </w:trPr>
        <w:tc>
          <w:tcPr>
            <w:tcW w:w="1702" w:type="dxa"/>
            <w:tcBorders>
              <w:top w:val="nil"/>
              <w:left w:val="single" w:sz="4" w:space="0" w:color="auto"/>
              <w:bottom w:val="single" w:sz="4" w:space="0" w:color="auto"/>
              <w:right w:val="single" w:sz="4" w:space="0" w:color="auto"/>
            </w:tcBorders>
            <w:vAlign w:val="bottom"/>
            <w:hideMark/>
          </w:tcPr>
          <w:p w:rsidR="00EA3799" w:rsidRPr="00DE5EC0" w:rsidRDefault="00EA3799" w:rsidP="003C0AF0">
            <w:pPr>
              <w:rPr>
                <w:b/>
                <w:color w:val="000000"/>
                <w:sz w:val="22"/>
                <w:szCs w:val="22"/>
              </w:rPr>
            </w:pPr>
            <w:r w:rsidRPr="00DE5EC0">
              <w:rPr>
                <w:b/>
                <w:color w:val="000000"/>
                <w:sz w:val="22"/>
                <w:szCs w:val="22"/>
              </w:rPr>
              <w:t xml:space="preserve">Обслуживание </w:t>
            </w:r>
            <w:proofErr w:type="spellStart"/>
            <w:proofErr w:type="gramStart"/>
            <w:r w:rsidRPr="00DE5EC0">
              <w:rPr>
                <w:b/>
                <w:color w:val="000000"/>
                <w:sz w:val="22"/>
                <w:szCs w:val="22"/>
              </w:rPr>
              <w:t>государствен</w:t>
            </w:r>
            <w:r w:rsidR="00AC0342">
              <w:rPr>
                <w:b/>
                <w:color w:val="000000"/>
                <w:sz w:val="22"/>
                <w:szCs w:val="22"/>
              </w:rPr>
              <w:t>-</w:t>
            </w:r>
            <w:r w:rsidRPr="00DE5EC0">
              <w:rPr>
                <w:b/>
                <w:color w:val="000000"/>
                <w:sz w:val="22"/>
                <w:szCs w:val="22"/>
              </w:rPr>
              <w:t>ного</w:t>
            </w:r>
            <w:proofErr w:type="spellEnd"/>
            <w:proofErr w:type="gramEnd"/>
            <w:r w:rsidRPr="00DE5EC0">
              <w:rPr>
                <w:b/>
                <w:color w:val="000000"/>
                <w:sz w:val="22"/>
                <w:szCs w:val="22"/>
              </w:rPr>
              <w:t xml:space="preserve"> и </w:t>
            </w:r>
            <w:proofErr w:type="spellStart"/>
            <w:r w:rsidRPr="00DE5EC0">
              <w:rPr>
                <w:b/>
                <w:color w:val="000000"/>
                <w:sz w:val="22"/>
                <w:szCs w:val="22"/>
              </w:rPr>
              <w:t>муниципаль</w:t>
            </w:r>
            <w:r w:rsidR="00AC0342">
              <w:rPr>
                <w:b/>
                <w:color w:val="000000"/>
                <w:sz w:val="22"/>
                <w:szCs w:val="22"/>
              </w:rPr>
              <w:t>-</w:t>
            </w:r>
            <w:r w:rsidRPr="00DE5EC0">
              <w:rPr>
                <w:b/>
                <w:color w:val="000000"/>
                <w:sz w:val="22"/>
                <w:szCs w:val="22"/>
              </w:rPr>
              <w:t>ного</w:t>
            </w:r>
            <w:proofErr w:type="spellEnd"/>
            <w:r w:rsidRPr="00DE5EC0">
              <w:rPr>
                <w:b/>
                <w:color w:val="000000"/>
                <w:sz w:val="22"/>
                <w:szCs w:val="22"/>
              </w:rPr>
              <w:t xml:space="preserve"> долга</w:t>
            </w:r>
          </w:p>
        </w:tc>
        <w:tc>
          <w:tcPr>
            <w:tcW w:w="1276" w:type="dxa"/>
            <w:tcBorders>
              <w:top w:val="single" w:sz="4" w:space="0" w:color="auto"/>
              <w:left w:val="nil"/>
              <w:bottom w:val="single" w:sz="4" w:space="0" w:color="auto"/>
              <w:right w:val="single" w:sz="4" w:space="0" w:color="auto"/>
            </w:tcBorders>
            <w:vAlign w:val="center"/>
          </w:tcPr>
          <w:p w:rsidR="00EA3799" w:rsidRPr="00DE5EC0" w:rsidRDefault="00D24BFA" w:rsidP="00EA3799">
            <w:pPr>
              <w:ind w:left="-108" w:right="-108"/>
              <w:jc w:val="center"/>
              <w:rPr>
                <w:b/>
                <w:color w:val="000000"/>
                <w:sz w:val="22"/>
                <w:szCs w:val="22"/>
              </w:rPr>
            </w:pPr>
            <w:r>
              <w:rPr>
                <w:b/>
                <w:color w:val="000000"/>
                <w:sz w:val="22"/>
                <w:szCs w:val="22"/>
              </w:rPr>
              <w:t>20 049,1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12 808,0</w:t>
            </w:r>
          </w:p>
        </w:tc>
        <w:tc>
          <w:tcPr>
            <w:tcW w:w="1276"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201 930,3</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0,3</w:t>
            </w:r>
          </w:p>
        </w:tc>
        <w:tc>
          <w:tcPr>
            <w:tcW w:w="1275"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371 952,6</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0,6</w:t>
            </w:r>
          </w:p>
        </w:tc>
        <w:tc>
          <w:tcPr>
            <w:tcW w:w="1275"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9"/>
              <w:jc w:val="center"/>
              <w:rPr>
                <w:b/>
                <w:color w:val="000000"/>
                <w:sz w:val="22"/>
                <w:szCs w:val="22"/>
              </w:rPr>
            </w:pPr>
            <w:r w:rsidRPr="00DE5EC0">
              <w:rPr>
                <w:b/>
                <w:color w:val="000000"/>
                <w:sz w:val="22"/>
                <w:szCs w:val="22"/>
              </w:rPr>
              <w:t>389 327,4</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0,7</w:t>
            </w:r>
          </w:p>
        </w:tc>
      </w:tr>
      <w:tr w:rsidR="00EA3799" w:rsidRPr="00F16B5B" w:rsidTr="00AC0342">
        <w:trPr>
          <w:trHeight w:val="64"/>
        </w:trPr>
        <w:tc>
          <w:tcPr>
            <w:tcW w:w="1702" w:type="dxa"/>
            <w:tcBorders>
              <w:top w:val="nil"/>
              <w:left w:val="single" w:sz="4" w:space="0" w:color="auto"/>
              <w:bottom w:val="single" w:sz="4" w:space="0" w:color="auto"/>
              <w:right w:val="single" w:sz="4" w:space="0" w:color="auto"/>
            </w:tcBorders>
            <w:vAlign w:val="bottom"/>
            <w:hideMark/>
          </w:tcPr>
          <w:p w:rsidR="00EA3799" w:rsidRDefault="00CA3FF4" w:rsidP="00CA3FF4">
            <w:pPr>
              <w:rPr>
                <w:color w:val="000000"/>
                <w:sz w:val="22"/>
                <w:szCs w:val="22"/>
              </w:rPr>
            </w:pPr>
            <w:r>
              <w:rPr>
                <w:bCs/>
                <w:color w:val="000000"/>
                <w:sz w:val="22"/>
                <w:szCs w:val="22"/>
              </w:rPr>
              <w:t>в % к пред</w:t>
            </w:r>
            <w:proofErr w:type="gramStart"/>
            <w:r>
              <w:rPr>
                <w:bCs/>
                <w:color w:val="000000"/>
                <w:sz w:val="22"/>
                <w:szCs w:val="22"/>
              </w:rPr>
              <w:t>.</w:t>
            </w:r>
            <w:proofErr w:type="gramEnd"/>
            <w:r>
              <w:rPr>
                <w:bCs/>
                <w:color w:val="000000"/>
                <w:sz w:val="22"/>
                <w:szCs w:val="22"/>
              </w:rPr>
              <w:t xml:space="preserve"> </w:t>
            </w:r>
            <w:proofErr w:type="gramStart"/>
            <w:r>
              <w:rPr>
                <w:bCs/>
                <w:color w:val="000000"/>
                <w:sz w:val="22"/>
                <w:szCs w:val="22"/>
              </w:rPr>
              <w:t>г</w:t>
            </w:r>
            <w:proofErr w:type="gramEnd"/>
            <w:r>
              <w:rPr>
                <w:bCs/>
                <w:color w:val="000000"/>
                <w:sz w:val="22"/>
                <w:szCs w:val="22"/>
              </w:rPr>
              <w:t>оду/к 2019 г.</w:t>
            </w:r>
          </w:p>
        </w:tc>
        <w:tc>
          <w:tcPr>
            <w:tcW w:w="1276" w:type="dxa"/>
            <w:tcBorders>
              <w:top w:val="single" w:sz="4" w:space="0" w:color="auto"/>
              <w:left w:val="nil"/>
              <w:bottom w:val="single" w:sz="4" w:space="0" w:color="auto"/>
              <w:right w:val="single" w:sz="4" w:space="0" w:color="auto"/>
            </w:tcBorders>
            <w:vAlign w:val="center"/>
          </w:tcPr>
          <w:p w:rsidR="00EA3799" w:rsidRPr="00EA3799" w:rsidRDefault="00EA3799" w:rsidP="00EA3799">
            <w:pPr>
              <w:ind w:left="-108" w:right="-108"/>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A3799" w:rsidRPr="004037CA" w:rsidRDefault="004037CA" w:rsidP="00EA3799">
            <w:pPr>
              <w:ind w:left="-108" w:right="-108"/>
              <w:jc w:val="center"/>
              <w:rPr>
                <w:sz w:val="22"/>
                <w:szCs w:val="22"/>
              </w:rPr>
            </w:pPr>
            <w:r>
              <w:rPr>
                <w:sz w:val="22"/>
                <w:szCs w:val="22"/>
              </w:rPr>
              <w:t>63,9</w:t>
            </w:r>
          </w:p>
        </w:tc>
        <w:tc>
          <w:tcPr>
            <w:tcW w:w="1276" w:type="dxa"/>
            <w:tcBorders>
              <w:top w:val="nil"/>
              <w:left w:val="nil"/>
              <w:bottom w:val="single" w:sz="4" w:space="0" w:color="auto"/>
              <w:right w:val="single" w:sz="4" w:space="0" w:color="auto"/>
            </w:tcBorders>
            <w:noWrap/>
            <w:vAlign w:val="center"/>
            <w:hideMark/>
          </w:tcPr>
          <w:p w:rsidR="00200B24" w:rsidRDefault="00EA3799" w:rsidP="00EA3799">
            <w:pPr>
              <w:ind w:left="-108" w:right="-108"/>
              <w:jc w:val="center"/>
              <w:rPr>
                <w:sz w:val="22"/>
                <w:szCs w:val="22"/>
              </w:rPr>
            </w:pPr>
            <w:r w:rsidRPr="0007671E">
              <w:rPr>
                <w:sz w:val="22"/>
                <w:szCs w:val="22"/>
              </w:rPr>
              <w:t>в 15,8 раз</w:t>
            </w:r>
            <w:r w:rsidR="00CA3FF4">
              <w:rPr>
                <w:sz w:val="22"/>
                <w:szCs w:val="22"/>
              </w:rPr>
              <w:t>/</w:t>
            </w:r>
          </w:p>
          <w:p w:rsidR="00EA3799" w:rsidRPr="0007671E" w:rsidRDefault="00CA3FF4" w:rsidP="00EA3799">
            <w:pPr>
              <w:ind w:left="-108" w:right="-108"/>
              <w:jc w:val="center"/>
              <w:rPr>
                <w:sz w:val="22"/>
                <w:szCs w:val="22"/>
              </w:rPr>
            </w:pPr>
            <w:r>
              <w:rPr>
                <w:sz w:val="22"/>
                <w:szCs w:val="22"/>
              </w:rPr>
              <w:t>в 10,1 раза</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rFonts w:ascii="Calibri" w:hAnsi="Calibri"/>
                <w:color w:val="000000"/>
                <w:sz w:val="22"/>
                <w:szCs w:val="22"/>
              </w:rPr>
            </w:pPr>
          </w:p>
        </w:tc>
        <w:tc>
          <w:tcPr>
            <w:tcW w:w="1275" w:type="dxa"/>
            <w:tcBorders>
              <w:top w:val="nil"/>
              <w:left w:val="nil"/>
              <w:bottom w:val="single" w:sz="4" w:space="0" w:color="auto"/>
              <w:right w:val="single" w:sz="4" w:space="0" w:color="auto"/>
            </w:tcBorders>
            <w:noWrap/>
            <w:vAlign w:val="center"/>
            <w:hideMark/>
          </w:tcPr>
          <w:p w:rsidR="00EA3799" w:rsidRDefault="00EA3799" w:rsidP="00EA3799">
            <w:pPr>
              <w:ind w:left="-108" w:right="-108"/>
              <w:jc w:val="center"/>
              <w:rPr>
                <w:color w:val="000000"/>
                <w:sz w:val="22"/>
                <w:szCs w:val="22"/>
              </w:rPr>
            </w:pPr>
            <w:r>
              <w:rPr>
                <w:color w:val="000000"/>
                <w:sz w:val="22"/>
                <w:szCs w:val="22"/>
              </w:rPr>
              <w:t>в 1,8 раза</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rFonts w:ascii="Calibri" w:hAnsi="Calibri"/>
                <w:color w:val="000000"/>
                <w:sz w:val="22"/>
                <w:szCs w:val="22"/>
              </w:rPr>
            </w:pPr>
          </w:p>
        </w:tc>
        <w:tc>
          <w:tcPr>
            <w:tcW w:w="1275" w:type="dxa"/>
            <w:tcBorders>
              <w:top w:val="nil"/>
              <w:left w:val="nil"/>
              <w:bottom w:val="single" w:sz="4" w:space="0" w:color="auto"/>
              <w:right w:val="single" w:sz="4" w:space="0" w:color="auto"/>
            </w:tcBorders>
            <w:noWrap/>
            <w:vAlign w:val="center"/>
            <w:hideMark/>
          </w:tcPr>
          <w:p w:rsidR="00EA3799" w:rsidRDefault="00EA3799" w:rsidP="00EA3799">
            <w:pPr>
              <w:ind w:left="-108" w:right="-109"/>
              <w:jc w:val="center"/>
              <w:rPr>
                <w:color w:val="000000"/>
                <w:sz w:val="22"/>
                <w:szCs w:val="22"/>
              </w:rPr>
            </w:pPr>
            <w:r>
              <w:rPr>
                <w:color w:val="000000"/>
                <w:sz w:val="22"/>
                <w:szCs w:val="22"/>
              </w:rPr>
              <w:t>104,7</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color w:val="000000"/>
                <w:sz w:val="22"/>
                <w:szCs w:val="22"/>
              </w:rPr>
            </w:pPr>
          </w:p>
        </w:tc>
      </w:tr>
      <w:tr w:rsidR="00EA3799" w:rsidRPr="00DE5EC0" w:rsidTr="00AC0342">
        <w:trPr>
          <w:trHeight w:val="165"/>
        </w:trPr>
        <w:tc>
          <w:tcPr>
            <w:tcW w:w="1702" w:type="dxa"/>
            <w:tcBorders>
              <w:top w:val="nil"/>
              <w:left w:val="single" w:sz="4" w:space="0" w:color="auto"/>
              <w:bottom w:val="single" w:sz="4" w:space="0" w:color="auto"/>
              <w:right w:val="single" w:sz="4" w:space="0" w:color="auto"/>
            </w:tcBorders>
            <w:vAlign w:val="bottom"/>
            <w:hideMark/>
          </w:tcPr>
          <w:p w:rsidR="00EA3799" w:rsidRPr="00DE5EC0" w:rsidRDefault="00EA3799" w:rsidP="003C0AF0">
            <w:pPr>
              <w:rPr>
                <w:b/>
                <w:color w:val="000000"/>
                <w:sz w:val="22"/>
                <w:szCs w:val="22"/>
              </w:rPr>
            </w:pPr>
            <w:proofErr w:type="gramStart"/>
            <w:r w:rsidRPr="00DE5EC0">
              <w:rPr>
                <w:b/>
                <w:color w:val="000000"/>
                <w:sz w:val="22"/>
                <w:szCs w:val="22"/>
              </w:rPr>
              <w:t>Межбюджет</w:t>
            </w:r>
            <w:r w:rsidR="008060D9">
              <w:rPr>
                <w:b/>
                <w:color w:val="000000"/>
                <w:sz w:val="22"/>
                <w:szCs w:val="22"/>
              </w:rPr>
              <w:t>-</w:t>
            </w:r>
            <w:r w:rsidRPr="00DE5EC0">
              <w:rPr>
                <w:b/>
                <w:color w:val="000000"/>
                <w:sz w:val="22"/>
                <w:szCs w:val="22"/>
              </w:rPr>
              <w:t>ные</w:t>
            </w:r>
            <w:proofErr w:type="gramEnd"/>
            <w:r w:rsidRPr="00DE5EC0">
              <w:rPr>
                <w:b/>
                <w:color w:val="000000"/>
                <w:sz w:val="22"/>
                <w:szCs w:val="22"/>
              </w:rPr>
              <w:t xml:space="preserve"> трансферты общего характера бюджетам субъектов Российской Федерации и </w:t>
            </w:r>
            <w:proofErr w:type="spellStart"/>
            <w:r w:rsidRPr="00DE5EC0">
              <w:rPr>
                <w:b/>
                <w:color w:val="000000"/>
                <w:sz w:val="22"/>
                <w:szCs w:val="22"/>
              </w:rPr>
              <w:t>муниципаль</w:t>
            </w:r>
            <w:r w:rsidR="00AC0342">
              <w:rPr>
                <w:b/>
                <w:color w:val="000000"/>
                <w:sz w:val="22"/>
                <w:szCs w:val="22"/>
              </w:rPr>
              <w:t>-</w:t>
            </w:r>
            <w:r w:rsidRPr="00DE5EC0">
              <w:rPr>
                <w:b/>
                <w:color w:val="000000"/>
                <w:sz w:val="22"/>
                <w:szCs w:val="22"/>
              </w:rPr>
              <w:t>ных</w:t>
            </w:r>
            <w:proofErr w:type="spellEnd"/>
            <w:r w:rsidRPr="00DE5EC0">
              <w:rPr>
                <w:b/>
                <w:color w:val="000000"/>
                <w:sz w:val="22"/>
                <w:szCs w:val="22"/>
              </w:rPr>
              <w:t xml:space="preserve"> образований</w:t>
            </w:r>
          </w:p>
        </w:tc>
        <w:tc>
          <w:tcPr>
            <w:tcW w:w="1276" w:type="dxa"/>
            <w:tcBorders>
              <w:top w:val="single" w:sz="4" w:space="0" w:color="auto"/>
              <w:left w:val="nil"/>
              <w:bottom w:val="single" w:sz="4" w:space="0" w:color="auto"/>
              <w:right w:val="single" w:sz="4" w:space="0" w:color="auto"/>
            </w:tcBorders>
            <w:vAlign w:val="center"/>
          </w:tcPr>
          <w:p w:rsidR="00EA3799" w:rsidRPr="00DE5EC0" w:rsidRDefault="00D24BFA" w:rsidP="00EA3799">
            <w:pPr>
              <w:ind w:left="-108" w:right="-108"/>
              <w:jc w:val="center"/>
              <w:rPr>
                <w:b/>
                <w:color w:val="000000"/>
                <w:sz w:val="22"/>
                <w:szCs w:val="22"/>
              </w:rPr>
            </w:pPr>
            <w:r>
              <w:rPr>
                <w:b/>
                <w:color w:val="000000"/>
                <w:sz w:val="22"/>
                <w:szCs w:val="22"/>
              </w:rPr>
              <w:t>2 805 251,0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2 464 457,2</w:t>
            </w:r>
          </w:p>
        </w:tc>
        <w:tc>
          <w:tcPr>
            <w:tcW w:w="1276"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2 000 040,9</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3,1</w:t>
            </w:r>
          </w:p>
        </w:tc>
        <w:tc>
          <w:tcPr>
            <w:tcW w:w="1275"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1 485 606,3</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2,5</w:t>
            </w:r>
          </w:p>
        </w:tc>
        <w:tc>
          <w:tcPr>
            <w:tcW w:w="1275"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9"/>
              <w:jc w:val="center"/>
              <w:rPr>
                <w:b/>
                <w:color w:val="000000"/>
                <w:sz w:val="22"/>
                <w:szCs w:val="22"/>
              </w:rPr>
            </w:pPr>
            <w:r w:rsidRPr="00DE5EC0">
              <w:rPr>
                <w:b/>
                <w:color w:val="000000"/>
                <w:sz w:val="22"/>
                <w:szCs w:val="22"/>
              </w:rPr>
              <w:t>1 455 725,0</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2,5</w:t>
            </w:r>
          </w:p>
        </w:tc>
      </w:tr>
      <w:tr w:rsidR="00EA3799" w:rsidRPr="00F16B5B" w:rsidTr="00AC0342">
        <w:trPr>
          <w:trHeight w:val="64"/>
        </w:trPr>
        <w:tc>
          <w:tcPr>
            <w:tcW w:w="1702" w:type="dxa"/>
            <w:tcBorders>
              <w:top w:val="nil"/>
              <w:left w:val="single" w:sz="4" w:space="0" w:color="auto"/>
              <w:bottom w:val="single" w:sz="4" w:space="0" w:color="auto"/>
              <w:right w:val="single" w:sz="4" w:space="0" w:color="auto"/>
            </w:tcBorders>
            <w:vAlign w:val="bottom"/>
            <w:hideMark/>
          </w:tcPr>
          <w:p w:rsidR="00EA3799" w:rsidRDefault="00CA3FF4" w:rsidP="00CA3FF4">
            <w:pPr>
              <w:rPr>
                <w:color w:val="000000"/>
                <w:sz w:val="22"/>
                <w:szCs w:val="22"/>
              </w:rPr>
            </w:pPr>
            <w:r>
              <w:rPr>
                <w:bCs/>
                <w:color w:val="000000"/>
                <w:sz w:val="22"/>
                <w:szCs w:val="22"/>
              </w:rPr>
              <w:t>в % к пред</w:t>
            </w:r>
            <w:proofErr w:type="gramStart"/>
            <w:r>
              <w:rPr>
                <w:bCs/>
                <w:color w:val="000000"/>
                <w:sz w:val="22"/>
                <w:szCs w:val="22"/>
              </w:rPr>
              <w:t>.</w:t>
            </w:r>
            <w:proofErr w:type="gramEnd"/>
            <w:r>
              <w:rPr>
                <w:bCs/>
                <w:color w:val="000000"/>
                <w:sz w:val="22"/>
                <w:szCs w:val="22"/>
              </w:rPr>
              <w:t xml:space="preserve"> </w:t>
            </w:r>
            <w:proofErr w:type="gramStart"/>
            <w:r>
              <w:rPr>
                <w:bCs/>
                <w:color w:val="000000"/>
                <w:sz w:val="22"/>
                <w:szCs w:val="22"/>
              </w:rPr>
              <w:t>г</w:t>
            </w:r>
            <w:proofErr w:type="gramEnd"/>
            <w:r>
              <w:rPr>
                <w:bCs/>
                <w:color w:val="000000"/>
                <w:sz w:val="22"/>
                <w:szCs w:val="22"/>
              </w:rPr>
              <w:t>оду/к 2019 г.</w:t>
            </w:r>
          </w:p>
        </w:tc>
        <w:tc>
          <w:tcPr>
            <w:tcW w:w="1276" w:type="dxa"/>
            <w:tcBorders>
              <w:top w:val="single" w:sz="4" w:space="0" w:color="auto"/>
              <w:left w:val="nil"/>
              <w:bottom w:val="single" w:sz="4" w:space="0" w:color="auto"/>
              <w:right w:val="single" w:sz="4" w:space="0" w:color="auto"/>
            </w:tcBorders>
            <w:vAlign w:val="center"/>
          </w:tcPr>
          <w:p w:rsidR="00EA3799" w:rsidRPr="00EA3799" w:rsidRDefault="00EA3799" w:rsidP="00EA3799">
            <w:pPr>
              <w:ind w:left="-108" w:right="-108"/>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A3799" w:rsidRPr="004037CA" w:rsidRDefault="004037CA" w:rsidP="00EA3799">
            <w:pPr>
              <w:ind w:left="-108" w:right="-108"/>
              <w:jc w:val="center"/>
              <w:rPr>
                <w:color w:val="000000"/>
                <w:sz w:val="22"/>
                <w:szCs w:val="22"/>
              </w:rPr>
            </w:pPr>
            <w:r w:rsidRPr="004037CA">
              <w:rPr>
                <w:color w:val="000000"/>
                <w:sz w:val="22"/>
                <w:szCs w:val="22"/>
              </w:rPr>
              <w:t>87,9</w:t>
            </w:r>
          </w:p>
        </w:tc>
        <w:tc>
          <w:tcPr>
            <w:tcW w:w="1276" w:type="dxa"/>
            <w:tcBorders>
              <w:top w:val="nil"/>
              <w:left w:val="nil"/>
              <w:bottom w:val="single" w:sz="4" w:space="0" w:color="auto"/>
              <w:right w:val="single" w:sz="4" w:space="0" w:color="auto"/>
            </w:tcBorders>
            <w:noWrap/>
            <w:vAlign w:val="center"/>
            <w:hideMark/>
          </w:tcPr>
          <w:p w:rsidR="00EA3799" w:rsidRDefault="00EA3799" w:rsidP="00EA3799">
            <w:pPr>
              <w:ind w:left="-108" w:right="-108"/>
              <w:jc w:val="center"/>
              <w:rPr>
                <w:color w:val="000000"/>
                <w:sz w:val="22"/>
                <w:szCs w:val="22"/>
              </w:rPr>
            </w:pPr>
            <w:r>
              <w:rPr>
                <w:color w:val="000000"/>
                <w:sz w:val="22"/>
                <w:szCs w:val="22"/>
              </w:rPr>
              <w:t>81,2</w:t>
            </w:r>
            <w:r w:rsidR="00CA3FF4">
              <w:rPr>
                <w:color w:val="000000"/>
                <w:sz w:val="22"/>
                <w:szCs w:val="22"/>
              </w:rPr>
              <w:t>/</w:t>
            </w:r>
            <w:r w:rsidR="00200B24">
              <w:rPr>
                <w:color w:val="000000"/>
                <w:sz w:val="22"/>
                <w:szCs w:val="22"/>
              </w:rPr>
              <w:t xml:space="preserve"> </w:t>
            </w:r>
            <w:r w:rsidR="00CA3FF4">
              <w:rPr>
                <w:color w:val="000000"/>
                <w:sz w:val="22"/>
                <w:szCs w:val="22"/>
              </w:rPr>
              <w:t>71,3</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rFonts w:ascii="Calibri" w:hAnsi="Calibri"/>
                <w:color w:val="000000"/>
                <w:sz w:val="22"/>
                <w:szCs w:val="22"/>
              </w:rPr>
            </w:pPr>
          </w:p>
        </w:tc>
        <w:tc>
          <w:tcPr>
            <w:tcW w:w="1275" w:type="dxa"/>
            <w:tcBorders>
              <w:top w:val="nil"/>
              <w:left w:val="nil"/>
              <w:bottom w:val="single" w:sz="4" w:space="0" w:color="auto"/>
              <w:right w:val="single" w:sz="4" w:space="0" w:color="auto"/>
            </w:tcBorders>
            <w:noWrap/>
            <w:vAlign w:val="center"/>
            <w:hideMark/>
          </w:tcPr>
          <w:p w:rsidR="00EA3799" w:rsidRDefault="00EA3799" w:rsidP="00EA3799">
            <w:pPr>
              <w:ind w:left="-108" w:right="-108"/>
              <w:jc w:val="center"/>
              <w:rPr>
                <w:color w:val="000000"/>
                <w:sz w:val="22"/>
                <w:szCs w:val="22"/>
              </w:rPr>
            </w:pPr>
            <w:r>
              <w:rPr>
                <w:color w:val="000000"/>
                <w:sz w:val="22"/>
                <w:szCs w:val="22"/>
              </w:rPr>
              <w:t>74,3</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color w:val="000000"/>
                <w:sz w:val="22"/>
                <w:szCs w:val="22"/>
              </w:rPr>
            </w:pPr>
          </w:p>
        </w:tc>
        <w:tc>
          <w:tcPr>
            <w:tcW w:w="1275" w:type="dxa"/>
            <w:tcBorders>
              <w:top w:val="nil"/>
              <w:left w:val="nil"/>
              <w:bottom w:val="single" w:sz="4" w:space="0" w:color="auto"/>
              <w:right w:val="single" w:sz="4" w:space="0" w:color="auto"/>
            </w:tcBorders>
            <w:noWrap/>
            <w:vAlign w:val="center"/>
            <w:hideMark/>
          </w:tcPr>
          <w:p w:rsidR="00EA3799" w:rsidRDefault="00EA3799" w:rsidP="00EA3799">
            <w:pPr>
              <w:ind w:left="-108" w:right="-109"/>
              <w:jc w:val="center"/>
              <w:rPr>
                <w:color w:val="000000"/>
                <w:sz w:val="22"/>
                <w:szCs w:val="22"/>
              </w:rPr>
            </w:pPr>
            <w:r>
              <w:rPr>
                <w:color w:val="000000"/>
                <w:sz w:val="22"/>
                <w:szCs w:val="22"/>
              </w:rPr>
              <w:t>98,0</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color w:val="000000"/>
                <w:sz w:val="22"/>
                <w:szCs w:val="22"/>
              </w:rPr>
            </w:pPr>
          </w:p>
        </w:tc>
      </w:tr>
      <w:tr w:rsidR="00EA3799" w:rsidRPr="00DE5EC0" w:rsidTr="00AC0342">
        <w:trPr>
          <w:trHeight w:val="525"/>
        </w:trPr>
        <w:tc>
          <w:tcPr>
            <w:tcW w:w="1702" w:type="dxa"/>
            <w:tcBorders>
              <w:top w:val="nil"/>
              <w:left w:val="single" w:sz="4" w:space="0" w:color="auto"/>
              <w:bottom w:val="single" w:sz="4" w:space="0" w:color="auto"/>
              <w:right w:val="single" w:sz="4" w:space="0" w:color="auto"/>
            </w:tcBorders>
            <w:vAlign w:val="bottom"/>
            <w:hideMark/>
          </w:tcPr>
          <w:p w:rsidR="00EA3799" w:rsidRPr="00DE5EC0" w:rsidRDefault="00EA3799" w:rsidP="003C0AF0">
            <w:pPr>
              <w:rPr>
                <w:b/>
                <w:color w:val="000000"/>
                <w:sz w:val="22"/>
                <w:szCs w:val="22"/>
              </w:rPr>
            </w:pPr>
            <w:r w:rsidRPr="00DE5EC0">
              <w:rPr>
                <w:b/>
                <w:color w:val="000000"/>
                <w:sz w:val="22"/>
                <w:szCs w:val="22"/>
              </w:rPr>
              <w:t>Условно утвержденные расходы</w:t>
            </w:r>
          </w:p>
        </w:tc>
        <w:tc>
          <w:tcPr>
            <w:tcW w:w="1276" w:type="dxa"/>
            <w:tcBorders>
              <w:top w:val="single" w:sz="4" w:space="0" w:color="auto"/>
              <w:left w:val="nil"/>
              <w:bottom w:val="single" w:sz="4" w:space="0" w:color="auto"/>
              <w:right w:val="single" w:sz="4" w:space="0" w:color="auto"/>
            </w:tcBorders>
            <w:vAlign w:val="center"/>
          </w:tcPr>
          <w:p w:rsidR="00EA3799" w:rsidRPr="00DE5EC0" w:rsidRDefault="00D24BFA" w:rsidP="00EA3799">
            <w:pPr>
              <w:ind w:left="-108" w:right="-108"/>
              <w:jc w:val="center"/>
              <w:rPr>
                <w:b/>
                <w:color w:val="000000"/>
                <w:sz w:val="22"/>
                <w:szCs w:val="22"/>
              </w:rPr>
            </w:pPr>
            <w:r>
              <w:rPr>
                <w:b/>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w:t>
            </w:r>
          </w:p>
        </w:tc>
        <w:tc>
          <w:tcPr>
            <w:tcW w:w="1276"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w:t>
            </w:r>
          </w:p>
        </w:tc>
        <w:tc>
          <w:tcPr>
            <w:tcW w:w="1275"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8"/>
              <w:jc w:val="center"/>
              <w:rPr>
                <w:b/>
                <w:color w:val="000000"/>
                <w:sz w:val="22"/>
                <w:szCs w:val="22"/>
              </w:rPr>
            </w:pPr>
            <w:r w:rsidRPr="00DE5EC0">
              <w:rPr>
                <w:b/>
                <w:color w:val="000000"/>
                <w:sz w:val="22"/>
                <w:szCs w:val="22"/>
              </w:rPr>
              <w:t>1 907 050,6</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3,2</w:t>
            </w:r>
          </w:p>
        </w:tc>
        <w:tc>
          <w:tcPr>
            <w:tcW w:w="1275" w:type="dxa"/>
            <w:tcBorders>
              <w:top w:val="nil"/>
              <w:left w:val="nil"/>
              <w:bottom w:val="single" w:sz="4" w:space="0" w:color="auto"/>
              <w:right w:val="single" w:sz="4" w:space="0" w:color="auto"/>
            </w:tcBorders>
            <w:noWrap/>
            <w:vAlign w:val="center"/>
            <w:hideMark/>
          </w:tcPr>
          <w:p w:rsidR="00EA3799" w:rsidRPr="00DE5EC0" w:rsidRDefault="00EA3799" w:rsidP="00EA3799">
            <w:pPr>
              <w:ind w:left="-108" w:right="-109"/>
              <w:jc w:val="center"/>
              <w:rPr>
                <w:b/>
                <w:color w:val="000000"/>
                <w:sz w:val="22"/>
                <w:szCs w:val="22"/>
              </w:rPr>
            </w:pPr>
            <w:r w:rsidRPr="00DE5EC0">
              <w:rPr>
                <w:b/>
                <w:color w:val="000000"/>
                <w:sz w:val="22"/>
                <w:szCs w:val="22"/>
              </w:rPr>
              <w:t>2 306 651,5</w:t>
            </w:r>
          </w:p>
        </w:tc>
        <w:tc>
          <w:tcPr>
            <w:tcW w:w="709" w:type="dxa"/>
            <w:tcBorders>
              <w:top w:val="nil"/>
              <w:left w:val="nil"/>
              <w:bottom w:val="single" w:sz="4" w:space="0" w:color="auto"/>
              <w:right w:val="single" w:sz="4" w:space="0" w:color="auto"/>
            </w:tcBorders>
            <w:noWrap/>
            <w:vAlign w:val="center"/>
            <w:hideMark/>
          </w:tcPr>
          <w:p w:rsidR="00EA3799" w:rsidRPr="00DE5EC0" w:rsidRDefault="00EA3799" w:rsidP="00DE5EC0">
            <w:pPr>
              <w:jc w:val="center"/>
              <w:rPr>
                <w:b/>
                <w:color w:val="000000"/>
                <w:sz w:val="22"/>
                <w:szCs w:val="22"/>
              </w:rPr>
            </w:pPr>
            <w:r w:rsidRPr="00DE5EC0">
              <w:rPr>
                <w:b/>
                <w:color w:val="000000"/>
                <w:sz w:val="22"/>
                <w:szCs w:val="22"/>
              </w:rPr>
              <w:t>3,9</w:t>
            </w:r>
          </w:p>
        </w:tc>
      </w:tr>
      <w:tr w:rsidR="00EA3799" w:rsidRPr="00F16B5B" w:rsidTr="00AC0342">
        <w:trPr>
          <w:trHeight w:val="64"/>
        </w:trPr>
        <w:tc>
          <w:tcPr>
            <w:tcW w:w="1702" w:type="dxa"/>
            <w:tcBorders>
              <w:top w:val="nil"/>
              <w:left w:val="single" w:sz="4" w:space="0" w:color="auto"/>
              <w:bottom w:val="single" w:sz="4" w:space="0" w:color="auto"/>
              <w:right w:val="single" w:sz="4" w:space="0" w:color="auto"/>
            </w:tcBorders>
            <w:vAlign w:val="bottom"/>
            <w:hideMark/>
          </w:tcPr>
          <w:p w:rsidR="00EA3799" w:rsidRDefault="00EA3799" w:rsidP="003C0AF0">
            <w:pPr>
              <w:rPr>
                <w:color w:val="000000"/>
                <w:sz w:val="22"/>
                <w:szCs w:val="22"/>
              </w:rPr>
            </w:pPr>
            <w:r>
              <w:rPr>
                <w:bCs/>
                <w:color w:val="000000"/>
                <w:sz w:val="22"/>
                <w:szCs w:val="22"/>
              </w:rPr>
              <w:t>в % к пред</w:t>
            </w:r>
            <w:proofErr w:type="gramStart"/>
            <w:r>
              <w:rPr>
                <w:bCs/>
                <w:color w:val="000000"/>
                <w:sz w:val="22"/>
                <w:szCs w:val="22"/>
              </w:rPr>
              <w:t>.</w:t>
            </w:r>
            <w:proofErr w:type="gramEnd"/>
            <w:r>
              <w:rPr>
                <w:bCs/>
                <w:color w:val="000000"/>
                <w:sz w:val="22"/>
                <w:szCs w:val="22"/>
              </w:rPr>
              <w:t xml:space="preserve"> </w:t>
            </w:r>
            <w:proofErr w:type="gramStart"/>
            <w:r>
              <w:rPr>
                <w:bCs/>
                <w:color w:val="000000"/>
                <w:sz w:val="22"/>
                <w:szCs w:val="22"/>
              </w:rPr>
              <w:t>г</w:t>
            </w:r>
            <w:proofErr w:type="gramEnd"/>
            <w:r>
              <w:rPr>
                <w:bCs/>
                <w:color w:val="000000"/>
                <w:sz w:val="22"/>
                <w:szCs w:val="22"/>
              </w:rPr>
              <w:t>оду</w:t>
            </w:r>
          </w:p>
        </w:tc>
        <w:tc>
          <w:tcPr>
            <w:tcW w:w="1276" w:type="dxa"/>
            <w:tcBorders>
              <w:top w:val="single" w:sz="4" w:space="0" w:color="auto"/>
              <w:left w:val="nil"/>
              <w:bottom w:val="single" w:sz="4" w:space="0" w:color="auto"/>
              <w:right w:val="single" w:sz="4" w:space="0" w:color="auto"/>
            </w:tcBorders>
            <w:vAlign w:val="center"/>
          </w:tcPr>
          <w:p w:rsidR="00EA3799" w:rsidRPr="00D24BFA" w:rsidRDefault="00D24BFA" w:rsidP="00EA3799">
            <w:pPr>
              <w:ind w:left="-108" w:right="-108"/>
              <w:jc w:val="center"/>
              <w:rPr>
                <w:color w:val="000000"/>
                <w:sz w:val="22"/>
                <w:szCs w:val="22"/>
              </w:rPr>
            </w:pPr>
            <w:proofErr w:type="spellStart"/>
            <w:r w:rsidRPr="00D24BFA">
              <w:rPr>
                <w:color w:val="000000"/>
                <w:sz w:val="22"/>
                <w:szCs w:val="22"/>
              </w:rPr>
              <w:t>х</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A3799" w:rsidRPr="00885CDD" w:rsidRDefault="00EA3799" w:rsidP="00EA3799">
            <w:pPr>
              <w:ind w:left="-108" w:right="-108"/>
              <w:jc w:val="center"/>
              <w:rPr>
                <w:color w:val="000000"/>
                <w:sz w:val="22"/>
                <w:szCs w:val="22"/>
              </w:rPr>
            </w:pPr>
            <w:proofErr w:type="spellStart"/>
            <w:r>
              <w:rPr>
                <w:color w:val="000000"/>
                <w:sz w:val="22"/>
                <w:szCs w:val="22"/>
              </w:rPr>
              <w:t>х</w:t>
            </w:r>
            <w:proofErr w:type="spellEnd"/>
          </w:p>
        </w:tc>
        <w:tc>
          <w:tcPr>
            <w:tcW w:w="1276" w:type="dxa"/>
            <w:tcBorders>
              <w:top w:val="nil"/>
              <w:left w:val="nil"/>
              <w:bottom w:val="single" w:sz="4" w:space="0" w:color="auto"/>
              <w:right w:val="single" w:sz="4" w:space="0" w:color="auto"/>
            </w:tcBorders>
            <w:noWrap/>
            <w:vAlign w:val="center"/>
            <w:hideMark/>
          </w:tcPr>
          <w:p w:rsidR="00EA3799" w:rsidRPr="00885CDD" w:rsidRDefault="00EA3799" w:rsidP="00EA3799">
            <w:pPr>
              <w:ind w:left="-108" w:right="-108"/>
              <w:jc w:val="center"/>
              <w:rPr>
                <w:color w:val="000000"/>
                <w:sz w:val="22"/>
                <w:szCs w:val="22"/>
              </w:rPr>
            </w:pPr>
            <w:r>
              <w:rPr>
                <w:color w:val="000000"/>
                <w:sz w:val="22"/>
                <w:szCs w:val="22"/>
              </w:rPr>
              <w:t>х</w:t>
            </w:r>
          </w:p>
        </w:tc>
        <w:tc>
          <w:tcPr>
            <w:tcW w:w="709" w:type="dxa"/>
            <w:tcBorders>
              <w:top w:val="nil"/>
              <w:left w:val="nil"/>
              <w:bottom w:val="single" w:sz="4" w:space="0" w:color="auto"/>
              <w:right w:val="single" w:sz="4" w:space="0" w:color="auto"/>
            </w:tcBorders>
            <w:noWrap/>
            <w:vAlign w:val="center"/>
            <w:hideMark/>
          </w:tcPr>
          <w:p w:rsidR="00EA3799" w:rsidRPr="00885CDD" w:rsidRDefault="00EA3799" w:rsidP="00DE5EC0">
            <w:pPr>
              <w:jc w:val="center"/>
              <w:rPr>
                <w:color w:val="000000"/>
                <w:sz w:val="22"/>
                <w:szCs w:val="22"/>
              </w:rPr>
            </w:pPr>
            <w:r>
              <w:rPr>
                <w:color w:val="000000"/>
                <w:sz w:val="22"/>
                <w:szCs w:val="22"/>
              </w:rPr>
              <w:t>х</w:t>
            </w:r>
          </w:p>
        </w:tc>
        <w:tc>
          <w:tcPr>
            <w:tcW w:w="1275" w:type="dxa"/>
            <w:tcBorders>
              <w:top w:val="nil"/>
              <w:left w:val="nil"/>
              <w:bottom w:val="single" w:sz="4" w:space="0" w:color="auto"/>
              <w:right w:val="single" w:sz="4" w:space="0" w:color="auto"/>
            </w:tcBorders>
            <w:noWrap/>
            <w:vAlign w:val="center"/>
            <w:hideMark/>
          </w:tcPr>
          <w:p w:rsidR="00EA3799" w:rsidRDefault="00EA3799" w:rsidP="00EA3799">
            <w:pPr>
              <w:ind w:left="-108" w:right="-108"/>
              <w:jc w:val="center"/>
              <w:rPr>
                <w:color w:val="000000"/>
                <w:sz w:val="22"/>
                <w:szCs w:val="22"/>
              </w:rPr>
            </w:pPr>
            <w:r>
              <w:rPr>
                <w:color w:val="000000"/>
                <w:sz w:val="22"/>
                <w:szCs w:val="22"/>
              </w:rPr>
              <w:t>х</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color w:val="000000"/>
                <w:sz w:val="22"/>
                <w:szCs w:val="22"/>
              </w:rPr>
            </w:pPr>
          </w:p>
        </w:tc>
        <w:tc>
          <w:tcPr>
            <w:tcW w:w="1275" w:type="dxa"/>
            <w:tcBorders>
              <w:top w:val="nil"/>
              <w:left w:val="nil"/>
              <w:bottom w:val="single" w:sz="4" w:space="0" w:color="auto"/>
              <w:right w:val="single" w:sz="4" w:space="0" w:color="auto"/>
            </w:tcBorders>
            <w:noWrap/>
            <w:vAlign w:val="center"/>
            <w:hideMark/>
          </w:tcPr>
          <w:p w:rsidR="00EA3799" w:rsidRDefault="00EA3799" w:rsidP="00EA3799">
            <w:pPr>
              <w:ind w:left="-108" w:right="-109"/>
              <w:jc w:val="center"/>
              <w:rPr>
                <w:color w:val="000000"/>
                <w:sz w:val="22"/>
                <w:szCs w:val="22"/>
              </w:rPr>
            </w:pPr>
            <w:r>
              <w:rPr>
                <w:color w:val="000000"/>
                <w:sz w:val="22"/>
                <w:szCs w:val="22"/>
              </w:rPr>
              <w:t>121,0</w:t>
            </w:r>
          </w:p>
        </w:tc>
        <w:tc>
          <w:tcPr>
            <w:tcW w:w="709" w:type="dxa"/>
            <w:tcBorders>
              <w:top w:val="nil"/>
              <w:left w:val="nil"/>
              <w:bottom w:val="single" w:sz="4" w:space="0" w:color="auto"/>
              <w:right w:val="single" w:sz="4" w:space="0" w:color="auto"/>
            </w:tcBorders>
            <w:noWrap/>
            <w:vAlign w:val="center"/>
            <w:hideMark/>
          </w:tcPr>
          <w:p w:rsidR="00EA3799" w:rsidRDefault="00EA3799" w:rsidP="00DE5EC0">
            <w:pPr>
              <w:jc w:val="center"/>
              <w:rPr>
                <w:rFonts w:ascii="Calibri" w:hAnsi="Calibri"/>
                <w:color w:val="000000"/>
                <w:sz w:val="22"/>
                <w:szCs w:val="22"/>
              </w:rPr>
            </w:pPr>
          </w:p>
        </w:tc>
      </w:tr>
    </w:tbl>
    <w:p w:rsidR="008667AD" w:rsidRPr="003109C1" w:rsidRDefault="008667AD" w:rsidP="003C0AF0">
      <w:pPr>
        <w:contextualSpacing/>
        <w:jc w:val="both"/>
        <w:rPr>
          <w:sz w:val="20"/>
          <w:szCs w:val="20"/>
          <w:highlight w:val="yellow"/>
        </w:rPr>
      </w:pPr>
    </w:p>
    <w:p w:rsidR="00BF6EE4" w:rsidRDefault="008667AD" w:rsidP="003C0AF0">
      <w:pPr>
        <w:pStyle w:val="26"/>
        <w:spacing w:after="0"/>
        <w:ind w:left="0" w:firstLine="709"/>
        <w:contextualSpacing/>
        <w:jc w:val="both"/>
        <w:rPr>
          <w:sz w:val="28"/>
          <w:szCs w:val="28"/>
        </w:rPr>
      </w:pPr>
      <w:r w:rsidRPr="00AE104D">
        <w:rPr>
          <w:sz w:val="28"/>
          <w:szCs w:val="28"/>
        </w:rPr>
        <w:t>Основную долю в общем объеме расходов</w:t>
      </w:r>
      <w:r w:rsidR="000D5A3A" w:rsidRPr="00AE104D">
        <w:rPr>
          <w:sz w:val="28"/>
          <w:szCs w:val="28"/>
        </w:rPr>
        <w:t xml:space="preserve"> </w:t>
      </w:r>
      <w:r w:rsidRPr="00AE104D">
        <w:rPr>
          <w:sz w:val="28"/>
          <w:szCs w:val="28"/>
        </w:rPr>
        <w:t>республиканского бюджета Чувашской Республики составляют расходы</w:t>
      </w:r>
      <w:r w:rsidR="00ED5631" w:rsidRPr="00AE104D">
        <w:rPr>
          <w:sz w:val="28"/>
          <w:szCs w:val="28"/>
        </w:rPr>
        <w:t xml:space="preserve"> </w:t>
      </w:r>
      <w:proofErr w:type="gramStart"/>
      <w:r w:rsidR="00BF6EE4">
        <w:rPr>
          <w:sz w:val="28"/>
          <w:szCs w:val="28"/>
        </w:rPr>
        <w:t>на</w:t>
      </w:r>
      <w:proofErr w:type="gramEnd"/>
      <w:r w:rsidR="00BF6EE4">
        <w:rPr>
          <w:sz w:val="28"/>
          <w:szCs w:val="28"/>
        </w:rPr>
        <w:t>:</w:t>
      </w:r>
    </w:p>
    <w:p w:rsidR="00BF6EE4" w:rsidRDefault="00BF6EE4" w:rsidP="003C0AF0">
      <w:pPr>
        <w:pStyle w:val="26"/>
        <w:spacing w:after="0"/>
        <w:ind w:left="0" w:firstLine="709"/>
        <w:contextualSpacing/>
        <w:jc w:val="both"/>
        <w:rPr>
          <w:sz w:val="28"/>
          <w:szCs w:val="28"/>
        </w:rPr>
      </w:pPr>
      <w:r w:rsidRPr="00AE104D">
        <w:rPr>
          <w:sz w:val="28"/>
          <w:szCs w:val="28"/>
        </w:rPr>
        <w:lastRenderedPageBreak/>
        <w:t>социальную политику (202</w:t>
      </w:r>
      <w:r>
        <w:rPr>
          <w:sz w:val="28"/>
          <w:szCs w:val="28"/>
        </w:rPr>
        <w:t>1</w:t>
      </w:r>
      <w:r w:rsidRPr="00AE104D">
        <w:rPr>
          <w:sz w:val="28"/>
          <w:szCs w:val="28"/>
        </w:rPr>
        <w:t xml:space="preserve"> год </w:t>
      </w:r>
      <w:r>
        <w:rPr>
          <w:sz w:val="28"/>
          <w:szCs w:val="28"/>
        </w:rPr>
        <w:t>–</w:t>
      </w:r>
      <w:r w:rsidRPr="00AE104D">
        <w:rPr>
          <w:sz w:val="28"/>
          <w:szCs w:val="28"/>
        </w:rPr>
        <w:t xml:space="preserve"> </w:t>
      </w:r>
      <w:r>
        <w:rPr>
          <w:sz w:val="28"/>
          <w:szCs w:val="28"/>
        </w:rPr>
        <w:t>29,7</w:t>
      </w:r>
      <w:r w:rsidRPr="00AE104D">
        <w:rPr>
          <w:sz w:val="28"/>
          <w:szCs w:val="28"/>
        </w:rPr>
        <w:t>%, 202</w:t>
      </w:r>
      <w:r>
        <w:rPr>
          <w:sz w:val="28"/>
          <w:szCs w:val="28"/>
        </w:rPr>
        <w:t>2</w:t>
      </w:r>
      <w:r w:rsidRPr="00AE104D">
        <w:rPr>
          <w:sz w:val="28"/>
          <w:szCs w:val="28"/>
        </w:rPr>
        <w:t xml:space="preserve"> год </w:t>
      </w:r>
      <w:r>
        <w:rPr>
          <w:sz w:val="28"/>
          <w:szCs w:val="28"/>
        </w:rPr>
        <w:t>–</w:t>
      </w:r>
      <w:r w:rsidRPr="00AE104D">
        <w:rPr>
          <w:sz w:val="28"/>
          <w:szCs w:val="28"/>
        </w:rPr>
        <w:t xml:space="preserve"> </w:t>
      </w:r>
      <w:r>
        <w:rPr>
          <w:sz w:val="28"/>
          <w:szCs w:val="28"/>
        </w:rPr>
        <w:t>32,2</w:t>
      </w:r>
      <w:r w:rsidRPr="00AE104D">
        <w:rPr>
          <w:sz w:val="28"/>
          <w:szCs w:val="28"/>
        </w:rPr>
        <w:t>%, 202</w:t>
      </w:r>
      <w:r>
        <w:rPr>
          <w:sz w:val="28"/>
          <w:szCs w:val="28"/>
        </w:rPr>
        <w:t>3</w:t>
      </w:r>
      <w:r w:rsidRPr="00AE104D">
        <w:rPr>
          <w:sz w:val="28"/>
          <w:szCs w:val="28"/>
        </w:rPr>
        <w:t xml:space="preserve"> год </w:t>
      </w:r>
      <w:r>
        <w:rPr>
          <w:sz w:val="28"/>
          <w:szCs w:val="28"/>
        </w:rPr>
        <w:t>–</w:t>
      </w:r>
      <w:r w:rsidRPr="00AE104D">
        <w:rPr>
          <w:sz w:val="28"/>
          <w:szCs w:val="28"/>
        </w:rPr>
        <w:t xml:space="preserve"> </w:t>
      </w:r>
      <w:r>
        <w:rPr>
          <w:sz w:val="28"/>
          <w:szCs w:val="28"/>
        </w:rPr>
        <w:t>32,3%),</w:t>
      </w:r>
    </w:p>
    <w:p w:rsidR="00BF6EE4" w:rsidRDefault="00180A2D" w:rsidP="003C0AF0">
      <w:pPr>
        <w:pStyle w:val="26"/>
        <w:spacing w:after="0"/>
        <w:ind w:left="0" w:firstLine="709"/>
        <w:contextualSpacing/>
        <w:jc w:val="both"/>
        <w:rPr>
          <w:sz w:val="28"/>
          <w:szCs w:val="28"/>
        </w:rPr>
      </w:pPr>
      <w:r w:rsidRPr="00AE104D">
        <w:rPr>
          <w:sz w:val="28"/>
          <w:szCs w:val="28"/>
        </w:rPr>
        <w:t>образование (202</w:t>
      </w:r>
      <w:r w:rsidR="00BF6EE4">
        <w:rPr>
          <w:sz w:val="28"/>
          <w:szCs w:val="28"/>
        </w:rPr>
        <w:t>1</w:t>
      </w:r>
      <w:r w:rsidRPr="00AE104D">
        <w:rPr>
          <w:sz w:val="28"/>
          <w:szCs w:val="28"/>
        </w:rPr>
        <w:t xml:space="preserve"> год </w:t>
      </w:r>
      <w:r w:rsidR="00BF6EE4">
        <w:rPr>
          <w:sz w:val="28"/>
          <w:szCs w:val="28"/>
        </w:rPr>
        <w:t>–</w:t>
      </w:r>
      <w:r w:rsidRPr="00AE104D">
        <w:rPr>
          <w:sz w:val="28"/>
          <w:szCs w:val="28"/>
        </w:rPr>
        <w:t xml:space="preserve"> </w:t>
      </w:r>
      <w:r w:rsidR="00BF6EE4">
        <w:rPr>
          <w:sz w:val="28"/>
          <w:szCs w:val="28"/>
        </w:rPr>
        <w:t>27,4</w:t>
      </w:r>
      <w:r w:rsidRPr="00AE104D">
        <w:rPr>
          <w:sz w:val="28"/>
          <w:szCs w:val="28"/>
        </w:rPr>
        <w:t>%, 202</w:t>
      </w:r>
      <w:r w:rsidR="00BF6EE4">
        <w:rPr>
          <w:sz w:val="28"/>
          <w:szCs w:val="28"/>
        </w:rPr>
        <w:t>2</w:t>
      </w:r>
      <w:r w:rsidRPr="00AE104D">
        <w:rPr>
          <w:sz w:val="28"/>
          <w:szCs w:val="28"/>
        </w:rPr>
        <w:t xml:space="preserve"> </w:t>
      </w:r>
      <w:r w:rsidR="00BF6EE4">
        <w:rPr>
          <w:sz w:val="28"/>
          <w:szCs w:val="28"/>
        </w:rPr>
        <w:t>год – 28,3%, 2023 год – 26,6%),</w:t>
      </w:r>
    </w:p>
    <w:p w:rsidR="00BF6EE4" w:rsidRDefault="00D76CA1" w:rsidP="003C0AF0">
      <w:pPr>
        <w:pStyle w:val="26"/>
        <w:spacing w:after="0"/>
        <w:ind w:left="0" w:firstLine="709"/>
        <w:contextualSpacing/>
        <w:jc w:val="both"/>
        <w:rPr>
          <w:sz w:val="28"/>
          <w:szCs w:val="28"/>
        </w:rPr>
      </w:pPr>
      <w:r w:rsidRPr="00AE104D">
        <w:rPr>
          <w:sz w:val="28"/>
          <w:szCs w:val="28"/>
        </w:rPr>
        <w:t>национальную экономику (20</w:t>
      </w:r>
      <w:r w:rsidR="00C71934" w:rsidRPr="00AE104D">
        <w:rPr>
          <w:sz w:val="28"/>
          <w:szCs w:val="28"/>
        </w:rPr>
        <w:t>2</w:t>
      </w:r>
      <w:r w:rsidR="00BF6EE4">
        <w:rPr>
          <w:sz w:val="28"/>
          <w:szCs w:val="28"/>
        </w:rPr>
        <w:t>1</w:t>
      </w:r>
      <w:r w:rsidRPr="00AE104D">
        <w:rPr>
          <w:sz w:val="28"/>
          <w:szCs w:val="28"/>
        </w:rPr>
        <w:t xml:space="preserve"> год </w:t>
      </w:r>
      <w:r w:rsidR="00BF6EE4">
        <w:rPr>
          <w:sz w:val="28"/>
          <w:szCs w:val="28"/>
        </w:rPr>
        <w:t>–</w:t>
      </w:r>
      <w:r w:rsidRPr="00AE104D">
        <w:rPr>
          <w:sz w:val="28"/>
          <w:szCs w:val="28"/>
        </w:rPr>
        <w:t xml:space="preserve"> </w:t>
      </w:r>
      <w:r w:rsidR="00BF6EE4">
        <w:rPr>
          <w:sz w:val="28"/>
          <w:szCs w:val="28"/>
        </w:rPr>
        <w:t>14,7</w:t>
      </w:r>
      <w:r w:rsidRPr="00AE104D">
        <w:rPr>
          <w:sz w:val="28"/>
          <w:szCs w:val="28"/>
        </w:rPr>
        <w:t>%, 202</w:t>
      </w:r>
      <w:r w:rsidR="00BF6EE4">
        <w:rPr>
          <w:sz w:val="28"/>
          <w:szCs w:val="28"/>
        </w:rPr>
        <w:t>2</w:t>
      </w:r>
      <w:r w:rsidRPr="00AE104D">
        <w:rPr>
          <w:sz w:val="28"/>
          <w:szCs w:val="28"/>
        </w:rPr>
        <w:t xml:space="preserve"> год </w:t>
      </w:r>
      <w:r w:rsidR="00BF6EE4">
        <w:rPr>
          <w:sz w:val="28"/>
          <w:szCs w:val="28"/>
        </w:rPr>
        <w:t>–</w:t>
      </w:r>
      <w:r w:rsidRPr="00AE104D">
        <w:rPr>
          <w:sz w:val="28"/>
          <w:szCs w:val="28"/>
        </w:rPr>
        <w:t xml:space="preserve"> </w:t>
      </w:r>
      <w:r w:rsidR="00BF6EE4">
        <w:rPr>
          <w:sz w:val="28"/>
          <w:szCs w:val="28"/>
        </w:rPr>
        <w:t>17,5</w:t>
      </w:r>
      <w:r w:rsidRPr="00AE104D">
        <w:rPr>
          <w:sz w:val="28"/>
          <w:szCs w:val="28"/>
        </w:rPr>
        <w:t>%, 202</w:t>
      </w:r>
      <w:r w:rsidR="00BF6EE4">
        <w:rPr>
          <w:sz w:val="28"/>
          <w:szCs w:val="28"/>
        </w:rPr>
        <w:t>3</w:t>
      </w:r>
      <w:r w:rsidRPr="00AE104D">
        <w:rPr>
          <w:sz w:val="28"/>
          <w:szCs w:val="28"/>
        </w:rPr>
        <w:t xml:space="preserve"> год </w:t>
      </w:r>
      <w:r w:rsidR="00BF6EE4">
        <w:rPr>
          <w:sz w:val="28"/>
          <w:szCs w:val="28"/>
        </w:rPr>
        <w:t>–</w:t>
      </w:r>
      <w:r w:rsidRPr="00AE104D">
        <w:rPr>
          <w:sz w:val="28"/>
          <w:szCs w:val="28"/>
        </w:rPr>
        <w:t xml:space="preserve"> </w:t>
      </w:r>
      <w:r w:rsidR="00BF6EE4">
        <w:rPr>
          <w:sz w:val="28"/>
          <w:szCs w:val="28"/>
        </w:rPr>
        <w:t>18,6%),</w:t>
      </w:r>
    </w:p>
    <w:p w:rsidR="00426BDB" w:rsidRDefault="00426BDB" w:rsidP="003C0AF0">
      <w:pPr>
        <w:pStyle w:val="26"/>
        <w:spacing w:after="0"/>
        <w:ind w:left="0" w:firstLine="709"/>
        <w:contextualSpacing/>
        <w:jc w:val="both"/>
        <w:rPr>
          <w:sz w:val="28"/>
          <w:szCs w:val="28"/>
        </w:rPr>
      </w:pPr>
      <w:r w:rsidRPr="00AE104D">
        <w:rPr>
          <w:sz w:val="28"/>
          <w:szCs w:val="28"/>
        </w:rPr>
        <w:t>здравоохранение (202</w:t>
      </w:r>
      <w:r>
        <w:rPr>
          <w:sz w:val="28"/>
          <w:szCs w:val="28"/>
        </w:rPr>
        <w:t>1</w:t>
      </w:r>
      <w:r w:rsidRPr="00AE104D">
        <w:rPr>
          <w:sz w:val="28"/>
          <w:szCs w:val="28"/>
        </w:rPr>
        <w:t xml:space="preserve"> год </w:t>
      </w:r>
      <w:r>
        <w:rPr>
          <w:sz w:val="28"/>
          <w:szCs w:val="28"/>
        </w:rPr>
        <w:t>–</w:t>
      </w:r>
      <w:r w:rsidRPr="00AE104D">
        <w:rPr>
          <w:sz w:val="28"/>
          <w:szCs w:val="28"/>
        </w:rPr>
        <w:t xml:space="preserve"> </w:t>
      </w:r>
      <w:r>
        <w:rPr>
          <w:sz w:val="28"/>
          <w:szCs w:val="28"/>
        </w:rPr>
        <w:t>7,4</w:t>
      </w:r>
      <w:r w:rsidRPr="00AE104D">
        <w:rPr>
          <w:sz w:val="28"/>
          <w:szCs w:val="28"/>
        </w:rPr>
        <w:t>%, 202</w:t>
      </w:r>
      <w:r>
        <w:rPr>
          <w:sz w:val="28"/>
          <w:szCs w:val="28"/>
        </w:rPr>
        <w:t>2</w:t>
      </w:r>
      <w:r w:rsidRPr="00AE104D">
        <w:rPr>
          <w:sz w:val="28"/>
          <w:szCs w:val="28"/>
        </w:rPr>
        <w:t xml:space="preserve"> год </w:t>
      </w:r>
      <w:r>
        <w:rPr>
          <w:sz w:val="28"/>
          <w:szCs w:val="28"/>
        </w:rPr>
        <w:t>–</w:t>
      </w:r>
      <w:r w:rsidRPr="00AE104D">
        <w:rPr>
          <w:sz w:val="28"/>
          <w:szCs w:val="28"/>
        </w:rPr>
        <w:t xml:space="preserve"> </w:t>
      </w:r>
      <w:r>
        <w:rPr>
          <w:sz w:val="28"/>
          <w:szCs w:val="28"/>
        </w:rPr>
        <w:t>4,7</w:t>
      </w:r>
      <w:r w:rsidRPr="00AE104D">
        <w:rPr>
          <w:sz w:val="28"/>
          <w:szCs w:val="28"/>
        </w:rPr>
        <w:t>%, 202</w:t>
      </w:r>
      <w:r>
        <w:rPr>
          <w:sz w:val="28"/>
          <w:szCs w:val="28"/>
        </w:rPr>
        <w:t>3</w:t>
      </w:r>
      <w:r w:rsidRPr="00AE104D">
        <w:rPr>
          <w:sz w:val="28"/>
          <w:szCs w:val="28"/>
        </w:rPr>
        <w:t xml:space="preserve"> год </w:t>
      </w:r>
      <w:r>
        <w:rPr>
          <w:sz w:val="28"/>
          <w:szCs w:val="28"/>
        </w:rPr>
        <w:t>–</w:t>
      </w:r>
      <w:r w:rsidRPr="00AE104D">
        <w:rPr>
          <w:sz w:val="28"/>
          <w:szCs w:val="28"/>
        </w:rPr>
        <w:t xml:space="preserve"> </w:t>
      </w:r>
      <w:r>
        <w:rPr>
          <w:sz w:val="28"/>
          <w:szCs w:val="28"/>
        </w:rPr>
        <w:t>4,4</w:t>
      </w:r>
      <w:r w:rsidRPr="00AE104D">
        <w:rPr>
          <w:sz w:val="28"/>
          <w:szCs w:val="28"/>
        </w:rPr>
        <w:t>%</w:t>
      </w:r>
      <w:r>
        <w:rPr>
          <w:sz w:val="28"/>
          <w:szCs w:val="28"/>
        </w:rPr>
        <w:t>),</w:t>
      </w:r>
    </w:p>
    <w:p w:rsidR="00BF6EE4" w:rsidRDefault="00BF6EE4" w:rsidP="003C0AF0">
      <w:pPr>
        <w:pStyle w:val="26"/>
        <w:spacing w:after="0"/>
        <w:ind w:left="0" w:firstLine="709"/>
        <w:contextualSpacing/>
        <w:jc w:val="both"/>
        <w:rPr>
          <w:sz w:val="28"/>
          <w:szCs w:val="28"/>
        </w:rPr>
      </w:pPr>
      <w:r>
        <w:rPr>
          <w:sz w:val="28"/>
          <w:szCs w:val="28"/>
        </w:rPr>
        <w:t>жилищно-коммунальное хозяйство (2021 год –</w:t>
      </w:r>
      <w:r w:rsidR="00426BDB">
        <w:rPr>
          <w:sz w:val="28"/>
          <w:szCs w:val="28"/>
        </w:rPr>
        <w:t xml:space="preserve"> 4,9%,</w:t>
      </w:r>
      <w:r>
        <w:rPr>
          <w:sz w:val="28"/>
          <w:szCs w:val="28"/>
        </w:rPr>
        <w:t xml:space="preserve"> 2022 год – 3,9%, 2023 год – 3,9%)</w:t>
      </w:r>
      <w:r w:rsidR="00190096">
        <w:rPr>
          <w:sz w:val="28"/>
          <w:szCs w:val="28"/>
        </w:rPr>
        <w:t>,</w:t>
      </w:r>
    </w:p>
    <w:p w:rsidR="00BF6EE4" w:rsidRDefault="00D76CA1" w:rsidP="003C0AF0">
      <w:pPr>
        <w:pStyle w:val="26"/>
        <w:spacing w:after="0"/>
        <w:ind w:left="0" w:firstLine="709"/>
        <w:contextualSpacing/>
        <w:jc w:val="both"/>
        <w:rPr>
          <w:sz w:val="28"/>
          <w:szCs w:val="28"/>
        </w:rPr>
      </w:pPr>
      <w:r w:rsidRPr="00AE104D">
        <w:rPr>
          <w:sz w:val="28"/>
          <w:szCs w:val="28"/>
        </w:rPr>
        <w:t>общегосударственные вопросы</w:t>
      </w:r>
      <w:r w:rsidR="000D5A3A" w:rsidRPr="00AE104D">
        <w:rPr>
          <w:sz w:val="28"/>
          <w:szCs w:val="28"/>
        </w:rPr>
        <w:t xml:space="preserve"> </w:t>
      </w:r>
      <w:r w:rsidR="008667AD" w:rsidRPr="00AE104D">
        <w:rPr>
          <w:sz w:val="28"/>
          <w:szCs w:val="28"/>
        </w:rPr>
        <w:t>(20</w:t>
      </w:r>
      <w:r w:rsidR="00C71934" w:rsidRPr="00AE104D">
        <w:rPr>
          <w:sz w:val="28"/>
          <w:szCs w:val="28"/>
        </w:rPr>
        <w:t>2</w:t>
      </w:r>
      <w:r w:rsidR="00426BDB">
        <w:rPr>
          <w:sz w:val="28"/>
          <w:szCs w:val="28"/>
        </w:rPr>
        <w:t>1</w:t>
      </w:r>
      <w:r w:rsidR="008667AD" w:rsidRPr="00AE104D">
        <w:rPr>
          <w:sz w:val="28"/>
          <w:szCs w:val="28"/>
        </w:rPr>
        <w:t xml:space="preserve"> год </w:t>
      </w:r>
      <w:r w:rsidR="00426BDB">
        <w:rPr>
          <w:sz w:val="28"/>
          <w:szCs w:val="28"/>
        </w:rPr>
        <w:t>–</w:t>
      </w:r>
      <w:r w:rsidR="008667AD" w:rsidRPr="00AE104D">
        <w:rPr>
          <w:sz w:val="28"/>
          <w:szCs w:val="28"/>
        </w:rPr>
        <w:t xml:space="preserve"> </w:t>
      </w:r>
      <w:r w:rsidR="00426BDB">
        <w:rPr>
          <w:sz w:val="28"/>
          <w:szCs w:val="28"/>
        </w:rPr>
        <w:t>7,5</w:t>
      </w:r>
      <w:r w:rsidRPr="00AE104D">
        <w:rPr>
          <w:sz w:val="28"/>
          <w:szCs w:val="28"/>
        </w:rPr>
        <w:t>%, 202</w:t>
      </w:r>
      <w:r w:rsidR="00426BDB">
        <w:rPr>
          <w:sz w:val="28"/>
          <w:szCs w:val="28"/>
        </w:rPr>
        <w:t>2</w:t>
      </w:r>
      <w:r w:rsidR="008667AD" w:rsidRPr="00AE104D">
        <w:rPr>
          <w:sz w:val="28"/>
          <w:szCs w:val="28"/>
        </w:rPr>
        <w:t xml:space="preserve"> год </w:t>
      </w:r>
      <w:r w:rsidR="00426BDB">
        <w:rPr>
          <w:sz w:val="28"/>
          <w:szCs w:val="28"/>
        </w:rPr>
        <w:t>–</w:t>
      </w:r>
      <w:r w:rsidR="008667AD" w:rsidRPr="00AE104D">
        <w:rPr>
          <w:sz w:val="28"/>
          <w:szCs w:val="28"/>
        </w:rPr>
        <w:t xml:space="preserve"> </w:t>
      </w:r>
      <w:r w:rsidR="00426BDB">
        <w:rPr>
          <w:sz w:val="28"/>
          <w:szCs w:val="28"/>
        </w:rPr>
        <w:t>2,4</w:t>
      </w:r>
      <w:r w:rsidR="008667AD" w:rsidRPr="00AE104D">
        <w:rPr>
          <w:sz w:val="28"/>
          <w:szCs w:val="28"/>
        </w:rPr>
        <w:t>%, 20</w:t>
      </w:r>
      <w:r w:rsidR="00ED5631" w:rsidRPr="00AE104D">
        <w:rPr>
          <w:sz w:val="28"/>
          <w:szCs w:val="28"/>
        </w:rPr>
        <w:t>2</w:t>
      </w:r>
      <w:r w:rsidR="00426BDB">
        <w:rPr>
          <w:sz w:val="28"/>
          <w:szCs w:val="28"/>
        </w:rPr>
        <w:t>3</w:t>
      </w:r>
      <w:r w:rsidR="008667AD" w:rsidRPr="00AE104D">
        <w:rPr>
          <w:sz w:val="28"/>
          <w:szCs w:val="28"/>
        </w:rPr>
        <w:t xml:space="preserve"> год </w:t>
      </w:r>
      <w:r w:rsidR="008A4B59" w:rsidRPr="00AE104D">
        <w:rPr>
          <w:sz w:val="28"/>
          <w:szCs w:val="28"/>
        </w:rPr>
        <w:t>-</w:t>
      </w:r>
      <w:r w:rsidR="008667AD" w:rsidRPr="00AE104D">
        <w:rPr>
          <w:sz w:val="28"/>
          <w:szCs w:val="28"/>
        </w:rPr>
        <w:t xml:space="preserve"> </w:t>
      </w:r>
      <w:r w:rsidRPr="00AE104D">
        <w:rPr>
          <w:sz w:val="28"/>
          <w:szCs w:val="28"/>
        </w:rPr>
        <w:t>2,</w:t>
      </w:r>
      <w:r w:rsidR="00426BDB">
        <w:rPr>
          <w:sz w:val="28"/>
          <w:szCs w:val="28"/>
        </w:rPr>
        <w:t>4%).</w:t>
      </w:r>
    </w:p>
    <w:p w:rsidR="00FD67D1" w:rsidRPr="00426BDB" w:rsidRDefault="00426BDB" w:rsidP="003C0AF0">
      <w:pPr>
        <w:pStyle w:val="22"/>
        <w:ind w:firstLine="709"/>
        <w:contextualSpacing/>
        <w:rPr>
          <w:i w:val="0"/>
        </w:rPr>
      </w:pPr>
      <w:r>
        <w:rPr>
          <w:i w:val="0"/>
        </w:rPr>
        <w:t>Проект закона</w:t>
      </w:r>
      <w:r w:rsidR="00FD67D1" w:rsidRPr="00426BDB">
        <w:rPr>
          <w:i w:val="0"/>
        </w:rPr>
        <w:t xml:space="preserve"> сформирован в программной классификации расходов на основе 2</w:t>
      </w:r>
      <w:r>
        <w:rPr>
          <w:i w:val="0"/>
        </w:rPr>
        <w:t>3</w:t>
      </w:r>
      <w:r w:rsidR="00FD67D1" w:rsidRPr="00426BDB">
        <w:rPr>
          <w:i w:val="0"/>
        </w:rPr>
        <w:t xml:space="preserve"> государственных программ Чувашской Республики, охватывающих все основные сферы (направления) деятельности органов исполнительной власти Чувашской Республики. Расходы республиканского бюджета Чувашской Республики на 20</w:t>
      </w:r>
      <w:r w:rsidR="00F8064E" w:rsidRPr="00426BDB">
        <w:rPr>
          <w:i w:val="0"/>
        </w:rPr>
        <w:t>2</w:t>
      </w:r>
      <w:r>
        <w:rPr>
          <w:i w:val="0"/>
        </w:rPr>
        <w:t>1</w:t>
      </w:r>
      <w:r w:rsidR="00FD67D1" w:rsidRPr="00426BDB">
        <w:rPr>
          <w:i w:val="0"/>
        </w:rPr>
        <w:t xml:space="preserve"> год и на плановый период 202</w:t>
      </w:r>
      <w:r>
        <w:rPr>
          <w:i w:val="0"/>
        </w:rPr>
        <w:t>2</w:t>
      </w:r>
      <w:r w:rsidR="00FD67D1" w:rsidRPr="00426BDB">
        <w:rPr>
          <w:i w:val="0"/>
        </w:rPr>
        <w:t xml:space="preserve"> и 202</w:t>
      </w:r>
      <w:r>
        <w:rPr>
          <w:i w:val="0"/>
        </w:rPr>
        <w:t>3</w:t>
      </w:r>
      <w:r w:rsidR="00FD67D1" w:rsidRPr="00426BDB">
        <w:rPr>
          <w:i w:val="0"/>
        </w:rPr>
        <w:t xml:space="preserve"> годов в полном объеме запланированы на реализацию государственных программ Чувашской Республики</w:t>
      </w:r>
      <w:r w:rsidR="00190096">
        <w:rPr>
          <w:i w:val="0"/>
        </w:rPr>
        <w:t xml:space="preserve"> (за исключением условно утвержденных расходов)</w:t>
      </w:r>
      <w:r w:rsidR="00FD67D1" w:rsidRPr="00426BDB">
        <w:rPr>
          <w:i w:val="0"/>
        </w:rPr>
        <w:t>.</w:t>
      </w:r>
      <w:r w:rsidR="00FD428A" w:rsidRPr="00426BDB">
        <w:rPr>
          <w:i w:val="0"/>
        </w:rPr>
        <w:t xml:space="preserve"> </w:t>
      </w:r>
    </w:p>
    <w:p w:rsidR="00912FDC" w:rsidRPr="005342EC" w:rsidRDefault="00912FDC" w:rsidP="003C0AF0">
      <w:pPr>
        <w:autoSpaceDE w:val="0"/>
        <w:autoSpaceDN w:val="0"/>
        <w:jc w:val="center"/>
        <w:rPr>
          <w:b/>
          <w:sz w:val="28"/>
          <w:szCs w:val="28"/>
        </w:rPr>
      </w:pPr>
    </w:p>
    <w:p w:rsidR="00F35952" w:rsidRPr="00955806" w:rsidRDefault="00F35952" w:rsidP="003C0AF0">
      <w:pPr>
        <w:autoSpaceDE w:val="0"/>
        <w:autoSpaceDN w:val="0"/>
        <w:jc w:val="center"/>
        <w:rPr>
          <w:b/>
          <w:sz w:val="28"/>
          <w:szCs w:val="28"/>
        </w:rPr>
      </w:pPr>
      <w:r w:rsidRPr="00955806">
        <w:rPr>
          <w:b/>
          <w:sz w:val="28"/>
          <w:szCs w:val="28"/>
        </w:rPr>
        <w:t>3.1.1. Расходы по региональным проектам (программам), направленным на реализацию национальных проектов (программ) и федеральных проектов</w:t>
      </w:r>
    </w:p>
    <w:p w:rsidR="00955806" w:rsidRPr="005342EC" w:rsidRDefault="00955806" w:rsidP="003C0AF0">
      <w:pPr>
        <w:pStyle w:val="a5"/>
        <w:rPr>
          <w:color w:val="000000"/>
          <w:szCs w:val="28"/>
        </w:rPr>
      </w:pPr>
    </w:p>
    <w:p w:rsidR="00955806" w:rsidRPr="00955806" w:rsidRDefault="00955806" w:rsidP="003C0AF0">
      <w:pPr>
        <w:pStyle w:val="a5"/>
        <w:rPr>
          <w:color w:val="000000"/>
          <w:szCs w:val="28"/>
        </w:rPr>
      </w:pPr>
      <w:r w:rsidRPr="00955806">
        <w:rPr>
          <w:color w:val="000000"/>
          <w:szCs w:val="28"/>
        </w:rPr>
        <w:t xml:space="preserve">Указом Президента Российской Федерации от 7 мая 2018 г. №204 «О национальных целях и стратегических задачах развития Российской Федерации на период до 2024 года» (далее - Указ Президента РФ № 204) определены 12 национальных направлений, в рамках которых реализуются следующих национальных проектов (программ): «Демография», «Здравоохранение», «Образование», «Жилье и городская среда», «Экология», «Безопасные и качественные автомобильные дороги», «Производительность труда и поддержка занятости», «Наука», «Цифровая экономика», «Культура», «Малое и среднее предпринимательство и поддержка индивидуальной предпринимательской инициативы» и «Международная кооперация и экспорт». </w:t>
      </w:r>
    </w:p>
    <w:p w:rsidR="00955806" w:rsidRPr="00955806" w:rsidRDefault="00955806" w:rsidP="003C0AF0">
      <w:pPr>
        <w:pStyle w:val="a5"/>
        <w:rPr>
          <w:color w:val="000000"/>
          <w:szCs w:val="28"/>
        </w:rPr>
      </w:pPr>
      <w:proofErr w:type="gramStart"/>
      <w:r w:rsidRPr="00955806">
        <w:rPr>
          <w:color w:val="000000"/>
          <w:szCs w:val="28"/>
        </w:rPr>
        <w:t>Указом Президента Российской Федерации от 21.07.2020 № 474 «О национальных целях развития Российской Федерации до 2030 года» (далее – Указ № 474) скорректированы национальные цели развития Российской Федерации (определены 5 целей: сохранение населения, здоровье и благополучие людей; возможности для самореализации и развития талантов; комфортная и безопасная среда для жизни; достойный, эффективный труд и успешное предпринимательство;</w:t>
      </w:r>
      <w:proofErr w:type="gramEnd"/>
      <w:r w:rsidRPr="00955806">
        <w:rPr>
          <w:color w:val="000000"/>
          <w:szCs w:val="28"/>
        </w:rPr>
        <w:t xml:space="preserve"> цифровая трансформация), увеличен горизонт планирования до 2030 года, а также скорректированы или установлены новые целевые показатели, характеризующие достижение национальных целей развития.</w:t>
      </w:r>
    </w:p>
    <w:p w:rsidR="00955806" w:rsidRPr="00955806" w:rsidRDefault="00955806" w:rsidP="003C0AF0">
      <w:pPr>
        <w:pStyle w:val="a5"/>
        <w:rPr>
          <w:color w:val="000000"/>
          <w:szCs w:val="28"/>
        </w:rPr>
      </w:pPr>
      <w:r w:rsidRPr="00955806">
        <w:rPr>
          <w:color w:val="000000"/>
          <w:szCs w:val="28"/>
        </w:rPr>
        <w:t xml:space="preserve">В целях реализации Указа № 474 корректируются национальные проекты и разрабатываются новые национальные проекты, направленные на достижение пяти национальных целей и целевых показателей, установленных пунктом 2 Указа. Так же ведется разработка единого плана по достижению национальных </w:t>
      </w:r>
      <w:r w:rsidRPr="00955806">
        <w:rPr>
          <w:color w:val="000000"/>
          <w:szCs w:val="28"/>
        </w:rPr>
        <w:lastRenderedPageBreak/>
        <w:t>целей развития Российской Федерации на период до 2024 года и на плановый период до 2030 года.</w:t>
      </w:r>
    </w:p>
    <w:p w:rsidR="00955806" w:rsidRPr="00955806" w:rsidRDefault="00955806" w:rsidP="003C0AF0">
      <w:pPr>
        <w:ind w:firstLine="567"/>
        <w:jc w:val="both"/>
        <w:rPr>
          <w:color w:val="000000"/>
          <w:sz w:val="28"/>
          <w:szCs w:val="28"/>
        </w:rPr>
      </w:pPr>
      <w:r w:rsidRPr="00955806">
        <w:rPr>
          <w:color w:val="000000"/>
          <w:sz w:val="28"/>
          <w:szCs w:val="28"/>
        </w:rPr>
        <w:t xml:space="preserve">Из информации, представленной </w:t>
      </w:r>
      <w:r w:rsidRPr="00955806">
        <w:rPr>
          <w:sz w:val="28"/>
          <w:szCs w:val="28"/>
        </w:rPr>
        <w:t>10 руководителями</w:t>
      </w:r>
      <w:r w:rsidRPr="00955806">
        <w:rPr>
          <w:color w:val="000000"/>
          <w:sz w:val="28"/>
          <w:szCs w:val="28"/>
        </w:rPr>
        <w:t xml:space="preserve"> региональных проектов, следует, что на сегодняшний день 6 руководителями региональных проектов осуществляется взаимодействие с федеральными органами исполнительной власти по  корректировке региональных проектов.</w:t>
      </w:r>
    </w:p>
    <w:p w:rsidR="00955806" w:rsidRPr="00955806" w:rsidRDefault="00955806" w:rsidP="003C0AF0">
      <w:pPr>
        <w:pStyle w:val="a5"/>
        <w:rPr>
          <w:color w:val="000000"/>
          <w:szCs w:val="28"/>
        </w:rPr>
      </w:pPr>
      <w:r w:rsidRPr="00955806">
        <w:rPr>
          <w:color w:val="000000"/>
          <w:szCs w:val="28"/>
        </w:rPr>
        <w:t>Анализ представленных документов к проекту закона и пояснительной записки показал, что проект закона на 2021-2023 годы сформирован на основе 11 национальных проектов, планируется финансирование 38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w:t>
      </w:r>
    </w:p>
    <w:p w:rsidR="00955806" w:rsidRPr="00955806" w:rsidRDefault="00955806" w:rsidP="003C0AF0">
      <w:pPr>
        <w:pStyle w:val="a5"/>
        <w:rPr>
          <w:color w:val="000000"/>
          <w:szCs w:val="28"/>
        </w:rPr>
      </w:pPr>
      <w:proofErr w:type="gramStart"/>
      <w:r w:rsidRPr="00955806">
        <w:rPr>
          <w:color w:val="000000"/>
          <w:szCs w:val="28"/>
        </w:rPr>
        <w:t xml:space="preserve">Проектом закона предлагается утвердить распределение бюджетных ассигнований по региональным проектам, направленным на реализацию национальных проектов (программ) и федеральных проектов, входящих в состав национальных проектов (программ),  на 2021 год  в объеме 9 209 707,9 тыс. рублей, на 2022 год -9 780 045,9 тыс. рублей и на 2023 год – 8 419 216,7 тыс. рублей.  </w:t>
      </w:r>
      <w:proofErr w:type="gramEnd"/>
    </w:p>
    <w:p w:rsidR="00955806" w:rsidRPr="005342EC" w:rsidRDefault="00955806" w:rsidP="003C0AF0">
      <w:pPr>
        <w:pStyle w:val="a5"/>
        <w:ind w:firstLine="0"/>
        <w:contextualSpacing/>
        <w:jc w:val="right"/>
        <w:rPr>
          <w:bCs/>
          <w:szCs w:val="28"/>
        </w:rPr>
      </w:pPr>
      <w:r w:rsidRPr="005342EC">
        <w:rPr>
          <w:bCs/>
          <w:szCs w:val="28"/>
        </w:rPr>
        <w:t>Таблица №1</w:t>
      </w:r>
      <w:r w:rsidR="00BF1D3C" w:rsidRPr="005342EC">
        <w:rPr>
          <w:bCs/>
          <w:szCs w:val="28"/>
        </w:rPr>
        <w:t>9</w:t>
      </w:r>
      <w:r w:rsidRPr="005342EC">
        <w:rPr>
          <w:bCs/>
          <w:szCs w:val="28"/>
        </w:rPr>
        <w:t xml:space="preserve"> </w:t>
      </w:r>
    </w:p>
    <w:tbl>
      <w:tblPr>
        <w:tblW w:w="9955" w:type="dxa"/>
        <w:tblInd w:w="95" w:type="dxa"/>
        <w:tblLayout w:type="fixed"/>
        <w:tblLook w:val="04A0"/>
      </w:tblPr>
      <w:tblGrid>
        <w:gridCol w:w="696"/>
        <w:gridCol w:w="4279"/>
        <w:gridCol w:w="1356"/>
        <w:gridCol w:w="912"/>
        <w:gridCol w:w="1356"/>
        <w:gridCol w:w="1356"/>
      </w:tblGrid>
      <w:tr w:rsidR="00955806" w:rsidRPr="00B72C33" w:rsidTr="00955806">
        <w:trPr>
          <w:trHeight w:val="188"/>
          <w:tblHeader/>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55806" w:rsidRPr="00B72C33" w:rsidRDefault="00955806" w:rsidP="003C0AF0">
            <w:pPr>
              <w:jc w:val="center"/>
              <w:rPr>
                <w:color w:val="000000"/>
                <w:sz w:val="22"/>
              </w:rPr>
            </w:pPr>
            <w:r w:rsidRPr="00B72C33">
              <w:rPr>
                <w:color w:val="000000"/>
                <w:sz w:val="22"/>
              </w:rPr>
              <w:t xml:space="preserve">№ </w:t>
            </w:r>
            <w:proofErr w:type="gramStart"/>
            <w:r w:rsidRPr="00B72C33">
              <w:rPr>
                <w:color w:val="000000"/>
                <w:sz w:val="22"/>
              </w:rPr>
              <w:t>п</w:t>
            </w:r>
            <w:proofErr w:type="gramEnd"/>
            <w:r w:rsidRPr="00B72C33">
              <w:rPr>
                <w:color w:val="000000"/>
                <w:sz w:val="22"/>
              </w:rPr>
              <w:t xml:space="preserve">/п  </w:t>
            </w:r>
          </w:p>
        </w:tc>
        <w:tc>
          <w:tcPr>
            <w:tcW w:w="427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55806" w:rsidRPr="00B72C33" w:rsidRDefault="00955806" w:rsidP="003C0AF0">
            <w:pPr>
              <w:jc w:val="center"/>
              <w:rPr>
                <w:color w:val="000000"/>
                <w:sz w:val="22"/>
              </w:rPr>
            </w:pPr>
            <w:r w:rsidRPr="00B72C33">
              <w:rPr>
                <w:color w:val="000000"/>
                <w:sz w:val="22"/>
              </w:rPr>
              <w:t>Наименование региональных проектов, направленных на реализацию национальных проектов (программ) и федеральных проектов, входящих в состав нац</w:t>
            </w:r>
            <w:r>
              <w:rPr>
                <w:color w:val="000000"/>
                <w:sz w:val="22"/>
              </w:rPr>
              <w:t>и</w:t>
            </w:r>
            <w:r w:rsidRPr="00B72C33">
              <w:rPr>
                <w:color w:val="000000"/>
                <w:sz w:val="22"/>
              </w:rPr>
              <w:t>о</w:t>
            </w:r>
            <w:r>
              <w:rPr>
                <w:color w:val="000000"/>
                <w:sz w:val="22"/>
              </w:rPr>
              <w:t>н</w:t>
            </w:r>
            <w:r w:rsidRPr="00B72C33">
              <w:rPr>
                <w:color w:val="000000"/>
                <w:sz w:val="22"/>
              </w:rPr>
              <w:t>альных проектов (программ)</w:t>
            </w:r>
          </w:p>
        </w:tc>
        <w:tc>
          <w:tcPr>
            <w:tcW w:w="4980" w:type="dxa"/>
            <w:gridSpan w:val="4"/>
            <w:tcBorders>
              <w:top w:val="single" w:sz="4" w:space="0" w:color="auto"/>
              <w:left w:val="nil"/>
              <w:bottom w:val="single" w:sz="4" w:space="0" w:color="auto"/>
              <w:right w:val="single" w:sz="4" w:space="0" w:color="000000"/>
            </w:tcBorders>
            <w:shd w:val="clear" w:color="auto" w:fill="auto"/>
            <w:vAlign w:val="bottom"/>
            <w:hideMark/>
          </w:tcPr>
          <w:p w:rsidR="00955806" w:rsidRPr="00B72C33" w:rsidRDefault="00955806" w:rsidP="003C0AF0">
            <w:pPr>
              <w:jc w:val="center"/>
              <w:rPr>
                <w:color w:val="000000"/>
                <w:sz w:val="22"/>
              </w:rPr>
            </w:pPr>
            <w:r w:rsidRPr="00B72C33">
              <w:rPr>
                <w:color w:val="000000"/>
                <w:sz w:val="22"/>
              </w:rPr>
              <w:t>Распределение бюджетных ассигнований,</w:t>
            </w:r>
          </w:p>
          <w:p w:rsidR="00955806" w:rsidRPr="00B72C33" w:rsidRDefault="00955806" w:rsidP="003C0AF0">
            <w:pPr>
              <w:jc w:val="center"/>
              <w:rPr>
                <w:color w:val="000000"/>
                <w:sz w:val="22"/>
              </w:rPr>
            </w:pPr>
            <w:r w:rsidRPr="00B72C33">
              <w:rPr>
                <w:color w:val="000000"/>
                <w:sz w:val="22"/>
              </w:rPr>
              <w:t>тыс. рублей</w:t>
            </w:r>
          </w:p>
        </w:tc>
      </w:tr>
      <w:tr w:rsidR="00955806" w:rsidRPr="00B72C33" w:rsidTr="00955806">
        <w:trPr>
          <w:trHeight w:val="380"/>
          <w:tblHeader/>
        </w:trPr>
        <w:tc>
          <w:tcPr>
            <w:tcW w:w="696" w:type="dxa"/>
            <w:vMerge/>
            <w:tcBorders>
              <w:top w:val="single" w:sz="4" w:space="0" w:color="auto"/>
              <w:left w:val="single" w:sz="4" w:space="0" w:color="auto"/>
              <w:bottom w:val="single" w:sz="4" w:space="0" w:color="auto"/>
              <w:right w:val="single" w:sz="4" w:space="0" w:color="auto"/>
            </w:tcBorders>
            <w:vAlign w:val="center"/>
            <w:hideMark/>
          </w:tcPr>
          <w:p w:rsidR="00955806" w:rsidRPr="00B72C33" w:rsidRDefault="00955806" w:rsidP="003C0AF0">
            <w:pPr>
              <w:rPr>
                <w:color w:val="000000"/>
                <w:sz w:val="22"/>
              </w:rPr>
            </w:pPr>
          </w:p>
        </w:tc>
        <w:tc>
          <w:tcPr>
            <w:tcW w:w="4279" w:type="dxa"/>
            <w:vMerge/>
            <w:tcBorders>
              <w:top w:val="single" w:sz="4" w:space="0" w:color="auto"/>
              <w:left w:val="single" w:sz="4" w:space="0" w:color="auto"/>
              <w:bottom w:val="single" w:sz="4" w:space="0" w:color="auto"/>
              <w:right w:val="single" w:sz="4" w:space="0" w:color="auto"/>
            </w:tcBorders>
            <w:vAlign w:val="center"/>
            <w:hideMark/>
          </w:tcPr>
          <w:p w:rsidR="00955806" w:rsidRPr="00B72C33" w:rsidRDefault="00955806" w:rsidP="003C0AF0">
            <w:pPr>
              <w:rPr>
                <w:color w:val="000000"/>
                <w:sz w:val="22"/>
              </w:rPr>
            </w:pP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center"/>
              <w:rPr>
                <w:color w:val="000000"/>
                <w:sz w:val="22"/>
              </w:rPr>
            </w:pPr>
            <w:r w:rsidRPr="00B72C33">
              <w:rPr>
                <w:color w:val="000000"/>
                <w:sz w:val="22"/>
              </w:rPr>
              <w:t>2021 год</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center"/>
              <w:rPr>
                <w:color w:val="000000"/>
                <w:sz w:val="22"/>
              </w:rPr>
            </w:pPr>
            <w:proofErr w:type="spellStart"/>
            <w:r w:rsidRPr="00B72C33">
              <w:rPr>
                <w:color w:val="000000"/>
                <w:sz w:val="22"/>
              </w:rPr>
              <w:t>Уд</w:t>
            </w:r>
            <w:proofErr w:type="gramStart"/>
            <w:r w:rsidRPr="00B72C33">
              <w:rPr>
                <w:color w:val="000000"/>
                <w:sz w:val="22"/>
              </w:rPr>
              <w:t>.в</w:t>
            </w:r>
            <w:proofErr w:type="gramEnd"/>
            <w:r w:rsidRPr="00B72C33">
              <w:rPr>
                <w:color w:val="000000"/>
                <w:sz w:val="22"/>
              </w:rPr>
              <w:t>ес</w:t>
            </w:r>
            <w:proofErr w:type="spellEnd"/>
            <w:r w:rsidRPr="00B72C33">
              <w:rPr>
                <w:color w:val="000000"/>
                <w:sz w:val="22"/>
              </w:rPr>
              <w:t xml:space="preserve"> </w:t>
            </w:r>
            <w:proofErr w:type="spellStart"/>
            <w:r w:rsidRPr="00B72C33">
              <w:rPr>
                <w:color w:val="000000"/>
                <w:sz w:val="22"/>
              </w:rPr>
              <w:t>расхо</w:t>
            </w:r>
            <w:r>
              <w:rPr>
                <w:color w:val="000000"/>
                <w:sz w:val="22"/>
              </w:rPr>
              <w:t>-</w:t>
            </w:r>
            <w:r w:rsidRPr="00B72C33">
              <w:rPr>
                <w:color w:val="000000"/>
                <w:sz w:val="22"/>
              </w:rPr>
              <w:t>дов</w:t>
            </w:r>
            <w:proofErr w:type="spellEnd"/>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center"/>
              <w:rPr>
                <w:color w:val="000000"/>
                <w:sz w:val="22"/>
              </w:rPr>
            </w:pPr>
            <w:r w:rsidRPr="00B72C33">
              <w:rPr>
                <w:color w:val="000000"/>
                <w:sz w:val="22"/>
              </w:rPr>
              <w:t>2022 год</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center"/>
              <w:rPr>
                <w:color w:val="000000"/>
                <w:sz w:val="22"/>
              </w:rPr>
            </w:pPr>
            <w:r w:rsidRPr="00B72C33">
              <w:rPr>
                <w:color w:val="000000"/>
                <w:sz w:val="22"/>
              </w:rPr>
              <w:t>2023 год</w:t>
            </w:r>
          </w:p>
        </w:tc>
      </w:tr>
      <w:tr w:rsidR="00955806" w:rsidRPr="00B72C33" w:rsidTr="00955806">
        <w:trPr>
          <w:trHeight w:val="60"/>
          <w:tblHeader/>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jc w:val="center"/>
              <w:rPr>
                <w:color w:val="000000"/>
                <w:sz w:val="22"/>
              </w:rPr>
            </w:pPr>
            <w:r w:rsidRPr="00B72C33">
              <w:rPr>
                <w:color w:val="000000"/>
                <w:sz w:val="22"/>
              </w:rPr>
              <w:t>1</w:t>
            </w:r>
          </w:p>
        </w:tc>
        <w:tc>
          <w:tcPr>
            <w:tcW w:w="4279" w:type="dxa"/>
            <w:tcBorders>
              <w:top w:val="nil"/>
              <w:left w:val="nil"/>
              <w:bottom w:val="single" w:sz="4" w:space="0" w:color="auto"/>
              <w:right w:val="single" w:sz="4" w:space="0" w:color="auto"/>
            </w:tcBorders>
            <w:shd w:val="clear" w:color="auto" w:fill="auto"/>
            <w:hideMark/>
          </w:tcPr>
          <w:p w:rsidR="00955806" w:rsidRPr="00B72C33" w:rsidRDefault="00955806" w:rsidP="003C0AF0">
            <w:pPr>
              <w:jc w:val="center"/>
              <w:rPr>
                <w:color w:val="000000"/>
                <w:sz w:val="22"/>
              </w:rPr>
            </w:pPr>
            <w:r w:rsidRPr="00B72C33">
              <w:rPr>
                <w:color w:val="000000"/>
                <w:sz w:val="22"/>
              </w:rPr>
              <w:t>2</w:t>
            </w:r>
          </w:p>
        </w:tc>
        <w:tc>
          <w:tcPr>
            <w:tcW w:w="1356" w:type="dxa"/>
            <w:tcBorders>
              <w:top w:val="nil"/>
              <w:left w:val="nil"/>
              <w:bottom w:val="single" w:sz="4" w:space="0" w:color="auto"/>
              <w:right w:val="single" w:sz="4" w:space="0" w:color="auto"/>
            </w:tcBorders>
            <w:shd w:val="clear" w:color="auto" w:fill="auto"/>
            <w:hideMark/>
          </w:tcPr>
          <w:p w:rsidR="00955806" w:rsidRPr="00B72C33" w:rsidRDefault="00955806" w:rsidP="003C0AF0">
            <w:pPr>
              <w:jc w:val="center"/>
              <w:rPr>
                <w:color w:val="000000"/>
                <w:sz w:val="22"/>
              </w:rPr>
            </w:pPr>
            <w:r w:rsidRPr="00B72C33">
              <w:rPr>
                <w:color w:val="000000"/>
                <w:sz w:val="22"/>
              </w:rPr>
              <w:t>4</w:t>
            </w:r>
          </w:p>
        </w:tc>
        <w:tc>
          <w:tcPr>
            <w:tcW w:w="912" w:type="dxa"/>
            <w:tcBorders>
              <w:top w:val="nil"/>
              <w:left w:val="nil"/>
              <w:bottom w:val="single" w:sz="4" w:space="0" w:color="auto"/>
              <w:right w:val="single" w:sz="4" w:space="0" w:color="auto"/>
            </w:tcBorders>
            <w:shd w:val="clear" w:color="auto" w:fill="auto"/>
            <w:hideMark/>
          </w:tcPr>
          <w:p w:rsidR="00955806" w:rsidRPr="00B72C33" w:rsidRDefault="00955806" w:rsidP="003C0AF0">
            <w:pPr>
              <w:jc w:val="center"/>
              <w:rPr>
                <w:color w:val="000000"/>
                <w:sz w:val="22"/>
              </w:rPr>
            </w:pPr>
            <w:r w:rsidRPr="00B72C33">
              <w:rPr>
                <w:color w:val="000000"/>
                <w:sz w:val="22"/>
              </w:rPr>
              <w:t>5</w:t>
            </w:r>
          </w:p>
        </w:tc>
        <w:tc>
          <w:tcPr>
            <w:tcW w:w="1356" w:type="dxa"/>
            <w:tcBorders>
              <w:top w:val="nil"/>
              <w:left w:val="nil"/>
              <w:bottom w:val="single" w:sz="4" w:space="0" w:color="auto"/>
              <w:right w:val="single" w:sz="4" w:space="0" w:color="auto"/>
            </w:tcBorders>
            <w:shd w:val="clear" w:color="auto" w:fill="auto"/>
            <w:hideMark/>
          </w:tcPr>
          <w:p w:rsidR="00955806" w:rsidRPr="00B72C33" w:rsidRDefault="00955806" w:rsidP="003C0AF0">
            <w:pPr>
              <w:jc w:val="center"/>
              <w:rPr>
                <w:color w:val="000000"/>
                <w:sz w:val="22"/>
              </w:rPr>
            </w:pPr>
            <w:r w:rsidRPr="00B72C33">
              <w:rPr>
                <w:color w:val="000000"/>
                <w:sz w:val="22"/>
              </w:rPr>
              <w:t>6</w:t>
            </w:r>
          </w:p>
        </w:tc>
        <w:tc>
          <w:tcPr>
            <w:tcW w:w="1356" w:type="dxa"/>
            <w:tcBorders>
              <w:top w:val="nil"/>
              <w:left w:val="nil"/>
              <w:bottom w:val="single" w:sz="4" w:space="0" w:color="auto"/>
              <w:right w:val="single" w:sz="4" w:space="0" w:color="auto"/>
            </w:tcBorders>
            <w:shd w:val="clear" w:color="auto" w:fill="auto"/>
            <w:hideMark/>
          </w:tcPr>
          <w:p w:rsidR="00955806" w:rsidRPr="00B72C33" w:rsidRDefault="00955806" w:rsidP="003C0AF0">
            <w:pPr>
              <w:jc w:val="center"/>
              <w:rPr>
                <w:color w:val="000000"/>
                <w:sz w:val="22"/>
              </w:rPr>
            </w:pPr>
            <w:r w:rsidRPr="00B72C33">
              <w:rPr>
                <w:color w:val="000000"/>
                <w:sz w:val="22"/>
              </w:rPr>
              <w:t>7</w:t>
            </w:r>
          </w:p>
        </w:tc>
      </w:tr>
      <w:tr w:rsidR="00955806" w:rsidRPr="00B72C33" w:rsidTr="00955806">
        <w:trPr>
          <w:trHeight w:val="271"/>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rFonts w:ascii="Arial" w:hAnsi="Arial" w:cs="Arial"/>
                <w:color w:val="000000"/>
                <w:sz w:val="22"/>
              </w:rPr>
            </w:pPr>
            <w:r w:rsidRPr="00B72C33">
              <w:rPr>
                <w:rFonts w:ascii="Arial" w:hAnsi="Arial" w:cs="Arial"/>
                <w:color w:val="000000"/>
                <w:sz w:val="22"/>
              </w:rPr>
              <w:t> </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b/>
                <w:bCs/>
                <w:color w:val="000000"/>
                <w:sz w:val="22"/>
              </w:rPr>
            </w:pPr>
            <w:r w:rsidRPr="00B72C33">
              <w:rPr>
                <w:b/>
                <w:bCs/>
                <w:color w:val="000000"/>
                <w:sz w:val="22"/>
              </w:rPr>
              <w:t>Всего</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b/>
                <w:bCs/>
                <w:color w:val="000000"/>
                <w:sz w:val="22"/>
              </w:rPr>
            </w:pPr>
            <w:r w:rsidRPr="00B72C33">
              <w:rPr>
                <w:b/>
                <w:bCs/>
                <w:color w:val="000000"/>
                <w:sz w:val="22"/>
                <w:lang w:val="en-US"/>
              </w:rPr>
              <w:t>9 209 707,9</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b/>
                <w:bCs/>
                <w:color w:val="000000"/>
                <w:sz w:val="22"/>
              </w:rPr>
            </w:pPr>
            <w:r w:rsidRPr="00B72C33">
              <w:rPr>
                <w:b/>
                <w:bCs/>
                <w:color w:val="000000"/>
                <w:sz w:val="22"/>
              </w:rPr>
              <w:t>100,00</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b/>
                <w:bCs/>
                <w:color w:val="000000"/>
                <w:sz w:val="22"/>
              </w:rPr>
            </w:pPr>
            <w:r w:rsidRPr="00B72C33">
              <w:rPr>
                <w:b/>
                <w:bCs/>
                <w:color w:val="000000"/>
                <w:sz w:val="22"/>
              </w:rPr>
              <w:t xml:space="preserve">9 780 045,9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b/>
                <w:bCs/>
                <w:color w:val="000000"/>
                <w:sz w:val="22"/>
              </w:rPr>
            </w:pPr>
            <w:r w:rsidRPr="00B72C33">
              <w:rPr>
                <w:b/>
                <w:bCs/>
                <w:color w:val="000000"/>
                <w:sz w:val="22"/>
              </w:rPr>
              <w:t>8 419 216,7</w:t>
            </w:r>
          </w:p>
        </w:tc>
      </w:tr>
      <w:tr w:rsidR="00955806" w:rsidRPr="00B72C33" w:rsidTr="00955806">
        <w:trPr>
          <w:trHeight w:val="134"/>
        </w:trPr>
        <w:tc>
          <w:tcPr>
            <w:tcW w:w="696" w:type="dxa"/>
            <w:tcBorders>
              <w:top w:val="nil"/>
              <w:left w:val="single" w:sz="4" w:space="0" w:color="auto"/>
              <w:bottom w:val="single" w:sz="4" w:space="0" w:color="auto"/>
              <w:right w:val="single" w:sz="4" w:space="0" w:color="auto"/>
            </w:tcBorders>
            <w:shd w:val="clear" w:color="000000" w:fill="FFFF00"/>
            <w:hideMark/>
          </w:tcPr>
          <w:p w:rsidR="00955806" w:rsidRPr="00B72C33" w:rsidRDefault="00955806" w:rsidP="003C0AF0">
            <w:pPr>
              <w:rPr>
                <w:b/>
                <w:bCs/>
                <w:color w:val="000000"/>
                <w:sz w:val="22"/>
              </w:rPr>
            </w:pPr>
            <w:r w:rsidRPr="00B72C33">
              <w:rPr>
                <w:b/>
                <w:bCs/>
                <w:color w:val="000000"/>
                <w:sz w:val="22"/>
              </w:rPr>
              <w:t>1.</w:t>
            </w:r>
          </w:p>
        </w:tc>
        <w:tc>
          <w:tcPr>
            <w:tcW w:w="4279"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rPr>
                <w:b/>
                <w:bCs/>
                <w:color w:val="000000"/>
                <w:sz w:val="22"/>
              </w:rPr>
            </w:pPr>
            <w:r w:rsidRPr="00B72C33">
              <w:rPr>
                <w:b/>
                <w:bCs/>
                <w:color w:val="000000"/>
                <w:sz w:val="22"/>
              </w:rPr>
              <w:t>Национальный проект "Культура"</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110 354,9</w:t>
            </w:r>
          </w:p>
        </w:tc>
        <w:tc>
          <w:tcPr>
            <w:tcW w:w="912"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1,20</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92 085,4</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139 282,1</w:t>
            </w:r>
          </w:p>
        </w:tc>
      </w:tr>
      <w:tr w:rsidR="00955806" w:rsidRPr="00B72C33" w:rsidTr="00955806">
        <w:trPr>
          <w:trHeight w:val="167"/>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1.1.</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"Культурная среда"</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105 963,7</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89 894,2</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137 390,9</w:t>
            </w:r>
          </w:p>
        </w:tc>
      </w:tr>
      <w:tr w:rsidR="00955806" w:rsidRPr="00B72C33" w:rsidTr="00955806">
        <w:trPr>
          <w:trHeight w:val="248"/>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1.2.</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"Творческие люди"</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1 391,2</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1 391,2</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1 391,2</w:t>
            </w:r>
          </w:p>
        </w:tc>
      </w:tr>
      <w:tr w:rsidR="00955806" w:rsidRPr="00B72C33" w:rsidTr="00955806">
        <w:trPr>
          <w:trHeight w:val="60"/>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1.3.</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"Цифровая культура"</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3 000,0</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800,0</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500,0</w:t>
            </w:r>
          </w:p>
        </w:tc>
      </w:tr>
      <w:tr w:rsidR="00955806" w:rsidRPr="00B72C33" w:rsidTr="00955806">
        <w:trPr>
          <w:trHeight w:val="60"/>
        </w:trPr>
        <w:tc>
          <w:tcPr>
            <w:tcW w:w="696" w:type="dxa"/>
            <w:tcBorders>
              <w:top w:val="nil"/>
              <w:left w:val="single" w:sz="4" w:space="0" w:color="auto"/>
              <w:bottom w:val="single" w:sz="4" w:space="0" w:color="auto"/>
              <w:right w:val="single" w:sz="4" w:space="0" w:color="auto"/>
            </w:tcBorders>
            <w:shd w:val="clear" w:color="000000" w:fill="FFFF00"/>
            <w:hideMark/>
          </w:tcPr>
          <w:p w:rsidR="00955806" w:rsidRPr="00B72C33" w:rsidRDefault="00955806" w:rsidP="003C0AF0">
            <w:pPr>
              <w:rPr>
                <w:b/>
                <w:bCs/>
                <w:color w:val="000000"/>
                <w:sz w:val="22"/>
              </w:rPr>
            </w:pPr>
            <w:r w:rsidRPr="00B72C33">
              <w:rPr>
                <w:b/>
                <w:bCs/>
                <w:color w:val="000000"/>
                <w:sz w:val="22"/>
              </w:rPr>
              <w:t>2.</w:t>
            </w:r>
          </w:p>
        </w:tc>
        <w:tc>
          <w:tcPr>
            <w:tcW w:w="4279"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rPr>
                <w:b/>
                <w:bCs/>
                <w:color w:val="000000"/>
                <w:sz w:val="22"/>
              </w:rPr>
            </w:pPr>
            <w:r w:rsidRPr="00B72C33">
              <w:rPr>
                <w:b/>
                <w:bCs/>
                <w:color w:val="000000"/>
                <w:sz w:val="22"/>
              </w:rPr>
              <w:t>Национальный проект "Цифровая экономика"</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10 670,1</w:t>
            </w:r>
          </w:p>
        </w:tc>
        <w:tc>
          <w:tcPr>
            <w:tcW w:w="912"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0,12</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8 810,4</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8 788,0</w:t>
            </w:r>
          </w:p>
        </w:tc>
      </w:tr>
      <w:tr w:rsidR="00955806" w:rsidRPr="00B72C33" w:rsidTr="00955806">
        <w:trPr>
          <w:trHeight w:val="365"/>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2.1.</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"Информационная инфраструктура"</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1 938,5</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1 332,7</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1 332,7</w:t>
            </w:r>
          </w:p>
        </w:tc>
      </w:tr>
      <w:tr w:rsidR="00955806" w:rsidRPr="00B72C33" w:rsidTr="00955806">
        <w:trPr>
          <w:trHeight w:val="227"/>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2.2.</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"Информационная безопасность"</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8 731,6</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7 477,7</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7 455,3</w:t>
            </w:r>
          </w:p>
        </w:tc>
      </w:tr>
      <w:tr w:rsidR="00955806" w:rsidRPr="00B72C33" w:rsidTr="00955806">
        <w:trPr>
          <w:trHeight w:val="60"/>
        </w:trPr>
        <w:tc>
          <w:tcPr>
            <w:tcW w:w="696" w:type="dxa"/>
            <w:tcBorders>
              <w:top w:val="nil"/>
              <w:left w:val="single" w:sz="4" w:space="0" w:color="auto"/>
              <w:bottom w:val="single" w:sz="4" w:space="0" w:color="auto"/>
              <w:right w:val="single" w:sz="4" w:space="0" w:color="auto"/>
            </w:tcBorders>
            <w:shd w:val="clear" w:color="000000" w:fill="FFFF00"/>
            <w:hideMark/>
          </w:tcPr>
          <w:p w:rsidR="00955806" w:rsidRPr="00B72C33" w:rsidRDefault="00955806" w:rsidP="003C0AF0">
            <w:pPr>
              <w:rPr>
                <w:b/>
                <w:bCs/>
                <w:color w:val="000000"/>
                <w:sz w:val="22"/>
              </w:rPr>
            </w:pPr>
            <w:r w:rsidRPr="00B72C33">
              <w:rPr>
                <w:b/>
                <w:bCs/>
                <w:color w:val="000000"/>
                <w:sz w:val="22"/>
              </w:rPr>
              <w:t>3.</w:t>
            </w:r>
          </w:p>
        </w:tc>
        <w:tc>
          <w:tcPr>
            <w:tcW w:w="4279"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rPr>
                <w:b/>
                <w:bCs/>
                <w:color w:val="000000"/>
                <w:sz w:val="22"/>
              </w:rPr>
            </w:pPr>
            <w:r w:rsidRPr="00B72C33">
              <w:rPr>
                <w:b/>
                <w:bCs/>
                <w:color w:val="000000"/>
                <w:sz w:val="22"/>
              </w:rPr>
              <w:t>Национальный проект "Образование"</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1 070 329,5</w:t>
            </w:r>
          </w:p>
        </w:tc>
        <w:tc>
          <w:tcPr>
            <w:tcW w:w="912"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11,62</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1 230 718,2</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111 799,8</w:t>
            </w:r>
          </w:p>
        </w:tc>
      </w:tr>
      <w:tr w:rsidR="00955806" w:rsidRPr="00B72C33" w:rsidTr="00955806">
        <w:trPr>
          <w:trHeight w:val="643"/>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3.1.</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отдельных мероприятий регионального проекта "Современная школа"</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802 836,3</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622 871,8</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0,0</w:t>
            </w:r>
          </w:p>
        </w:tc>
      </w:tr>
      <w:tr w:rsidR="00955806" w:rsidRPr="00B72C33" w:rsidTr="00955806">
        <w:trPr>
          <w:trHeight w:val="172"/>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3.2.</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"Успех каждого ребенка"</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108 494,6</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79 427,0</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78 856,3</w:t>
            </w:r>
          </w:p>
        </w:tc>
      </w:tr>
      <w:tr w:rsidR="00955806" w:rsidRPr="00B72C33" w:rsidTr="00955806">
        <w:trPr>
          <w:trHeight w:val="60"/>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3.3.</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"Поддержка семей, имеющих детей"</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170,9</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rFonts w:ascii="Arial" w:hAnsi="Arial" w:cs="Arial"/>
                <w:color w:val="000000"/>
                <w:sz w:val="22"/>
              </w:rPr>
            </w:pPr>
            <w:r w:rsidRPr="00B72C33">
              <w:rPr>
                <w:rFonts w:ascii="Arial" w:hAnsi="Arial" w:cs="Arial"/>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rFonts w:ascii="Arial" w:hAnsi="Arial" w:cs="Arial"/>
                <w:color w:val="000000"/>
                <w:sz w:val="22"/>
              </w:rPr>
            </w:pPr>
            <w:r w:rsidRPr="00B72C33">
              <w:rPr>
                <w:rFonts w:ascii="Arial" w:hAnsi="Arial" w:cs="Arial"/>
                <w:color w:val="000000"/>
                <w:sz w:val="22"/>
              </w:rPr>
              <w:t> </w:t>
            </w:r>
          </w:p>
        </w:tc>
      </w:tr>
      <w:tr w:rsidR="00955806" w:rsidRPr="00B72C33" w:rsidTr="00955806">
        <w:trPr>
          <w:trHeight w:val="602"/>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3.4.</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"Цифровая образовательная среда"</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20 044,1</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481 737,4</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9 182,5</w:t>
            </w:r>
          </w:p>
        </w:tc>
      </w:tr>
      <w:tr w:rsidR="00955806" w:rsidRPr="00B72C33" w:rsidTr="00955806">
        <w:trPr>
          <w:trHeight w:val="158"/>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3.5.</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 xml:space="preserve">Реализация мероприятий регионального </w:t>
            </w:r>
            <w:r w:rsidRPr="00B72C33">
              <w:rPr>
                <w:color w:val="000000"/>
                <w:sz w:val="22"/>
              </w:rPr>
              <w:lastRenderedPageBreak/>
              <w:t>проекта "Учитель будущего"</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lastRenderedPageBreak/>
              <w:t>57 992,2</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28 672,8</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5 751,8</w:t>
            </w:r>
          </w:p>
        </w:tc>
      </w:tr>
      <w:tr w:rsidR="00955806" w:rsidRPr="00B72C33" w:rsidTr="00955806">
        <w:trPr>
          <w:trHeight w:val="208"/>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lastRenderedPageBreak/>
              <w:t>3.6.</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"Молодые профессионалы"</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74 963,2</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18 009,2</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18 009,2</w:t>
            </w:r>
          </w:p>
        </w:tc>
      </w:tr>
      <w:tr w:rsidR="00955806" w:rsidRPr="00B72C33" w:rsidTr="00955806">
        <w:trPr>
          <w:trHeight w:val="60"/>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3.7.</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"Социальная активность"</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5 828,2</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rFonts w:ascii="Arial" w:hAnsi="Arial" w:cs="Arial"/>
                <w:color w:val="000000"/>
                <w:sz w:val="22"/>
              </w:rPr>
            </w:pPr>
            <w:r w:rsidRPr="00B72C33">
              <w:rPr>
                <w:rFonts w:ascii="Arial" w:hAnsi="Arial" w:cs="Arial"/>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rFonts w:ascii="Arial" w:hAnsi="Arial" w:cs="Arial"/>
                <w:color w:val="000000"/>
                <w:sz w:val="22"/>
              </w:rPr>
            </w:pPr>
            <w:r w:rsidRPr="00B72C33">
              <w:rPr>
                <w:rFonts w:ascii="Arial" w:hAnsi="Arial" w:cs="Arial"/>
                <w:color w:val="000000"/>
                <w:sz w:val="22"/>
              </w:rPr>
              <w:t> </w:t>
            </w:r>
          </w:p>
        </w:tc>
      </w:tr>
      <w:tr w:rsidR="00955806" w:rsidRPr="00B72C33" w:rsidTr="00955806">
        <w:trPr>
          <w:trHeight w:val="315"/>
        </w:trPr>
        <w:tc>
          <w:tcPr>
            <w:tcW w:w="696" w:type="dxa"/>
            <w:tcBorders>
              <w:top w:val="nil"/>
              <w:left w:val="single" w:sz="4" w:space="0" w:color="auto"/>
              <w:bottom w:val="single" w:sz="4" w:space="0" w:color="auto"/>
              <w:right w:val="single" w:sz="4" w:space="0" w:color="auto"/>
            </w:tcBorders>
            <w:shd w:val="clear" w:color="000000" w:fill="FFFF00"/>
            <w:hideMark/>
          </w:tcPr>
          <w:p w:rsidR="00955806" w:rsidRPr="00B72C33" w:rsidRDefault="00955806" w:rsidP="003C0AF0">
            <w:pPr>
              <w:rPr>
                <w:b/>
                <w:bCs/>
                <w:color w:val="000000"/>
                <w:sz w:val="22"/>
              </w:rPr>
            </w:pPr>
            <w:r w:rsidRPr="00B72C33">
              <w:rPr>
                <w:b/>
                <w:bCs/>
                <w:color w:val="000000"/>
                <w:sz w:val="22"/>
              </w:rPr>
              <w:t>4.</w:t>
            </w:r>
          </w:p>
        </w:tc>
        <w:tc>
          <w:tcPr>
            <w:tcW w:w="4279"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rPr>
                <w:b/>
                <w:bCs/>
                <w:color w:val="000000"/>
                <w:sz w:val="22"/>
              </w:rPr>
            </w:pPr>
            <w:r w:rsidRPr="00B72C33">
              <w:rPr>
                <w:b/>
                <w:bCs/>
                <w:color w:val="000000"/>
                <w:sz w:val="22"/>
              </w:rPr>
              <w:t>Национальный проект "Жилье и городская среда"</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lang w:val="en-US"/>
              </w:rPr>
              <w:t>383 319,5</w:t>
            </w:r>
          </w:p>
        </w:tc>
        <w:tc>
          <w:tcPr>
            <w:tcW w:w="912"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4,16</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342 829,4</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332 829,4</w:t>
            </w:r>
          </w:p>
        </w:tc>
      </w:tr>
      <w:tr w:rsidR="00955806" w:rsidRPr="00B72C33" w:rsidTr="00955806">
        <w:trPr>
          <w:trHeight w:val="630"/>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4.1.</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"Формирование комфортной городской среды"</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lang w:val="en-US"/>
              </w:rPr>
              <w:t>383 319,5</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332 829,4</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332 829,4</w:t>
            </w:r>
          </w:p>
        </w:tc>
      </w:tr>
      <w:tr w:rsidR="00955806" w:rsidRPr="00B72C33" w:rsidTr="00955806">
        <w:trPr>
          <w:trHeight w:val="581"/>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4.2.</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"Обеспечение устойчивого сокращения непригодного для проживания жилищного фонда"</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rFonts w:ascii="Arial" w:hAnsi="Arial" w:cs="Arial"/>
                <w:color w:val="000000"/>
                <w:sz w:val="22"/>
              </w:rPr>
            </w:pPr>
            <w:r w:rsidRPr="00B72C33">
              <w:rPr>
                <w:rFonts w:ascii="Arial" w:hAnsi="Arial" w:cs="Arial"/>
                <w:color w:val="000000"/>
                <w:sz w:val="22"/>
              </w:rPr>
              <w:t> </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rFonts w:ascii="Arial" w:hAnsi="Arial" w:cs="Arial"/>
                <w:color w:val="000000"/>
                <w:sz w:val="22"/>
              </w:rPr>
            </w:pPr>
            <w:r w:rsidRPr="00B72C33">
              <w:rPr>
                <w:rFonts w:ascii="Arial" w:hAnsi="Arial" w:cs="Arial"/>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10 000,0</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0,0</w:t>
            </w:r>
          </w:p>
        </w:tc>
      </w:tr>
      <w:tr w:rsidR="00955806" w:rsidRPr="00B72C33" w:rsidTr="00955806">
        <w:trPr>
          <w:trHeight w:val="315"/>
        </w:trPr>
        <w:tc>
          <w:tcPr>
            <w:tcW w:w="696" w:type="dxa"/>
            <w:tcBorders>
              <w:top w:val="nil"/>
              <w:left w:val="single" w:sz="4" w:space="0" w:color="auto"/>
              <w:bottom w:val="single" w:sz="4" w:space="0" w:color="auto"/>
              <w:right w:val="single" w:sz="4" w:space="0" w:color="auto"/>
            </w:tcBorders>
            <w:shd w:val="clear" w:color="000000" w:fill="FFFF00"/>
            <w:hideMark/>
          </w:tcPr>
          <w:p w:rsidR="00955806" w:rsidRPr="00B72C33" w:rsidRDefault="00955806" w:rsidP="003C0AF0">
            <w:pPr>
              <w:rPr>
                <w:b/>
                <w:bCs/>
                <w:color w:val="000000"/>
                <w:sz w:val="22"/>
              </w:rPr>
            </w:pPr>
            <w:r w:rsidRPr="00B72C33">
              <w:rPr>
                <w:b/>
                <w:bCs/>
                <w:color w:val="000000"/>
                <w:sz w:val="22"/>
              </w:rPr>
              <w:t>5.</w:t>
            </w:r>
          </w:p>
        </w:tc>
        <w:tc>
          <w:tcPr>
            <w:tcW w:w="4279"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rPr>
                <w:b/>
                <w:bCs/>
                <w:color w:val="000000"/>
                <w:sz w:val="22"/>
              </w:rPr>
            </w:pPr>
            <w:r w:rsidRPr="00B72C33">
              <w:rPr>
                <w:b/>
                <w:bCs/>
                <w:color w:val="000000"/>
                <w:sz w:val="22"/>
              </w:rPr>
              <w:t>Национальный проект "Экология"</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1 019 495,0</w:t>
            </w:r>
          </w:p>
        </w:tc>
        <w:tc>
          <w:tcPr>
            <w:tcW w:w="912"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11,07</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943 017,4</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1 017 579,7</w:t>
            </w:r>
          </w:p>
        </w:tc>
      </w:tr>
      <w:tr w:rsidR="00955806" w:rsidRPr="00B72C33" w:rsidTr="00955806">
        <w:trPr>
          <w:trHeight w:val="76"/>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5.1.</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"Чистая страна"</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610,8</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rFonts w:ascii="Arial" w:hAnsi="Arial" w:cs="Arial"/>
                <w:color w:val="000000"/>
                <w:sz w:val="22"/>
              </w:rPr>
            </w:pPr>
            <w:r w:rsidRPr="00B72C33">
              <w:rPr>
                <w:rFonts w:ascii="Arial" w:hAnsi="Arial" w:cs="Arial"/>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rFonts w:ascii="Arial" w:hAnsi="Arial" w:cs="Arial"/>
                <w:color w:val="000000"/>
                <w:sz w:val="22"/>
              </w:rPr>
            </w:pPr>
            <w:r w:rsidRPr="00B72C33">
              <w:rPr>
                <w:rFonts w:ascii="Arial" w:hAnsi="Arial" w:cs="Arial"/>
                <w:color w:val="000000"/>
                <w:sz w:val="22"/>
              </w:rPr>
              <w:t> </w:t>
            </w:r>
          </w:p>
        </w:tc>
      </w:tr>
      <w:tr w:rsidR="00955806" w:rsidRPr="00B72C33" w:rsidTr="00955806">
        <w:trPr>
          <w:trHeight w:val="139"/>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5.2.</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"Чистая вода"</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604 636,5</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626 128,9</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635 420,6</w:t>
            </w:r>
          </w:p>
        </w:tc>
      </w:tr>
      <w:tr w:rsidR="00955806" w:rsidRPr="00B72C33" w:rsidTr="00955806">
        <w:trPr>
          <w:trHeight w:val="630"/>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5.3.</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отдельных мероприятий регионального проекта "Оздоровление Волги"</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363 287,0</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296 917,0</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346 292,5</w:t>
            </w:r>
          </w:p>
        </w:tc>
      </w:tr>
      <w:tr w:rsidR="00955806" w:rsidRPr="00B72C33" w:rsidTr="00955806">
        <w:trPr>
          <w:trHeight w:val="630"/>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5.4.</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"Сохранение уникальных водных объектов"</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rFonts w:ascii="Arial" w:hAnsi="Arial" w:cs="Arial"/>
                <w:color w:val="000000"/>
                <w:sz w:val="22"/>
              </w:rPr>
            </w:pPr>
            <w:r w:rsidRPr="00B72C33">
              <w:rPr>
                <w:rFonts w:ascii="Arial" w:hAnsi="Arial" w:cs="Arial"/>
                <w:color w:val="000000"/>
                <w:sz w:val="22"/>
              </w:rPr>
              <w:t> </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rFonts w:ascii="Arial" w:hAnsi="Arial" w:cs="Arial"/>
                <w:color w:val="000000"/>
                <w:sz w:val="22"/>
              </w:rPr>
            </w:pPr>
            <w:r w:rsidRPr="00B72C33">
              <w:rPr>
                <w:rFonts w:ascii="Arial" w:hAnsi="Arial" w:cs="Arial"/>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1 500,0</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19 200,0</w:t>
            </w:r>
          </w:p>
        </w:tc>
      </w:tr>
      <w:tr w:rsidR="00955806" w:rsidRPr="00B72C33" w:rsidTr="00955806">
        <w:trPr>
          <w:trHeight w:val="70"/>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5.5.</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"Сохранение лесов"</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50 960,7</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18 471,5</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16 666,6</w:t>
            </w:r>
          </w:p>
        </w:tc>
      </w:tr>
      <w:tr w:rsidR="00955806" w:rsidRPr="00B72C33" w:rsidTr="00955806">
        <w:trPr>
          <w:trHeight w:val="990"/>
        </w:trPr>
        <w:tc>
          <w:tcPr>
            <w:tcW w:w="696" w:type="dxa"/>
            <w:tcBorders>
              <w:top w:val="nil"/>
              <w:left w:val="single" w:sz="4" w:space="0" w:color="auto"/>
              <w:bottom w:val="single" w:sz="4" w:space="0" w:color="auto"/>
              <w:right w:val="single" w:sz="4" w:space="0" w:color="auto"/>
            </w:tcBorders>
            <w:shd w:val="clear" w:color="000000" w:fill="FFFF00"/>
            <w:hideMark/>
          </w:tcPr>
          <w:p w:rsidR="00955806" w:rsidRPr="00B72C33" w:rsidRDefault="00955806" w:rsidP="003C0AF0">
            <w:pPr>
              <w:rPr>
                <w:b/>
                <w:bCs/>
                <w:color w:val="000000"/>
                <w:sz w:val="22"/>
              </w:rPr>
            </w:pPr>
            <w:r w:rsidRPr="00B72C33">
              <w:rPr>
                <w:b/>
                <w:bCs/>
                <w:color w:val="000000"/>
                <w:sz w:val="22"/>
              </w:rPr>
              <w:t>6.</w:t>
            </w:r>
          </w:p>
        </w:tc>
        <w:tc>
          <w:tcPr>
            <w:tcW w:w="4279"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rPr>
                <w:b/>
                <w:bCs/>
                <w:color w:val="000000"/>
                <w:sz w:val="22"/>
              </w:rPr>
            </w:pPr>
            <w:r w:rsidRPr="00B72C33">
              <w:rPr>
                <w:b/>
                <w:bCs/>
                <w:color w:val="000000"/>
                <w:sz w:val="22"/>
              </w:rPr>
              <w:t>Национальный проект "Малое и среднее предпринимательство и поддержка индивидуальной предпринимательской инициативы"</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272 449,4</w:t>
            </w:r>
          </w:p>
        </w:tc>
        <w:tc>
          <w:tcPr>
            <w:tcW w:w="912"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2,96</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876 594,6</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356 185,5</w:t>
            </w:r>
          </w:p>
        </w:tc>
      </w:tr>
      <w:tr w:rsidR="00955806" w:rsidRPr="00B72C33" w:rsidTr="00955806">
        <w:trPr>
          <w:trHeight w:val="60"/>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6.1.</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"Финансовая поддержка МСП"</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96 445,7</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433 401,8</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151 737,0</w:t>
            </w:r>
          </w:p>
        </w:tc>
      </w:tr>
      <w:tr w:rsidR="00955806" w:rsidRPr="00B72C33" w:rsidTr="00955806">
        <w:trPr>
          <w:trHeight w:val="60"/>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6.2.</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"Акселерация"</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95 700,9</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357 232,9</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110 980,4</w:t>
            </w:r>
          </w:p>
        </w:tc>
      </w:tr>
      <w:tr w:rsidR="00955806" w:rsidRPr="00B72C33" w:rsidTr="00955806">
        <w:trPr>
          <w:trHeight w:val="945"/>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6.3.</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"Создание системы поддержки фермеров и развитие сельской кооперации"</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75 986,7</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79 054,2</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86 562,4</w:t>
            </w:r>
          </w:p>
        </w:tc>
      </w:tr>
      <w:tr w:rsidR="00955806" w:rsidRPr="00B72C33" w:rsidTr="00955806">
        <w:trPr>
          <w:trHeight w:val="630"/>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6.4.</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"Популяризация предпринимательства"</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4 316,1</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6 905,7</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6 905,7</w:t>
            </w:r>
          </w:p>
        </w:tc>
      </w:tr>
      <w:tr w:rsidR="00955806" w:rsidRPr="00B72C33" w:rsidTr="00955806">
        <w:trPr>
          <w:trHeight w:val="630"/>
        </w:trPr>
        <w:tc>
          <w:tcPr>
            <w:tcW w:w="696" w:type="dxa"/>
            <w:tcBorders>
              <w:top w:val="nil"/>
              <w:left w:val="single" w:sz="4" w:space="0" w:color="auto"/>
              <w:bottom w:val="single" w:sz="4" w:space="0" w:color="auto"/>
              <w:right w:val="single" w:sz="4" w:space="0" w:color="auto"/>
            </w:tcBorders>
            <w:shd w:val="clear" w:color="000000" w:fill="FFFF00"/>
            <w:hideMark/>
          </w:tcPr>
          <w:p w:rsidR="00955806" w:rsidRPr="00B72C33" w:rsidRDefault="00955806" w:rsidP="003C0AF0">
            <w:pPr>
              <w:rPr>
                <w:b/>
                <w:bCs/>
                <w:color w:val="000000"/>
                <w:sz w:val="22"/>
              </w:rPr>
            </w:pPr>
            <w:r w:rsidRPr="00B72C33">
              <w:rPr>
                <w:b/>
                <w:bCs/>
                <w:color w:val="000000"/>
                <w:sz w:val="22"/>
              </w:rPr>
              <w:t>7.</w:t>
            </w:r>
          </w:p>
        </w:tc>
        <w:tc>
          <w:tcPr>
            <w:tcW w:w="4279"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rPr>
                <w:b/>
                <w:bCs/>
                <w:color w:val="000000"/>
                <w:sz w:val="22"/>
              </w:rPr>
            </w:pPr>
            <w:r w:rsidRPr="00B72C33">
              <w:rPr>
                <w:b/>
                <w:bCs/>
                <w:color w:val="000000"/>
                <w:sz w:val="22"/>
              </w:rPr>
              <w:t>Национальный проект "Производительность труда и поддержка занятости"</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37 019,5</w:t>
            </w:r>
          </w:p>
        </w:tc>
        <w:tc>
          <w:tcPr>
            <w:tcW w:w="912"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0,40</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24 604,8</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26 043,6</w:t>
            </w:r>
          </w:p>
        </w:tc>
      </w:tr>
      <w:tr w:rsidR="00955806" w:rsidRPr="00B72C33" w:rsidTr="00955806">
        <w:trPr>
          <w:trHeight w:val="723"/>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7.1.</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"Адресная поддержка повышения производительности труда на предприятиях"</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13 830,9</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4 789,7</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5 377,1</w:t>
            </w:r>
          </w:p>
        </w:tc>
      </w:tr>
      <w:tr w:rsidR="00955806" w:rsidRPr="00B72C33" w:rsidTr="00955806">
        <w:trPr>
          <w:trHeight w:val="60"/>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7.2.</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"Поддержка занятости"</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23 188,6</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19 815,1</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20 666,5</w:t>
            </w:r>
          </w:p>
        </w:tc>
      </w:tr>
      <w:tr w:rsidR="00955806" w:rsidRPr="00B72C33" w:rsidTr="00955806">
        <w:trPr>
          <w:trHeight w:val="60"/>
        </w:trPr>
        <w:tc>
          <w:tcPr>
            <w:tcW w:w="696" w:type="dxa"/>
            <w:tcBorders>
              <w:top w:val="nil"/>
              <w:left w:val="single" w:sz="4" w:space="0" w:color="auto"/>
              <w:bottom w:val="single" w:sz="4" w:space="0" w:color="auto"/>
              <w:right w:val="single" w:sz="4" w:space="0" w:color="auto"/>
            </w:tcBorders>
            <w:shd w:val="clear" w:color="000000" w:fill="FFFF00"/>
            <w:hideMark/>
          </w:tcPr>
          <w:p w:rsidR="00955806" w:rsidRPr="00B72C33" w:rsidRDefault="00955806" w:rsidP="003C0AF0">
            <w:pPr>
              <w:rPr>
                <w:b/>
                <w:bCs/>
                <w:color w:val="000000"/>
                <w:sz w:val="22"/>
              </w:rPr>
            </w:pPr>
            <w:r w:rsidRPr="00B72C33">
              <w:rPr>
                <w:b/>
                <w:bCs/>
                <w:color w:val="000000"/>
                <w:sz w:val="22"/>
              </w:rPr>
              <w:lastRenderedPageBreak/>
              <w:t>8.</w:t>
            </w:r>
          </w:p>
        </w:tc>
        <w:tc>
          <w:tcPr>
            <w:tcW w:w="4279"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rPr>
                <w:b/>
                <w:bCs/>
                <w:color w:val="000000"/>
                <w:sz w:val="22"/>
              </w:rPr>
            </w:pPr>
            <w:r w:rsidRPr="00B72C33">
              <w:rPr>
                <w:b/>
                <w:bCs/>
                <w:color w:val="000000"/>
                <w:sz w:val="22"/>
              </w:rPr>
              <w:t>Национальный проект "Здравоохранение"</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548 962,7</w:t>
            </w:r>
          </w:p>
        </w:tc>
        <w:tc>
          <w:tcPr>
            <w:tcW w:w="912"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5,96</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527 321,1</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312 411,9</w:t>
            </w:r>
          </w:p>
        </w:tc>
      </w:tr>
      <w:tr w:rsidR="00955806" w:rsidRPr="00B72C33" w:rsidTr="00955806">
        <w:trPr>
          <w:trHeight w:val="177"/>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8.1.</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"Развитие системы оказания первичной медико-санитарной помощи"</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45 942,9</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35 943,0</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35 943,0</w:t>
            </w:r>
          </w:p>
        </w:tc>
      </w:tr>
      <w:tr w:rsidR="00955806" w:rsidRPr="00B72C33" w:rsidTr="00955806">
        <w:trPr>
          <w:trHeight w:val="630"/>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8.2.</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"Борьба с сердечно-сосудистыми заболеваниями"</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191 186,4</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245 872,3</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179 949,2</w:t>
            </w:r>
          </w:p>
        </w:tc>
      </w:tr>
      <w:tr w:rsidR="00955806" w:rsidRPr="00B72C33" w:rsidTr="00955806">
        <w:trPr>
          <w:trHeight w:val="630"/>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8.3.</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"Борьба с онкологическими заболеваниями"</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167 298,9</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197 195,1</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62 449,0</w:t>
            </w:r>
          </w:p>
        </w:tc>
      </w:tr>
      <w:tr w:rsidR="00955806" w:rsidRPr="00B72C33" w:rsidTr="00955806">
        <w:trPr>
          <w:trHeight w:val="630"/>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8.4.</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"Медицинские кадры Чувашской Республики"</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1 313,9</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1 317,1</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1 317,1</w:t>
            </w:r>
          </w:p>
        </w:tc>
      </w:tr>
      <w:tr w:rsidR="00955806" w:rsidRPr="00B72C33" w:rsidTr="00955806">
        <w:trPr>
          <w:trHeight w:val="630"/>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8.5.</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"Цифровой контур здравоохранения"</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143 220,6</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46 993,6</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32 753,6</w:t>
            </w:r>
          </w:p>
        </w:tc>
      </w:tr>
      <w:tr w:rsidR="00955806" w:rsidRPr="00B72C33" w:rsidTr="00955806">
        <w:trPr>
          <w:trHeight w:val="315"/>
        </w:trPr>
        <w:tc>
          <w:tcPr>
            <w:tcW w:w="696" w:type="dxa"/>
            <w:tcBorders>
              <w:top w:val="nil"/>
              <w:left w:val="single" w:sz="4" w:space="0" w:color="auto"/>
              <w:bottom w:val="single" w:sz="4" w:space="0" w:color="auto"/>
              <w:right w:val="single" w:sz="4" w:space="0" w:color="auto"/>
            </w:tcBorders>
            <w:shd w:val="clear" w:color="000000" w:fill="FFFF00"/>
            <w:hideMark/>
          </w:tcPr>
          <w:p w:rsidR="00955806" w:rsidRPr="00B72C33" w:rsidRDefault="00955806" w:rsidP="003C0AF0">
            <w:pPr>
              <w:rPr>
                <w:b/>
                <w:bCs/>
                <w:color w:val="000000"/>
                <w:sz w:val="22"/>
              </w:rPr>
            </w:pPr>
            <w:r w:rsidRPr="00B72C33">
              <w:rPr>
                <w:b/>
                <w:bCs/>
                <w:color w:val="000000"/>
                <w:sz w:val="22"/>
              </w:rPr>
              <w:t>9.</w:t>
            </w:r>
          </w:p>
        </w:tc>
        <w:tc>
          <w:tcPr>
            <w:tcW w:w="4279"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rPr>
                <w:b/>
                <w:bCs/>
                <w:color w:val="000000"/>
                <w:sz w:val="22"/>
              </w:rPr>
            </w:pPr>
            <w:r w:rsidRPr="00B72C33">
              <w:rPr>
                <w:b/>
                <w:bCs/>
                <w:color w:val="000000"/>
                <w:sz w:val="22"/>
              </w:rPr>
              <w:t>Национальный проект "Демография"</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3 396 586,4</w:t>
            </w:r>
          </w:p>
        </w:tc>
        <w:tc>
          <w:tcPr>
            <w:tcW w:w="912"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36,88</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 xml:space="preserve">2 615 251,0 </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2 414 065,3</w:t>
            </w:r>
          </w:p>
        </w:tc>
      </w:tr>
      <w:tr w:rsidR="00955806" w:rsidRPr="00B72C33" w:rsidTr="00955806">
        <w:trPr>
          <w:trHeight w:val="720"/>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9.1.</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"Финансовая поддержка семей при рождении детей"</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2 063 718,5</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2 310 196,6</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2 313 284,5</w:t>
            </w:r>
          </w:p>
        </w:tc>
      </w:tr>
      <w:tr w:rsidR="00955806" w:rsidRPr="00B72C33" w:rsidTr="00955806">
        <w:trPr>
          <w:trHeight w:val="945"/>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9.2.</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"Содействие занятости женщин – доступность дошкольного образования для детей"</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1 027 672,3</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25 617,4</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25 617,4</w:t>
            </w:r>
          </w:p>
        </w:tc>
      </w:tr>
      <w:tr w:rsidR="00955806" w:rsidRPr="00B72C33" w:rsidTr="00955806">
        <w:trPr>
          <w:trHeight w:val="60"/>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9.3.</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"Старшее поколение"</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39 243,1</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39 243,1</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39 243,1</w:t>
            </w:r>
          </w:p>
        </w:tc>
      </w:tr>
      <w:tr w:rsidR="00955806" w:rsidRPr="00B72C33" w:rsidTr="00955806">
        <w:trPr>
          <w:trHeight w:val="94"/>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9.4.</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"Спорт – норма жизни"</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265 952,5</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240 193,9</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35 920,3</w:t>
            </w:r>
          </w:p>
        </w:tc>
      </w:tr>
      <w:tr w:rsidR="00955806" w:rsidRPr="00B72C33" w:rsidTr="00955806">
        <w:trPr>
          <w:trHeight w:val="60"/>
        </w:trPr>
        <w:tc>
          <w:tcPr>
            <w:tcW w:w="696" w:type="dxa"/>
            <w:tcBorders>
              <w:top w:val="nil"/>
              <w:left w:val="single" w:sz="4" w:space="0" w:color="auto"/>
              <w:bottom w:val="single" w:sz="4" w:space="0" w:color="auto"/>
              <w:right w:val="single" w:sz="4" w:space="0" w:color="auto"/>
            </w:tcBorders>
            <w:shd w:val="clear" w:color="000000" w:fill="FFFF00"/>
            <w:hideMark/>
          </w:tcPr>
          <w:p w:rsidR="00955806" w:rsidRPr="00B72C33" w:rsidRDefault="00955806" w:rsidP="003C0AF0">
            <w:pPr>
              <w:rPr>
                <w:b/>
                <w:bCs/>
                <w:color w:val="000000"/>
                <w:sz w:val="22"/>
              </w:rPr>
            </w:pPr>
            <w:r w:rsidRPr="00B72C33">
              <w:rPr>
                <w:b/>
                <w:bCs/>
                <w:color w:val="000000"/>
                <w:sz w:val="22"/>
              </w:rPr>
              <w:t>10.</w:t>
            </w:r>
          </w:p>
        </w:tc>
        <w:tc>
          <w:tcPr>
            <w:tcW w:w="4279"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rPr>
                <w:b/>
                <w:bCs/>
                <w:color w:val="000000"/>
                <w:sz w:val="22"/>
              </w:rPr>
            </w:pPr>
            <w:r w:rsidRPr="00B72C33">
              <w:rPr>
                <w:b/>
                <w:bCs/>
                <w:color w:val="000000"/>
                <w:sz w:val="22"/>
              </w:rPr>
              <w:t>Национальный проект "Безопасные и качественные автомобильные дороги"</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2 358 086,3</w:t>
            </w:r>
          </w:p>
        </w:tc>
        <w:tc>
          <w:tcPr>
            <w:tcW w:w="912"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25,60</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3 116 379,0</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3 697 796,8</w:t>
            </w:r>
          </w:p>
        </w:tc>
      </w:tr>
      <w:tr w:rsidR="00955806" w:rsidRPr="00B72C33" w:rsidTr="00955806">
        <w:trPr>
          <w:trHeight w:val="60"/>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10.1.</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"Дорожная сеть"</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2 116 024,1</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2 826 702,8</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3 505 703,6</w:t>
            </w:r>
          </w:p>
        </w:tc>
      </w:tr>
      <w:tr w:rsidR="00955806" w:rsidRPr="00B72C33" w:rsidTr="00955806">
        <w:trPr>
          <w:trHeight w:val="630"/>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10.2.</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"Общесистемные меры развития дорожного хозяйства"</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238 242,2</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285 856,2</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188 273,2</w:t>
            </w:r>
          </w:p>
        </w:tc>
      </w:tr>
      <w:tr w:rsidR="00955806" w:rsidRPr="00B72C33" w:rsidTr="00955806">
        <w:trPr>
          <w:trHeight w:val="630"/>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10.3.</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"Безопасность дорожного движения"</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3 820,0</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3 820,0</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3 820,0</w:t>
            </w:r>
          </w:p>
        </w:tc>
      </w:tr>
      <w:tr w:rsidR="00955806" w:rsidRPr="00B72C33" w:rsidTr="00955806">
        <w:trPr>
          <w:trHeight w:val="630"/>
        </w:trPr>
        <w:tc>
          <w:tcPr>
            <w:tcW w:w="696" w:type="dxa"/>
            <w:tcBorders>
              <w:top w:val="nil"/>
              <w:left w:val="single" w:sz="4" w:space="0" w:color="auto"/>
              <w:bottom w:val="single" w:sz="4" w:space="0" w:color="auto"/>
              <w:right w:val="single" w:sz="4" w:space="0" w:color="auto"/>
            </w:tcBorders>
            <w:shd w:val="clear" w:color="000000" w:fill="FFFF00"/>
            <w:hideMark/>
          </w:tcPr>
          <w:p w:rsidR="00955806" w:rsidRPr="00B72C33" w:rsidRDefault="00955806" w:rsidP="003C0AF0">
            <w:pPr>
              <w:rPr>
                <w:b/>
                <w:bCs/>
                <w:color w:val="000000"/>
                <w:sz w:val="22"/>
              </w:rPr>
            </w:pPr>
            <w:r w:rsidRPr="00B72C33">
              <w:rPr>
                <w:b/>
                <w:bCs/>
                <w:color w:val="000000"/>
                <w:sz w:val="22"/>
              </w:rPr>
              <w:t>11.</w:t>
            </w:r>
          </w:p>
        </w:tc>
        <w:tc>
          <w:tcPr>
            <w:tcW w:w="4279"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rPr>
                <w:b/>
                <w:bCs/>
                <w:color w:val="000000"/>
                <w:sz w:val="22"/>
              </w:rPr>
            </w:pPr>
            <w:r w:rsidRPr="00B72C33">
              <w:rPr>
                <w:b/>
                <w:bCs/>
                <w:color w:val="000000"/>
                <w:sz w:val="22"/>
              </w:rPr>
              <w:t>Национальный проект "Международная кооперация и экспорт"</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2 434,6</w:t>
            </w:r>
          </w:p>
        </w:tc>
        <w:tc>
          <w:tcPr>
            <w:tcW w:w="912"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0,03</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2 434,6</w:t>
            </w:r>
          </w:p>
        </w:tc>
        <w:tc>
          <w:tcPr>
            <w:tcW w:w="1356" w:type="dxa"/>
            <w:tcBorders>
              <w:top w:val="nil"/>
              <w:left w:val="nil"/>
              <w:bottom w:val="single" w:sz="4" w:space="0" w:color="auto"/>
              <w:right w:val="single" w:sz="4" w:space="0" w:color="auto"/>
            </w:tcBorders>
            <w:shd w:val="clear" w:color="000000" w:fill="FFFF00"/>
            <w:vAlign w:val="bottom"/>
            <w:hideMark/>
          </w:tcPr>
          <w:p w:rsidR="00955806" w:rsidRPr="00B72C33" w:rsidRDefault="00955806" w:rsidP="003C0AF0">
            <w:pPr>
              <w:jc w:val="right"/>
              <w:rPr>
                <w:b/>
                <w:bCs/>
                <w:color w:val="000000"/>
                <w:sz w:val="22"/>
              </w:rPr>
            </w:pPr>
            <w:r w:rsidRPr="00B72C33">
              <w:rPr>
                <w:b/>
                <w:bCs/>
                <w:color w:val="000000"/>
                <w:sz w:val="22"/>
              </w:rPr>
              <w:t>2 434,6</w:t>
            </w:r>
          </w:p>
        </w:tc>
      </w:tr>
      <w:tr w:rsidR="00955806" w:rsidRPr="00B72C33" w:rsidTr="00955806">
        <w:trPr>
          <w:trHeight w:val="60"/>
        </w:trPr>
        <w:tc>
          <w:tcPr>
            <w:tcW w:w="696" w:type="dxa"/>
            <w:tcBorders>
              <w:top w:val="nil"/>
              <w:left w:val="single" w:sz="4" w:space="0" w:color="auto"/>
              <w:bottom w:val="single" w:sz="4" w:space="0" w:color="auto"/>
              <w:right w:val="single" w:sz="4" w:space="0" w:color="auto"/>
            </w:tcBorders>
            <w:shd w:val="clear" w:color="auto" w:fill="auto"/>
            <w:hideMark/>
          </w:tcPr>
          <w:p w:rsidR="00955806" w:rsidRPr="00B72C33" w:rsidRDefault="00955806" w:rsidP="003C0AF0">
            <w:pPr>
              <w:rPr>
                <w:color w:val="000000"/>
                <w:sz w:val="22"/>
              </w:rPr>
            </w:pPr>
            <w:r w:rsidRPr="00B72C33">
              <w:rPr>
                <w:color w:val="000000"/>
                <w:sz w:val="22"/>
              </w:rPr>
              <w:t>11.1.</w:t>
            </w:r>
          </w:p>
        </w:tc>
        <w:tc>
          <w:tcPr>
            <w:tcW w:w="4279"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rPr>
                <w:color w:val="000000"/>
                <w:sz w:val="22"/>
              </w:rPr>
            </w:pPr>
            <w:r w:rsidRPr="00B72C33">
              <w:rPr>
                <w:color w:val="000000"/>
                <w:sz w:val="22"/>
              </w:rPr>
              <w:t>Реализация мероприятий регионального проекта "Экспорт продукции АПК"</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2 434,6</w:t>
            </w:r>
          </w:p>
        </w:tc>
        <w:tc>
          <w:tcPr>
            <w:tcW w:w="912"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 </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2 434,6</w:t>
            </w:r>
          </w:p>
        </w:tc>
        <w:tc>
          <w:tcPr>
            <w:tcW w:w="1356" w:type="dxa"/>
            <w:tcBorders>
              <w:top w:val="nil"/>
              <w:left w:val="nil"/>
              <w:bottom w:val="single" w:sz="4" w:space="0" w:color="auto"/>
              <w:right w:val="single" w:sz="4" w:space="0" w:color="auto"/>
            </w:tcBorders>
            <w:shd w:val="clear" w:color="auto" w:fill="auto"/>
            <w:vAlign w:val="bottom"/>
            <w:hideMark/>
          </w:tcPr>
          <w:p w:rsidR="00955806" w:rsidRPr="00B72C33" w:rsidRDefault="00955806" w:rsidP="003C0AF0">
            <w:pPr>
              <w:jc w:val="right"/>
              <w:rPr>
                <w:color w:val="000000"/>
                <w:sz w:val="22"/>
              </w:rPr>
            </w:pPr>
            <w:r w:rsidRPr="00B72C33">
              <w:rPr>
                <w:color w:val="000000"/>
                <w:sz w:val="22"/>
              </w:rPr>
              <w:t>2 434,6</w:t>
            </w:r>
          </w:p>
        </w:tc>
      </w:tr>
    </w:tbl>
    <w:p w:rsidR="00955806" w:rsidRPr="003109C1" w:rsidRDefault="00955806" w:rsidP="003C0AF0">
      <w:pPr>
        <w:pStyle w:val="26"/>
        <w:spacing w:after="0"/>
        <w:ind w:left="0" w:firstLine="709"/>
        <w:contextualSpacing/>
        <w:rPr>
          <w:sz w:val="20"/>
          <w:szCs w:val="20"/>
        </w:rPr>
      </w:pPr>
    </w:p>
    <w:p w:rsidR="00955806" w:rsidRPr="00955806" w:rsidRDefault="00955806" w:rsidP="003C0AF0">
      <w:pPr>
        <w:pStyle w:val="a5"/>
        <w:rPr>
          <w:color w:val="000000"/>
          <w:szCs w:val="28"/>
        </w:rPr>
      </w:pPr>
      <w:proofErr w:type="gramStart"/>
      <w:r w:rsidRPr="00955806">
        <w:rPr>
          <w:color w:val="000000"/>
          <w:szCs w:val="28"/>
        </w:rPr>
        <w:t xml:space="preserve">На реализацию 38 региональных проектов в 2021 году направляется 14,3% всех расходов республиканского бюджета Чувашской Республики, в 2022 году – 16,6%, в 2023 году – 14,4 %. Наибольший удельный вес расходов на 2021 год в общем объеме расходов приходится на региональные проекты, направленные на реализацию национальных проектов (программ) и федеральных проектов, </w:t>
      </w:r>
      <w:r w:rsidRPr="00955806">
        <w:rPr>
          <w:color w:val="000000"/>
          <w:szCs w:val="28"/>
        </w:rPr>
        <w:lastRenderedPageBreak/>
        <w:t>входящих в состав следующих национальных проектов (программ):</w:t>
      </w:r>
      <w:proofErr w:type="gramEnd"/>
      <w:r w:rsidRPr="00955806">
        <w:rPr>
          <w:color w:val="000000"/>
          <w:szCs w:val="28"/>
        </w:rPr>
        <w:t xml:space="preserve"> «Демография» - 36,9%, «Безопасные и качественные автомобильные дороги» - 25,6%, «Образование» - 11,6%, «Экология» - 11,1%.</w:t>
      </w:r>
    </w:p>
    <w:p w:rsidR="005C58A7" w:rsidRPr="007706C9" w:rsidRDefault="005C58A7" w:rsidP="005C58A7">
      <w:pPr>
        <w:pStyle w:val="a5"/>
        <w:rPr>
          <w:color w:val="000000"/>
          <w:szCs w:val="28"/>
        </w:rPr>
      </w:pPr>
      <w:r w:rsidRPr="007706C9">
        <w:rPr>
          <w:color w:val="000000"/>
          <w:szCs w:val="28"/>
        </w:rPr>
        <w:t xml:space="preserve">По сравнению с 2020 годом </w:t>
      </w:r>
      <w:r w:rsidR="0025490E">
        <w:rPr>
          <w:color w:val="000000"/>
          <w:szCs w:val="28"/>
        </w:rPr>
        <w:t xml:space="preserve">в 2021 году </w:t>
      </w:r>
      <w:r w:rsidRPr="007706C9">
        <w:rPr>
          <w:color w:val="000000"/>
          <w:szCs w:val="28"/>
        </w:rPr>
        <w:t>предусматривается финансирование по новому региональному проекту «Социальная активность» в рамках национальног</w:t>
      </w:r>
      <w:r w:rsidR="0025490E">
        <w:rPr>
          <w:color w:val="000000"/>
          <w:szCs w:val="28"/>
        </w:rPr>
        <w:t>о проекта «Образование», при этом</w:t>
      </w:r>
      <w:r w:rsidRPr="007706C9">
        <w:rPr>
          <w:color w:val="000000"/>
          <w:szCs w:val="28"/>
        </w:rPr>
        <w:t xml:space="preserve"> </w:t>
      </w:r>
      <w:r w:rsidR="0025490E">
        <w:rPr>
          <w:color w:val="000000"/>
          <w:szCs w:val="28"/>
        </w:rPr>
        <w:t xml:space="preserve">в 2021-2023 годах </w:t>
      </w:r>
      <w:r w:rsidRPr="007706C9">
        <w:rPr>
          <w:color w:val="000000"/>
          <w:szCs w:val="28"/>
        </w:rPr>
        <w:t>не предусматриваются бюджетные ассигнования по ранее финансируемым региональным проектам «Цифровое государственное управление», «Жилье», «Комплексная система обращения с твердыми коммунальными отходами», «Детское здравоохранение», «Промышленный экспорт».</w:t>
      </w:r>
    </w:p>
    <w:p w:rsidR="00955806" w:rsidRPr="00955806" w:rsidRDefault="00955806" w:rsidP="003C0AF0">
      <w:pPr>
        <w:pStyle w:val="a5"/>
        <w:rPr>
          <w:color w:val="000000"/>
          <w:szCs w:val="28"/>
        </w:rPr>
      </w:pPr>
      <w:proofErr w:type="gramStart"/>
      <w:r w:rsidRPr="00955806">
        <w:rPr>
          <w:color w:val="000000"/>
          <w:szCs w:val="28"/>
        </w:rPr>
        <w:t xml:space="preserve">В рамках мониторинга за ходом реализации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 в Чувашской Республике </w:t>
      </w:r>
      <w:r w:rsidR="00C16591">
        <w:rPr>
          <w:color w:val="000000"/>
          <w:szCs w:val="28"/>
        </w:rPr>
        <w:t xml:space="preserve">Контрольно-счетной палатой Чувашской Республики </w:t>
      </w:r>
      <w:r w:rsidRPr="00955806">
        <w:rPr>
          <w:color w:val="000000"/>
          <w:szCs w:val="28"/>
        </w:rPr>
        <w:t>установлено, что расходы за 9 месяцев 2020 года произведены по 11 национальным проектам, в том числе по 39 региональным проектам, в сумме 8 552,7 млн. рублей (56,0% от плана), в</w:t>
      </w:r>
      <w:proofErr w:type="gramEnd"/>
      <w:r w:rsidRPr="00955806">
        <w:rPr>
          <w:color w:val="000000"/>
          <w:szCs w:val="28"/>
        </w:rPr>
        <w:t xml:space="preserve"> том числе за счет бюджетных средств – 6 318,0 млн. рублей (52%), из них средства федерального бюджета – 4 452,0 млн. рублей (52,7%), республиканского бюджета Чувашской Республики – 1 698,8 млн. рублей (50,9%), местных бюджетов – 167,2 млн. рублей (47,9%), за счет внебюджетных источников – 2 234,7 млн. рублей (71,7%).</w:t>
      </w:r>
    </w:p>
    <w:p w:rsidR="00F35952" w:rsidRPr="005342EC" w:rsidRDefault="00F35952" w:rsidP="003C0AF0">
      <w:pPr>
        <w:pStyle w:val="26"/>
        <w:spacing w:after="0"/>
        <w:ind w:left="0" w:firstLine="709"/>
        <w:contextualSpacing/>
        <w:jc w:val="both"/>
        <w:rPr>
          <w:b/>
          <w:bCs/>
          <w:color w:val="000000"/>
          <w:sz w:val="28"/>
          <w:szCs w:val="28"/>
        </w:rPr>
      </w:pPr>
    </w:p>
    <w:p w:rsidR="00F35952" w:rsidRPr="00955806" w:rsidRDefault="00F35952" w:rsidP="005342EC">
      <w:pPr>
        <w:pStyle w:val="26"/>
        <w:spacing w:after="0"/>
        <w:ind w:left="0" w:firstLine="0"/>
        <w:contextualSpacing/>
        <w:jc w:val="center"/>
        <w:rPr>
          <w:sz w:val="28"/>
          <w:szCs w:val="28"/>
        </w:rPr>
      </w:pPr>
      <w:r w:rsidRPr="00955806">
        <w:rPr>
          <w:b/>
          <w:bCs/>
          <w:color w:val="000000"/>
          <w:sz w:val="28"/>
          <w:szCs w:val="28"/>
        </w:rPr>
        <w:t>3.1.2 Расходы на реализацию республиканской адресной инвестиционной программы (РАИП)</w:t>
      </w:r>
    </w:p>
    <w:p w:rsidR="00F35952" w:rsidRPr="005342EC" w:rsidRDefault="00F35952" w:rsidP="003C0AF0">
      <w:pPr>
        <w:autoSpaceDE w:val="0"/>
        <w:autoSpaceDN w:val="0"/>
        <w:adjustRightInd w:val="0"/>
        <w:ind w:firstLine="567"/>
        <w:jc w:val="both"/>
        <w:rPr>
          <w:color w:val="000000"/>
          <w:sz w:val="28"/>
          <w:szCs w:val="28"/>
        </w:rPr>
      </w:pPr>
    </w:p>
    <w:p w:rsidR="00F35952" w:rsidRPr="00955806" w:rsidRDefault="00F35952" w:rsidP="003C0AF0">
      <w:pPr>
        <w:autoSpaceDE w:val="0"/>
        <w:autoSpaceDN w:val="0"/>
        <w:adjustRightInd w:val="0"/>
        <w:ind w:firstLine="567"/>
        <w:jc w:val="both"/>
        <w:rPr>
          <w:rFonts w:eastAsia="Calibri"/>
          <w:sz w:val="28"/>
          <w:szCs w:val="28"/>
          <w:lang w:eastAsia="en-US"/>
        </w:rPr>
      </w:pPr>
      <w:proofErr w:type="gramStart"/>
      <w:r w:rsidRPr="00955806">
        <w:rPr>
          <w:color w:val="000000"/>
          <w:sz w:val="28"/>
          <w:szCs w:val="28"/>
        </w:rPr>
        <w:t>Республиканская адресная инвестиционная программа на 202</w:t>
      </w:r>
      <w:r w:rsidR="00955806">
        <w:rPr>
          <w:color w:val="000000"/>
          <w:sz w:val="28"/>
          <w:szCs w:val="28"/>
        </w:rPr>
        <w:t>1</w:t>
      </w:r>
      <w:r w:rsidRPr="00955806">
        <w:rPr>
          <w:color w:val="000000"/>
          <w:sz w:val="28"/>
          <w:szCs w:val="28"/>
        </w:rPr>
        <w:t xml:space="preserve"> - 202</w:t>
      </w:r>
      <w:r w:rsidR="00955806">
        <w:rPr>
          <w:color w:val="000000"/>
          <w:sz w:val="28"/>
          <w:szCs w:val="28"/>
        </w:rPr>
        <w:t>3</w:t>
      </w:r>
      <w:r w:rsidRPr="00955806">
        <w:rPr>
          <w:color w:val="000000"/>
          <w:sz w:val="28"/>
          <w:szCs w:val="28"/>
        </w:rPr>
        <w:t xml:space="preserve"> годы сформирована в соответствии с постановлением Кабинета Министров Чувашской Республики от 09.12.2010 № 428 «</w:t>
      </w:r>
      <w:r w:rsidRPr="00955806">
        <w:rPr>
          <w:rFonts w:eastAsia="Calibri"/>
          <w:sz w:val="28"/>
          <w:szCs w:val="28"/>
          <w:lang w:eastAsia="en-US"/>
        </w:rPr>
        <w:t>Об утверждении Правил формирования и реализации республиканской адресной инвестиционной программы и Порядка оценки эксплуатационных расходов будущих периодов инвестиционных проектов, финансирование которых осуществляется в рамках республиканской адресной инвестиционной программы»</w:t>
      </w:r>
      <w:r w:rsidR="00337ACF" w:rsidRPr="00955806">
        <w:rPr>
          <w:rFonts w:eastAsia="Calibri"/>
          <w:sz w:val="28"/>
          <w:szCs w:val="28"/>
          <w:lang w:eastAsia="en-US"/>
        </w:rPr>
        <w:t xml:space="preserve"> (далее – Правил</w:t>
      </w:r>
      <w:r w:rsidR="00955806">
        <w:rPr>
          <w:rFonts w:eastAsia="Calibri"/>
          <w:sz w:val="28"/>
          <w:szCs w:val="28"/>
          <w:lang w:eastAsia="en-US"/>
        </w:rPr>
        <w:t>а</w:t>
      </w:r>
      <w:r w:rsidR="00337ACF" w:rsidRPr="00955806">
        <w:rPr>
          <w:rFonts w:eastAsia="Calibri"/>
          <w:sz w:val="28"/>
          <w:szCs w:val="28"/>
          <w:lang w:eastAsia="en-US"/>
        </w:rPr>
        <w:t>)</w:t>
      </w:r>
      <w:r w:rsidR="006907E8">
        <w:rPr>
          <w:rFonts w:eastAsia="Calibri"/>
          <w:sz w:val="28"/>
          <w:szCs w:val="28"/>
          <w:lang w:eastAsia="en-US"/>
        </w:rPr>
        <w:t xml:space="preserve"> с учетом разработанного проекта </w:t>
      </w:r>
      <w:r w:rsidR="00FE1F43">
        <w:rPr>
          <w:rFonts w:eastAsia="Calibri"/>
          <w:sz w:val="28"/>
          <w:szCs w:val="28"/>
          <w:lang w:eastAsia="en-US"/>
        </w:rPr>
        <w:t xml:space="preserve">постановления Кабинета Министров Чувашской Республики </w:t>
      </w:r>
      <w:r w:rsidR="006907E8">
        <w:rPr>
          <w:rFonts w:eastAsia="Calibri"/>
          <w:sz w:val="28"/>
          <w:szCs w:val="28"/>
          <w:lang w:eastAsia="en-US"/>
        </w:rPr>
        <w:t>по</w:t>
      </w:r>
      <w:proofErr w:type="gramEnd"/>
      <w:r w:rsidR="006907E8">
        <w:rPr>
          <w:rFonts w:eastAsia="Calibri"/>
          <w:sz w:val="28"/>
          <w:szCs w:val="28"/>
          <w:lang w:eastAsia="en-US"/>
        </w:rPr>
        <w:t xml:space="preserve"> внесению изменени</w:t>
      </w:r>
      <w:r w:rsidR="00FE1F43">
        <w:rPr>
          <w:rFonts w:eastAsia="Calibri"/>
          <w:sz w:val="28"/>
          <w:szCs w:val="28"/>
          <w:lang w:eastAsia="en-US"/>
        </w:rPr>
        <w:t>й в Правила</w:t>
      </w:r>
      <w:r w:rsidR="00337ACF" w:rsidRPr="00955806">
        <w:rPr>
          <w:rFonts w:eastAsia="Calibri"/>
          <w:sz w:val="28"/>
          <w:szCs w:val="28"/>
          <w:lang w:eastAsia="en-US"/>
        </w:rPr>
        <w:t>.</w:t>
      </w:r>
    </w:p>
    <w:p w:rsidR="00F35952" w:rsidRPr="00DC5280" w:rsidRDefault="00F35952" w:rsidP="003C0AF0">
      <w:pPr>
        <w:ind w:firstLine="709"/>
        <w:jc w:val="both"/>
        <w:rPr>
          <w:color w:val="000000"/>
          <w:sz w:val="28"/>
          <w:szCs w:val="28"/>
        </w:rPr>
      </w:pPr>
      <w:proofErr w:type="gramStart"/>
      <w:r w:rsidRPr="00955806">
        <w:rPr>
          <w:color w:val="000000"/>
          <w:sz w:val="28"/>
          <w:szCs w:val="28"/>
        </w:rPr>
        <w:t>В соответствии с проектом</w:t>
      </w:r>
      <w:r w:rsidR="00955806" w:rsidRPr="00955806">
        <w:rPr>
          <w:color w:val="000000"/>
          <w:sz w:val="28"/>
          <w:szCs w:val="28"/>
        </w:rPr>
        <w:t xml:space="preserve"> закона</w:t>
      </w:r>
      <w:r w:rsidRPr="00955806">
        <w:rPr>
          <w:color w:val="000000"/>
          <w:sz w:val="28"/>
          <w:szCs w:val="28"/>
        </w:rPr>
        <w:t xml:space="preserve"> расходы на реализацию республиканской адресной инвестиционной программы в 202</w:t>
      </w:r>
      <w:r w:rsidR="00955806" w:rsidRPr="00955806">
        <w:rPr>
          <w:color w:val="000000"/>
          <w:sz w:val="28"/>
          <w:szCs w:val="28"/>
        </w:rPr>
        <w:t>1</w:t>
      </w:r>
      <w:r w:rsidRPr="00955806">
        <w:rPr>
          <w:color w:val="000000"/>
          <w:sz w:val="28"/>
          <w:szCs w:val="28"/>
        </w:rPr>
        <w:t xml:space="preserve"> году предусмотрены в объеме </w:t>
      </w:r>
      <w:r w:rsidR="00955806" w:rsidRPr="00955806">
        <w:rPr>
          <w:color w:val="000000"/>
          <w:sz w:val="28"/>
          <w:szCs w:val="28"/>
        </w:rPr>
        <w:t>7 027 050,9</w:t>
      </w:r>
      <w:r w:rsidRPr="00955806">
        <w:rPr>
          <w:color w:val="000000"/>
          <w:sz w:val="28"/>
          <w:szCs w:val="28"/>
        </w:rPr>
        <w:t xml:space="preserve"> тыс. рублей, 202</w:t>
      </w:r>
      <w:r w:rsidR="00955806" w:rsidRPr="00955806">
        <w:rPr>
          <w:color w:val="000000"/>
          <w:sz w:val="28"/>
          <w:szCs w:val="28"/>
        </w:rPr>
        <w:t>2</w:t>
      </w:r>
      <w:r w:rsidRPr="00955806">
        <w:rPr>
          <w:color w:val="000000"/>
          <w:sz w:val="28"/>
          <w:szCs w:val="28"/>
        </w:rPr>
        <w:t xml:space="preserve"> году </w:t>
      </w:r>
      <w:r w:rsidR="00955806" w:rsidRPr="00955806">
        <w:rPr>
          <w:color w:val="000000"/>
          <w:sz w:val="28"/>
          <w:szCs w:val="28"/>
        </w:rPr>
        <w:t>–</w:t>
      </w:r>
      <w:r w:rsidRPr="00955806">
        <w:rPr>
          <w:color w:val="000000"/>
          <w:sz w:val="28"/>
          <w:szCs w:val="28"/>
        </w:rPr>
        <w:t xml:space="preserve"> </w:t>
      </w:r>
      <w:r w:rsidR="00955806" w:rsidRPr="00955806">
        <w:rPr>
          <w:color w:val="000000"/>
          <w:sz w:val="28"/>
          <w:szCs w:val="28"/>
        </w:rPr>
        <w:t>5 259 245,1</w:t>
      </w:r>
      <w:r w:rsidRPr="00955806">
        <w:rPr>
          <w:color w:val="000000"/>
          <w:sz w:val="28"/>
          <w:szCs w:val="28"/>
        </w:rPr>
        <w:t xml:space="preserve"> тыс. рублей, 202</w:t>
      </w:r>
      <w:r w:rsidR="00955806" w:rsidRPr="00955806">
        <w:rPr>
          <w:color w:val="000000"/>
          <w:sz w:val="28"/>
          <w:szCs w:val="28"/>
        </w:rPr>
        <w:t>3</w:t>
      </w:r>
      <w:r w:rsidRPr="00955806">
        <w:rPr>
          <w:color w:val="000000"/>
          <w:sz w:val="28"/>
          <w:szCs w:val="28"/>
        </w:rPr>
        <w:t xml:space="preserve"> году </w:t>
      </w:r>
      <w:r w:rsidR="00955806" w:rsidRPr="00955806">
        <w:rPr>
          <w:color w:val="000000"/>
          <w:sz w:val="28"/>
          <w:szCs w:val="28"/>
        </w:rPr>
        <w:t>–</w:t>
      </w:r>
      <w:r w:rsidRPr="00955806">
        <w:rPr>
          <w:color w:val="000000"/>
          <w:sz w:val="28"/>
          <w:szCs w:val="28"/>
        </w:rPr>
        <w:t xml:space="preserve"> </w:t>
      </w:r>
      <w:r w:rsidR="00955806" w:rsidRPr="00955806">
        <w:rPr>
          <w:color w:val="000000"/>
          <w:sz w:val="28"/>
          <w:szCs w:val="28"/>
        </w:rPr>
        <w:t>4 223 249,9</w:t>
      </w:r>
      <w:r w:rsidRPr="00955806">
        <w:rPr>
          <w:color w:val="000000"/>
          <w:sz w:val="28"/>
          <w:szCs w:val="28"/>
        </w:rPr>
        <w:t xml:space="preserve"> тыс. рублей, из них за счет средств республиканского бюджета Чувашской Республики 202</w:t>
      </w:r>
      <w:r w:rsidR="00DC5280">
        <w:rPr>
          <w:color w:val="000000"/>
          <w:sz w:val="28"/>
          <w:szCs w:val="28"/>
        </w:rPr>
        <w:t>1</w:t>
      </w:r>
      <w:r w:rsidRPr="00955806">
        <w:rPr>
          <w:color w:val="000000"/>
          <w:sz w:val="28"/>
          <w:szCs w:val="28"/>
        </w:rPr>
        <w:t xml:space="preserve"> году </w:t>
      </w:r>
      <w:r w:rsidR="00DC5280">
        <w:rPr>
          <w:color w:val="000000"/>
          <w:sz w:val="28"/>
          <w:szCs w:val="28"/>
        </w:rPr>
        <w:t>–</w:t>
      </w:r>
      <w:r w:rsidRPr="00955806">
        <w:rPr>
          <w:color w:val="000000"/>
          <w:sz w:val="28"/>
          <w:szCs w:val="28"/>
        </w:rPr>
        <w:t xml:space="preserve"> </w:t>
      </w:r>
      <w:r w:rsidR="00DC5280" w:rsidRPr="00DC5280">
        <w:rPr>
          <w:color w:val="000000"/>
          <w:sz w:val="28"/>
          <w:szCs w:val="28"/>
        </w:rPr>
        <w:t>3 150 789,1</w:t>
      </w:r>
      <w:r w:rsidRPr="00DC5280">
        <w:rPr>
          <w:color w:val="000000"/>
          <w:sz w:val="28"/>
          <w:szCs w:val="28"/>
        </w:rPr>
        <w:t xml:space="preserve"> тыс. рублей, 202</w:t>
      </w:r>
      <w:r w:rsidR="00DC5280" w:rsidRPr="00DC5280">
        <w:rPr>
          <w:color w:val="000000"/>
          <w:sz w:val="28"/>
          <w:szCs w:val="28"/>
        </w:rPr>
        <w:t>2</w:t>
      </w:r>
      <w:r w:rsidRPr="00DC5280">
        <w:rPr>
          <w:color w:val="000000"/>
          <w:sz w:val="28"/>
          <w:szCs w:val="28"/>
        </w:rPr>
        <w:t xml:space="preserve"> году </w:t>
      </w:r>
      <w:r w:rsidR="00DC5280" w:rsidRPr="00DC5280">
        <w:rPr>
          <w:color w:val="000000"/>
          <w:sz w:val="28"/>
          <w:szCs w:val="28"/>
        </w:rPr>
        <w:t>–</w:t>
      </w:r>
      <w:r w:rsidRPr="00DC5280">
        <w:rPr>
          <w:color w:val="000000"/>
          <w:sz w:val="28"/>
          <w:szCs w:val="28"/>
        </w:rPr>
        <w:t xml:space="preserve"> </w:t>
      </w:r>
      <w:r w:rsidR="00DC5280" w:rsidRPr="00DC5280">
        <w:rPr>
          <w:color w:val="000000"/>
          <w:sz w:val="28"/>
          <w:szCs w:val="28"/>
        </w:rPr>
        <w:t>2 633 907,7</w:t>
      </w:r>
      <w:r w:rsidRPr="00DC5280">
        <w:rPr>
          <w:color w:val="000000"/>
          <w:sz w:val="28"/>
          <w:szCs w:val="28"/>
        </w:rPr>
        <w:t xml:space="preserve"> тыс. рублей</w:t>
      </w:r>
      <w:proofErr w:type="gramEnd"/>
      <w:r w:rsidRPr="00DC5280">
        <w:rPr>
          <w:color w:val="000000"/>
          <w:sz w:val="28"/>
          <w:szCs w:val="28"/>
        </w:rPr>
        <w:t>, 202</w:t>
      </w:r>
      <w:r w:rsidR="00DC5280" w:rsidRPr="00DC5280">
        <w:rPr>
          <w:color w:val="000000"/>
          <w:sz w:val="28"/>
          <w:szCs w:val="28"/>
        </w:rPr>
        <w:t>3</w:t>
      </w:r>
      <w:r w:rsidRPr="00DC5280">
        <w:rPr>
          <w:color w:val="000000"/>
          <w:sz w:val="28"/>
          <w:szCs w:val="28"/>
        </w:rPr>
        <w:t xml:space="preserve"> году </w:t>
      </w:r>
      <w:r w:rsidR="00DC5280" w:rsidRPr="00DC5280">
        <w:rPr>
          <w:color w:val="000000"/>
          <w:sz w:val="28"/>
          <w:szCs w:val="28"/>
        </w:rPr>
        <w:t>–</w:t>
      </w:r>
      <w:r w:rsidRPr="00DC5280">
        <w:rPr>
          <w:color w:val="000000"/>
          <w:sz w:val="28"/>
          <w:szCs w:val="28"/>
        </w:rPr>
        <w:t xml:space="preserve"> </w:t>
      </w:r>
      <w:r w:rsidR="00DC5280" w:rsidRPr="00DC5280">
        <w:rPr>
          <w:color w:val="000000"/>
          <w:sz w:val="28"/>
          <w:szCs w:val="28"/>
        </w:rPr>
        <w:t>2 509 672,5</w:t>
      </w:r>
      <w:r w:rsidRPr="00DC5280">
        <w:rPr>
          <w:color w:val="000000"/>
          <w:sz w:val="28"/>
          <w:szCs w:val="28"/>
        </w:rPr>
        <w:t xml:space="preserve"> тыс. рублей.</w:t>
      </w:r>
    </w:p>
    <w:p w:rsidR="00F35952" w:rsidRPr="00955806" w:rsidRDefault="00F35952" w:rsidP="003C0AF0">
      <w:pPr>
        <w:ind w:firstLine="709"/>
        <w:jc w:val="both"/>
        <w:rPr>
          <w:color w:val="000000"/>
          <w:sz w:val="28"/>
          <w:szCs w:val="28"/>
        </w:rPr>
      </w:pPr>
      <w:r w:rsidRPr="00955806">
        <w:rPr>
          <w:color w:val="000000"/>
          <w:sz w:val="28"/>
          <w:szCs w:val="28"/>
        </w:rPr>
        <w:t>Доля РАИП в общем объеме расходов в 202</w:t>
      </w:r>
      <w:r w:rsidR="00955806" w:rsidRPr="00955806">
        <w:rPr>
          <w:color w:val="000000"/>
          <w:sz w:val="28"/>
          <w:szCs w:val="28"/>
        </w:rPr>
        <w:t>1</w:t>
      </w:r>
      <w:r w:rsidRPr="00955806">
        <w:rPr>
          <w:color w:val="000000"/>
          <w:sz w:val="28"/>
          <w:szCs w:val="28"/>
        </w:rPr>
        <w:t xml:space="preserve"> году </w:t>
      </w:r>
      <w:r w:rsidR="00955806" w:rsidRPr="00955806">
        <w:rPr>
          <w:color w:val="000000"/>
          <w:sz w:val="28"/>
          <w:szCs w:val="28"/>
        </w:rPr>
        <w:t>10,9</w:t>
      </w:r>
      <w:r w:rsidRPr="00955806">
        <w:rPr>
          <w:color w:val="000000"/>
          <w:sz w:val="28"/>
          <w:szCs w:val="28"/>
        </w:rPr>
        <w:t>%, в 202</w:t>
      </w:r>
      <w:r w:rsidR="00955806" w:rsidRPr="00955806">
        <w:rPr>
          <w:color w:val="000000"/>
          <w:sz w:val="28"/>
          <w:szCs w:val="28"/>
        </w:rPr>
        <w:t>2</w:t>
      </w:r>
      <w:r w:rsidRPr="00955806">
        <w:rPr>
          <w:color w:val="000000"/>
          <w:sz w:val="28"/>
          <w:szCs w:val="28"/>
        </w:rPr>
        <w:t xml:space="preserve"> году </w:t>
      </w:r>
      <w:r w:rsidR="00955806" w:rsidRPr="00955806">
        <w:rPr>
          <w:color w:val="000000"/>
          <w:sz w:val="28"/>
          <w:szCs w:val="28"/>
        </w:rPr>
        <w:t>–</w:t>
      </w:r>
      <w:r w:rsidRPr="00955806">
        <w:rPr>
          <w:color w:val="000000"/>
          <w:sz w:val="28"/>
          <w:szCs w:val="28"/>
        </w:rPr>
        <w:t xml:space="preserve"> </w:t>
      </w:r>
      <w:r w:rsidR="00955806" w:rsidRPr="00955806">
        <w:rPr>
          <w:color w:val="000000"/>
          <w:sz w:val="28"/>
          <w:szCs w:val="28"/>
        </w:rPr>
        <w:t>8,9</w:t>
      </w:r>
      <w:r w:rsidRPr="00955806">
        <w:rPr>
          <w:color w:val="000000"/>
          <w:sz w:val="28"/>
          <w:szCs w:val="28"/>
        </w:rPr>
        <w:t>% и сокращается в 202</w:t>
      </w:r>
      <w:r w:rsidR="00DC5280">
        <w:rPr>
          <w:color w:val="000000"/>
          <w:sz w:val="28"/>
          <w:szCs w:val="28"/>
        </w:rPr>
        <w:t>3</w:t>
      </w:r>
      <w:r w:rsidRPr="00955806">
        <w:rPr>
          <w:color w:val="000000"/>
          <w:sz w:val="28"/>
          <w:szCs w:val="28"/>
        </w:rPr>
        <w:t xml:space="preserve"> году </w:t>
      </w:r>
      <w:r w:rsidR="00955806" w:rsidRPr="00955806">
        <w:rPr>
          <w:color w:val="000000"/>
          <w:sz w:val="28"/>
          <w:szCs w:val="28"/>
        </w:rPr>
        <w:t>–</w:t>
      </w:r>
      <w:r w:rsidRPr="00955806">
        <w:rPr>
          <w:color w:val="000000"/>
          <w:sz w:val="28"/>
          <w:szCs w:val="28"/>
        </w:rPr>
        <w:t xml:space="preserve"> </w:t>
      </w:r>
      <w:r w:rsidR="00955806" w:rsidRPr="00955806">
        <w:rPr>
          <w:color w:val="000000"/>
          <w:sz w:val="28"/>
          <w:szCs w:val="28"/>
        </w:rPr>
        <w:t>7,2</w:t>
      </w:r>
      <w:r w:rsidRPr="00955806">
        <w:rPr>
          <w:color w:val="000000"/>
          <w:sz w:val="28"/>
          <w:szCs w:val="28"/>
        </w:rPr>
        <w:t>%.</w:t>
      </w:r>
    </w:p>
    <w:p w:rsidR="00F35952" w:rsidRDefault="00F35952" w:rsidP="003C0AF0">
      <w:pPr>
        <w:pStyle w:val="a5"/>
        <w:ind w:firstLine="709"/>
        <w:contextualSpacing/>
        <w:rPr>
          <w:szCs w:val="28"/>
        </w:rPr>
      </w:pPr>
      <w:proofErr w:type="gramStart"/>
      <w:r w:rsidRPr="00955806">
        <w:rPr>
          <w:szCs w:val="28"/>
        </w:rPr>
        <w:t>Структура и динамика расходов на реализацию РАИП за счет собственных средств республиканского бюджета Чувашской Республики приведены в таблице:</w:t>
      </w:r>
      <w:proofErr w:type="gramEnd"/>
    </w:p>
    <w:p w:rsidR="005342EC" w:rsidRPr="00955806" w:rsidRDefault="005342EC" w:rsidP="003C0AF0">
      <w:pPr>
        <w:pStyle w:val="a5"/>
        <w:ind w:firstLine="709"/>
        <w:contextualSpacing/>
        <w:rPr>
          <w:szCs w:val="28"/>
        </w:rPr>
      </w:pPr>
    </w:p>
    <w:p w:rsidR="00F35952" w:rsidRPr="00885CDD" w:rsidRDefault="00F35952" w:rsidP="003C0AF0">
      <w:pPr>
        <w:pStyle w:val="a5"/>
        <w:ind w:firstLine="709"/>
        <w:contextualSpacing/>
        <w:rPr>
          <w:sz w:val="6"/>
          <w:szCs w:val="6"/>
          <w:highlight w:val="yellow"/>
        </w:rPr>
      </w:pPr>
    </w:p>
    <w:p w:rsidR="00F35952" w:rsidRPr="005342EC" w:rsidRDefault="00F35952" w:rsidP="003C0AF0">
      <w:pPr>
        <w:pStyle w:val="a5"/>
        <w:ind w:firstLine="0"/>
        <w:contextualSpacing/>
        <w:jc w:val="right"/>
        <w:rPr>
          <w:bCs/>
          <w:sz w:val="24"/>
          <w:highlight w:val="yellow"/>
        </w:rPr>
      </w:pPr>
      <w:r w:rsidRPr="005342EC">
        <w:rPr>
          <w:bCs/>
          <w:sz w:val="24"/>
        </w:rPr>
        <w:lastRenderedPageBreak/>
        <w:t xml:space="preserve">Таблица № </w:t>
      </w:r>
      <w:r w:rsidR="00912FDC" w:rsidRPr="005342EC">
        <w:rPr>
          <w:bCs/>
          <w:sz w:val="24"/>
        </w:rPr>
        <w:t>2</w:t>
      </w:r>
      <w:r w:rsidR="00BF1D3C" w:rsidRPr="005342EC">
        <w:rPr>
          <w:bCs/>
          <w:sz w:val="24"/>
        </w:rPr>
        <w:t>0</w:t>
      </w:r>
    </w:p>
    <w:tbl>
      <w:tblPr>
        <w:tblW w:w="10273" w:type="dxa"/>
        <w:tblInd w:w="-34" w:type="dxa"/>
        <w:tblLayout w:type="fixed"/>
        <w:tblLook w:val="04A0"/>
      </w:tblPr>
      <w:tblGrid>
        <w:gridCol w:w="2127"/>
        <w:gridCol w:w="1276"/>
        <w:gridCol w:w="1275"/>
        <w:gridCol w:w="992"/>
        <w:gridCol w:w="1276"/>
        <w:gridCol w:w="1059"/>
        <w:gridCol w:w="1232"/>
        <w:gridCol w:w="1036"/>
      </w:tblGrid>
      <w:tr w:rsidR="00D77819" w:rsidRPr="00DC1ADA" w:rsidTr="00D77819">
        <w:trPr>
          <w:trHeight w:val="58"/>
          <w:tblHeader/>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77819" w:rsidRPr="00DC1ADA" w:rsidRDefault="00D77819" w:rsidP="00A11231">
            <w:pPr>
              <w:jc w:val="center"/>
              <w:rPr>
                <w:color w:val="000000"/>
                <w:sz w:val="20"/>
                <w:szCs w:val="20"/>
              </w:rPr>
            </w:pPr>
            <w:r w:rsidRPr="00DC1ADA">
              <w:rPr>
                <w:color w:val="000000"/>
                <w:sz w:val="20"/>
                <w:szCs w:val="20"/>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bottom"/>
            <w:hideMark/>
          </w:tcPr>
          <w:p w:rsidR="00D77819" w:rsidRPr="00DC1ADA" w:rsidRDefault="00D77819" w:rsidP="007B179A">
            <w:pPr>
              <w:ind w:left="-108" w:right="-108"/>
              <w:jc w:val="center"/>
              <w:rPr>
                <w:color w:val="000000"/>
                <w:sz w:val="20"/>
                <w:szCs w:val="20"/>
              </w:rPr>
            </w:pPr>
            <w:r w:rsidRPr="00DC1ADA">
              <w:rPr>
                <w:color w:val="000000"/>
                <w:sz w:val="20"/>
                <w:szCs w:val="20"/>
              </w:rPr>
              <w:t xml:space="preserve">План по Закону о бюджете 2020 год (с 2 </w:t>
            </w:r>
            <w:proofErr w:type="spellStart"/>
            <w:r w:rsidRPr="00DC1ADA">
              <w:rPr>
                <w:color w:val="000000"/>
                <w:sz w:val="20"/>
                <w:szCs w:val="20"/>
              </w:rPr>
              <w:t>уточ</w:t>
            </w:r>
            <w:proofErr w:type="spellEnd"/>
            <w:r w:rsidRPr="00DC1ADA">
              <w:rPr>
                <w:color w:val="000000"/>
                <w:sz w:val="20"/>
                <w:szCs w:val="20"/>
              </w:rPr>
              <w:t>.), тыс. рублей</w:t>
            </w:r>
          </w:p>
        </w:tc>
        <w:tc>
          <w:tcPr>
            <w:tcW w:w="6870" w:type="dxa"/>
            <w:gridSpan w:val="6"/>
            <w:tcBorders>
              <w:top w:val="single" w:sz="4" w:space="0" w:color="auto"/>
              <w:left w:val="nil"/>
              <w:bottom w:val="single" w:sz="4" w:space="0" w:color="auto"/>
              <w:right w:val="single" w:sz="4" w:space="0" w:color="auto"/>
            </w:tcBorders>
            <w:shd w:val="clear" w:color="auto" w:fill="auto"/>
            <w:vAlign w:val="bottom"/>
            <w:hideMark/>
          </w:tcPr>
          <w:p w:rsidR="00D77819" w:rsidRPr="00DC1ADA" w:rsidRDefault="00D77819" w:rsidP="00A11231">
            <w:pPr>
              <w:jc w:val="center"/>
              <w:rPr>
                <w:color w:val="000000"/>
                <w:sz w:val="20"/>
                <w:szCs w:val="20"/>
              </w:rPr>
            </w:pPr>
            <w:r w:rsidRPr="00DC1ADA">
              <w:rPr>
                <w:color w:val="000000"/>
                <w:sz w:val="20"/>
                <w:szCs w:val="20"/>
              </w:rPr>
              <w:t>Проект закона</w:t>
            </w:r>
          </w:p>
        </w:tc>
      </w:tr>
      <w:tr w:rsidR="00D77819" w:rsidRPr="00DC1ADA" w:rsidTr="00D77819">
        <w:trPr>
          <w:trHeight w:val="94"/>
          <w:tblHead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D77819" w:rsidRPr="00DC1ADA" w:rsidRDefault="00D77819" w:rsidP="00A11231">
            <w:pPr>
              <w:rPr>
                <w:color w:val="000000"/>
                <w:sz w:val="20"/>
                <w:szCs w:val="20"/>
              </w:rPr>
            </w:pPr>
          </w:p>
        </w:tc>
        <w:tc>
          <w:tcPr>
            <w:tcW w:w="1276" w:type="dxa"/>
            <w:vMerge/>
            <w:tcBorders>
              <w:left w:val="single" w:sz="4" w:space="0" w:color="auto"/>
              <w:right w:val="single" w:sz="4" w:space="0" w:color="auto"/>
            </w:tcBorders>
            <w:vAlign w:val="center"/>
            <w:hideMark/>
          </w:tcPr>
          <w:p w:rsidR="00D77819" w:rsidRPr="00DC1ADA" w:rsidRDefault="00D77819" w:rsidP="00A11231">
            <w:pPr>
              <w:jc w:val="center"/>
              <w:rPr>
                <w:color w:val="000000"/>
                <w:sz w:val="20"/>
                <w:szCs w:val="20"/>
              </w:rPr>
            </w:pPr>
          </w:p>
        </w:tc>
        <w:tc>
          <w:tcPr>
            <w:tcW w:w="2267" w:type="dxa"/>
            <w:gridSpan w:val="2"/>
            <w:tcBorders>
              <w:top w:val="single" w:sz="4" w:space="0" w:color="auto"/>
              <w:left w:val="nil"/>
              <w:bottom w:val="single" w:sz="4" w:space="0" w:color="auto"/>
              <w:right w:val="single" w:sz="4" w:space="0" w:color="auto"/>
            </w:tcBorders>
            <w:shd w:val="clear" w:color="auto" w:fill="auto"/>
            <w:vAlign w:val="bottom"/>
            <w:hideMark/>
          </w:tcPr>
          <w:p w:rsidR="00D77819" w:rsidRPr="00DC1ADA" w:rsidRDefault="00D77819" w:rsidP="00A11231">
            <w:pPr>
              <w:jc w:val="center"/>
              <w:rPr>
                <w:color w:val="000000"/>
                <w:sz w:val="20"/>
                <w:szCs w:val="20"/>
              </w:rPr>
            </w:pPr>
            <w:r w:rsidRPr="00DC1ADA">
              <w:rPr>
                <w:color w:val="000000"/>
                <w:sz w:val="20"/>
                <w:szCs w:val="20"/>
              </w:rPr>
              <w:t>2021 год</w:t>
            </w:r>
          </w:p>
        </w:tc>
        <w:tc>
          <w:tcPr>
            <w:tcW w:w="2335" w:type="dxa"/>
            <w:gridSpan w:val="2"/>
            <w:tcBorders>
              <w:top w:val="single" w:sz="4" w:space="0" w:color="auto"/>
              <w:left w:val="nil"/>
              <w:bottom w:val="single" w:sz="4" w:space="0" w:color="auto"/>
              <w:right w:val="single" w:sz="4" w:space="0" w:color="auto"/>
            </w:tcBorders>
            <w:shd w:val="clear" w:color="auto" w:fill="auto"/>
            <w:vAlign w:val="bottom"/>
            <w:hideMark/>
          </w:tcPr>
          <w:p w:rsidR="00D77819" w:rsidRPr="00DC1ADA" w:rsidRDefault="00D77819" w:rsidP="00A11231">
            <w:pPr>
              <w:jc w:val="center"/>
              <w:rPr>
                <w:color w:val="000000"/>
                <w:sz w:val="20"/>
                <w:szCs w:val="20"/>
              </w:rPr>
            </w:pPr>
            <w:r w:rsidRPr="00DC1ADA">
              <w:rPr>
                <w:color w:val="000000"/>
                <w:sz w:val="20"/>
                <w:szCs w:val="20"/>
              </w:rPr>
              <w:t>2022 год</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D77819" w:rsidRPr="00DC1ADA" w:rsidRDefault="00D77819" w:rsidP="00A11231">
            <w:pPr>
              <w:jc w:val="center"/>
              <w:rPr>
                <w:color w:val="000000"/>
                <w:sz w:val="20"/>
                <w:szCs w:val="20"/>
              </w:rPr>
            </w:pPr>
            <w:r w:rsidRPr="00DC1ADA">
              <w:rPr>
                <w:color w:val="000000"/>
                <w:sz w:val="20"/>
                <w:szCs w:val="20"/>
              </w:rPr>
              <w:t>2023 год</w:t>
            </w:r>
          </w:p>
        </w:tc>
      </w:tr>
      <w:tr w:rsidR="00D77819" w:rsidRPr="00DC1ADA" w:rsidTr="00D77819">
        <w:trPr>
          <w:trHeight w:val="843"/>
          <w:tblHead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D77819" w:rsidRPr="00DC1ADA" w:rsidRDefault="00D77819" w:rsidP="00A11231">
            <w:pPr>
              <w:rPr>
                <w:color w:val="000000"/>
                <w:sz w:val="20"/>
                <w:szCs w:val="20"/>
              </w:rPr>
            </w:pPr>
          </w:p>
        </w:tc>
        <w:tc>
          <w:tcPr>
            <w:tcW w:w="1276" w:type="dxa"/>
            <w:vMerge/>
            <w:tcBorders>
              <w:left w:val="single" w:sz="4" w:space="0" w:color="auto"/>
              <w:bottom w:val="single" w:sz="4" w:space="0" w:color="auto"/>
              <w:right w:val="single" w:sz="4" w:space="0" w:color="auto"/>
            </w:tcBorders>
            <w:shd w:val="clear" w:color="auto" w:fill="auto"/>
            <w:vAlign w:val="bottom"/>
            <w:hideMark/>
          </w:tcPr>
          <w:p w:rsidR="00D77819" w:rsidRPr="00DC1ADA" w:rsidRDefault="00D77819" w:rsidP="00A11231">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A11231">
            <w:pPr>
              <w:jc w:val="center"/>
              <w:rPr>
                <w:color w:val="000000"/>
                <w:sz w:val="20"/>
                <w:szCs w:val="20"/>
              </w:rPr>
            </w:pPr>
            <w:r w:rsidRPr="00DC1ADA">
              <w:rPr>
                <w:color w:val="000000"/>
                <w:sz w:val="20"/>
                <w:szCs w:val="20"/>
              </w:rPr>
              <w:t>План на реализацию РАИП, тыс. рублей</w:t>
            </w:r>
          </w:p>
        </w:tc>
        <w:tc>
          <w:tcPr>
            <w:tcW w:w="99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A11231">
            <w:pPr>
              <w:jc w:val="center"/>
              <w:rPr>
                <w:color w:val="000000"/>
                <w:sz w:val="20"/>
                <w:szCs w:val="20"/>
              </w:rPr>
            </w:pPr>
            <w:r w:rsidRPr="00DC1ADA">
              <w:rPr>
                <w:color w:val="000000"/>
                <w:sz w:val="20"/>
                <w:szCs w:val="20"/>
              </w:rPr>
              <w:t>доля в объеме расходов РАИП, %</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A11231">
            <w:pPr>
              <w:jc w:val="center"/>
              <w:rPr>
                <w:color w:val="000000"/>
                <w:sz w:val="20"/>
                <w:szCs w:val="20"/>
              </w:rPr>
            </w:pPr>
            <w:r w:rsidRPr="00DC1ADA">
              <w:rPr>
                <w:color w:val="000000"/>
                <w:sz w:val="20"/>
                <w:szCs w:val="20"/>
              </w:rPr>
              <w:t>План на реализацию РАИП, тыс. рублей</w:t>
            </w:r>
          </w:p>
        </w:tc>
        <w:tc>
          <w:tcPr>
            <w:tcW w:w="1059"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A11231">
            <w:pPr>
              <w:jc w:val="center"/>
              <w:rPr>
                <w:color w:val="000000"/>
                <w:sz w:val="20"/>
                <w:szCs w:val="20"/>
              </w:rPr>
            </w:pPr>
            <w:r w:rsidRPr="00DC1ADA">
              <w:rPr>
                <w:color w:val="000000"/>
                <w:sz w:val="20"/>
                <w:szCs w:val="20"/>
              </w:rPr>
              <w:t>доля в объеме расходов РАИП, %</w:t>
            </w:r>
          </w:p>
        </w:tc>
        <w:tc>
          <w:tcPr>
            <w:tcW w:w="123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A11231">
            <w:pPr>
              <w:jc w:val="center"/>
              <w:rPr>
                <w:color w:val="000000"/>
                <w:sz w:val="20"/>
                <w:szCs w:val="20"/>
              </w:rPr>
            </w:pPr>
            <w:r w:rsidRPr="00DC1ADA">
              <w:rPr>
                <w:color w:val="000000"/>
                <w:sz w:val="20"/>
                <w:szCs w:val="20"/>
              </w:rPr>
              <w:t>План на реализацию РАИП, тыс. рублей</w:t>
            </w:r>
          </w:p>
        </w:tc>
        <w:tc>
          <w:tcPr>
            <w:tcW w:w="103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A11231">
            <w:pPr>
              <w:jc w:val="center"/>
              <w:rPr>
                <w:color w:val="000000"/>
                <w:sz w:val="20"/>
                <w:szCs w:val="20"/>
              </w:rPr>
            </w:pPr>
            <w:r w:rsidRPr="00DC1ADA">
              <w:rPr>
                <w:color w:val="000000"/>
                <w:sz w:val="20"/>
                <w:szCs w:val="20"/>
              </w:rPr>
              <w:t>доля в объеме расходов РАИП, %</w:t>
            </w:r>
          </w:p>
        </w:tc>
      </w:tr>
      <w:tr w:rsidR="00D77819" w:rsidRPr="00DC1ADA" w:rsidTr="00D77819">
        <w:trPr>
          <w:trHeight w:val="58"/>
          <w:tblHeader/>
        </w:trPr>
        <w:tc>
          <w:tcPr>
            <w:tcW w:w="2127" w:type="dxa"/>
            <w:tcBorders>
              <w:top w:val="single" w:sz="4" w:space="0" w:color="auto"/>
              <w:left w:val="single" w:sz="4" w:space="0" w:color="auto"/>
              <w:bottom w:val="single" w:sz="4" w:space="0" w:color="auto"/>
              <w:right w:val="single" w:sz="4" w:space="0" w:color="auto"/>
            </w:tcBorders>
            <w:vAlign w:val="center"/>
          </w:tcPr>
          <w:p w:rsidR="00D77819" w:rsidRPr="00DC1ADA" w:rsidRDefault="00D77819" w:rsidP="00A11231">
            <w:pPr>
              <w:jc w:val="center"/>
              <w:rPr>
                <w:color w:val="000000"/>
                <w:sz w:val="20"/>
                <w:szCs w:val="20"/>
              </w:rPr>
            </w:pPr>
            <w:r w:rsidRPr="00DC1ADA">
              <w:rPr>
                <w:color w:val="000000"/>
                <w:sz w:val="20"/>
                <w:szCs w:val="20"/>
              </w:rPr>
              <w:t>1</w:t>
            </w:r>
          </w:p>
        </w:tc>
        <w:tc>
          <w:tcPr>
            <w:tcW w:w="1276" w:type="dxa"/>
            <w:tcBorders>
              <w:top w:val="nil"/>
              <w:left w:val="nil"/>
              <w:bottom w:val="single" w:sz="4" w:space="0" w:color="auto"/>
              <w:right w:val="single" w:sz="4" w:space="0" w:color="auto"/>
            </w:tcBorders>
            <w:shd w:val="clear" w:color="auto" w:fill="auto"/>
            <w:vAlign w:val="bottom"/>
          </w:tcPr>
          <w:p w:rsidR="00D77819" w:rsidRPr="00DC1ADA" w:rsidRDefault="00D77819" w:rsidP="00A11231">
            <w:pPr>
              <w:jc w:val="center"/>
              <w:rPr>
                <w:color w:val="000000"/>
                <w:sz w:val="20"/>
                <w:szCs w:val="20"/>
              </w:rPr>
            </w:pPr>
            <w:r w:rsidRPr="00DC1ADA">
              <w:rPr>
                <w:color w:val="000000"/>
                <w:sz w:val="20"/>
                <w:szCs w:val="20"/>
              </w:rPr>
              <w:t>2</w:t>
            </w:r>
          </w:p>
        </w:tc>
        <w:tc>
          <w:tcPr>
            <w:tcW w:w="1275" w:type="dxa"/>
            <w:tcBorders>
              <w:top w:val="nil"/>
              <w:left w:val="nil"/>
              <w:bottom w:val="single" w:sz="4" w:space="0" w:color="auto"/>
              <w:right w:val="single" w:sz="4" w:space="0" w:color="auto"/>
            </w:tcBorders>
            <w:shd w:val="clear" w:color="auto" w:fill="auto"/>
            <w:vAlign w:val="bottom"/>
          </w:tcPr>
          <w:p w:rsidR="00D77819" w:rsidRPr="00DC1ADA" w:rsidRDefault="00D77819" w:rsidP="00A11231">
            <w:pPr>
              <w:jc w:val="center"/>
              <w:rPr>
                <w:color w:val="000000"/>
                <w:sz w:val="20"/>
                <w:szCs w:val="20"/>
              </w:rPr>
            </w:pPr>
            <w:r w:rsidRPr="00DC1ADA">
              <w:rPr>
                <w:color w:val="000000"/>
                <w:sz w:val="20"/>
                <w:szCs w:val="20"/>
              </w:rPr>
              <w:t>5</w:t>
            </w:r>
          </w:p>
        </w:tc>
        <w:tc>
          <w:tcPr>
            <w:tcW w:w="992" w:type="dxa"/>
            <w:tcBorders>
              <w:top w:val="nil"/>
              <w:left w:val="nil"/>
              <w:bottom w:val="single" w:sz="4" w:space="0" w:color="auto"/>
              <w:right w:val="single" w:sz="4" w:space="0" w:color="auto"/>
            </w:tcBorders>
            <w:shd w:val="clear" w:color="auto" w:fill="auto"/>
            <w:vAlign w:val="bottom"/>
          </w:tcPr>
          <w:p w:rsidR="00D77819" w:rsidRPr="00DC1ADA" w:rsidRDefault="00D77819" w:rsidP="00A11231">
            <w:pPr>
              <w:jc w:val="center"/>
              <w:rPr>
                <w:color w:val="000000"/>
                <w:sz w:val="20"/>
                <w:szCs w:val="20"/>
              </w:rPr>
            </w:pPr>
            <w:r w:rsidRPr="00DC1ADA">
              <w:rPr>
                <w:color w:val="000000"/>
                <w:sz w:val="20"/>
                <w:szCs w:val="20"/>
              </w:rPr>
              <w:t>6</w:t>
            </w:r>
          </w:p>
        </w:tc>
        <w:tc>
          <w:tcPr>
            <w:tcW w:w="1276" w:type="dxa"/>
            <w:tcBorders>
              <w:top w:val="nil"/>
              <w:left w:val="nil"/>
              <w:bottom w:val="single" w:sz="4" w:space="0" w:color="auto"/>
              <w:right w:val="single" w:sz="4" w:space="0" w:color="auto"/>
            </w:tcBorders>
            <w:shd w:val="clear" w:color="auto" w:fill="auto"/>
            <w:vAlign w:val="bottom"/>
          </w:tcPr>
          <w:p w:rsidR="00D77819" w:rsidRPr="00DC1ADA" w:rsidRDefault="00D77819" w:rsidP="00A11231">
            <w:pPr>
              <w:jc w:val="center"/>
              <w:rPr>
                <w:color w:val="000000"/>
                <w:sz w:val="20"/>
                <w:szCs w:val="20"/>
              </w:rPr>
            </w:pPr>
            <w:r w:rsidRPr="00DC1ADA">
              <w:rPr>
                <w:color w:val="000000"/>
                <w:sz w:val="20"/>
                <w:szCs w:val="20"/>
              </w:rPr>
              <w:t>7</w:t>
            </w:r>
          </w:p>
        </w:tc>
        <w:tc>
          <w:tcPr>
            <w:tcW w:w="1059" w:type="dxa"/>
            <w:tcBorders>
              <w:top w:val="nil"/>
              <w:left w:val="nil"/>
              <w:bottom w:val="single" w:sz="4" w:space="0" w:color="auto"/>
              <w:right w:val="single" w:sz="4" w:space="0" w:color="auto"/>
            </w:tcBorders>
            <w:shd w:val="clear" w:color="auto" w:fill="auto"/>
            <w:vAlign w:val="bottom"/>
          </w:tcPr>
          <w:p w:rsidR="00D77819" w:rsidRPr="00DC1ADA" w:rsidRDefault="00D77819" w:rsidP="00A11231">
            <w:pPr>
              <w:jc w:val="center"/>
              <w:rPr>
                <w:color w:val="000000"/>
                <w:sz w:val="20"/>
                <w:szCs w:val="20"/>
              </w:rPr>
            </w:pPr>
            <w:r w:rsidRPr="00DC1ADA">
              <w:rPr>
                <w:color w:val="000000"/>
                <w:sz w:val="20"/>
                <w:szCs w:val="20"/>
              </w:rPr>
              <w:t>8</w:t>
            </w:r>
          </w:p>
        </w:tc>
        <w:tc>
          <w:tcPr>
            <w:tcW w:w="1232" w:type="dxa"/>
            <w:tcBorders>
              <w:top w:val="nil"/>
              <w:left w:val="nil"/>
              <w:bottom w:val="single" w:sz="4" w:space="0" w:color="auto"/>
              <w:right w:val="single" w:sz="4" w:space="0" w:color="auto"/>
            </w:tcBorders>
            <w:shd w:val="clear" w:color="auto" w:fill="auto"/>
            <w:vAlign w:val="bottom"/>
          </w:tcPr>
          <w:p w:rsidR="00D77819" w:rsidRPr="00DC1ADA" w:rsidRDefault="00D77819" w:rsidP="00A11231">
            <w:pPr>
              <w:jc w:val="center"/>
              <w:rPr>
                <w:color w:val="000000"/>
                <w:sz w:val="20"/>
                <w:szCs w:val="20"/>
              </w:rPr>
            </w:pPr>
            <w:r w:rsidRPr="00DC1ADA">
              <w:rPr>
                <w:color w:val="000000"/>
                <w:sz w:val="20"/>
                <w:szCs w:val="20"/>
              </w:rPr>
              <w:t>9</w:t>
            </w:r>
          </w:p>
        </w:tc>
        <w:tc>
          <w:tcPr>
            <w:tcW w:w="1036" w:type="dxa"/>
            <w:tcBorders>
              <w:top w:val="nil"/>
              <w:left w:val="nil"/>
              <w:bottom w:val="single" w:sz="4" w:space="0" w:color="auto"/>
              <w:right w:val="single" w:sz="4" w:space="0" w:color="auto"/>
            </w:tcBorders>
            <w:shd w:val="clear" w:color="auto" w:fill="auto"/>
            <w:vAlign w:val="bottom"/>
          </w:tcPr>
          <w:p w:rsidR="00D77819" w:rsidRPr="00DC1ADA" w:rsidRDefault="00D77819" w:rsidP="00A11231">
            <w:pPr>
              <w:jc w:val="center"/>
              <w:rPr>
                <w:color w:val="000000"/>
                <w:sz w:val="20"/>
                <w:szCs w:val="20"/>
              </w:rPr>
            </w:pPr>
            <w:r w:rsidRPr="00DC1ADA">
              <w:rPr>
                <w:color w:val="000000"/>
                <w:sz w:val="20"/>
                <w:szCs w:val="20"/>
              </w:rPr>
              <w:t>10</w:t>
            </w:r>
          </w:p>
        </w:tc>
      </w:tr>
      <w:tr w:rsidR="00D77819" w:rsidRPr="00DC1ADA" w:rsidTr="00D77819">
        <w:trPr>
          <w:trHeight w:val="288"/>
        </w:trPr>
        <w:tc>
          <w:tcPr>
            <w:tcW w:w="2127" w:type="dxa"/>
            <w:tcBorders>
              <w:top w:val="nil"/>
              <w:left w:val="single" w:sz="4" w:space="0" w:color="auto"/>
              <w:bottom w:val="single" w:sz="4" w:space="0" w:color="auto"/>
              <w:right w:val="single" w:sz="4" w:space="0" w:color="auto"/>
            </w:tcBorders>
            <w:shd w:val="clear" w:color="auto" w:fill="DBE5F1"/>
            <w:vAlign w:val="bottom"/>
            <w:hideMark/>
          </w:tcPr>
          <w:p w:rsidR="00D77819" w:rsidRPr="00DC1ADA" w:rsidRDefault="00D77819" w:rsidP="00A11231">
            <w:pPr>
              <w:rPr>
                <w:b/>
                <w:bCs/>
                <w:color w:val="000000"/>
                <w:sz w:val="20"/>
                <w:szCs w:val="20"/>
              </w:rPr>
            </w:pPr>
            <w:r w:rsidRPr="00DC1ADA">
              <w:rPr>
                <w:b/>
                <w:bCs/>
                <w:color w:val="000000"/>
                <w:sz w:val="20"/>
                <w:szCs w:val="20"/>
              </w:rPr>
              <w:t>Всего</w:t>
            </w:r>
          </w:p>
        </w:tc>
        <w:tc>
          <w:tcPr>
            <w:tcW w:w="1276" w:type="dxa"/>
            <w:tcBorders>
              <w:top w:val="nil"/>
              <w:left w:val="nil"/>
              <w:bottom w:val="single" w:sz="4" w:space="0" w:color="auto"/>
              <w:right w:val="single" w:sz="4" w:space="0" w:color="auto"/>
            </w:tcBorders>
            <w:shd w:val="clear" w:color="auto" w:fill="DBE5F1"/>
            <w:vAlign w:val="bottom"/>
            <w:hideMark/>
          </w:tcPr>
          <w:p w:rsidR="00D77819" w:rsidRPr="00DC1ADA" w:rsidRDefault="00D77819" w:rsidP="00511E17">
            <w:pPr>
              <w:ind w:left="-108" w:right="-108"/>
              <w:jc w:val="right"/>
              <w:rPr>
                <w:b/>
                <w:bCs/>
                <w:color w:val="000000"/>
                <w:sz w:val="20"/>
                <w:szCs w:val="20"/>
              </w:rPr>
            </w:pPr>
            <w:r w:rsidRPr="00DC1ADA">
              <w:rPr>
                <w:b/>
                <w:bCs/>
                <w:color w:val="000000"/>
                <w:sz w:val="20"/>
                <w:szCs w:val="20"/>
              </w:rPr>
              <w:t>4 568 025,8</w:t>
            </w:r>
          </w:p>
        </w:tc>
        <w:tc>
          <w:tcPr>
            <w:tcW w:w="1275" w:type="dxa"/>
            <w:tcBorders>
              <w:top w:val="nil"/>
              <w:left w:val="nil"/>
              <w:bottom w:val="single" w:sz="4" w:space="0" w:color="auto"/>
              <w:right w:val="single" w:sz="4" w:space="0" w:color="auto"/>
            </w:tcBorders>
            <w:shd w:val="clear" w:color="auto" w:fill="DBE5F1"/>
            <w:vAlign w:val="bottom"/>
            <w:hideMark/>
          </w:tcPr>
          <w:p w:rsidR="00D77819" w:rsidRPr="00DC1ADA" w:rsidRDefault="00D77819" w:rsidP="00511E17">
            <w:pPr>
              <w:ind w:left="-108" w:right="-108"/>
              <w:jc w:val="right"/>
              <w:rPr>
                <w:b/>
                <w:bCs/>
                <w:color w:val="000000"/>
                <w:sz w:val="20"/>
                <w:szCs w:val="20"/>
              </w:rPr>
            </w:pPr>
            <w:r w:rsidRPr="00DC1ADA">
              <w:rPr>
                <w:b/>
                <w:bCs/>
                <w:color w:val="000000"/>
                <w:sz w:val="20"/>
                <w:szCs w:val="20"/>
              </w:rPr>
              <w:t>7 027 050,9</w:t>
            </w:r>
          </w:p>
        </w:tc>
        <w:tc>
          <w:tcPr>
            <w:tcW w:w="992" w:type="dxa"/>
            <w:tcBorders>
              <w:top w:val="nil"/>
              <w:left w:val="nil"/>
              <w:bottom w:val="single" w:sz="4" w:space="0" w:color="auto"/>
              <w:right w:val="single" w:sz="4" w:space="0" w:color="auto"/>
            </w:tcBorders>
            <w:shd w:val="clear" w:color="auto" w:fill="DBE5F1"/>
            <w:vAlign w:val="bottom"/>
            <w:hideMark/>
          </w:tcPr>
          <w:p w:rsidR="00D77819" w:rsidRPr="00DC1ADA" w:rsidRDefault="00D77819" w:rsidP="00511E17">
            <w:pPr>
              <w:ind w:left="-108" w:right="-108"/>
              <w:jc w:val="right"/>
              <w:rPr>
                <w:b/>
                <w:bCs/>
                <w:color w:val="000000"/>
                <w:sz w:val="20"/>
                <w:szCs w:val="20"/>
              </w:rPr>
            </w:pPr>
            <w:r w:rsidRPr="00DC1ADA">
              <w:rPr>
                <w:b/>
                <w:bCs/>
                <w:color w:val="000000"/>
                <w:sz w:val="20"/>
                <w:szCs w:val="20"/>
              </w:rPr>
              <w:t>100,0</w:t>
            </w:r>
          </w:p>
        </w:tc>
        <w:tc>
          <w:tcPr>
            <w:tcW w:w="1276" w:type="dxa"/>
            <w:tcBorders>
              <w:top w:val="nil"/>
              <w:left w:val="nil"/>
              <w:bottom w:val="single" w:sz="4" w:space="0" w:color="auto"/>
              <w:right w:val="single" w:sz="4" w:space="0" w:color="auto"/>
            </w:tcBorders>
            <w:shd w:val="clear" w:color="auto" w:fill="DBE5F1"/>
            <w:vAlign w:val="bottom"/>
            <w:hideMark/>
          </w:tcPr>
          <w:p w:rsidR="00D77819" w:rsidRPr="00DC1ADA" w:rsidRDefault="00D77819" w:rsidP="00511E17">
            <w:pPr>
              <w:ind w:left="-108" w:right="-108"/>
              <w:jc w:val="right"/>
              <w:rPr>
                <w:b/>
                <w:bCs/>
                <w:color w:val="000000"/>
                <w:sz w:val="20"/>
                <w:szCs w:val="20"/>
              </w:rPr>
            </w:pPr>
            <w:r w:rsidRPr="00DC1ADA">
              <w:rPr>
                <w:b/>
                <w:bCs/>
                <w:color w:val="000000"/>
                <w:sz w:val="20"/>
                <w:szCs w:val="20"/>
              </w:rPr>
              <w:t>5 259 245,1</w:t>
            </w:r>
          </w:p>
        </w:tc>
        <w:tc>
          <w:tcPr>
            <w:tcW w:w="1059" w:type="dxa"/>
            <w:tcBorders>
              <w:top w:val="nil"/>
              <w:left w:val="nil"/>
              <w:bottom w:val="single" w:sz="4" w:space="0" w:color="auto"/>
              <w:right w:val="single" w:sz="4" w:space="0" w:color="auto"/>
            </w:tcBorders>
            <w:shd w:val="clear" w:color="auto" w:fill="DBE5F1"/>
            <w:vAlign w:val="bottom"/>
            <w:hideMark/>
          </w:tcPr>
          <w:p w:rsidR="00D77819" w:rsidRPr="00DC1ADA" w:rsidRDefault="00D77819" w:rsidP="00511E17">
            <w:pPr>
              <w:ind w:left="-108" w:right="-108"/>
              <w:jc w:val="right"/>
              <w:rPr>
                <w:b/>
                <w:bCs/>
                <w:color w:val="000000"/>
                <w:sz w:val="20"/>
                <w:szCs w:val="20"/>
              </w:rPr>
            </w:pPr>
            <w:r w:rsidRPr="00DC1ADA">
              <w:rPr>
                <w:b/>
                <w:bCs/>
                <w:color w:val="000000"/>
                <w:sz w:val="20"/>
                <w:szCs w:val="20"/>
              </w:rPr>
              <w:t>100,0</w:t>
            </w:r>
          </w:p>
        </w:tc>
        <w:tc>
          <w:tcPr>
            <w:tcW w:w="1232" w:type="dxa"/>
            <w:tcBorders>
              <w:top w:val="nil"/>
              <w:left w:val="nil"/>
              <w:bottom w:val="single" w:sz="4" w:space="0" w:color="auto"/>
              <w:right w:val="single" w:sz="4" w:space="0" w:color="auto"/>
            </w:tcBorders>
            <w:shd w:val="clear" w:color="auto" w:fill="DBE5F1"/>
            <w:vAlign w:val="bottom"/>
            <w:hideMark/>
          </w:tcPr>
          <w:p w:rsidR="00D77819" w:rsidRPr="00DC1ADA" w:rsidRDefault="00D77819" w:rsidP="00511E17">
            <w:pPr>
              <w:ind w:left="-108" w:right="-108"/>
              <w:jc w:val="right"/>
              <w:rPr>
                <w:b/>
                <w:bCs/>
                <w:color w:val="000000"/>
                <w:sz w:val="20"/>
                <w:szCs w:val="20"/>
              </w:rPr>
            </w:pPr>
            <w:r w:rsidRPr="00DC1ADA">
              <w:rPr>
                <w:b/>
                <w:bCs/>
                <w:color w:val="000000"/>
                <w:sz w:val="20"/>
                <w:szCs w:val="20"/>
              </w:rPr>
              <w:t>4 223 249,9</w:t>
            </w:r>
          </w:p>
        </w:tc>
        <w:tc>
          <w:tcPr>
            <w:tcW w:w="1036" w:type="dxa"/>
            <w:tcBorders>
              <w:top w:val="nil"/>
              <w:left w:val="nil"/>
              <w:bottom w:val="single" w:sz="4" w:space="0" w:color="auto"/>
              <w:right w:val="single" w:sz="4" w:space="0" w:color="auto"/>
            </w:tcBorders>
            <w:shd w:val="clear" w:color="auto" w:fill="DBE5F1"/>
            <w:vAlign w:val="bottom"/>
            <w:hideMark/>
          </w:tcPr>
          <w:p w:rsidR="00D77819" w:rsidRPr="00DC1ADA" w:rsidRDefault="00D77819" w:rsidP="00511E17">
            <w:pPr>
              <w:ind w:left="-108" w:right="-108"/>
              <w:jc w:val="right"/>
              <w:rPr>
                <w:b/>
                <w:bCs/>
                <w:color w:val="000000"/>
                <w:sz w:val="20"/>
                <w:szCs w:val="20"/>
              </w:rPr>
            </w:pPr>
            <w:r w:rsidRPr="00DC1ADA">
              <w:rPr>
                <w:b/>
                <w:bCs/>
                <w:color w:val="000000"/>
                <w:sz w:val="20"/>
                <w:szCs w:val="20"/>
              </w:rPr>
              <w:t>100,0</w:t>
            </w:r>
          </w:p>
        </w:tc>
      </w:tr>
      <w:tr w:rsidR="00D77819" w:rsidRPr="00DC1ADA" w:rsidTr="00D77819">
        <w:trPr>
          <w:trHeight w:val="24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77819" w:rsidRPr="00DC1ADA" w:rsidRDefault="00D77819" w:rsidP="00511E17">
            <w:pPr>
              <w:rPr>
                <w:i/>
                <w:iCs/>
                <w:color w:val="000000"/>
                <w:sz w:val="20"/>
                <w:szCs w:val="20"/>
              </w:rPr>
            </w:pPr>
            <w:r w:rsidRPr="00DC1ADA">
              <w:rPr>
                <w:i/>
                <w:iCs/>
                <w:color w:val="000000"/>
                <w:sz w:val="20"/>
                <w:szCs w:val="20"/>
              </w:rPr>
              <w:t>в % к пред</w:t>
            </w:r>
            <w:proofErr w:type="gramStart"/>
            <w:r w:rsidRPr="00DC1ADA">
              <w:rPr>
                <w:i/>
                <w:iCs/>
                <w:color w:val="000000"/>
                <w:sz w:val="20"/>
                <w:szCs w:val="20"/>
              </w:rPr>
              <w:t>.</w:t>
            </w:r>
            <w:proofErr w:type="gramEnd"/>
            <w:r w:rsidRPr="00DC1ADA">
              <w:rPr>
                <w:i/>
                <w:iCs/>
                <w:color w:val="000000"/>
                <w:sz w:val="20"/>
                <w:szCs w:val="20"/>
              </w:rPr>
              <w:t xml:space="preserve"> </w:t>
            </w:r>
            <w:proofErr w:type="gramStart"/>
            <w:r w:rsidRPr="00DC1ADA">
              <w:rPr>
                <w:i/>
                <w:iCs/>
                <w:color w:val="000000"/>
                <w:sz w:val="20"/>
                <w:szCs w:val="20"/>
              </w:rPr>
              <w:t>г</w:t>
            </w:r>
            <w:proofErr w:type="gramEnd"/>
            <w:r w:rsidRPr="00DC1ADA">
              <w:rPr>
                <w:i/>
                <w:iCs/>
                <w:color w:val="000000"/>
                <w:sz w:val="20"/>
                <w:szCs w:val="20"/>
              </w:rPr>
              <w:t>оду</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в 1,55 раза</w:t>
            </w:r>
          </w:p>
        </w:tc>
        <w:tc>
          <w:tcPr>
            <w:tcW w:w="99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74,8</w:t>
            </w:r>
          </w:p>
        </w:tc>
        <w:tc>
          <w:tcPr>
            <w:tcW w:w="1059"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3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80,3</w:t>
            </w:r>
          </w:p>
        </w:tc>
        <w:tc>
          <w:tcPr>
            <w:tcW w:w="103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r>
      <w:tr w:rsidR="00D77819" w:rsidRPr="00DC1ADA" w:rsidTr="00D77819">
        <w:trPr>
          <w:trHeight w:val="288"/>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77819" w:rsidRPr="00DC1ADA" w:rsidRDefault="00D77819" w:rsidP="00A11231">
            <w:pPr>
              <w:rPr>
                <w:color w:val="000000"/>
                <w:sz w:val="20"/>
                <w:szCs w:val="20"/>
              </w:rPr>
            </w:pPr>
            <w:r w:rsidRPr="00DC1ADA">
              <w:rPr>
                <w:color w:val="000000"/>
                <w:sz w:val="20"/>
                <w:szCs w:val="20"/>
              </w:rPr>
              <w:t xml:space="preserve">Образование </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1 173 065,2</w:t>
            </w:r>
          </w:p>
        </w:tc>
        <w:tc>
          <w:tcPr>
            <w:tcW w:w="1275"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1 743 497,6</w:t>
            </w:r>
          </w:p>
        </w:tc>
        <w:tc>
          <w:tcPr>
            <w:tcW w:w="99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24,8</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602 931,9</w:t>
            </w:r>
          </w:p>
        </w:tc>
        <w:tc>
          <w:tcPr>
            <w:tcW w:w="1059"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11,5</w:t>
            </w:r>
          </w:p>
        </w:tc>
        <w:tc>
          <w:tcPr>
            <w:tcW w:w="123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0,0</w:t>
            </w:r>
          </w:p>
        </w:tc>
        <w:tc>
          <w:tcPr>
            <w:tcW w:w="103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0,0</w:t>
            </w:r>
          </w:p>
        </w:tc>
      </w:tr>
      <w:tr w:rsidR="00D77819" w:rsidRPr="00DC1ADA" w:rsidTr="00D77819">
        <w:trPr>
          <w:trHeight w:val="24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77819" w:rsidRPr="00DC1ADA" w:rsidRDefault="00D77819" w:rsidP="00511E17">
            <w:pPr>
              <w:rPr>
                <w:i/>
                <w:iCs/>
                <w:color w:val="000000"/>
                <w:sz w:val="20"/>
                <w:szCs w:val="20"/>
              </w:rPr>
            </w:pPr>
            <w:r w:rsidRPr="00DC1ADA">
              <w:rPr>
                <w:i/>
                <w:iCs/>
                <w:color w:val="000000"/>
                <w:sz w:val="20"/>
                <w:szCs w:val="20"/>
              </w:rPr>
              <w:t>в % к пред</w:t>
            </w:r>
            <w:proofErr w:type="gramStart"/>
            <w:r w:rsidRPr="00DC1ADA">
              <w:rPr>
                <w:i/>
                <w:iCs/>
                <w:color w:val="000000"/>
                <w:sz w:val="20"/>
                <w:szCs w:val="20"/>
              </w:rPr>
              <w:t>.</w:t>
            </w:r>
            <w:proofErr w:type="gramEnd"/>
            <w:r w:rsidRPr="00DC1ADA">
              <w:rPr>
                <w:i/>
                <w:iCs/>
                <w:color w:val="000000"/>
                <w:sz w:val="20"/>
                <w:szCs w:val="20"/>
              </w:rPr>
              <w:t xml:space="preserve"> </w:t>
            </w:r>
            <w:proofErr w:type="gramStart"/>
            <w:r w:rsidRPr="00DC1ADA">
              <w:rPr>
                <w:i/>
                <w:iCs/>
                <w:color w:val="000000"/>
                <w:sz w:val="20"/>
                <w:szCs w:val="20"/>
              </w:rPr>
              <w:t>г</w:t>
            </w:r>
            <w:proofErr w:type="gramEnd"/>
            <w:r w:rsidRPr="00DC1ADA">
              <w:rPr>
                <w:i/>
                <w:iCs/>
                <w:color w:val="000000"/>
                <w:sz w:val="20"/>
                <w:szCs w:val="20"/>
              </w:rPr>
              <w:t>оду</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в 1,5 раза</w:t>
            </w:r>
          </w:p>
        </w:tc>
        <w:tc>
          <w:tcPr>
            <w:tcW w:w="99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34,6</w:t>
            </w:r>
          </w:p>
        </w:tc>
        <w:tc>
          <w:tcPr>
            <w:tcW w:w="1059"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3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0,0</w:t>
            </w:r>
          </w:p>
        </w:tc>
        <w:tc>
          <w:tcPr>
            <w:tcW w:w="103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r>
      <w:tr w:rsidR="00D77819" w:rsidRPr="00DC1ADA" w:rsidTr="00D77819">
        <w:trPr>
          <w:trHeight w:val="288"/>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77819" w:rsidRPr="00DC1ADA" w:rsidRDefault="00D77819" w:rsidP="00A11231">
            <w:pPr>
              <w:rPr>
                <w:color w:val="000000"/>
                <w:sz w:val="20"/>
                <w:szCs w:val="20"/>
              </w:rPr>
            </w:pPr>
            <w:r w:rsidRPr="00DC1ADA">
              <w:rPr>
                <w:color w:val="000000"/>
                <w:sz w:val="20"/>
                <w:szCs w:val="20"/>
              </w:rPr>
              <w:t>Культура</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713 485,1</w:t>
            </w:r>
          </w:p>
        </w:tc>
        <w:tc>
          <w:tcPr>
            <w:tcW w:w="1275"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855 296,2</w:t>
            </w:r>
          </w:p>
        </w:tc>
        <w:tc>
          <w:tcPr>
            <w:tcW w:w="99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12,2</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324 429,9</w:t>
            </w:r>
          </w:p>
        </w:tc>
        <w:tc>
          <w:tcPr>
            <w:tcW w:w="1059"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6,2</w:t>
            </w:r>
          </w:p>
        </w:tc>
        <w:tc>
          <w:tcPr>
            <w:tcW w:w="123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92 020,2</w:t>
            </w:r>
          </w:p>
        </w:tc>
        <w:tc>
          <w:tcPr>
            <w:tcW w:w="103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2,2</w:t>
            </w:r>
          </w:p>
        </w:tc>
      </w:tr>
      <w:tr w:rsidR="00D77819" w:rsidRPr="00DC1ADA" w:rsidTr="00D77819">
        <w:trPr>
          <w:trHeight w:val="24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77819" w:rsidRPr="00DC1ADA" w:rsidRDefault="00D77819" w:rsidP="00511E17">
            <w:pPr>
              <w:rPr>
                <w:i/>
                <w:iCs/>
                <w:color w:val="000000"/>
                <w:sz w:val="20"/>
                <w:szCs w:val="20"/>
              </w:rPr>
            </w:pPr>
            <w:r w:rsidRPr="00DC1ADA">
              <w:rPr>
                <w:i/>
                <w:iCs/>
                <w:color w:val="000000"/>
                <w:sz w:val="20"/>
                <w:szCs w:val="20"/>
              </w:rPr>
              <w:t>в % к пред</w:t>
            </w:r>
            <w:proofErr w:type="gramStart"/>
            <w:r w:rsidRPr="00DC1ADA">
              <w:rPr>
                <w:i/>
                <w:iCs/>
                <w:color w:val="000000"/>
                <w:sz w:val="20"/>
                <w:szCs w:val="20"/>
              </w:rPr>
              <w:t>.</w:t>
            </w:r>
            <w:proofErr w:type="gramEnd"/>
            <w:r w:rsidRPr="00DC1ADA">
              <w:rPr>
                <w:i/>
                <w:iCs/>
                <w:color w:val="000000"/>
                <w:sz w:val="20"/>
                <w:szCs w:val="20"/>
              </w:rPr>
              <w:t xml:space="preserve"> </w:t>
            </w:r>
            <w:proofErr w:type="gramStart"/>
            <w:r w:rsidRPr="00DC1ADA">
              <w:rPr>
                <w:i/>
                <w:iCs/>
                <w:color w:val="000000"/>
                <w:sz w:val="20"/>
                <w:szCs w:val="20"/>
              </w:rPr>
              <w:t>г</w:t>
            </w:r>
            <w:proofErr w:type="gramEnd"/>
            <w:r w:rsidRPr="00DC1ADA">
              <w:rPr>
                <w:i/>
                <w:iCs/>
                <w:color w:val="000000"/>
                <w:sz w:val="20"/>
                <w:szCs w:val="20"/>
              </w:rPr>
              <w:t>оду</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в 1,2 раза</w:t>
            </w:r>
          </w:p>
        </w:tc>
        <w:tc>
          <w:tcPr>
            <w:tcW w:w="99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37,9</w:t>
            </w:r>
          </w:p>
        </w:tc>
        <w:tc>
          <w:tcPr>
            <w:tcW w:w="1059"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3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28,4</w:t>
            </w:r>
          </w:p>
        </w:tc>
        <w:tc>
          <w:tcPr>
            <w:tcW w:w="103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r>
      <w:tr w:rsidR="00D77819" w:rsidRPr="00DC1ADA" w:rsidTr="00D77819">
        <w:trPr>
          <w:trHeight w:val="288"/>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77819" w:rsidRPr="00DC1ADA" w:rsidRDefault="00D77819" w:rsidP="00A11231">
            <w:pPr>
              <w:rPr>
                <w:color w:val="000000"/>
                <w:sz w:val="20"/>
                <w:szCs w:val="20"/>
              </w:rPr>
            </w:pPr>
            <w:r w:rsidRPr="00DC1ADA">
              <w:rPr>
                <w:color w:val="000000"/>
                <w:sz w:val="20"/>
                <w:szCs w:val="20"/>
              </w:rPr>
              <w:t xml:space="preserve">Здравоохранение </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161 564,7</w:t>
            </w:r>
          </w:p>
        </w:tc>
        <w:tc>
          <w:tcPr>
            <w:tcW w:w="1275"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163 463,6</w:t>
            </w:r>
          </w:p>
        </w:tc>
        <w:tc>
          <w:tcPr>
            <w:tcW w:w="99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2,3</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0,0</w:t>
            </w:r>
          </w:p>
        </w:tc>
        <w:tc>
          <w:tcPr>
            <w:tcW w:w="1059"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0,0</w:t>
            </w:r>
          </w:p>
        </w:tc>
        <w:tc>
          <w:tcPr>
            <w:tcW w:w="123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0,0</w:t>
            </w:r>
          </w:p>
        </w:tc>
        <w:tc>
          <w:tcPr>
            <w:tcW w:w="103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0,0</w:t>
            </w:r>
          </w:p>
        </w:tc>
      </w:tr>
      <w:tr w:rsidR="00D77819" w:rsidRPr="00DC1ADA" w:rsidTr="00D77819">
        <w:trPr>
          <w:trHeight w:val="24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77819" w:rsidRPr="00DC1ADA" w:rsidRDefault="00D77819" w:rsidP="00511E17">
            <w:pPr>
              <w:rPr>
                <w:i/>
                <w:iCs/>
                <w:color w:val="000000"/>
                <w:sz w:val="20"/>
                <w:szCs w:val="20"/>
              </w:rPr>
            </w:pPr>
            <w:r w:rsidRPr="00DC1ADA">
              <w:rPr>
                <w:i/>
                <w:iCs/>
                <w:color w:val="000000"/>
                <w:sz w:val="20"/>
                <w:szCs w:val="20"/>
              </w:rPr>
              <w:t>в % к пред</w:t>
            </w:r>
            <w:proofErr w:type="gramStart"/>
            <w:r w:rsidRPr="00DC1ADA">
              <w:rPr>
                <w:i/>
                <w:iCs/>
                <w:color w:val="000000"/>
                <w:sz w:val="20"/>
                <w:szCs w:val="20"/>
              </w:rPr>
              <w:t>.</w:t>
            </w:r>
            <w:proofErr w:type="gramEnd"/>
            <w:r w:rsidRPr="00DC1ADA">
              <w:rPr>
                <w:i/>
                <w:iCs/>
                <w:color w:val="000000"/>
                <w:sz w:val="20"/>
                <w:szCs w:val="20"/>
              </w:rPr>
              <w:t xml:space="preserve"> </w:t>
            </w:r>
            <w:proofErr w:type="gramStart"/>
            <w:r w:rsidRPr="00DC1ADA">
              <w:rPr>
                <w:i/>
                <w:iCs/>
                <w:color w:val="000000"/>
                <w:sz w:val="20"/>
                <w:szCs w:val="20"/>
              </w:rPr>
              <w:t>г</w:t>
            </w:r>
            <w:proofErr w:type="gramEnd"/>
            <w:r w:rsidRPr="00DC1ADA">
              <w:rPr>
                <w:i/>
                <w:iCs/>
                <w:color w:val="000000"/>
                <w:sz w:val="20"/>
                <w:szCs w:val="20"/>
              </w:rPr>
              <w:t>оду</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101,2</w:t>
            </w:r>
          </w:p>
        </w:tc>
        <w:tc>
          <w:tcPr>
            <w:tcW w:w="99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0,0</w:t>
            </w:r>
          </w:p>
        </w:tc>
        <w:tc>
          <w:tcPr>
            <w:tcW w:w="1059"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3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0,0</w:t>
            </w:r>
          </w:p>
        </w:tc>
        <w:tc>
          <w:tcPr>
            <w:tcW w:w="103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r>
      <w:tr w:rsidR="00D77819" w:rsidRPr="00DC1ADA" w:rsidTr="00D77819">
        <w:trPr>
          <w:trHeight w:val="244"/>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77819" w:rsidRPr="00DC1ADA" w:rsidRDefault="00D77819" w:rsidP="00A11231">
            <w:pPr>
              <w:rPr>
                <w:color w:val="000000"/>
                <w:sz w:val="20"/>
                <w:szCs w:val="20"/>
              </w:rPr>
            </w:pPr>
            <w:r w:rsidRPr="00DC1ADA">
              <w:rPr>
                <w:color w:val="000000"/>
                <w:sz w:val="20"/>
                <w:szCs w:val="20"/>
              </w:rPr>
              <w:t>Физическая культура и спорт</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584 126,9</w:t>
            </w:r>
          </w:p>
        </w:tc>
        <w:tc>
          <w:tcPr>
            <w:tcW w:w="1275"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573 183,6</w:t>
            </w:r>
          </w:p>
        </w:tc>
        <w:tc>
          <w:tcPr>
            <w:tcW w:w="99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8,2</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471 600,0</w:t>
            </w:r>
          </w:p>
        </w:tc>
        <w:tc>
          <w:tcPr>
            <w:tcW w:w="1059"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9,0</w:t>
            </w:r>
          </w:p>
        </w:tc>
        <w:tc>
          <w:tcPr>
            <w:tcW w:w="123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296 482,2</w:t>
            </w:r>
          </w:p>
        </w:tc>
        <w:tc>
          <w:tcPr>
            <w:tcW w:w="103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7,0</w:t>
            </w:r>
          </w:p>
        </w:tc>
      </w:tr>
      <w:tr w:rsidR="00D77819" w:rsidRPr="00DC1ADA" w:rsidTr="00D77819">
        <w:trPr>
          <w:trHeight w:val="24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77819" w:rsidRPr="00DC1ADA" w:rsidRDefault="00D77819" w:rsidP="00511E17">
            <w:pPr>
              <w:rPr>
                <w:i/>
                <w:iCs/>
                <w:color w:val="000000"/>
                <w:sz w:val="20"/>
                <w:szCs w:val="20"/>
              </w:rPr>
            </w:pPr>
            <w:r w:rsidRPr="00DC1ADA">
              <w:rPr>
                <w:i/>
                <w:iCs/>
                <w:color w:val="000000"/>
                <w:sz w:val="20"/>
                <w:szCs w:val="20"/>
              </w:rPr>
              <w:t>в % к пред</w:t>
            </w:r>
            <w:proofErr w:type="gramStart"/>
            <w:r w:rsidRPr="00DC1ADA">
              <w:rPr>
                <w:i/>
                <w:iCs/>
                <w:color w:val="000000"/>
                <w:sz w:val="20"/>
                <w:szCs w:val="20"/>
              </w:rPr>
              <w:t>.</w:t>
            </w:r>
            <w:proofErr w:type="gramEnd"/>
            <w:r w:rsidRPr="00DC1ADA">
              <w:rPr>
                <w:i/>
                <w:iCs/>
                <w:color w:val="000000"/>
                <w:sz w:val="20"/>
                <w:szCs w:val="20"/>
              </w:rPr>
              <w:t xml:space="preserve"> </w:t>
            </w:r>
            <w:proofErr w:type="gramStart"/>
            <w:r w:rsidRPr="00DC1ADA">
              <w:rPr>
                <w:i/>
                <w:iCs/>
                <w:color w:val="000000"/>
                <w:sz w:val="20"/>
                <w:szCs w:val="20"/>
              </w:rPr>
              <w:t>г</w:t>
            </w:r>
            <w:proofErr w:type="gramEnd"/>
            <w:r w:rsidRPr="00DC1ADA">
              <w:rPr>
                <w:i/>
                <w:iCs/>
                <w:color w:val="000000"/>
                <w:sz w:val="20"/>
                <w:szCs w:val="20"/>
              </w:rPr>
              <w:t>оду</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98,1</w:t>
            </w:r>
          </w:p>
        </w:tc>
        <w:tc>
          <w:tcPr>
            <w:tcW w:w="99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82,3</w:t>
            </w:r>
          </w:p>
        </w:tc>
        <w:tc>
          <w:tcPr>
            <w:tcW w:w="1059"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3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62,9</w:t>
            </w:r>
          </w:p>
        </w:tc>
        <w:tc>
          <w:tcPr>
            <w:tcW w:w="103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r>
      <w:tr w:rsidR="00D77819" w:rsidRPr="00DC1ADA" w:rsidTr="00DC1ADA">
        <w:trPr>
          <w:trHeight w:val="64"/>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77819" w:rsidRPr="00DC1ADA" w:rsidRDefault="00D77819" w:rsidP="00A11231">
            <w:pPr>
              <w:rPr>
                <w:color w:val="000000"/>
                <w:sz w:val="20"/>
                <w:szCs w:val="20"/>
              </w:rPr>
            </w:pPr>
            <w:r w:rsidRPr="00DC1ADA">
              <w:rPr>
                <w:color w:val="000000"/>
                <w:sz w:val="20"/>
                <w:szCs w:val="20"/>
              </w:rPr>
              <w:t>Социальная политика</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96 987,3</w:t>
            </w:r>
          </w:p>
        </w:tc>
        <w:tc>
          <w:tcPr>
            <w:tcW w:w="1275"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0,0</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0,0</w:t>
            </w:r>
          </w:p>
        </w:tc>
        <w:tc>
          <w:tcPr>
            <w:tcW w:w="1059"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0,0</w:t>
            </w:r>
          </w:p>
        </w:tc>
        <w:tc>
          <w:tcPr>
            <w:tcW w:w="123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0,0</w:t>
            </w:r>
          </w:p>
        </w:tc>
        <w:tc>
          <w:tcPr>
            <w:tcW w:w="103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0,0</w:t>
            </w:r>
          </w:p>
        </w:tc>
      </w:tr>
      <w:tr w:rsidR="00D77819" w:rsidRPr="00DC1ADA" w:rsidTr="00D77819">
        <w:trPr>
          <w:trHeight w:val="24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77819" w:rsidRPr="00DC1ADA" w:rsidRDefault="00D77819" w:rsidP="00511E17">
            <w:pPr>
              <w:rPr>
                <w:i/>
                <w:iCs/>
                <w:color w:val="000000"/>
                <w:sz w:val="20"/>
                <w:szCs w:val="20"/>
              </w:rPr>
            </w:pPr>
            <w:r w:rsidRPr="00DC1ADA">
              <w:rPr>
                <w:i/>
                <w:iCs/>
                <w:color w:val="000000"/>
                <w:sz w:val="20"/>
                <w:szCs w:val="20"/>
              </w:rPr>
              <w:t>в % к пред</w:t>
            </w:r>
            <w:proofErr w:type="gramStart"/>
            <w:r w:rsidRPr="00DC1ADA">
              <w:rPr>
                <w:i/>
                <w:iCs/>
                <w:color w:val="000000"/>
                <w:sz w:val="20"/>
                <w:szCs w:val="20"/>
              </w:rPr>
              <w:t>.</w:t>
            </w:r>
            <w:proofErr w:type="gramEnd"/>
            <w:r w:rsidRPr="00DC1ADA">
              <w:rPr>
                <w:i/>
                <w:iCs/>
                <w:color w:val="000000"/>
                <w:sz w:val="20"/>
                <w:szCs w:val="20"/>
              </w:rPr>
              <w:t xml:space="preserve"> </w:t>
            </w:r>
            <w:proofErr w:type="gramStart"/>
            <w:r w:rsidRPr="00DC1ADA">
              <w:rPr>
                <w:i/>
                <w:iCs/>
                <w:color w:val="000000"/>
                <w:sz w:val="20"/>
                <w:szCs w:val="20"/>
              </w:rPr>
              <w:t>г</w:t>
            </w:r>
            <w:proofErr w:type="gramEnd"/>
            <w:r w:rsidRPr="00DC1ADA">
              <w:rPr>
                <w:i/>
                <w:iCs/>
                <w:color w:val="000000"/>
                <w:sz w:val="20"/>
                <w:szCs w:val="20"/>
              </w:rPr>
              <w:t>оду</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0,0</w:t>
            </w:r>
          </w:p>
        </w:tc>
        <w:tc>
          <w:tcPr>
            <w:tcW w:w="1059"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3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0,0</w:t>
            </w:r>
          </w:p>
        </w:tc>
        <w:tc>
          <w:tcPr>
            <w:tcW w:w="103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r>
      <w:tr w:rsidR="00D77819" w:rsidRPr="00DC1ADA" w:rsidTr="00DC1ADA">
        <w:trPr>
          <w:trHeight w:val="71"/>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77819" w:rsidRPr="00DC1ADA" w:rsidRDefault="00D77819" w:rsidP="00A11231">
            <w:pPr>
              <w:rPr>
                <w:color w:val="000000"/>
                <w:sz w:val="20"/>
                <w:szCs w:val="20"/>
              </w:rPr>
            </w:pPr>
            <w:r w:rsidRPr="00DC1ADA">
              <w:rPr>
                <w:color w:val="000000"/>
                <w:sz w:val="20"/>
                <w:szCs w:val="20"/>
              </w:rPr>
              <w:t>Жилищное строительство</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83 660,7</w:t>
            </w:r>
          </w:p>
        </w:tc>
        <w:tc>
          <w:tcPr>
            <w:tcW w:w="1275"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202 020,2</w:t>
            </w:r>
          </w:p>
        </w:tc>
        <w:tc>
          <w:tcPr>
            <w:tcW w:w="99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2,9</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111 010,1</w:t>
            </w:r>
          </w:p>
        </w:tc>
        <w:tc>
          <w:tcPr>
            <w:tcW w:w="1059"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2,1</w:t>
            </w:r>
          </w:p>
        </w:tc>
        <w:tc>
          <w:tcPr>
            <w:tcW w:w="123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101 010,1</w:t>
            </w:r>
          </w:p>
        </w:tc>
        <w:tc>
          <w:tcPr>
            <w:tcW w:w="103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2,4</w:t>
            </w:r>
          </w:p>
        </w:tc>
      </w:tr>
      <w:tr w:rsidR="00D77819" w:rsidRPr="00DC1ADA" w:rsidTr="00D77819">
        <w:trPr>
          <w:trHeight w:val="24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77819" w:rsidRPr="00DC1ADA" w:rsidRDefault="00D77819" w:rsidP="00511E17">
            <w:pPr>
              <w:rPr>
                <w:i/>
                <w:iCs/>
                <w:color w:val="000000"/>
                <w:sz w:val="20"/>
                <w:szCs w:val="20"/>
              </w:rPr>
            </w:pPr>
            <w:r w:rsidRPr="00DC1ADA">
              <w:rPr>
                <w:i/>
                <w:iCs/>
                <w:color w:val="000000"/>
                <w:sz w:val="20"/>
                <w:szCs w:val="20"/>
              </w:rPr>
              <w:t>в % к пред</w:t>
            </w:r>
            <w:proofErr w:type="gramStart"/>
            <w:r w:rsidRPr="00DC1ADA">
              <w:rPr>
                <w:i/>
                <w:iCs/>
                <w:color w:val="000000"/>
                <w:sz w:val="20"/>
                <w:szCs w:val="20"/>
              </w:rPr>
              <w:t>.</w:t>
            </w:r>
            <w:proofErr w:type="gramEnd"/>
            <w:r w:rsidRPr="00DC1ADA">
              <w:rPr>
                <w:i/>
                <w:iCs/>
                <w:color w:val="000000"/>
                <w:sz w:val="20"/>
                <w:szCs w:val="20"/>
              </w:rPr>
              <w:t xml:space="preserve"> </w:t>
            </w:r>
            <w:proofErr w:type="gramStart"/>
            <w:r w:rsidRPr="00DC1ADA">
              <w:rPr>
                <w:i/>
                <w:iCs/>
                <w:color w:val="000000"/>
                <w:sz w:val="20"/>
                <w:szCs w:val="20"/>
              </w:rPr>
              <w:t>г</w:t>
            </w:r>
            <w:proofErr w:type="gramEnd"/>
            <w:r w:rsidRPr="00DC1ADA">
              <w:rPr>
                <w:i/>
                <w:iCs/>
                <w:color w:val="000000"/>
                <w:sz w:val="20"/>
                <w:szCs w:val="20"/>
              </w:rPr>
              <w:t>оду</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в 2,4 раза</w:t>
            </w:r>
          </w:p>
        </w:tc>
        <w:tc>
          <w:tcPr>
            <w:tcW w:w="99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55,0</w:t>
            </w:r>
          </w:p>
        </w:tc>
        <w:tc>
          <w:tcPr>
            <w:tcW w:w="1059"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3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91,0</w:t>
            </w:r>
          </w:p>
        </w:tc>
        <w:tc>
          <w:tcPr>
            <w:tcW w:w="103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r>
      <w:tr w:rsidR="00D77819" w:rsidRPr="00DC1ADA" w:rsidTr="00D77819">
        <w:trPr>
          <w:trHeight w:val="288"/>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77819" w:rsidRPr="00DC1ADA" w:rsidRDefault="00D77819" w:rsidP="00A11231">
            <w:pPr>
              <w:rPr>
                <w:color w:val="000000"/>
                <w:sz w:val="20"/>
                <w:szCs w:val="20"/>
              </w:rPr>
            </w:pPr>
            <w:r w:rsidRPr="00DC1ADA">
              <w:rPr>
                <w:color w:val="000000"/>
                <w:sz w:val="20"/>
                <w:szCs w:val="20"/>
              </w:rPr>
              <w:t>Дорожное хозяйство</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1 177 592,0</w:t>
            </w:r>
          </w:p>
        </w:tc>
        <w:tc>
          <w:tcPr>
            <w:tcW w:w="1275"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971 763,5</w:t>
            </w:r>
          </w:p>
        </w:tc>
        <w:tc>
          <w:tcPr>
            <w:tcW w:w="99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13,8</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1 487 042,0</w:t>
            </w:r>
          </w:p>
        </w:tc>
        <w:tc>
          <w:tcPr>
            <w:tcW w:w="1059"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28,3</w:t>
            </w:r>
          </w:p>
        </w:tc>
        <w:tc>
          <w:tcPr>
            <w:tcW w:w="123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1 452 602,0</w:t>
            </w:r>
          </w:p>
        </w:tc>
        <w:tc>
          <w:tcPr>
            <w:tcW w:w="103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34,4</w:t>
            </w:r>
          </w:p>
        </w:tc>
      </w:tr>
      <w:tr w:rsidR="00D77819" w:rsidRPr="00DC1ADA" w:rsidTr="00D77819">
        <w:trPr>
          <w:trHeight w:val="24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77819" w:rsidRPr="00DC1ADA" w:rsidRDefault="00D77819" w:rsidP="00511E17">
            <w:pPr>
              <w:rPr>
                <w:i/>
                <w:iCs/>
                <w:color w:val="000000"/>
                <w:sz w:val="20"/>
                <w:szCs w:val="20"/>
              </w:rPr>
            </w:pPr>
            <w:r w:rsidRPr="00DC1ADA">
              <w:rPr>
                <w:i/>
                <w:iCs/>
                <w:color w:val="000000"/>
                <w:sz w:val="20"/>
                <w:szCs w:val="20"/>
              </w:rPr>
              <w:t>в % к пред</w:t>
            </w:r>
            <w:proofErr w:type="gramStart"/>
            <w:r w:rsidRPr="00DC1ADA">
              <w:rPr>
                <w:i/>
                <w:iCs/>
                <w:color w:val="000000"/>
                <w:sz w:val="20"/>
                <w:szCs w:val="20"/>
              </w:rPr>
              <w:t>.</w:t>
            </w:r>
            <w:proofErr w:type="gramEnd"/>
            <w:r w:rsidRPr="00DC1ADA">
              <w:rPr>
                <w:i/>
                <w:iCs/>
                <w:color w:val="000000"/>
                <w:sz w:val="20"/>
                <w:szCs w:val="20"/>
              </w:rPr>
              <w:t xml:space="preserve"> </w:t>
            </w:r>
            <w:proofErr w:type="gramStart"/>
            <w:r w:rsidRPr="00DC1ADA">
              <w:rPr>
                <w:i/>
                <w:iCs/>
                <w:color w:val="000000"/>
                <w:sz w:val="20"/>
                <w:szCs w:val="20"/>
              </w:rPr>
              <w:t>г</w:t>
            </w:r>
            <w:proofErr w:type="gramEnd"/>
            <w:r w:rsidRPr="00DC1ADA">
              <w:rPr>
                <w:i/>
                <w:iCs/>
                <w:color w:val="000000"/>
                <w:sz w:val="20"/>
                <w:szCs w:val="20"/>
              </w:rPr>
              <w:t>оду</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84,5</w:t>
            </w:r>
          </w:p>
        </w:tc>
        <w:tc>
          <w:tcPr>
            <w:tcW w:w="99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в 1,5 раза</w:t>
            </w:r>
          </w:p>
        </w:tc>
        <w:tc>
          <w:tcPr>
            <w:tcW w:w="1059"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3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97,7</w:t>
            </w:r>
          </w:p>
        </w:tc>
        <w:tc>
          <w:tcPr>
            <w:tcW w:w="103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r>
      <w:tr w:rsidR="00D77819" w:rsidRPr="00DC1ADA" w:rsidTr="00DC1ADA">
        <w:trPr>
          <w:trHeight w:val="64"/>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77819" w:rsidRPr="00DC1ADA" w:rsidRDefault="00D77819" w:rsidP="00A11231">
            <w:pPr>
              <w:rPr>
                <w:color w:val="000000"/>
                <w:sz w:val="20"/>
                <w:szCs w:val="20"/>
              </w:rPr>
            </w:pPr>
            <w:r w:rsidRPr="00DC1ADA">
              <w:rPr>
                <w:color w:val="000000"/>
                <w:sz w:val="20"/>
                <w:szCs w:val="20"/>
              </w:rPr>
              <w:t>Коммунальное хозяйство</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209 855,0</w:t>
            </w:r>
          </w:p>
        </w:tc>
        <w:tc>
          <w:tcPr>
            <w:tcW w:w="1275"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1 168 839,1</w:t>
            </w:r>
          </w:p>
        </w:tc>
        <w:tc>
          <w:tcPr>
            <w:tcW w:w="99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16,6</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646 232,4</w:t>
            </w:r>
          </w:p>
        </w:tc>
        <w:tc>
          <w:tcPr>
            <w:tcW w:w="1059"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12,3</w:t>
            </w:r>
          </w:p>
        </w:tc>
        <w:tc>
          <w:tcPr>
            <w:tcW w:w="123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635 420,6</w:t>
            </w:r>
          </w:p>
        </w:tc>
        <w:tc>
          <w:tcPr>
            <w:tcW w:w="103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15,1</w:t>
            </w:r>
          </w:p>
        </w:tc>
      </w:tr>
      <w:tr w:rsidR="00D77819" w:rsidRPr="00DC1ADA" w:rsidTr="00D77819">
        <w:trPr>
          <w:trHeight w:val="24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77819" w:rsidRPr="00DC1ADA" w:rsidRDefault="00D77819" w:rsidP="00511E17">
            <w:pPr>
              <w:rPr>
                <w:i/>
                <w:iCs/>
                <w:color w:val="000000"/>
                <w:sz w:val="20"/>
                <w:szCs w:val="20"/>
              </w:rPr>
            </w:pPr>
            <w:r w:rsidRPr="00DC1ADA">
              <w:rPr>
                <w:i/>
                <w:iCs/>
                <w:color w:val="000000"/>
                <w:sz w:val="20"/>
                <w:szCs w:val="20"/>
              </w:rPr>
              <w:t>в % к пред</w:t>
            </w:r>
            <w:proofErr w:type="gramStart"/>
            <w:r w:rsidRPr="00DC1ADA">
              <w:rPr>
                <w:i/>
                <w:iCs/>
                <w:color w:val="000000"/>
                <w:sz w:val="20"/>
                <w:szCs w:val="20"/>
              </w:rPr>
              <w:t>.</w:t>
            </w:r>
            <w:proofErr w:type="gramEnd"/>
            <w:r w:rsidRPr="00DC1ADA">
              <w:rPr>
                <w:i/>
                <w:iCs/>
                <w:color w:val="000000"/>
                <w:sz w:val="20"/>
                <w:szCs w:val="20"/>
              </w:rPr>
              <w:t xml:space="preserve"> </w:t>
            </w:r>
            <w:proofErr w:type="gramStart"/>
            <w:r w:rsidRPr="00DC1ADA">
              <w:rPr>
                <w:i/>
                <w:iCs/>
                <w:color w:val="000000"/>
                <w:sz w:val="20"/>
                <w:szCs w:val="20"/>
              </w:rPr>
              <w:t>г</w:t>
            </w:r>
            <w:proofErr w:type="gramEnd"/>
            <w:r w:rsidRPr="00DC1ADA">
              <w:rPr>
                <w:i/>
                <w:iCs/>
                <w:color w:val="000000"/>
                <w:sz w:val="20"/>
                <w:szCs w:val="20"/>
              </w:rPr>
              <w:t>оду</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в 5,6 раза</w:t>
            </w:r>
          </w:p>
        </w:tc>
        <w:tc>
          <w:tcPr>
            <w:tcW w:w="99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55,3</w:t>
            </w:r>
          </w:p>
        </w:tc>
        <w:tc>
          <w:tcPr>
            <w:tcW w:w="1059"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3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98,3</w:t>
            </w:r>
          </w:p>
        </w:tc>
        <w:tc>
          <w:tcPr>
            <w:tcW w:w="103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r>
      <w:tr w:rsidR="00D77819" w:rsidRPr="00DC1ADA" w:rsidTr="00D77819">
        <w:trPr>
          <w:trHeight w:val="288"/>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77819" w:rsidRPr="00DC1ADA" w:rsidRDefault="00D77819" w:rsidP="00A11231">
            <w:pPr>
              <w:rPr>
                <w:color w:val="000000"/>
                <w:sz w:val="20"/>
                <w:szCs w:val="20"/>
              </w:rPr>
            </w:pPr>
            <w:r w:rsidRPr="00DC1ADA">
              <w:rPr>
                <w:color w:val="000000"/>
                <w:sz w:val="20"/>
                <w:szCs w:val="20"/>
              </w:rPr>
              <w:t>Сельское хозяйство</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25 866,7</w:t>
            </w:r>
          </w:p>
        </w:tc>
        <w:tc>
          <w:tcPr>
            <w:tcW w:w="1275"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20 658,7</w:t>
            </w:r>
          </w:p>
        </w:tc>
        <w:tc>
          <w:tcPr>
            <w:tcW w:w="99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0,3</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0,0</w:t>
            </w:r>
          </w:p>
        </w:tc>
        <w:tc>
          <w:tcPr>
            <w:tcW w:w="1059"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0,0</w:t>
            </w:r>
          </w:p>
        </w:tc>
        <w:tc>
          <w:tcPr>
            <w:tcW w:w="123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0,0</w:t>
            </w:r>
          </w:p>
        </w:tc>
        <w:tc>
          <w:tcPr>
            <w:tcW w:w="103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0,0</w:t>
            </w:r>
          </w:p>
        </w:tc>
      </w:tr>
      <w:tr w:rsidR="00D77819" w:rsidRPr="00DC1ADA" w:rsidTr="00D77819">
        <w:trPr>
          <w:trHeight w:val="24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77819" w:rsidRPr="00DC1ADA" w:rsidRDefault="00D77819" w:rsidP="00511E17">
            <w:pPr>
              <w:rPr>
                <w:i/>
                <w:iCs/>
                <w:color w:val="000000"/>
                <w:sz w:val="20"/>
                <w:szCs w:val="20"/>
              </w:rPr>
            </w:pPr>
            <w:r w:rsidRPr="00DC1ADA">
              <w:rPr>
                <w:i/>
                <w:iCs/>
                <w:color w:val="000000"/>
                <w:sz w:val="20"/>
                <w:szCs w:val="20"/>
              </w:rPr>
              <w:t>в % к пред</w:t>
            </w:r>
            <w:proofErr w:type="gramStart"/>
            <w:r w:rsidRPr="00DC1ADA">
              <w:rPr>
                <w:i/>
                <w:iCs/>
                <w:color w:val="000000"/>
                <w:sz w:val="20"/>
                <w:szCs w:val="20"/>
              </w:rPr>
              <w:t>.</w:t>
            </w:r>
            <w:proofErr w:type="gramEnd"/>
            <w:r w:rsidRPr="00DC1ADA">
              <w:rPr>
                <w:i/>
                <w:iCs/>
                <w:color w:val="000000"/>
                <w:sz w:val="20"/>
                <w:szCs w:val="20"/>
              </w:rPr>
              <w:t xml:space="preserve"> </w:t>
            </w:r>
            <w:proofErr w:type="gramStart"/>
            <w:r w:rsidRPr="00DC1ADA">
              <w:rPr>
                <w:i/>
                <w:iCs/>
                <w:color w:val="000000"/>
                <w:sz w:val="20"/>
                <w:szCs w:val="20"/>
              </w:rPr>
              <w:t>г</w:t>
            </w:r>
            <w:proofErr w:type="gramEnd"/>
            <w:r w:rsidRPr="00DC1ADA">
              <w:rPr>
                <w:i/>
                <w:iCs/>
                <w:color w:val="000000"/>
                <w:sz w:val="20"/>
                <w:szCs w:val="20"/>
              </w:rPr>
              <w:t>оду</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79,9</w:t>
            </w:r>
          </w:p>
        </w:tc>
        <w:tc>
          <w:tcPr>
            <w:tcW w:w="99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0,0</w:t>
            </w:r>
          </w:p>
        </w:tc>
        <w:tc>
          <w:tcPr>
            <w:tcW w:w="1059"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3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0,0</w:t>
            </w:r>
          </w:p>
        </w:tc>
        <w:tc>
          <w:tcPr>
            <w:tcW w:w="103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r>
      <w:tr w:rsidR="00D77819" w:rsidRPr="00DC1ADA" w:rsidTr="00D77819">
        <w:trPr>
          <w:trHeight w:val="288"/>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77819" w:rsidRPr="00DC1ADA" w:rsidRDefault="00D77819" w:rsidP="00A11231">
            <w:pPr>
              <w:rPr>
                <w:color w:val="000000"/>
                <w:sz w:val="20"/>
                <w:szCs w:val="20"/>
              </w:rPr>
            </w:pPr>
            <w:r w:rsidRPr="00DC1ADA">
              <w:rPr>
                <w:color w:val="000000"/>
                <w:sz w:val="20"/>
                <w:szCs w:val="20"/>
              </w:rPr>
              <w:t>Экология</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341 822,2</w:t>
            </w:r>
          </w:p>
        </w:tc>
        <w:tc>
          <w:tcPr>
            <w:tcW w:w="1275"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269 854,0</w:t>
            </w:r>
          </w:p>
        </w:tc>
        <w:tc>
          <w:tcPr>
            <w:tcW w:w="99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3,8</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203 484,0</w:t>
            </w:r>
          </w:p>
        </w:tc>
        <w:tc>
          <w:tcPr>
            <w:tcW w:w="1059"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3,9</w:t>
            </w:r>
          </w:p>
        </w:tc>
        <w:tc>
          <w:tcPr>
            <w:tcW w:w="123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252 856,9</w:t>
            </w:r>
          </w:p>
        </w:tc>
        <w:tc>
          <w:tcPr>
            <w:tcW w:w="103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6,0</w:t>
            </w:r>
          </w:p>
        </w:tc>
      </w:tr>
      <w:tr w:rsidR="00D77819" w:rsidRPr="00DC1ADA" w:rsidTr="00D77819">
        <w:trPr>
          <w:trHeight w:val="24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77819" w:rsidRPr="00DC1ADA" w:rsidRDefault="00D77819" w:rsidP="00511E17">
            <w:pPr>
              <w:rPr>
                <w:i/>
                <w:iCs/>
                <w:color w:val="000000"/>
                <w:sz w:val="20"/>
                <w:szCs w:val="20"/>
              </w:rPr>
            </w:pPr>
            <w:r w:rsidRPr="00DC1ADA">
              <w:rPr>
                <w:i/>
                <w:iCs/>
                <w:color w:val="000000"/>
                <w:sz w:val="20"/>
                <w:szCs w:val="20"/>
              </w:rPr>
              <w:t>в % к пред</w:t>
            </w:r>
            <w:proofErr w:type="gramStart"/>
            <w:r w:rsidRPr="00DC1ADA">
              <w:rPr>
                <w:i/>
                <w:iCs/>
                <w:color w:val="000000"/>
                <w:sz w:val="20"/>
                <w:szCs w:val="20"/>
              </w:rPr>
              <w:t>.</w:t>
            </w:r>
            <w:proofErr w:type="gramEnd"/>
            <w:r w:rsidRPr="00DC1ADA">
              <w:rPr>
                <w:i/>
                <w:iCs/>
                <w:color w:val="000000"/>
                <w:sz w:val="20"/>
                <w:szCs w:val="20"/>
              </w:rPr>
              <w:t xml:space="preserve"> </w:t>
            </w:r>
            <w:proofErr w:type="gramStart"/>
            <w:r w:rsidRPr="00DC1ADA">
              <w:rPr>
                <w:i/>
                <w:iCs/>
                <w:color w:val="000000"/>
                <w:sz w:val="20"/>
                <w:szCs w:val="20"/>
              </w:rPr>
              <w:t>г</w:t>
            </w:r>
            <w:proofErr w:type="gramEnd"/>
            <w:r w:rsidRPr="00DC1ADA">
              <w:rPr>
                <w:i/>
                <w:iCs/>
                <w:color w:val="000000"/>
                <w:sz w:val="20"/>
                <w:szCs w:val="20"/>
              </w:rPr>
              <w:t>оду</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78,9</w:t>
            </w:r>
          </w:p>
        </w:tc>
        <w:tc>
          <w:tcPr>
            <w:tcW w:w="99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75,4</w:t>
            </w:r>
          </w:p>
        </w:tc>
        <w:tc>
          <w:tcPr>
            <w:tcW w:w="1059"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3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в 1,2 раза</w:t>
            </w:r>
          </w:p>
        </w:tc>
        <w:tc>
          <w:tcPr>
            <w:tcW w:w="103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r>
      <w:tr w:rsidR="00D77819" w:rsidRPr="00DC1ADA" w:rsidTr="00D77819">
        <w:trPr>
          <w:trHeight w:val="288"/>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77819" w:rsidRPr="00DC1ADA" w:rsidRDefault="00D77819" w:rsidP="00A11231">
            <w:pPr>
              <w:rPr>
                <w:color w:val="000000"/>
                <w:sz w:val="20"/>
                <w:szCs w:val="20"/>
              </w:rPr>
            </w:pPr>
            <w:r w:rsidRPr="00DC1ADA">
              <w:rPr>
                <w:color w:val="000000"/>
                <w:sz w:val="20"/>
                <w:szCs w:val="20"/>
              </w:rPr>
              <w:t>Прочее</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1 058 474,4</w:t>
            </w:r>
          </w:p>
        </w:tc>
        <w:tc>
          <w:tcPr>
            <w:tcW w:w="99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15,1</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1 412 514,8</w:t>
            </w:r>
          </w:p>
        </w:tc>
        <w:tc>
          <w:tcPr>
            <w:tcW w:w="1059"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26,9</w:t>
            </w:r>
          </w:p>
        </w:tc>
        <w:tc>
          <w:tcPr>
            <w:tcW w:w="123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1 392 857,9</w:t>
            </w:r>
          </w:p>
        </w:tc>
        <w:tc>
          <w:tcPr>
            <w:tcW w:w="103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color w:val="000000"/>
                <w:sz w:val="20"/>
                <w:szCs w:val="20"/>
              </w:rPr>
            </w:pPr>
            <w:r w:rsidRPr="00DC1ADA">
              <w:rPr>
                <w:color w:val="000000"/>
                <w:sz w:val="20"/>
                <w:szCs w:val="20"/>
              </w:rPr>
              <w:t>33,0</w:t>
            </w:r>
          </w:p>
        </w:tc>
      </w:tr>
      <w:tr w:rsidR="00D77819" w:rsidRPr="00DC1ADA" w:rsidTr="00D77819">
        <w:trPr>
          <w:trHeight w:val="24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77819" w:rsidRPr="00DC1ADA" w:rsidRDefault="00D77819" w:rsidP="00511E17">
            <w:pPr>
              <w:rPr>
                <w:i/>
                <w:iCs/>
                <w:color w:val="000000"/>
                <w:sz w:val="20"/>
                <w:szCs w:val="20"/>
              </w:rPr>
            </w:pPr>
            <w:r w:rsidRPr="00DC1ADA">
              <w:rPr>
                <w:i/>
                <w:iCs/>
                <w:color w:val="000000"/>
                <w:sz w:val="20"/>
                <w:szCs w:val="20"/>
              </w:rPr>
              <w:t>в % к пред</w:t>
            </w:r>
            <w:proofErr w:type="gramStart"/>
            <w:r w:rsidRPr="00DC1ADA">
              <w:rPr>
                <w:i/>
                <w:iCs/>
                <w:color w:val="000000"/>
                <w:sz w:val="20"/>
                <w:szCs w:val="20"/>
              </w:rPr>
              <w:t>.</w:t>
            </w:r>
            <w:proofErr w:type="gramEnd"/>
            <w:r w:rsidRPr="00DC1ADA">
              <w:rPr>
                <w:i/>
                <w:iCs/>
                <w:color w:val="000000"/>
                <w:sz w:val="20"/>
                <w:szCs w:val="20"/>
              </w:rPr>
              <w:t xml:space="preserve"> </w:t>
            </w:r>
            <w:proofErr w:type="gramStart"/>
            <w:r w:rsidRPr="00DC1ADA">
              <w:rPr>
                <w:i/>
                <w:iCs/>
                <w:color w:val="000000"/>
                <w:sz w:val="20"/>
                <w:szCs w:val="20"/>
              </w:rPr>
              <w:t>г</w:t>
            </w:r>
            <w:proofErr w:type="gramEnd"/>
            <w:r w:rsidRPr="00DC1ADA">
              <w:rPr>
                <w:i/>
                <w:iCs/>
                <w:color w:val="000000"/>
                <w:sz w:val="20"/>
                <w:szCs w:val="20"/>
              </w:rPr>
              <w:t>оду</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в 1,3 раза</w:t>
            </w:r>
          </w:p>
        </w:tc>
        <w:tc>
          <w:tcPr>
            <w:tcW w:w="1059"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c>
          <w:tcPr>
            <w:tcW w:w="1232"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98,6</w:t>
            </w:r>
          </w:p>
        </w:tc>
        <w:tc>
          <w:tcPr>
            <w:tcW w:w="1036" w:type="dxa"/>
            <w:tcBorders>
              <w:top w:val="nil"/>
              <w:left w:val="nil"/>
              <w:bottom w:val="single" w:sz="4" w:space="0" w:color="auto"/>
              <w:right w:val="single" w:sz="4" w:space="0" w:color="auto"/>
            </w:tcBorders>
            <w:shd w:val="clear" w:color="auto" w:fill="auto"/>
            <w:vAlign w:val="bottom"/>
            <w:hideMark/>
          </w:tcPr>
          <w:p w:rsidR="00D77819" w:rsidRPr="00DC1ADA" w:rsidRDefault="00D77819" w:rsidP="00511E17">
            <w:pPr>
              <w:ind w:left="-108" w:right="-108"/>
              <w:jc w:val="right"/>
              <w:rPr>
                <w:i/>
                <w:iCs/>
                <w:color w:val="000000"/>
                <w:sz w:val="20"/>
                <w:szCs w:val="20"/>
              </w:rPr>
            </w:pPr>
            <w:r w:rsidRPr="00DC1ADA">
              <w:rPr>
                <w:i/>
                <w:iCs/>
                <w:color w:val="000000"/>
                <w:sz w:val="20"/>
                <w:szCs w:val="20"/>
              </w:rPr>
              <w:t> </w:t>
            </w:r>
          </w:p>
        </w:tc>
      </w:tr>
    </w:tbl>
    <w:p w:rsidR="00A11231" w:rsidRDefault="00A11231" w:rsidP="00A11231">
      <w:pPr>
        <w:widowControl w:val="0"/>
        <w:rPr>
          <w:color w:val="000000"/>
          <w:sz w:val="26"/>
          <w:szCs w:val="26"/>
        </w:rPr>
      </w:pPr>
    </w:p>
    <w:p w:rsidR="00A11231" w:rsidRPr="00A11231" w:rsidRDefault="00A11231" w:rsidP="00A11231">
      <w:pPr>
        <w:pStyle w:val="26"/>
        <w:spacing w:after="0"/>
        <w:ind w:left="0" w:firstLine="709"/>
        <w:contextualSpacing/>
        <w:jc w:val="both"/>
        <w:rPr>
          <w:color w:val="000000"/>
          <w:sz w:val="28"/>
          <w:szCs w:val="28"/>
        </w:rPr>
      </w:pPr>
      <w:r w:rsidRPr="00A11231">
        <w:rPr>
          <w:color w:val="000000"/>
          <w:sz w:val="28"/>
          <w:szCs w:val="28"/>
        </w:rPr>
        <w:t xml:space="preserve">Структура проекта РАИП на 2021 год претерпела значительные изменения по сравнению с 2020 годом. </w:t>
      </w:r>
      <w:proofErr w:type="gramStart"/>
      <w:r w:rsidRPr="00A11231">
        <w:rPr>
          <w:color w:val="000000"/>
          <w:sz w:val="28"/>
          <w:szCs w:val="28"/>
        </w:rPr>
        <w:t>Так, в 5,6 раз увеличены расходы по отрасли «Коммунальное хозяйство», в 2,4 раза – по отрасли «Жилищное строительство», в 1,5 раза – по отрасли «Образование», в 1,2 раза – по отрасли «Культура», а также предусматривается новое направление в разделе «Прочее» на реализацию подпрограммы «Инвестиционный климат» государственной программы Чувашской Республики «Экономическое развитие Чувашской Республики», занимающее в структуре проекта РАИП 15,1%.</w:t>
      </w:r>
      <w:proofErr w:type="gramEnd"/>
    </w:p>
    <w:p w:rsidR="00A11231" w:rsidRPr="00A11231" w:rsidRDefault="00A11231" w:rsidP="00A11231">
      <w:pPr>
        <w:pStyle w:val="26"/>
        <w:spacing w:after="0"/>
        <w:ind w:left="0" w:firstLine="709"/>
        <w:contextualSpacing/>
        <w:jc w:val="both"/>
        <w:rPr>
          <w:color w:val="000000"/>
          <w:sz w:val="28"/>
          <w:szCs w:val="28"/>
        </w:rPr>
      </w:pPr>
      <w:r w:rsidRPr="00A11231">
        <w:rPr>
          <w:color w:val="000000"/>
          <w:sz w:val="28"/>
          <w:szCs w:val="28"/>
        </w:rPr>
        <w:t>При этом в 2022 и 2023 годах структура проекта РАИП характеризуется увеличением доли расходов по отрасли «Дорожное хозяйство» и по разделу «Прочее», а также снижением расходов по отраслям «Образование», «Культура», «Коммунальное хозяйство», не планируются расходы по отраслям «Здравоохранение» и «Сельское хозяйство».</w:t>
      </w:r>
    </w:p>
    <w:p w:rsidR="00B5617D" w:rsidRDefault="00B5617D" w:rsidP="003C0AF0">
      <w:pPr>
        <w:pStyle w:val="26"/>
        <w:spacing w:after="0"/>
        <w:ind w:left="0" w:firstLine="709"/>
        <w:contextualSpacing/>
        <w:jc w:val="both"/>
        <w:rPr>
          <w:color w:val="000000"/>
          <w:sz w:val="28"/>
          <w:szCs w:val="28"/>
        </w:rPr>
      </w:pPr>
      <w:r w:rsidRPr="00A11231">
        <w:rPr>
          <w:color w:val="000000"/>
          <w:sz w:val="28"/>
          <w:szCs w:val="28"/>
        </w:rPr>
        <w:t>Кассовое исполнение РАИП за 9 месяцев 20</w:t>
      </w:r>
      <w:r w:rsidR="00A11231" w:rsidRPr="00A11231">
        <w:rPr>
          <w:color w:val="000000"/>
          <w:sz w:val="28"/>
          <w:szCs w:val="28"/>
        </w:rPr>
        <w:t>20</w:t>
      </w:r>
      <w:r w:rsidRPr="00A11231">
        <w:rPr>
          <w:color w:val="000000"/>
          <w:sz w:val="28"/>
          <w:szCs w:val="28"/>
        </w:rPr>
        <w:t xml:space="preserve"> года составило </w:t>
      </w:r>
      <w:r w:rsidR="00A11231" w:rsidRPr="00A11231">
        <w:rPr>
          <w:color w:val="000000"/>
          <w:sz w:val="28"/>
          <w:szCs w:val="28"/>
        </w:rPr>
        <w:t>40</w:t>
      </w:r>
      <w:r w:rsidRPr="00A11231">
        <w:rPr>
          <w:color w:val="000000"/>
          <w:sz w:val="28"/>
          <w:szCs w:val="28"/>
        </w:rPr>
        <w:t>,</w:t>
      </w:r>
      <w:r w:rsidR="00DC06C9">
        <w:rPr>
          <w:color w:val="000000"/>
          <w:sz w:val="28"/>
          <w:szCs w:val="28"/>
        </w:rPr>
        <w:t>5</w:t>
      </w:r>
      <w:r w:rsidRPr="00A11231">
        <w:rPr>
          <w:color w:val="000000"/>
          <w:sz w:val="28"/>
          <w:szCs w:val="28"/>
        </w:rPr>
        <w:t xml:space="preserve">% от общего объема </w:t>
      </w:r>
      <w:r w:rsidR="003F4539" w:rsidRPr="00A11231">
        <w:rPr>
          <w:color w:val="000000"/>
          <w:sz w:val="28"/>
          <w:szCs w:val="28"/>
        </w:rPr>
        <w:t>бюджетных ассигнований, предусмотренных в Законе о бюджете на 20</w:t>
      </w:r>
      <w:r w:rsidR="00A11231" w:rsidRPr="00A11231">
        <w:rPr>
          <w:color w:val="000000"/>
          <w:sz w:val="28"/>
          <w:szCs w:val="28"/>
        </w:rPr>
        <w:t>20</w:t>
      </w:r>
      <w:r w:rsidR="003F4539" w:rsidRPr="00A11231">
        <w:rPr>
          <w:color w:val="000000"/>
          <w:sz w:val="28"/>
          <w:szCs w:val="28"/>
        </w:rPr>
        <w:t xml:space="preserve"> год</w:t>
      </w:r>
      <w:r w:rsidR="006907E8">
        <w:rPr>
          <w:color w:val="000000"/>
          <w:sz w:val="28"/>
          <w:szCs w:val="28"/>
        </w:rPr>
        <w:t>. Сложившийся уровень кассовых расходов связан</w:t>
      </w:r>
      <w:r w:rsidRPr="00A11231">
        <w:rPr>
          <w:color w:val="000000"/>
          <w:sz w:val="28"/>
          <w:szCs w:val="28"/>
        </w:rPr>
        <w:t xml:space="preserve"> с включением в </w:t>
      </w:r>
      <w:r w:rsidRPr="00A11231">
        <w:rPr>
          <w:color w:val="000000"/>
          <w:sz w:val="28"/>
          <w:szCs w:val="28"/>
        </w:rPr>
        <w:lastRenderedPageBreak/>
        <w:t>РАИП объектов капитального строительства с необходимостью корректировки ранее разработанной проектно-сметной документации, а также со сроками исполнения контрактов в IV квартале 20</w:t>
      </w:r>
      <w:r w:rsidR="00A11231" w:rsidRPr="00A11231">
        <w:rPr>
          <w:color w:val="000000"/>
          <w:sz w:val="28"/>
          <w:szCs w:val="28"/>
        </w:rPr>
        <w:t>20</w:t>
      </w:r>
      <w:r w:rsidRPr="00A11231">
        <w:rPr>
          <w:color w:val="000000"/>
          <w:sz w:val="28"/>
          <w:szCs w:val="28"/>
        </w:rPr>
        <w:t xml:space="preserve"> года.</w:t>
      </w:r>
    </w:p>
    <w:p w:rsidR="00A11231" w:rsidRPr="0036292A" w:rsidRDefault="00A11231" w:rsidP="00A11231">
      <w:pPr>
        <w:pStyle w:val="26"/>
        <w:spacing w:after="0"/>
        <w:ind w:left="0" w:firstLine="709"/>
        <w:contextualSpacing/>
        <w:jc w:val="both"/>
        <w:rPr>
          <w:color w:val="000000"/>
          <w:sz w:val="28"/>
          <w:szCs w:val="28"/>
        </w:rPr>
      </w:pPr>
      <w:r w:rsidRPr="0036292A">
        <w:rPr>
          <w:color w:val="000000"/>
          <w:sz w:val="28"/>
          <w:szCs w:val="28"/>
        </w:rPr>
        <w:t>Анализ одобренного на СИП проекта распределения РАИП показал, что проект РАИП на 2021-2023 годы сформирован с учетом принятых решений:</w:t>
      </w:r>
    </w:p>
    <w:p w:rsidR="00A11231" w:rsidRPr="0036292A" w:rsidRDefault="00A11231" w:rsidP="00A11231">
      <w:pPr>
        <w:pStyle w:val="26"/>
        <w:spacing w:after="0"/>
        <w:ind w:left="0" w:firstLine="709"/>
        <w:contextualSpacing/>
        <w:jc w:val="both"/>
        <w:rPr>
          <w:color w:val="000000"/>
          <w:sz w:val="28"/>
          <w:szCs w:val="28"/>
        </w:rPr>
      </w:pPr>
      <w:r w:rsidRPr="0036292A">
        <w:rPr>
          <w:color w:val="000000"/>
          <w:sz w:val="28"/>
          <w:szCs w:val="28"/>
        </w:rPr>
        <w:t>о передаче строительства (реконструкции) объектов муниципальной собственности, осуществляемых в рамках региональных проектов Чувашской Республики, на республиканский уровень (заказчик – казенное учреждение Чувашской Республики «Республиканская служба единого заказчика» Минстроя Чувашии). При этом финансовое обеспечение указанных расходов обеспечивается за счет средств республиканского бюджета Чувашской Республики, без привлечения средств местных бюджетов;</w:t>
      </w:r>
    </w:p>
    <w:p w:rsidR="00A11231" w:rsidRPr="0036292A" w:rsidRDefault="00A11231" w:rsidP="00A11231">
      <w:pPr>
        <w:pStyle w:val="26"/>
        <w:spacing w:after="0"/>
        <w:ind w:left="0" w:firstLine="709"/>
        <w:contextualSpacing/>
        <w:jc w:val="both"/>
        <w:rPr>
          <w:color w:val="000000"/>
          <w:sz w:val="28"/>
          <w:szCs w:val="28"/>
        </w:rPr>
      </w:pPr>
      <w:r w:rsidRPr="0036292A">
        <w:rPr>
          <w:color w:val="000000"/>
          <w:sz w:val="28"/>
          <w:szCs w:val="28"/>
        </w:rPr>
        <w:t>о предоставлении субсидии из республиканского бюджета Чувашской Республики на софинансирование расходов по проектированию строительства (реконструкции) объектов муниципальной собственности.</w:t>
      </w:r>
    </w:p>
    <w:p w:rsidR="00A11231" w:rsidRPr="0036292A" w:rsidRDefault="00A11231" w:rsidP="00A11231">
      <w:pPr>
        <w:pStyle w:val="26"/>
        <w:spacing w:after="0"/>
        <w:ind w:left="0" w:firstLine="709"/>
        <w:contextualSpacing/>
        <w:jc w:val="both"/>
        <w:rPr>
          <w:color w:val="000000"/>
          <w:sz w:val="28"/>
          <w:szCs w:val="28"/>
        </w:rPr>
      </w:pPr>
      <w:r w:rsidRPr="0036292A">
        <w:rPr>
          <w:color w:val="000000"/>
          <w:sz w:val="28"/>
          <w:szCs w:val="28"/>
        </w:rPr>
        <w:t>В настоящее время разработан и находится на стадии подписания проект постановления Кабинета Министров Чувашской Республики, предусматривающий изменения в части:</w:t>
      </w:r>
    </w:p>
    <w:p w:rsidR="00A11231" w:rsidRPr="0036292A" w:rsidRDefault="00A11231" w:rsidP="00A11231">
      <w:pPr>
        <w:pStyle w:val="26"/>
        <w:spacing w:after="0"/>
        <w:ind w:left="0" w:firstLine="709"/>
        <w:contextualSpacing/>
        <w:jc w:val="both"/>
        <w:rPr>
          <w:color w:val="000000"/>
          <w:sz w:val="28"/>
          <w:szCs w:val="28"/>
        </w:rPr>
      </w:pPr>
      <w:r w:rsidRPr="0036292A">
        <w:rPr>
          <w:color w:val="000000"/>
          <w:sz w:val="28"/>
          <w:szCs w:val="28"/>
        </w:rPr>
        <w:t>- определения главным распорядителем бюджетных средств отраслевого министерства или Минстроя Чувашии;</w:t>
      </w:r>
    </w:p>
    <w:p w:rsidR="00A11231" w:rsidRPr="0036292A" w:rsidRDefault="00A11231" w:rsidP="00A11231">
      <w:pPr>
        <w:pStyle w:val="26"/>
        <w:spacing w:after="0"/>
        <w:ind w:left="0" w:firstLine="709"/>
        <w:contextualSpacing/>
        <w:jc w:val="both"/>
        <w:rPr>
          <w:color w:val="000000"/>
          <w:sz w:val="28"/>
          <w:szCs w:val="28"/>
        </w:rPr>
      </w:pPr>
      <w:proofErr w:type="gramStart"/>
      <w:r w:rsidRPr="0036292A">
        <w:rPr>
          <w:color w:val="000000"/>
          <w:sz w:val="28"/>
          <w:szCs w:val="28"/>
        </w:rPr>
        <w:t>- финансирования объектов капитального строительства, находящихся в муниципальной собственности, в рамках реализации региональных проектов, а также решений Главы Чувашской Республики, за счет средств республиканского бюджета Чувашской Республики при условии, что работы по благоустройству территории, на которой находится объект, и иные мероприятия, непосредственно связанные с объектом, финансируются за счет средств местных бюджетов на основании соглашений с КУ Чувашской Республики «Республиканская служба единого</w:t>
      </w:r>
      <w:proofErr w:type="gramEnd"/>
      <w:r w:rsidRPr="0036292A">
        <w:rPr>
          <w:color w:val="000000"/>
          <w:sz w:val="28"/>
          <w:szCs w:val="28"/>
        </w:rPr>
        <w:t xml:space="preserve"> заказчика» Минстроя Чувашии;</w:t>
      </w:r>
    </w:p>
    <w:p w:rsidR="00A11231" w:rsidRPr="0036292A" w:rsidRDefault="00A11231" w:rsidP="00A11231">
      <w:pPr>
        <w:pStyle w:val="26"/>
        <w:spacing w:after="0"/>
        <w:ind w:left="0" w:firstLine="709"/>
        <w:contextualSpacing/>
        <w:jc w:val="both"/>
        <w:rPr>
          <w:color w:val="000000"/>
          <w:sz w:val="28"/>
          <w:szCs w:val="28"/>
        </w:rPr>
      </w:pPr>
      <w:r w:rsidRPr="0036292A">
        <w:rPr>
          <w:color w:val="000000"/>
          <w:sz w:val="28"/>
          <w:szCs w:val="28"/>
        </w:rPr>
        <w:t>- определения порядка взаимодействия отраслевых министерств, Минстроя Чувашии и КУ Чувашской Республики «Республиканская служба единого заказчика» Минстроя Чувашии.</w:t>
      </w:r>
    </w:p>
    <w:p w:rsidR="006954FD" w:rsidRPr="003109C1" w:rsidRDefault="006954FD" w:rsidP="003C0AF0">
      <w:pPr>
        <w:pStyle w:val="a5"/>
        <w:ind w:firstLine="0"/>
        <w:contextualSpacing/>
        <w:jc w:val="center"/>
        <w:rPr>
          <w:b/>
          <w:bCs/>
          <w:sz w:val="20"/>
          <w:szCs w:val="20"/>
        </w:rPr>
      </w:pPr>
    </w:p>
    <w:p w:rsidR="00CB591A" w:rsidRPr="0019609D" w:rsidRDefault="00CB591A" w:rsidP="003C0AF0">
      <w:pPr>
        <w:pStyle w:val="a5"/>
        <w:ind w:firstLine="0"/>
        <w:contextualSpacing/>
        <w:jc w:val="center"/>
        <w:rPr>
          <w:b/>
          <w:bCs/>
        </w:rPr>
      </w:pPr>
      <w:r w:rsidRPr="0019609D">
        <w:rPr>
          <w:b/>
          <w:bCs/>
        </w:rPr>
        <w:t>3.2. Общегосударственные вопросы</w:t>
      </w:r>
    </w:p>
    <w:p w:rsidR="002312C1" w:rsidRPr="003109C1" w:rsidRDefault="002312C1" w:rsidP="003C0AF0">
      <w:pPr>
        <w:pStyle w:val="a5"/>
        <w:ind w:firstLine="0"/>
        <w:contextualSpacing/>
        <w:jc w:val="center"/>
        <w:rPr>
          <w:b/>
          <w:bCs/>
          <w:sz w:val="20"/>
          <w:szCs w:val="20"/>
          <w:highlight w:val="yellow"/>
        </w:rPr>
      </w:pPr>
    </w:p>
    <w:p w:rsidR="0085267B" w:rsidRPr="00AE7A29" w:rsidRDefault="0085267B" w:rsidP="003C0AF0">
      <w:pPr>
        <w:autoSpaceDE w:val="0"/>
        <w:autoSpaceDN w:val="0"/>
        <w:adjustRightInd w:val="0"/>
        <w:ind w:firstLine="709"/>
        <w:jc w:val="both"/>
        <w:rPr>
          <w:sz w:val="28"/>
          <w:szCs w:val="28"/>
          <w:highlight w:val="yellow"/>
        </w:rPr>
      </w:pPr>
      <w:r w:rsidRPr="00AE7A29">
        <w:rPr>
          <w:bCs/>
          <w:sz w:val="28"/>
          <w:szCs w:val="28"/>
        </w:rPr>
        <w:t xml:space="preserve">Бюджетные ассигнования по разделу </w:t>
      </w:r>
      <w:r w:rsidRPr="00AE7A29">
        <w:rPr>
          <w:b/>
          <w:bCs/>
          <w:sz w:val="28"/>
          <w:szCs w:val="28"/>
        </w:rPr>
        <w:t>«Общегосударственные вопросы»</w:t>
      </w:r>
      <w:r w:rsidRPr="00AE7A29">
        <w:rPr>
          <w:bCs/>
          <w:sz w:val="28"/>
          <w:szCs w:val="28"/>
        </w:rPr>
        <w:t xml:space="preserve"> на 2021 год предусматриваются в сумме 4</w:t>
      </w:r>
      <w:r w:rsidR="000D6309">
        <w:rPr>
          <w:bCs/>
          <w:sz w:val="28"/>
          <w:szCs w:val="28"/>
        </w:rPr>
        <w:t> </w:t>
      </w:r>
      <w:r w:rsidRPr="00AE7A29">
        <w:rPr>
          <w:bCs/>
          <w:sz w:val="28"/>
          <w:szCs w:val="28"/>
        </w:rPr>
        <w:t>847</w:t>
      </w:r>
      <w:r w:rsidR="000D6309">
        <w:rPr>
          <w:bCs/>
          <w:sz w:val="28"/>
          <w:szCs w:val="28"/>
        </w:rPr>
        <w:t> </w:t>
      </w:r>
      <w:r w:rsidRPr="00AE7A29">
        <w:rPr>
          <w:bCs/>
          <w:sz w:val="28"/>
          <w:szCs w:val="28"/>
        </w:rPr>
        <w:t>138,9</w:t>
      </w:r>
      <w:r w:rsidRPr="00AE7A29">
        <w:rPr>
          <w:bCs/>
          <w:color w:val="000000"/>
          <w:sz w:val="28"/>
          <w:szCs w:val="28"/>
        </w:rPr>
        <w:t xml:space="preserve"> </w:t>
      </w:r>
      <w:r w:rsidRPr="00AE7A29">
        <w:rPr>
          <w:bCs/>
          <w:sz w:val="28"/>
          <w:szCs w:val="28"/>
        </w:rPr>
        <w:t xml:space="preserve">тыс. рублей, что </w:t>
      </w:r>
      <w:r>
        <w:rPr>
          <w:bCs/>
          <w:sz w:val="28"/>
          <w:szCs w:val="28"/>
        </w:rPr>
        <w:t xml:space="preserve">в 2,8 раза </w:t>
      </w:r>
      <w:r w:rsidRPr="00AE7A29">
        <w:rPr>
          <w:bCs/>
          <w:sz w:val="28"/>
          <w:szCs w:val="28"/>
        </w:rPr>
        <w:t>больше бюджетных назначений 2020 года (1</w:t>
      </w:r>
      <w:r w:rsidR="000D6309">
        <w:rPr>
          <w:bCs/>
          <w:sz w:val="28"/>
          <w:szCs w:val="28"/>
        </w:rPr>
        <w:t> </w:t>
      </w:r>
      <w:r w:rsidRPr="00AE7A29">
        <w:rPr>
          <w:bCs/>
          <w:sz w:val="28"/>
          <w:szCs w:val="28"/>
        </w:rPr>
        <w:t>744</w:t>
      </w:r>
      <w:r w:rsidR="000D6309">
        <w:rPr>
          <w:bCs/>
          <w:sz w:val="28"/>
          <w:szCs w:val="28"/>
        </w:rPr>
        <w:t> </w:t>
      </w:r>
      <w:r w:rsidRPr="00AE7A29">
        <w:rPr>
          <w:bCs/>
          <w:sz w:val="28"/>
          <w:szCs w:val="28"/>
        </w:rPr>
        <w:t>013,7 тыс. рублей).</w:t>
      </w:r>
    </w:p>
    <w:p w:rsidR="0085267B" w:rsidRPr="00AE7A29" w:rsidRDefault="0085267B" w:rsidP="003C0AF0">
      <w:pPr>
        <w:autoSpaceDE w:val="0"/>
        <w:autoSpaceDN w:val="0"/>
        <w:adjustRightInd w:val="0"/>
        <w:ind w:firstLine="709"/>
        <w:jc w:val="both"/>
        <w:rPr>
          <w:sz w:val="28"/>
          <w:szCs w:val="28"/>
        </w:rPr>
      </w:pPr>
      <w:r w:rsidRPr="00AE7A29">
        <w:rPr>
          <w:sz w:val="28"/>
          <w:szCs w:val="28"/>
        </w:rPr>
        <w:t>Расходы по данному разделу на плановый период 2022 и 2023 годов предусмотрены в сумме 1</w:t>
      </w:r>
      <w:r w:rsidR="000D6309">
        <w:rPr>
          <w:sz w:val="28"/>
          <w:szCs w:val="28"/>
        </w:rPr>
        <w:t> </w:t>
      </w:r>
      <w:r w:rsidRPr="00AE7A29">
        <w:rPr>
          <w:sz w:val="28"/>
          <w:szCs w:val="28"/>
        </w:rPr>
        <w:t>437</w:t>
      </w:r>
      <w:r w:rsidR="000D6309">
        <w:rPr>
          <w:sz w:val="28"/>
          <w:szCs w:val="28"/>
        </w:rPr>
        <w:t> </w:t>
      </w:r>
      <w:r w:rsidRPr="00AE7A29">
        <w:rPr>
          <w:sz w:val="28"/>
          <w:szCs w:val="28"/>
        </w:rPr>
        <w:t>429,8 тыс. рублей и 1</w:t>
      </w:r>
      <w:r w:rsidR="000D6309">
        <w:rPr>
          <w:sz w:val="28"/>
          <w:szCs w:val="28"/>
        </w:rPr>
        <w:t> </w:t>
      </w:r>
      <w:r w:rsidRPr="00AE7A29">
        <w:rPr>
          <w:sz w:val="28"/>
          <w:szCs w:val="28"/>
        </w:rPr>
        <w:t>408</w:t>
      </w:r>
      <w:r w:rsidR="000D6309">
        <w:rPr>
          <w:sz w:val="28"/>
          <w:szCs w:val="28"/>
        </w:rPr>
        <w:t> </w:t>
      </w:r>
      <w:r w:rsidRPr="00AE7A29">
        <w:rPr>
          <w:sz w:val="28"/>
          <w:szCs w:val="28"/>
        </w:rPr>
        <w:t xml:space="preserve">783,3 </w:t>
      </w:r>
      <w:r w:rsidRPr="00AE7A29">
        <w:rPr>
          <w:bCs/>
          <w:color w:val="000000"/>
          <w:sz w:val="28"/>
          <w:szCs w:val="28"/>
        </w:rPr>
        <w:t>тыс. рублей соответственно</w:t>
      </w:r>
      <w:r w:rsidRPr="00AE7A29">
        <w:rPr>
          <w:sz w:val="28"/>
          <w:szCs w:val="28"/>
        </w:rPr>
        <w:t>.</w:t>
      </w:r>
    </w:p>
    <w:p w:rsidR="0085267B" w:rsidRPr="00AE7A29" w:rsidRDefault="0085267B" w:rsidP="003C0AF0">
      <w:pPr>
        <w:ind w:firstLine="709"/>
        <w:jc w:val="both"/>
        <w:rPr>
          <w:bCs/>
          <w:sz w:val="28"/>
          <w:szCs w:val="28"/>
          <w:highlight w:val="yellow"/>
        </w:rPr>
      </w:pPr>
      <w:r w:rsidRPr="00AE7A29">
        <w:rPr>
          <w:bCs/>
          <w:sz w:val="28"/>
          <w:szCs w:val="28"/>
        </w:rPr>
        <w:t xml:space="preserve">Доля расходов по разделу «Общегосударственные вопросы» в общем объеме расходов республиканского бюджета в 2021 году составит 7,5% (в 2020 году - 2,4%), </w:t>
      </w:r>
      <w:r>
        <w:rPr>
          <w:bCs/>
          <w:sz w:val="28"/>
          <w:szCs w:val="28"/>
        </w:rPr>
        <w:t xml:space="preserve">и в </w:t>
      </w:r>
      <w:r w:rsidRPr="00AE7A29">
        <w:rPr>
          <w:sz w:val="28"/>
          <w:szCs w:val="28"/>
        </w:rPr>
        <w:t>планов</w:t>
      </w:r>
      <w:r>
        <w:rPr>
          <w:sz w:val="28"/>
          <w:szCs w:val="28"/>
        </w:rPr>
        <w:t>ом п</w:t>
      </w:r>
      <w:r w:rsidRPr="00AE7A29">
        <w:rPr>
          <w:sz w:val="28"/>
          <w:szCs w:val="28"/>
        </w:rPr>
        <w:t>ериод</w:t>
      </w:r>
      <w:r>
        <w:rPr>
          <w:sz w:val="28"/>
          <w:szCs w:val="28"/>
        </w:rPr>
        <w:t>е</w:t>
      </w:r>
      <w:r w:rsidRPr="00AE7A29">
        <w:rPr>
          <w:sz w:val="28"/>
          <w:szCs w:val="28"/>
        </w:rPr>
        <w:t xml:space="preserve"> 2022 и 2023 годов </w:t>
      </w:r>
      <w:r>
        <w:rPr>
          <w:bCs/>
          <w:sz w:val="28"/>
          <w:szCs w:val="28"/>
        </w:rPr>
        <w:t>по 2,4% ежегодно</w:t>
      </w:r>
      <w:r w:rsidRPr="00AE7A29">
        <w:rPr>
          <w:bCs/>
          <w:sz w:val="28"/>
          <w:szCs w:val="28"/>
        </w:rPr>
        <w:t>.</w:t>
      </w:r>
    </w:p>
    <w:p w:rsidR="0085267B" w:rsidRPr="00AE7A29" w:rsidRDefault="0085267B" w:rsidP="003C0AF0">
      <w:pPr>
        <w:ind w:firstLine="709"/>
        <w:jc w:val="both"/>
        <w:rPr>
          <w:sz w:val="28"/>
          <w:szCs w:val="28"/>
          <w:highlight w:val="yellow"/>
        </w:rPr>
      </w:pPr>
      <w:r w:rsidRPr="00AE7A29">
        <w:rPr>
          <w:sz w:val="28"/>
          <w:szCs w:val="28"/>
        </w:rPr>
        <w:t>Расходы республиканского бюджета по разделу в соответствии с ведомственной структурой расходов на 2021 год будут осуществлять 1</w:t>
      </w:r>
      <w:r w:rsidR="004C7A1D">
        <w:rPr>
          <w:sz w:val="28"/>
          <w:szCs w:val="28"/>
        </w:rPr>
        <w:t>5</w:t>
      </w:r>
      <w:r w:rsidRPr="00AE7A29">
        <w:rPr>
          <w:sz w:val="28"/>
          <w:szCs w:val="28"/>
        </w:rPr>
        <w:t xml:space="preserve"> главных распорядителей бюджетных средств, в том числе: </w:t>
      </w:r>
      <w:proofErr w:type="gramStart"/>
      <w:r w:rsidRPr="00AE7A29">
        <w:rPr>
          <w:sz w:val="28"/>
          <w:szCs w:val="28"/>
        </w:rPr>
        <w:t xml:space="preserve">Администрация Главы </w:t>
      </w:r>
      <w:r w:rsidRPr="00AE7A29">
        <w:rPr>
          <w:sz w:val="28"/>
          <w:szCs w:val="28"/>
        </w:rPr>
        <w:lastRenderedPageBreak/>
        <w:t>Чувашской Республики, Полномочное представительство Чувашкой Республики при Президенте Российской Федерации, Контрольно-счетная палата Чувашской Республики, Государственная служба Чувашской Республики по конкурентной политике и тарифам, Центральная избирательная комиссия Чувашской Республики, Государственная служба Чувашской Республики по делам юстиции, Государственный Совет Чувашской Республики, Министерство экономического развития и имущественных отношений Чувашской Республики, Министерство природных ресурсов и экологии Чувашской Республики, Министерство труда и социальной</w:t>
      </w:r>
      <w:proofErr w:type="gramEnd"/>
      <w:r w:rsidRPr="00AE7A29">
        <w:rPr>
          <w:sz w:val="28"/>
          <w:szCs w:val="28"/>
        </w:rPr>
        <w:t xml:space="preserve"> защиты Чувашской Республики, Министерство культуры, по делам национальностей и архивного дела Чувашской Республики, Министерство цифрового развития, информационной политики и массовых коммуникаций Чувашской Республики, Министерство образования и молодежной политики Чувашской Республики, Министерство сельского хозяйства Чувашской Республики и Министерство финансов Чувашской Республики.</w:t>
      </w:r>
    </w:p>
    <w:p w:rsidR="0085267B" w:rsidRPr="00AE7A29" w:rsidRDefault="0085267B" w:rsidP="003C0AF0">
      <w:pPr>
        <w:pStyle w:val="26"/>
        <w:spacing w:after="0"/>
        <w:ind w:left="0" w:firstLine="709"/>
        <w:contextualSpacing/>
        <w:jc w:val="both"/>
        <w:rPr>
          <w:sz w:val="28"/>
          <w:szCs w:val="28"/>
          <w:highlight w:val="yellow"/>
        </w:rPr>
      </w:pPr>
      <w:r w:rsidRPr="00AE7A29">
        <w:rPr>
          <w:sz w:val="28"/>
          <w:szCs w:val="28"/>
        </w:rPr>
        <w:t xml:space="preserve">Бюджетные ассигнования по подразделу </w:t>
      </w:r>
      <w:r w:rsidRPr="00AE7A29">
        <w:rPr>
          <w:b/>
          <w:sz w:val="28"/>
          <w:szCs w:val="28"/>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r w:rsidRPr="00AE7A29">
        <w:rPr>
          <w:sz w:val="28"/>
          <w:szCs w:val="28"/>
        </w:rPr>
        <w:t>в 2021 году</w:t>
      </w:r>
      <w:r w:rsidRPr="00AE7A29">
        <w:rPr>
          <w:b/>
          <w:sz w:val="28"/>
          <w:szCs w:val="28"/>
        </w:rPr>
        <w:t xml:space="preserve"> </w:t>
      </w:r>
      <w:r w:rsidRPr="00AE7A29">
        <w:rPr>
          <w:sz w:val="28"/>
          <w:szCs w:val="28"/>
        </w:rPr>
        <w:t xml:space="preserve">по сравнению с </w:t>
      </w:r>
      <w:r w:rsidRPr="00AE7A29">
        <w:rPr>
          <w:bCs/>
          <w:sz w:val="28"/>
          <w:szCs w:val="28"/>
        </w:rPr>
        <w:t xml:space="preserve">показателями 2020 года </w:t>
      </w:r>
      <w:r w:rsidRPr="00AE7A29">
        <w:rPr>
          <w:sz w:val="28"/>
          <w:szCs w:val="28"/>
        </w:rPr>
        <w:t>увеличиваются на 2</w:t>
      </w:r>
      <w:r w:rsidR="002067C8">
        <w:rPr>
          <w:sz w:val="28"/>
          <w:szCs w:val="28"/>
        </w:rPr>
        <w:t> </w:t>
      </w:r>
      <w:r w:rsidRPr="00AE7A29">
        <w:rPr>
          <w:sz w:val="28"/>
          <w:szCs w:val="28"/>
        </w:rPr>
        <w:t xml:space="preserve">948,3 тыс. рублей или на 3,3% и составят </w:t>
      </w:r>
      <w:r w:rsidRPr="00AE7A29">
        <w:rPr>
          <w:color w:val="000000"/>
          <w:sz w:val="28"/>
          <w:szCs w:val="28"/>
        </w:rPr>
        <w:t>91</w:t>
      </w:r>
      <w:r w:rsidR="002067C8">
        <w:rPr>
          <w:color w:val="000000"/>
          <w:sz w:val="28"/>
          <w:szCs w:val="28"/>
        </w:rPr>
        <w:t> </w:t>
      </w:r>
      <w:r w:rsidRPr="00AE7A29">
        <w:rPr>
          <w:color w:val="000000"/>
          <w:sz w:val="28"/>
          <w:szCs w:val="28"/>
        </w:rPr>
        <w:t xml:space="preserve">548,9 </w:t>
      </w:r>
      <w:r w:rsidRPr="00AE7A29">
        <w:rPr>
          <w:sz w:val="28"/>
          <w:szCs w:val="28"/>
        </w:rPr>
        <w:t xml:space="preserve">тыс. рублей. </w:t>
      </w:r>
    </w:p>
    <w:p w:rsidR="0085267B" w:rsidRPr="00AE7A29" w:rsidRDefault="0085267B" w:rsidP="003C0AF0">
      <w:pPr>
        <w:pStyle w:val="26"/>
        <w:spacing w:after="0"/>
        <w:ind w:left="0" w:firstLine="709"/>
        <w:contextualSpacing/>
        <w:jc w:val="both"/>
        <w:rPr>
          <w:sz w:val="28"/>
          <w:szCs w:val="28"/>
          <w:highlight w:val="yellow"/>
        </w:rPr>
      </w:pPr>
      <w:r w:rsidRPr="00AE7A29">
        <w:rPr>
          <w:sz w:val="28"/>
          <w:szCs w:val="28"/>
        </w:rPr>
        <w:t xml:space="preserve">На плановый период 2022 и 2023 годов расходы по данному подразделу планируются в сумме </w:t>
      </w:r>
      <w:r w:rsidR="00682331">
        <w:rPr>
          <w:sz w:val="28"/>
          <w:szCs w:val="28"/>
        </w:rPr>
        <w:t xml:space="preserve">по </w:t>
      </w:r>
      <w:r w:rsidRPr="00AE7A29">
        <w:rPr>
          <w:color w:val="000000"/>
          <w:sz w:val="28"/>
          <w:szCs w:val="28"/>
        </w:rPr>
        <w:t>93</w:t>
      </w:r>
      <w:r w:rsidR="002067C8">
        <w:rPr>
          <w:color w:val="000000"/>
          <w:sz w:val="28"/>
          <w:szCs w:val="28"/>
        </w:rPr>
        <w:t> </w:t>
      </w:r>
      <w:r w:rsidRPr="00AE7A29">
        <w:rPr>
          <w:color w:val="000000"/>
          <w:sz w:val="28"/>
          <w:szCs w:val="28"/>
        </w:rPr>
        <w:t xml:space="preserve">348,8 </w:t>
      </w:r>
      <w:r w:rsidRPr="00AE7A29">
        <w:rPr>
          <w:sz w:val="28"/>
          <w:szCs w:val="28"/>
        </w:rPr>
        <w:t>тыс. рублей ежегодно.</w:t>
      </w:r>
    </w:p>
    <w:p w:rsidR="0085267B" w:rsidRPr="00AE7A29" w:rsidRDefault="0085267B" w:rsidP="003C0AF0">
      <w:pPr>
        <w:pStyle w:val="26"/>
        <w:spacing w:after="0"/>
        <w:ind w:left="0" w:firstLine="709"/>
        <w:contextualSpacing/>
        <w:jc w:val="both"/>
        <w:rPr>
          <w:sz w:val="28"/>
          <w:szCs w:val="28"/>
          <w:highlight w:val="yellow"/>
        </w:rPr>
      </w:pPr>
      <w:r w:rsidRPr="00AE7A29">
        <w:rPr>
          <w:sz w:val="28"/>
          <w:szCs w:val="28"/>
        </w:rPr>
        <w:t xml:space="preserve">В данном подразделе предусматриваются бюджетные ассигнования на обеспечение реализации государственной программы Чувашской Республики «Развитие потенциала государственного управления». </w:t>
      </w:r>
      <w:proofErr w:type="gramStart"/>
      <w:r w:rsidRPr="00AE7A29">
        <w:rPr>
          <w:sz w:val="28"/>
          <w:szCs w:val="28"/>
        </w:rPr>
        <w:t xml:space="preserve">Расходы данной подпрограммы предусмотрены </w:t>
      </w:r>
      <w:r>
        <w:rPr>
          <w:sz w:val="28"/>
          <w:szCs w:val="28"/>
        </w:rPr>
        <w:t>на об</w:t>
      </w:r>
      <w:r w:rsidRPr="00AE7A29">
        <w:rPr>
          <w:sz w:val="28"/>
          <w:szCs w:val="28"/>
        </w:rPr>
        <w:t xml:space="preserve">еспечение функций </w:t>
      </w:r>
      <w:r>
        <w:rPr>
          <w:sz w:val="28"/>
          <w:szCs w:val="28"/>
        </w:rPr>
        <w:t>Государственного Совета Чувашской Республики</w:t>
      </w:r>
      <w:r w:rsidRPr="00AE7A29">
        <w:rPr>
          <w:sz w:val="28"/>
          <w:szCs w:val="28"/>
        </w:rPr>
        <w:t xml:space="preserve"> </w:t>
      </w:r>
      <w:r>
        <w:rPr>
          <w:sz w:val="28"/>
          <w:szCs w:val="28"/>
        </w:rPr>
        <w:t xml:space="preserve">в сумме </w:t>
      </w:r>
      <w:r w:rsidRPr="00AE7A29">
        <w:rPr>
          <w:sz w:val="28"/>
          <w:szCs w:val="28"/>
        </w:rPr>
        <w:t>71</w:t>
      </w:r>
      <w:r w:rsidR="002067C8">
        <w:rPr>
          <w:sz w:val="28"/>
          <w:szCs w:val="28"/>
        </w:rPr>
        <w:t> </w:t>
      </w:r>
      <w:r w:rsidRPr="00AE7A29">
        <w:rPr>
          <w:sz w:val="28"/>
          <w:szCs w:val="28"/>
        </w:rPr>
        <w:t>659,4 тыс. рублей</w:t>
      </w:r>
      <w:r>
        <w:rPr>
          <w:sz w:val="28"/>
          <w:szCs w:val="28"/>
        </w:rPr>
        <w:t>, об</w:t>
      </w:r>
      <w:r w:rsidRPr="00AE7A29">
        <w:rPr>
          <w:sz w:val="28"/>
          <w:szCs w:val="28"/>
        </w:rPr>
        <w:t>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r>
        <w:rPr>
          <w:sz w:val="28"/>
          <w:szCs w:val="28"/>
        </w:rPr>
        <w:t>,</w:t>
      </w:r>
      <w:r w:rsidRPr="00AE7A29">
        <w:rPr>
          <w:sz w:val="28"/>
          <w:szCs w:val="28"/>
        </w:rPr>
        <w:t xml:space="preserve"> - 14 626,0 тыс. рублей и </w:t>
      </w:r>
      <w:r>
        <w:rPr>
          <w:sz w:val="28"/>
          <w:szCs w:val="28"/>
        </w:rPr>
        <w:t>о</w:t>
      </w:r>
      <w:r w:rsidRPr="00AE7A29">
        <w:rPr>
          <w:sz w:val="28"/>
          <w:szCs w:val="28"/>
        </w:rPr>
        <w:t>б</w:t>
      </w:r>
      <w:r>
        <w:rPr>
          <w:sz w:val="28"/>
          <w:szCs w:val="28"/>
        </w:rPr>
        <w:t>есп</w:t>
      </w:r>
      <w:r w:rsidRPr="00AE7A29">
        <w:rPr>
          <w:sz w:val="28"/>
          <w:szCs w:val="28"/>
        </w:rPr>
        <w:t>ечение членов Совета Федерации и их помощников в субъектах Российской Федерации за счет иных межбюджетных трансфертов, выделяемых из</w:t>
      </w:r>
      <w:proofErr w:type="gramEnd"/>
      <w:r w:rsidRPr="00AE7A29">
        <w:rPr>
          <w:sz w:val="28"/>
          <w:szCs w:val="28"/>
        </w:rPr>
        <w:t xml:space="preserve"> федерального бюджета</w:t>
      </w:r>
      <w:r>
        <w:rPr>
          <w:sz w:val="28"/>
          <w:szCs w:val="28"/>
        </w:rPr>
        <w:t>,</w:t>
      </w:r>
      <w:r w:rsidRPr="00AE7A29">
        <w:rPr>
          <w:sz w:val="28"/>
          <w:szCs w:val="28"/>
        </w:rPr>
        <w:t xml:space="preserve"> - 5 188,0 тыс. рублей.</w:t>
      </w:r>
    </w:p>
    <w:p w:rsidR="0085267B" w:rsidRPr="00AE7A29" w:rsidRDefault="0085267B" w:rsidP="003C0AF0">
      <w:pPr>
        <w:pStyle w:val="26"/>
        <w:spacing w:after="0"/>
        <w:ind w:left="0" w:firstLine="709"/>
        <w:contextualSpacing/>
        <w:jc w:val="both"/>
        <w:rPr>
          <w:sz w:val="28"/>
          <w:szCs w:val="28"/>
          <w:highlight w:val="yellow"/>
        </w:rPr>
      </w:pPr>
      <w:r w:rsidRPr="00AE7A29">
        <w:rPr>
          <w:sz w:val="28"/>
          <w:szCs w:val="28"/>
        </w:rPr>
        <w:t xml:space="preserve">Бюджетные ассигнования по подразделу </w:t>
      </w:r>
      <w:r w:rsidRPr="00AE7A29">
        <w:rPr>
          <w:b/>
          <w:sz w:val="28"/>
          <w:szCs w:val="2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RPr="00AE7A29">
        <w:rPr>
          <w:sz w:val="28"/>
          <w:szCs w:val="28"/>
        </w:rPr>
        <w:t>в 2021 году</w:t>
      </w:r>
      <w:r w:rsidRPr="00AE7A29">
        <w:rPr>
          <w:b/>
          <w:sz w:val="28"/>
          <w:szCs w:val="28"/>
        </w:rPr>
        <w:t xml:space="preserve"> </w:t>
      </w:r>
      <w:r w:rsidRPr="00AE7A29">
        <w:rPr>
          <w:sz w:val="28"/>
          <w:szCs w:val="28"/>
        </w:rPr>
        <w:t xml:space="preserve">по сравнению с </w:t>
      </w:r>
      <w:r w:rsidRPr="00AE7A29">
        <w:rPr>
          <w:bCs/>
          <w:sz w:val="28"/>
          <w:szCs w:val="28"/>
        </w:rPr>
        <w:t>показателями 2020 года</w:t>
      </w:r>
      <w:r w:rsidRPr="00AE7A29">
        <w:rPr>
          <w:sz w:val="28"/>
          <w:szCs w:val="28"/>
        </w:rPr>
        <w:t xml:space="preserve"> увеличиваются на 5</w:t>
      </w:r>
      <w:r w:rsidR="002067C8">
        <w:rPr>
          <w:sz w:val="28"/>
          <w:szCs w:val="28"/>
        </w:rPr>
        <w:t> </w:t>
      </w:r>
      <w:r w:rsidRPr="00AE7A29">
        <w:rPr>
          <w:sz w:val="28"/>
          <w:szCs w:val="28"/>
        </w:rPr>
        <w:t xml:space="preserve">107,4 тыс. рублей или на 2,9% и составят </w:t>
      </w:r>
      <w:r w:rsidRPr="00AE7A29">
        <w:rPr>
          <w:color w:val="000000"/>
          <w:sz w:val="28"/>
          <w:szCs w:val="28"/>
        </w:rPr>
        <w:t>182</w:t>
      </w:r>
      <w:r w:rsidR="00682331">
        <w:rPr>
          <w:color w:val="000000"/>
          <w:sz w:val="28"/>
          <w:szCs w:val="28"/>
        </w:rPr>
        <w:t> </w:t>
      </w:r>
      <w:r w:rsidRPr="00AE7A29">
        <w:rPr>
          <w:color w:val="000000"/>
          <w:sz w:val="28"/>
          <w:szCs w:val="28"/>
        </w:rPr>
        <w:t xml:space="preserve">981,6 </w:t>
      </w:r>
      <w:r w:rsidRPr="00AE7A29">
        <w:rPr>
          <w:sz w:val="28"/>
          <w:szCs w:val="28"/>
        </w:rPr>
        <w:t>тыс. рублей.</w:t>
      </w:r>
    </w:p>
    <w:p w:rsidR="0085267B" w:rsidRPr="00AE7A29" w:rsidRDefault="0085267B" w:rsidP="003C0AF0">
      <w:pPr>
        <w:pStyle w:val="26"/>
        <w:spacing w:after="0"/>
        <w:ind w:left="0" w:firstLine="709"/>
        <w:contextualSpacing/>
        <w:jc w:val="both"/>
        <w:rPr>
          <w:sz w:val="28"/>
          <w:szCs w:val="28"/>
          <w:highlight w:val="yellow"/>
        </w:rPr>
      </w:pPr>
      <w:r w:rsidRPr="00AE7A29">
        <w:rPr>
          <w:sz w:val="28"/>
          <w:szCs w:val="28"/>
        </w:rPr>
        <w:t xml:space="preserve">На плановый период 2022 и 2023 годов расходы по данному подразделу планируются в сумме </w:t>
      </w:r>
      <w:r w:rsidR="00682331">
        <w:rPr>
          <w:sz w:val="28"/>
          <w:szCs w:val="28"/>
        </w:rPr>
        <w:t xml:space="preserve">по </w:t>
      </w:r>
      <w:r w:rsidRPr="00AE7A29">
        <w:rPr>
          <w:color w:val="000000"/>
          <w:sz w:val="28"/>
          <w:szCs w:val="28"/>
        </w:rPr>
        <w:t>180</w:t>
      </w:r>
      <w:r w:rsidR="00682331">
        <w:rPr>
          <w:color w:val="000000"/>
          <w:sz w:val="28"/>
          <w:szCs w:val="28"/>
        </w:rPr>
        <w:t> </w:t>
      </w:r>
      <w:r w:rsidRPr="00AE7A29">
        <w:rPr>
          <w:color w:val="000000"/>
          <w:sz w:val="28"/>
          <w:szCs w:val="28"/>
        </w:rPr>
        <w:t xml:space="preserve">597,0 </w:t>
      </w:r>
      <w:r w:rsidRPr="00AE7A29">
        <w:rPr>
          <w:sz w:val="28"/>
          <w:szCs w:val="28"/>
        </w:rPr>
        <w:t>тыс. рублей ежегодно.</w:t>
      </w:r>
    </w:p>
    <w:p w:rsidR="0085267B" w:rsidRPr="00AE7A29" w:rsidRDefault="0085267B" w:rsidP="003C0AF0">
      <w:pPr>
        <w:pStyle w:val="26"/>
        <w:spacing w:after="0"/>
        <w:ind w:left="0" w:firstLine="709"/>
        <w:contextualSpacing/>
        <w:jc w:val="both"/>
        <w:rPr>
          <w:sz w:val="28"/>
          <w:szCs w:val="28"/>
        </w:rPr>
      </w:pPr>
      <w:r w:rsidRPr="00AE7A29">
        <w:rPr>
          <w:sz w:val="28"/>
          <w:szCs w:val="28"/>
        </w:rPr>
        <w:t>В данном подразделе предусматриваются бюджетные ассигнования на обеспечение реализации следующих государственных программ Чувашской Республики:</w:t>
      </w:r>
    </w:p>
    <w:p w:rsidR="0085267B" w:rsidRPr="00AE7A29" w:rsidRDefault="0085267B" w:rsidP="003C0AF0">
      <w:pPr>
        <w:ind w:firstLine="709"/>
        <w:jc w:val="both"/>
        <w:rPr>
          <w:sz w:val="28"/>
          <w:szCs w:val="28"/>
          <w:highlight w:val="yellow"/>
        </w:rPr>
      </w:pPr>
      <w:r w:rsidRPr="00AE7A29">
        <w:rPr>
          <w:sz w:val="28"/>
          <w:szCs w:val="28"/>
        </w:rPr>
        <w:t>1. «Обеспечение общественного порядка и противодействие преступности» в сумме 17</w:t>
      </w:r>
      <w:r w:rsidR="0020350A">
        <w:rPr>
          <w:sz w:val="28"/>
          <w:szCs w:val="28"/>
        </w:rPr>
        <w:t> </w:t>
      </w:r>
      <w:r w:rsidRPr="00AE7A29">
        <w:rPr>
          <w:sz w:val="28"/>
          <w:szCs w:val="28"/>
        </w:rPr>
        <w:t>820,0 тыс. рублей на 2021 год (рост к 2020 год</w:t>
      </w:r>
      <w:r>
        <w:rPr>
          <w:sz w:val="28"/>
          <w:szCs w:val="28"/>
        </w:rPr>
        <w:t>у</w:t>
      </w:r>
      <w:r w:rsidRPr="00AE7A29">
        <w:rPr>
          <w:sz w:val="28"/>
          <w:szCs w:val="28"/>
        </w:rPr>
        <w:t xml:space="preserve"> на </w:t>
      </w:r>
      <w:r>
        <w:rPr>
          <w:sz w:val="28"/>
          <w:szCs w:val="28"/>
        </w:rPr>
        <w:t xml:space="preserve">538,3 тыс. рублей или на </w:t>
      </w:r>
      <w:r w:rsidRPr="00AE7A29">
        <w:rPr>
          <w:sz w:val="28"/>
          <w:szCs w:val="28"/>
        </w:rPr>
        <w:t>3,1%), в том числе по следующим подпрограммам:</w:t>
      </w:r>
    </w:p>
    <w:p w:rsidR="0085267B" w:rsidRPr="00AE7A29" w:rsidRDefault="0085267B" w:rsidP="003C0AF0">
      <w:pPr>
        <w:ind w:firstLine="709"/>
        <w:jc w:val="both"/>
        <w:rPr>
          <w:sz w:val="28"/>
          <w:szCs w:val="28"/>
          <w:highlight w:val="yellow"/>
        </w:rPr>
      </w:pPr>
      <w:r w:rsidRPr="00AE7A29">
        <w:rPr>
          <w:sz w:val="28"/>
          <w:szCs w:val="28"/>
        </w:rPr>
        <w:lastRenderedPageBreak/>
        <w:t>«Предупреждение детской беспризорности, безнадзорности и правонарушений несовершеннолетних» в сумме 17</w:t>
      </w:r>
      <w:r w:rsidR="0020350A">
        <w:rPr>
          <w:sz w:val="28"/>
          <w:szCs w:val="28"/>
        </w:rPr>
        <w:t> </w:t>
      </w:r>
      <w:r w:rsidRPr="00AE7A29">
        <w:rPr>
          <w:sz w:val="28"/>
          <w:szCs w:val="28"/>
        </w:rPr>
        <w:t>604,2 тыс. рублей</w:t>
      </w:r>
      <w:r>
        <w:rPr>
          <w:sz w:val="28"/>
          <w:szCs w:val="28"/>
        </w:rPr>
        <w:t xml:space="preserve"> (рост к 2020 году на 3,2%)</w:t>
      </w:r>
      <w:r w:rsidRPr="00AE7A29">
        <w:rPr>
          <w:sz w:val="28"/>
          <w:szCs w:val="28"/>
        </w:rPr>
        <w:t>. Расходы данной подпрограммы предусмотрены по целевой статье «Создание комиссий по делам несовершеннолетних и защите их прав и организация деятельности таких комиссий»;</w:t>
      </w:r>
    </w:p>
    <w:p w:rsidR="0085267B" w:rsidRPr="00AE7A29" w:rsidRDefault="0085267B" w:rsidP="003C0AF0">
      <w:pPr>
        <w:ind w:firstLine="709"/>
        <w:jc w:val="both"/>
        <w:rPr>
          <w:sz w:val="28"/>
          <w:szCs w:val="28"/>
        </w:rPr>
      </w:pPr>
      <w:r w:rsidRPr="00AE7A29">
        <w:rPr>
          <w:sz w:val="28"/>
          <w:szCs w:val="28"/>
        </w:rPr>
        <w:t>«Обеспечение реализации государственной программы Чувашской Республики «Обеспечение общественного порядка и противодействие преступности» в сумме 215,8 тыс. рублей</w:t>
      </w:r>
      <w:r>
        <w:rPr>
          <w:sz w:val="28"/>
          <w:szCs w:val="28"/>
        </w:rPr>
        <w:t xml:space="preserve"> (на уровне 2020 года)</w:t>
      </w:r>
      <w:r w:rsidRPr="00AE7A29">
        <w:rPr>
          <w:sz w:val="28"/>
          <w:szCs w:val="28"/>
        </w:rPr>
        <w:t>. Расходы данной подпрограммы предусмотрены по целевой статье «Обеспечение деятельности административных комиссий для рассмотрения дел об административных правонарушениях»;</w:t>
      </w:r>
    </w:p>
    <w:p w:rsidR="0085267B" w:rsidRPr="00AE7A29" w:rsidRDefault="0085267B" w:rsidP="003C0AF0">
      <w:pPr>
        <w:ind w:firstLine="709"/>
        <w:jc w:val="both"/>
        <w:rPr>
          <w:sz w:val="28"/>
          <w:szCs w:val="28"/>
          <w:highlight w:val="yellow"/>
        </w:rPr>
      </w:pPr>
      <w:r w:rsidRPr="00AE7A29">
        <w:rPr>
          <w:sz w:val="28"/>
          <w:szCs w:val="28"/>
        </w:rPr>
        <w:t>2. «Развитие культуры и туризма» в сумме 351,8 тыс. рублей (снижение к 2020 год</w:t>
      </w:r>
      <w:r>
        <w:rPr>
          <w:sz w:val="28"/>
          <w:szCs w:val="28"/>
        </w:rPr>
        <w:t>у</w:t>
      </w:r>
      <w:r w:rsidRPr="00AE7A29">
        <w:rPr>
          <w:sz w:val="28"/>
          <w:szCs w:val="28"/>
        </w:rPr>
        <w:t xml:space="preserve"> на </w:t>
      </w:r>
      <w:r>
        <w:rPr>
          <w:sz w:val="28"/>
          <w:szCs w:val="28"/>
        </w:rPr>
        <w:t xml:space="preserve">266,3 тыс. рублей или на </w:t>
      </w:r>
      <w:r w:rsidRPr="00AE7A29">
        <w:rPr>
          <w:sz w:val="28"/>
          <w:szCs w:val="28"/>
        </w:rPr>
        <w:t>43,1%). Расходы по данной программе предусматриваются по целевой статье «Обеспечение хранения, комплектования, учета и использования документов Архивного фонда Чувашской Республики»;</w:t>
      </w:r>
    </w:p>
    <w:p w:rsidR="0085267B" w:rsidRPr="00AE7A29" w:rsidRDefault="0085267B" w:rsidP="003C0AF0">
      <w:pPr>
        <w:ind w:firstLine="709"/>
        <w:jc w:val="both"/>
        <w:rPr>
          <w:sz w:val="28"/>
          <w:szCs w:val="28"/>
          <w:highlight w:val="yellow"/>
        </w:rPr>
      </w:pPr>
      <w:r w:rsidRPr="00AE7A29">
        <w:rPr>
          <w:sz w:val="28"/>
          <w:szCs w:val="28"/>
        </w:rPr>
        <w:t xml:space="preserve">3. «Развитие образования» на финансирование мероприятий подпрограммы </w:t>
      </w:r>
      <w:r w:rsidRPr="00AE7A29">
        <w:rPr>
          <w:color w:val="000000"/>
          <w:sz w:val="28"/>
          <w:szCs w:val="28"/>
        </w:rPr>
        <w:t xml:space="preserve">обеспечение реализации государственной программы Чувашской Республики «Развитие образования» </w:t>
      </w:r>
      <w:r w:rsidRPr="00AE7A29">
        <w:rPr>
          <w:sz w:val="28"/>
          <w:szCs w:val="28"/>
        </w:rPr>
        <w:t>в сумме 37</w:t>
      </w:r>
      <w:r w:rsidR="0020350A">
        <w:rPr>
          <w:sz w:val="28"/>
          <w:szCs w:val="28"/>
        </w:rPr>
        <w:t> </w:t>
      </w:r>
      <w:r w:rsidRPr="00AE7A29">
        <w:rPr>
          <w:sz w:val="28"/>
          <w:szCs w:val="28"/>
        </w:rPr>
        <w:t>088,9 тыс. рублей (рост к 2020 год</w:t>
      </w:r>
      <w:r>
        <w:rPr>
          <w:sz w:val="28"/>
          <w:szCs w:val="28"/>
        </w:rPr>
        <w:t>у</w:t>
      </w:r>
      <w:r w:rsidRPr="00AE7A29">
        <w:rPr>
          <w:sz w:val="28"/>
          <w:szCs w:val="28"/>
        </w:rPr>
        <w:t xml:space="preserve"> на</w:t>
      </w:r>
      <w:r>
        <w:rPr>
          <w:sz w:val="28"/>
          <w:szCs w:val="28"/>
        </w:rPr>
        <w:t xml:space="preserve"> 6 940,5 тыс. рублей или на </w:t>
      </w:r>
      <w:r w:rsidRPr="00AE7A29">
        <w:rPr>
          <w:sz w:val="28"/>
          <w:szCs w:val="28"/>
        </w:rPr>
        <w:t>23,0%).</w:t>
      </w:r>
      <w:r w:rsidRPr="00AE7A29">
        <w:rPr>
          <w:color w:val="000000"/>
          <w:sz w:val="28"/>
          <w:szCs w:val="28"/>
        </w:rPr>
        <w:t xml:space="preserve"> </w:t>
      </w:r>
      <w:r w:rsidRPr="00AE7A29">
        <w:rPr>
          <w:sz w:val="28"/>
          <w:szCs w:val="28"/>
        </w:rPr>
        <w:t xml:space="preserve">Расходы </w:t>
      </w:r>
      <w:r>
        <w:rPr>
          <w:sz w:val="28"/>
          <w:szCs w:val="28"/>
        </w:rPr>
        <w:t xml:space="preserve">по </w:t>
      </w:r>
      <w:r w:rsidRPr="00AE7A29">
        <w:rPr>
          <w:sz w:val="28"/>
          <w:szCs w:val="28"/>
        </w:rPr>
        <w:t>данной подпрограмм</w:t>
      </w:r>
      <w:r>
        <w:rPr>
          <w:sz w:val="28"/>
          <w:szCs w:val="28"/>
        </w:rPr>
        <w:t>е</w:t>
      </w:r>
      <w:r w:rsidRPr="00AE7A29">
        <w:rPr>
          <w:sz w:val="28"/>
          <w:szCs w:val="28"/>
        </w:rPr>
        <w:t xml:space="preserve"> предусм</w:t>
      </w:r>
      <w:r>
        <w:rPr>
          <w:sz w:val="28"/>
          <w:szCs w:val="28"/>
        </w:rPr>
        <w:t>атриваются</w:t>
      </w:r>
      <w:r w:rsidRPr="00AE7A29">
        <w:rPr>
          <w:sz w:val="28"/>
          <w:szCs w:val="28"/>
        </w:rPr>
        <w:t xml:space="preserve"> по целевой статье «Организация и осуществление деятельности по опеке и попечительству»;</w:t>
      </w:r>
    </w:p>
    <w:p w:rsidR="0085267B" w:rsidRPr="00AE7A29" w:rsidRDefault="0085267B" w:rsidP="003C0AF0">
      <w:pPr>
        <w:ind w:firstLine="709"/>
        <w:jc w:val="both"/>
        <w:rPr>
          <w:sz w:val="28"/>
          <w:szCs w:val="28"/>
        </w:rPr>
      </w:pPr>
      <w:r w:rsidRPr="00AE7A29">
        <w:rPr>
          <w:sz w:val="28"/>
          <w:szCs w:val="28"/>
        </w:rPr>
        <w:t>4. «Развитие потенциала государственного управления» в сумме 127</w:t>
      </w:r>
      <w:r w:rsidR="0020350A">
        <w:rPr>
          <w:sz w:val="28"/>
          <w:szCs w:val="28"/>
        </w:rPr>
        <w:t> </w:t>
      </w:r>
      <w:r w:rsidRPr="00AE7A29">
        <w:rPr>
          <w:sz w:val="28"/>
          <w:szCs w:val="28"/>
        </w:rPr>
        <w:t>720,9 тыс. рублей на 2021 год (снижение к 2020 год</w:t>
      </w:r>
      <w:r>
        <w:rPr>
          <w:sz w:val="28"/>
          <w:szCs w:val="28"/>
        </w:rPr>
        <w:t>у</w:t>
      </w:r>
      <w:r w:rsidRPr="00AE7A29">
        <w:rPr>
          <w:sz w:val="28"/>
          <w:szCs w:val="28"/>
        </w:rPr>
        <w:t xml:space="preserve"> на</w:t>
      </w:r>
      <w:r>
        <w:rPr>
          <w:sz w:val="28"/>
          <w:szCs w:val="28"/>
        </w:rPr>
        <w:t xml:space="preserve"> 1 968,1 тыс. рублей или на</w:t>
      </w:r>
      <w:r w:rsidRPr="00AE7A29">
        <w:rPr>
          <w:sz w:val="28"/>
          <w:szCs w:val="28"/>
        </w:rPr>
        <w:t xml:space="preserve"> 1,5%), в том числе по следующим подпрограммам:</w:t>
      </w:r>
    </w:p>
    <w:p w:rsidR="0085267B" w:rsidRPr="00AE7A29" w:rsidRDefault="0085267B" w:rsidP="003C0AF0">
      <w:pPr>
        <w:ind w:firstLine="709"/>
        <w:jc w:val="both"/>
        <w:rPr>
          <w:sz w:val="28"/>
          <w:szCs w:val="28"/>
          <w:highlight w:val="yellow"/>
        </w:rPr>
      </w:pPr>
      <w:r w:rsidRPr="00AE7A29">
        <w:rPr>
          <w:sz w:val="28"/>
          <w:szCs w:val="28"/>
        </w:rPr>
        <w:t xml:space="preserve">«Совершенствование кадровой политики и развитие кадрового потенциала государственной гражданской службы Чувашской Республики» в сумме 196,5 тыс. рублей (рост к </w:t>
      </w:r>
      <w:r>
        <w:rPr>
          <w:sz w:val="28"/>
          <w:szCs w:val="28"/>
        </w:rPr>
        <w:t>2</w:t>
      </w:r>
      <w:r w:rsidRPr="00AE7A29">
        <w:rPr>
          <w:sz w:val="28"/>
          <w:szCs w:val="28"/>
        </w:rPr>
        <w:t>020 год</w:t>
      </w:r>
      <w:r>
        <w:rPr>
          <w:sz w:val="28"/>
          <w:szCs w:val="28"/>
        </w:rPr>
        <w:t>у</w:t>
      </w:r>
      <w:r w:rsidRPr="00AE7A29">
        <w:rPr>
          <w:sz w:val="28"/>
          <w:szCs w:val="28"/>
        </w:rPr>
        <w:t xml:space="preserve"> на 3,0%). Расходы данной подпрограммы предусмотрены по целевой статье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p w:rsidR="0085267B" w:rsidRPr="004C2EA8" w:rsidRDefault="0085267B" w:rsidP="003C0AF0">
      <w:pPr>
        <w:ind w:firstLine="709"/>
        <w:jc w:val="both"/>
        <w:rPr>
          <w:sz w:val="28"/>
          <w:szCs w:val="28"/>
        </w:rPr>
      </w:pPr>
      <w:r w:rsidRPr="00AE7A29">
        <w:rPr>
          <w:color w:val="000000"/>
          <w:sz w:val="28"/>
          <w:szCs w:val="28"/>
        </w:rPr>
        <w:t xml:space="preserve">«Обеспечение реализации государственной программы Чувашской Республики «Развитие потенциала государственного управления» </w:t>
      </w:r>
      <w:r w:rsidRPr="00AE7A29">
        <w:rPr>
          <w:sz w:val="28"/>
          <w:szCs w:val="28"/>
        </w:rPr>
        <w:t>в сумме 127</w:t>
      </w:r>
      <w:r w:rsidR="0020350A">
        <w:rPr>
          <w:sz w:val="28"/>
          <w:szCs w:val="28"/>
        </w:rPr>
        <w:t> </w:t>
      </w:r>
      <w:r w:rsidRPr="00AE7A29">
        <w:rPr>
          <w:sz w:val="28"/>
          <w:szCs w:val="28"/>
        </w:rPr>
        <w:t>524,4 тыс. рублей (снижение к 2020 году на 1,5%).</w:t>
      </w:r>
      <w:r w:rsidRPr="00AE7A29">
        <w:rPr>
          <w:color w:val="000000"/>
          <w:sz w:val="28"/>
          <w:szCs w:val="28"/>
        </w:rPr>
        <w:t xml:space="preserve"> </w:t>
      </w:r>
      <w:r w:rsidRPr="00AE7A29">
        <w:rPr>
          <w:sz w:val="28"/>
          <w:szCs w:val="28"/>
        </w:rPr>
        <w:t xml:space="preserve">Расходы данной подпрограммы предусмотрены по целевым статьям: </w:t>
      </w:r>
      <w:proofErr w:type="gramStart"/>
      <w:r w:rsidRPr="00AE7A29">
        <w:rPr>
          <w:sz w:val="28"/>
          <w:szCs w:val="28"/>
        </w:rPr>
        <w:t>«О</w:t>
      </w:r>
      <w:r w:rsidRPr="00AE7A29">
        <w:rPr>
          <w:color w:val="000000"/>
          <w:sz w:val="28"/>
          <w:szCs w:val="28"/>
        </w:rPr>
        <w:t>беспечение функций государственных органов» -</w:t>
      </w:r>
      <w:r w:rsidRPr="004C2EA8">
        <w:rPr>
          <w:color w:val="000000"/>
          <w:sz w:val="28"/>
          <w:szCs w:val="28"/>
        </w:rPr>
        <w:t xml:space="preserve"> </w:t>
      </w:r>
      <w:r w:rsidRPr="00AE7A29">
        <w:rPr>
          <w:color w:val="000000"/>
          <w:sz w:val="28"/>
          <w:szCs w:val="28"/>
        </w:rPr>
        <w:t>121</w:t>
      </w:r>
      <w:r w:rsidR="0020350A">
        <w:rPr>
          <w:color w:val="000000"/>
          <w:sz w:val="28"/>
          <w:szCs w:val="28"/>
        </w:rPr>
        <w:t> </w:t>
      </w:r>
      <w:r w:rsidRPr="00AE7A29">
        <w:rPr>
          <w:color w:val="000000"/>
          <w:sz w:val="28"/>
          <w:szCs w:val="28"/>
        </w:rPr>
        <w:t>944,6 тыс. рублей, «Проведение комплексных исследований социального благополучия населения, изучения общественного мнения о работе органов государственной власти Чувашской Республики и органов местного самоуправления» в сумме 1 280,0 тыс. рублей, «Обеспечение деятельности Общественной палаты Чувашской Республики» - 2</w:t>
      </w:r>
      <w:r w:rsidR="009156E4">
        <w:rPr>
          <w:color w:val="000000"/>
          <w:sz w:val="28"/>
          <w:szCs w:val="28"/>
        </w:rPr>
        <w:t> </w:t>
      </w:r>
      <w:r w:rsidRPr="00AE7A29">
        <w:rPr>
          <w:color w:val="000000"/>
          <w:sz w:val="28"/>
          <w:szCs w:val="28"/>
        </w:rPr>
        <w:t>724,4 тыс. рублей и «Информационное сопровождение деятельности органов государственной власти Чувашской Республики» - 1 575,4 тыс. рублей.</w:t>
      </w:r>
      <w:proofErr w:type="gramEnd"/>
    </w:p>
    <w:p w:rsidR="0085267B" w:rsidRPr="00AE7A29" w:rsidRDefault="0085267B" w:rsidP="003C0AF0">
      <w:pPr>
        <w:pStyle w:val="26"/>
        <w:spacing w:after="0"/>
        <w:ind w:left="0" w:firstLine="709"/>
        <w:contextualSpacing/>
        <w:jc w:val="both"/>
        <w:rPr>
          <w:sz w:val="28"/>
          <w:szCs w:val="28"/>
          <w:highlight w:val="yellow"/>
        </w:rPr>
      </w:pPr>
      <w:r w:rsidRPr="00AE7A29">
        <w:rPr>
          <w:sz w:val="28"/>
          <w:szCs w:val="28"/>
        </w:rPr>
        <w:t xml:space="preserve">Бюджетные ассигнования по подразделу </w:t>
      </w:r>
      <w:r w:rsidRPr="00AE7A29">
        <w:rPr>
          <w:b/>
          <w:sz w:val="28"/>
          <w:szCs w:val="28"/>
        </w:rPr>
        <w:t xml:space="preserve">«Судебная система» </w:t>
      </w:r>
      <w:r w:rsidRPr="00AE7A29">
        <w:rPr>
          <w:sz w:val="28"/>
          <w:szCs w:val="28"/>
        </w:rPr>
        <w:t>в 2021 году</w:t>
      </w:r>
      <w:r w:rsidRPr="00AE7A29">
        <w:rPr>
          <w:b/>
          <w:sz w:val="28"/>
          <w:szCs w:val="28"/>
        </w:rPr>
        <w:t xml:space="preserve"> </w:t>
      </w:r>
      <w:r w:rsidRPr="00AE7A29">
        <w:rPr>
          <w:sz w:val="28"/>
          <w:szCs w:val="28"/>
        </w:rPr>
        <w:t xml:space="preserve">по сравнению с </w:t>
      </w:r>
      <w:r w:rsidRPr="00AE7A29">
        <w:rPr>
          <w:bCs/>
          <w:sz w:val="28"/>
          <w:szCs w:val="28"/>
        </w:rPr>
        <w:t>показателями 2020 года</w:t>
      </w:r>
      <w:r w:rsidRPr="00AE7A29">
        <w:rPr>
          <w:sz w:val="28"/>
          <w:szCs w:val="28"/>
        </w:rPr>
        <w:t xml:space="preserve"> увеличиваются на 2</w:t>
      </w:r>
      <w:r w:rsidR="009156E4">
        <w:rPr>
          <w:sz w:val="28"/>
          <w:szCs w:val="28"/>
        </w:rPr>
        <w:t> </w:t>
      </w:r>
      <w:r w:rsidRPr="00AE7A29">
        <w:rPr>
          <w:sz w:val="28"/>
          <w:szCs w:val="28"/>
        </w:rPr>
        <w:t xml:space="preserve">909,0 тыс. рублей или на 2,2% и составят </w:t>
      </w:r>
      <w:r w:rsidRPr="00AE7A29">
        <w:rPr>
          <w:color w:val="000000"/>
          <w:sz w:val="28"/>
          <w:szCs w:val="28"/>
        </w:rPr>
        <w:t>133</w:t>
      </w:r>
      <w:r w:rsidR="009156E4">
        <w:rPr>
          <w:color w:val="000000"/>
          <w:sz w:val="28"/>
          <w:szCs w:val="28"/>
        </w:rPr>
        <w:t> </w:t>
      </w:r>
      <w:r w:rsidRPr="00AE7A29">
        <w:rPr>
          <w:color w:val="000000"/>
          <w:sz w:val="28"/>
          <w:szCs w:val="28"/>
        </w:rPr>
        <w:t xml:space="preserve">261,5 </w:t>
      </w:r>
      <w:r w:rsidRPr="00AE7A29">
        <w:rPr>
          <w:sz w:val="28"/>
          <w:szCs w:val="28"/>
        </w:rPr>
        <w:t xml:space="preserve">тыс. рублей. </w:t>
      </w:r>
    </w:p>
    <w:p w:rsidR="0085267B" w:rsidRPr="00AE7A29" w:rsidRDefault="0085267B" w:rsidP="003C0AF0">
      <w:pPr>
        <w:pStyle w:val="26"/>
        <w:spacing w:after="0"/>
        <w:ind w:left="0" w:firstLine="709"/>
        <w:contextualSpacing/>
        <w:jc w:val="both"/>
        <w:rPr>
          <w:sz w:val="28"/>
          <w:szCs w:val="28"/>
          <w:highlight w:val="yellow"/>
        </w:rPr>
      </w:pPr>
      <w:r w:rsidRPr="00AE7A29">
        <w:rPr>
          <w:sz w:val="28"/>
          <w:szCs w:val="28"/>
        </w:rPr>
        <w:lastRenderedPageBreak/>
        <w:t xml:space="preserve">На плановый период 2022 и 2023 годов расходы по данному подразделу планируются в сумме </w:t>
      </w:r>
      <w:r w:rsidRPr="00AE7A29">
        <w:rPr>
          <w:color w:val="000000"/>
          <w:sz w:val="28"/>
          <w:szCs w:val="28"/>
        </w:rPr>
        <w:t>134</w:t>
      </w:r>
      <w:r w:rsidR="00881171">
        <w:rPr>
          <w:color w:val="000000"/>
          <w:sz w:val="28"/>
          <w:szCs w:val="28"/>
        </w:rPr>
        <w:t> </w:t>
      </w:r>
      <w:r w:rsidRPr="00AE7A29">
        <w:rPr>
          <w:color w:val="000000"/>
          <w:sz w:val="28"/>
          <w:szCs w:val="28"/>
        </w:rPr>
        <w:t xml:space="preserve">977,9 </w:t>
      </w:r>
      <w:r w:rsidRPr="00AE7A29">
        <w:rPr>
          <w:sz w:val="28"/>
          <w:szCs w:val="28"/>
        </w:rPr>
        <w:t>тыс. рублей и 132</w:t>
      </w:r>
      <w:r w:rsidR="00881171">
        <w:rPr>
          <w:sz w:val="28"/>
          <w:szCs w:val="28"/>
        </w:rPr>
        <w:t> </w:t>
      </w:r>
      <w:r w:rsidRPr="00AE7A29">
        <w:rPr>
          <w:sz w:val="28"/>
          <w:szCs w:val="28"/>
        </w:rPr>
        <w:t xml:space="preserve">263,0 тыс. рублей соответственно. </w:t>
      </w:r>
    </w:p>
    <w:p w:rsidR="0085267B" w:rsidRPr="00AE7A29" w:rsidRDefault="0085267B" w:rsidP="003C0AF0">
      <w:pPr>
        <w:pStyle w:val="26"/>
        <w:spacing w:after="0"/>
        <w:ind w:left="0" w:firstLine="709"/>
        <w:contextualSpacing/>
        <w:jc w:val="both"/>
        <w:rPr>
          <w:sz w:val="28"/>
          <w:szCs w:val="28"/>
        </w:rPr>
      </w:pPr>
      <w:r w:rsidRPr="00AE7A29">
        <w:rPr>
          <w:sz w:val="28"/>
          <w:szCs w:val="28"/>
        </w:rPr>
        <w:t>В данном подразделе предусматриваются бюджетные ассигнования на реализацию государственной программы Чувашской Республики «Развитие потенциала государственного управления», в том числе по следующим подпрограммам:</w:t>
      </w:r>
    </w:p>
    <w:p w:rsidR="0085267B" w:rsidRPr="00AE7A29" w:rsidRDefault="0085267B" w:rsidP="003C0AF0">
      <w:pPr>
        <w:pStyle w:val="26"/>
        <w:spacing w:after="0"/>
        <w:ind w:left="0" w:firstLine="709"/>
        <w:contextualSpacing/>
        <w:jc w:val="both"/>
        <w:rPr>
          <w:sz w:val="28"/>
          <w:szCs w:val="28"/>
          <w:highlight w:val="yellow"/>
        </w:rPr>
      </w:pPr>
      <w:r>
        <w:rPr>
          <w:sz w:val="28"/>
          <w:szCs w:val="28"/>
        </w:rPr>
        <w:t xml:space="preserve">1. </w:t>
      </w:r>
      <w:r w:rsidRPr="00AE7A29">
        <w:rPr>
          <w:sz w:val="28"/>
          <w:szCs w:val="28"/>
        </w:rPr>
        <w:t>«Совершенствование кадровой политики и развитие кадрового потенциала государственной гражданской службы Чувашской Республики» в сумме 323,6 тыс. рублей (рост к 2020 год</w:t>
      </w:r>
      <w:r>
        <w:rPr>
          <w:sz w:val="28"/>
          <w:szCs w:val="28"/>
        </w:rPr>
        <w:t>у</w:t>
      </w:r>
      <w:r w:rsidRPr="00AE7A29">
        <w:rPr>
          <w:sz w:val="28"/>
          <w:szCs w:val="28"/>
        </w:rPr>
        <w:t xml:space="preserve"> на 3,7%). Расходы по данной подпрограмме предусматриваются по целевой статье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p w:rsidR="0085267B" w:rsidRPr="00AE7A29" w:rsidRDefault="0085267B" w:rsidP="003C0AF0">
      <w:pPr>
        <w:pStyle w:val="26"/>
        <w:spacing w:after="0"/>
        <w:ind w:left="0" w:firstLine="709"/>
        <w:contextualSpacing/>
        <w:jc w:val="both"/>
        <w:rPr>
          <w:sz w:val="28"/>
          <w:szCs w:val="28"/>
          <w:highlight w:val="yellow"/>
        </w:rPr>
      </w:pPr>
      <w:r>
        <w:rPr>
          <w:sz w:val="28"/>
          <w:szCs w:val="28"/>
        </w:rPr>
        <w:t xml:space="preserve">2. </w:t>
      </w:r>
      <w:r w:rsidRPr="00AE7A29">
        <w:rPr>
          <w:sz w:val="28"/>
          <w:szCs w:val="28"/>
        </w:rPr>
        <w:t>«Совершенствование государственного управления в сфере юстиции» в сумме 132</w:t>
      </w:r>
      <w:r w:rsidR="009156E4">
        <w:rPr>
          <w:sz w:val="28"/>
          <w:szCs w:val="28"/>
        </w:rPr>
        <w:t> </w:t>
      </w:r>
      <w:r w:rsidRPr="00AE7A29">
        <w:rPr>
          <w:sz w:val="28"/>
          <w:szCs w:val="28"/>
        </w:rPr>
        <w:t>937,9 тыс. рублей (рост к 2020 год</w:t>
      </w:r>
      <w:r>
        <w:rPr>
          <w:sz w:val="28"/>
          <w:szCs w:val="28"/>
        </w:rPr>
        <w:t>у</w:t>
      </w:r>
      <w:r w:rsidRPr="00AE7A29">
        <w:rPr>
          <w:sz w:val="28"/>
          <w:szCs w:val="28"/>
        </w:rPr>
        <w:t xml:space="preserve"> на 2,2%). Расходы по данной подпрограмме предусматриваются по целевым статьям: </w:t>
      </w:r>
      <w:proofErr w:type="gramStart"/>
      <w:r w:rsidRPr="00AE7A29">
        <w:rPr>
          <w:sz w:val="28"/>
          <w:szCs w:val="28"/>
        </w:rPr>
        <w:t>«Организационное обеспечение деятельности мировых судей Чувашской Республики» в сумме 131</w:t>
      </w:r>
      <w:r w:rsidR="009156E4">
        <w:rPr>
          <w:sz w:val="28"/>
          <w:szCs w:val="28"/>
        </w:rPr>
        <w:t> </w:t>
      </w:r>
      <w:r w:rsidRPr="00AE7A29">
        <w:rPr>
          <w:sz w:val="28"/>
          <w:szCs w:val="28"/>
        </w:rPr>
        <w:t>685,8 тыс. рублей, «Создание надлежащих условий для размещения судебных участков мировых судей» в сумме 938,0 тыс. рублей и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 - 314,1 тыс. рублей.</w:t>
      </w:r>
      <w:proofErr w:type="gramEnd"/>
    </w:p>
    <w:p w:rsidR="0085267B" w:rsidRPr="00AE7A29" w:rsidRDefault="0085267B" w:rsidP="003C0AF0">
      <w:pPr>
        <w:pStyle w:val="26"/>
        <w:spacing w:after="0"/>
        <w:ind w:left="0" w:firstLine="709"/>
        <w:contextualSpacing/>
        <w:jc w:val="both"/>
        <w:rPr>
          <w:sz w:val="28"/>
          <w:szCs w:val="28"/>
        </w:rPr>
      </w:pPr>
      <w:r w:rsidRPr="00AE7A29">
        <w:rPr>
          <w:sz w:val="28"/>
          <w:szCs w:val="28"/>
        </w:rPr>
        <w:t>Бюджетные ассигнования по подразделу</w:t>
      </w:r>
      <w:r w:rsidRPr="00AE7A29">
        <w:rPr>
          <w:b/>
          <w:sz w:val="28"/>
          <w:szCs w:val="28"/>
        </w:rPr>
        <w:t xml:space="preserve"> «Обеспечение деятельности финансовых, налоговых и таможенных органов и органов финансового (финансово-бюджетного) надзора» </w:t>
      </w:r>
      <w:r w:rsidRPr="00AE7A29">
        <w:rPr>
          <w:sz w:val="28"/>
          <w:szCs w:val="28"/>
        </w:rPr>
        <w:t>в 2021 году</w:t>
      </w:r>
      <w:r w:rsidRPr="00AE7A29">
        <w:rPr>
          <w:b/>
          <w:sz w:val="28"/>
          <w:szCs w:val="28"/>
        </w:rPr>
        <w:t xml:space="preserve"> </w:t>
      </w:r>
      <w:r w:rsidRPr="00AE7A29">
        <w:rPr>
          <w:sz w:val="28"/>
          <w:szCs w:val="28"/>
        </w:rPr>
        <w:t xml:space="preserve">по сравнению с утвержденными </w:t>
      </w:r>
      <w:r w:rsidRPr="00AE7A29">
        <w:rPr>
          <w:bCs/>
          <w:sz w:val="28"/>
          <w:szCs w:val="28"/>
        </w:rPr>
        <w:t>показателями 2020 года</w:t>
      </w:r>
      <w:r w:rsidRPr="00AE7A29">
        <w:rPr>
          <w:sz w:val="28"/>
          <w:szCs w:val="28"/>
        </w:rPr>
        <w:t xml:space="preserve"> увеличиваются на 29</w:t>
      </w:r>
      <w:r>
        <w:rPr>
          <w:sz w:val="28"/>
          <w:szCs w:val="28"/>
        </w:rPr>
        <w:t> </w:t>
      </w:r>
      <w:r w:rsidRPr="00AE7A29">
        <w:rPr>
          <w:sz w:val="28"/>
          <w:szCs w:val="28"/>
        </w:rPr>
        <w:t xml:space="preserve">399,8 тыс. рублей или на 21,0% и составят </w:t>
      </w:r>
      <w:r w:rsidRPr="00AE7A29">
        <w:rPr>
          <w:color w:val="000000"/>
          <w:sz w:val="28"/>
          <w:szCs w:val="28"/>
        </w:rPr>
        <w:t>169</w:t>
      </w:r>
      <w:r>
        <w:rPr>
          <w:color w:val="000000"/>
          <w:sz w:val="28"/>
          <w:szCs w:val="28"/>
        </w:rPr>
        <w:t> </w:t>
      </w:r>
      <w:r w:rsidRPr="00AE7A29">
        <w:rPr>
          <w:color w:val="000000"/>
          <w:sz w:val="28"/>
          <w:szCs w:val="28"/>
        </w:rPr>
        <w:t xml:space="preserve">591,3 </w:t>
      </w:r>
      <w:r w:rsidRPr="00AE7A29">
        <w:rPr>
          <w:sz w:val="28"/>
          <w:szCs w:val="28"/>
        </w:rPr>
        <w:t xml:space="preserve">тыс. рублей. </w:t>
      </w:r>
    </w:p>
    <w:p w:rsidR="0085267B" w:rsidRPr="00AE7A29" w:rsidRDefault="0085267B" w:rsidP="003C0AF0">
      <w:pPr>
        <w:pStyle w:val="26"/>
        <w:spacing w:after="0"/>
        <w:ind w:left="0" w:firstLine="709"/>
        <w:contextualSpacing/>
        <w:jc w:val="both"/>
        <w:rPr>
          <w:sz w:val="28"/>
          <w:szCs w:val="28"/>
        </w:rPr>
      </w:pPr>
      <w:r w:rsidRPr="00AE7A29">
        <w:rPr>
          <w:sz w:val="28"/>
          <w:szCs w:val="28"/>
        </w:rPr>
        <w:t xml:space="preserve">На плановый период 2022 </w:t>
      </w:r>
      <w:r w:rsidRPr="00AE7A29">
        <w:rPr>
          <w:bCs/>
          <w:sz w:val="28"/>
          <w:szCs w:val="28"/>
        </w:rPr>
        <w:t xml:space="preserve">и 2023 годов расходы по данному подразделу планируются в сумме </w:t>
      </w:r>
      <w:r w:rsidR="009156E4">
        <w:rPr>
          <w:bCs/>
          <w:sz w:val="28"/>
          <w:szCs w:val="28"/>
        </w:rPr>
        <w:t xml:space="preserve">по </w:t>
      </w:r>
      <w:r w:rsidRPr="00AE7A29">
        <w:rPr>
          <w:bCs/>
          <w:sz w:val="28"/>
          <w:szCs w:val="28"/>
        </w:rPr>
        <w:t>168 665,4 тыс</w:t>
      </w:r>
      <w:r w:rsidRPr="00AE7A29">
        <w:rPr>
          <w:sz w:val="28"/>
          <w:szCs w:val="28"/>
        </w:rPr>
        <w:t>. рублей ежегодно.</w:t>
      </w:r>
    </w:p>
    <w:p w:rsidR="0085267B" w:rsidRPr="00AE7A29" w:rsidRDefault="0085267B" w:rsidP="003C0AF0">
      <w:pPr>
        <w:ind w:firstLine="709"/>
        <w:jc w:val="both"/>
        <w:rPr>
          <w:sz w:val="28"/>
          <w:szCs w:val="28"/>
          <w:highlight w:val="yellow"/>
        </w:rPr>
      </w:pPr>
      <w:r w:rsidRPr="00AE7A29">
        <w:rPr>
          <w:sz w:val="28"/>
          <w:szCs w:val="28"/>
        </w:rPr>
        <w:t>В данном подразделе предусматриваются бюджетные ассигнования на обеспечение реализации следующих государственных программ Чувашской Республики:</w:t>
      </w:r>
      <w:r w:rsidRPr="00AE7A29">
        <w:rPr>
          <w:sz w:val="28"/>
          <w:szCs w:val="28"/>
          <w:highlight w:val="yellow"/>
        </w:rPr>
        <w:t xml:space="preserve"> </w:t>
      </w:r>
    </w:p>
    <w:p w:rsidR="0085267B" w:rsidRPr="00AE7A29" w:rsidRDefault="0085267B" w:rsidP="003C0AF0">
      <w:pPr>
        <w:ind w:firstLine="709"/>
        <w:jc w:val="both"/>
        <w:rPr>
          <w:sz w:val="28"/>
          <w:szCs w:val="28"/>
          <w:highlight w:val="yellow"/>
        </w:rPr>
      </w:pPr>
      <w:r w:rsidRPr="00AE7A29">
        <w:rPr>
          <w:sz w:val="28"/>
          <w:szCs w:val="28"/>
        </w:rPr>
        <w:t>1. «Управление общественными финансами и государственным долгом Чувашской Республики» в сумме 169</w:t>
      </w:r>
      <w:r>
        <w:rPr>
          <w:sz w:val="28"/>
          <w:szCs w:val="28"/>
        </w:rPr>
        <w:t> </w:t>
      </w:r>
      <w:r w:rsidRPr="00AE7A29">
        <w:rPr>
          <w:sz w:val="28"/>
          <w:szCs w:val="28"/>
        </w:rPr>
        <w:t>348,0 тыс. рублей на 2021 год (рост к 2020 год</w:t>
      </w:r>
      <w:r>
        <w:rPr>
          <w:sz w:val="28"/>
          <w:szCs w:val="28"/>
        </w:rPr>
        <w:t>у</w:t>
      </w:r>
      <w:r w:rsidRPr="00AE7A29">
        <w:rPr>
          <w:sz w:val="28"/>
          <w:szCs w:val="28"/>
        </w:rPr>
        <w:t xml:space="preserve"> на 21,1%), в том числе по следующим подпрограммам:</w:t>
      </w:r>
    </w:p>
    <w:p w:rsidR="0085267B" w:rsidRPr="00AE7A29" w:rsidRDefault="0085267B" w:rsidP="003C0AF0">
      <w:pPr>
        <w:pStyle w:val="26"/>
        <w:spacing w:after="0"/>
        <w:ind w:left="0" w:firstLine="709"/>
        <w:contextualSpacing/>
        <w:jc w:val="both"/>
        <w:rPr>
          <w:sz w:val="28"/>
          <w:szCs w:val="28"/>
        </w:rPr>
      </w:pPr>
      <w:r w:rsidRPr="00AE7A29">
        <w:rPr>
          <w:sz w:val="28"/>
          <w:szCs w:val="28"/>
        </w:rPr>
        <w:t>«Повышение эффективности бюджетных расходов Чувашской Республики» в сумме 21</w:t>
      </w:r>
      <w:r>
        <w:rPr>
          <w:sz w:val="28"/>
          <w:szCs w:val="28"/>
        </w:rPr>
        <w:t> </w:t>
      </w:r>
      <w:r w:rsidRPr="00AE7A29">
        <w:rPr>
          <w:sz w:val="28"/>
          <w:szCs w:val="28"/>
        </w:rPr>
        <w:t>580,2 тыс. рублей (рост к 2020 год</w:t>
      </w:r>
      <w:r>
        <w:rPr>
          <w:sz w:val="28"/>
          <w:szCs w:val="28"/>
        </w:rPr>
        <w:t>у</w:t>
      </w:r>
      <w:r w:rsidRPr="00AE7A29">
        <w:rPr>
          <w:sz w:val="28"/>
          <w:szCs w:val="28"/>
        </w:rPr>
        <w:t xml:space="preserve"> на 67,7%). Расходы по данной подпрограмме предусматриваются по целевым статьям: «Сопровождение и развитие программного обеспечения автоматизированной системы управления бюджетным процессом» в сумме 20</w:t>
      </w:r>
      <w:r w:rsidR="00A54349">
        <w:rPr>
          <w:sz w:val="28"/>
          <w:szCs w:val="28"/>
        </w:rPr>
        <w:t> </w:t>
      </w:r>
      <w:r w:rsidRPr="00AE7A29">
        <w:rPr>
          <w:sz w:val="28"/>
          <w:szCs w:val="28"/>
        </w:rPr>
        <w:t>080,2 тыс. рублей, «Проведение семинаров, совещаний, научно-практических конференций по вопросам совершенствования бюджетного процесса, ведения бухгалтерского (бюджетного) учета и составления отчетности и другим вопросам» - 1</w:t>
      </w:r>
      <w:r w:rsidR="00A54349">
        <w:rPr>
          <w:sz w:val="28"/>
          <w:szCs w:val="28"/>
        </w:rPr>
        <w:t> </w:t>
      </w:r>
      <w:r w:rsidRPr="00AE7A29">
        <w:rPr>
          <w:sz w:val="28"/>
          <w:szCs w:val="28"/>
        </w:rPr>
        <w:t>500,0 тыс. рублей;</w:t>
      </w:r>
    </w:p>
    <w:p w:rsidR="0085267B" w:rsidRPr="00AE7A29" w:rsidRDefault="0085267B" w:rsidP="003C0AF0">
      <w:pPr>
        <w:pStyle w:val="26"/>
        <w:spacing w:after="0"/>
        <w:ind w:left="0" w:firstLine="709"/>
        <w:contextualSpacing/>
        <w:jc w:val="both"/>
        <w:rPr>
          <w:sz w:val="28"/>
          <w:szCs w:val="28"/>
        </w:rPr>
      </w:pPr>
      <w:r w:rsidRPr="00AE7A29">
        <w:rPr>
          <w:sz w:val="28"/>
          <w:szCs w:val="28"/>
        </w:rPr>
        <w:lastRenderedPageBreak/>
        <w:t>«Обеспечение реализации государственной программы Чувашской Республики «Управление общественными финансами и государственным долгом Чувашской Республики» в сумме 147</w:t>
      </w:r>
      <w:r>
        <w:rPr>
          <w:sz w:val="28"/>
          <w:szCs w:val="28"/>
        </w:rPr>
        <w:t> </w:t>
      </w:r>
      <w:r w:rsidRPr="00AE7A29">
        <w:rPr>
          <w:sz w:val="28"/>
          <w:szCs w:val="28"/>
        </w:rPr>
        <w:t>767,8 тыс. рублей (рост к 2020 год</w:t>
      </w:r>
      <w:r>
        <w:rPr>
          <w:sz w:val="28"/>
          <w:szCs w:val="28"/>
        </w:rPr>
        <w:t>у</w:t>
      </w:r>
      <w:r w:rsidRPr="00AE7A29">
        <w:rPr>
          <w:sz w:val="28"/>
          <w:szCs w:val="28"/>
        </w:rPr>
        <w:t xml:space="preserve"> на 16,4%). Расходы по данной подпрограмме предусматриваются по целевой статье «Обеспечение функций государственных органов».</w:t>
      </w:r>
    </w:p>
    <w:p w:rsidR="0085267B" w:rsidRPr="00AE7A29" w:rsidRDefault="0085267B" w:rsidP="003C0AF0">
      <w:pPr>
        <w:pStyle w:val="26"/>
        <w:spacing w:after="0"/>
        <w:ind w:left="0" w:firstLine="709"/>
        <w:contextualSpacing/>
        <w:jc w:val="both"/>
        <w:rPr>
          <w:sz w:val="28"/>
          <w:szCs w:val="28"/>
          <w:highlight w:val="yellow"/>
        </w:rPr>
      </w:pPr>
      <w:r w:rsidRPr="00AE7A29">
        <w:rPr>
          <w:sz w:val="28"/>
          <w:szCs w:val="28"/>
        </w:rPr>
        <w:t>2. «Развитие потенциала государственного управления» в сумме 243,3 тыс. рублей на 2021 год (рост к 2020 год</w:t>
      </w:r>
      <w:r>
        <w:rPr>
          <w:sz w:val="28"/>
          <w:szCs w:val="28"/>
        </w:rPr>
        <w:t>у</w:t>
      </w:r>
      <w:r w:rsidRPr="00AE7A29">
        <w:rPr>
          <w:sz w:val="28"/>
          <w:szCs w:val="28"/>
        </w:rPr>
        <w:t xml:space="preserve"> на 3,3%). Расходы по данной программе предусматриваются по целевой статье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p w:rsidR="0085267B" w:rsidRPr="00AE7A29" w:rsidRDefault="0085267B" w:rsidP="003C0AF0">
      <w:pPr>
        <w:pStyle w:val="26"/>
        <w:spacing w:after="0"/>
        <w:ind w:left="0" w:firstLine="709"/>
        <w:contextualSpacing/>
        <w:jc w:val="both"/>
        <w:rPr>
          <w:sz w:val="28"/>
          <w:szCs w:val="28"/>
          <w:highlight w:val="yellow"/>
        </w:rPr>
      </w:pPr>
      <w:r w:rsidRPr="00AE7A29">
        <w:rPr>
          <w:sz w:val="28"/>
          <w:szCs w:val="28"/>
        </w:rPr>
        <w:t xml:space="preserve">Бюджетные ассигнования по подразделу </w:t>
      </w:r>
      <w:r w:rsidRPr="00AE7A29">
        <w:rPr>
          <w:b/>
          <w:bCs/>
          <w:sz w:val="28"/>
          <w:szCs w:val="28"/>
        </w:rPr>
        <w:t xml:space="preserve">«Обеспечение проведения выборов и референдумов» </w:t>
      </w:r>
      <w:r w:rsidRPr="00AE7A29">
        <w:rPr>
          <w:sz w:val="28"/>
          <w:szCs w:val="28"/>
        </w:rPr>
        <w:t>в 2021 году</w:t>
      </w:r>
      <w:r w:rsidRPr="00AE7A29">
        <w:rPr>
          <w:b/>
          <w:sz w:val="28"/>
          <w:szCs w:val="28"/>
        </w:rPr>
        <w:t xml:space="preserve"> </w:t>
      </w:r>
      <w:r w:rsidRPr="00AE7A29">
        <w:rPr>
          <w:sz w:val="28"/>
          <w:szCs w:val="28"/>
        </w:rPr>
        <w:t xml:space="preserve">по сравнению с </w:t>
      </w:r>
      <w:r w:rsidRPr="00AE7A29">
        <w:rPr>
          <w:bCs/>
          <w:sz w:val="28"/>
          <w:szCs w:val="28"/>
        </w:rPr>
        <w:t>показателями 2020 года</w:t>
      </w:r>
      <w:r w:rsidRPr="00AE7A29">
        <w:rPr>
          <w:sz w:val="28"/>
          <w:szCs w:val="28"/>
        </w:rPr>
        <w:t xml:space="preserve"> уменьшаются на 151</w:t>
      </w:r>
      <w:r w:rsidR="00EF6814">
        <w:rPr>
          <w:sz w:val="28"/>
          <w:szCs w:val="28"/>
        </w:rPr>
        <w:t> </w:t>
      </w:r>
      <w:r w:rsidRPr="00AE7A29">
        <w:rPr>
          <w:sz w:val="28"/>
          <w:szCs w:val="28"/>
        </w:rPr>
        <w:t xml:space="preserve">874,1 тыс. рублей или </w:t>
      </w:r>
      <w:r w:rsidR="00EF6814">
        <w:rPr>
          <w:sz w:val="28"/>
          <w:szCs w:val="28"/>
        </w:rPr>
        <w:t>на 53,7%</w:t>
      </w:r>
      <w:r w:rsidRPr="00AE7A29">
        <w:rPr>
          <w:sz w:val="28"/>
          <w:szCs w:val="28"/>
        </w:rPr>
        <w:t xml:space="preserve"> и составят </w:t>
      </w:r>
      <w:r w:rsidRPr="00AE7A29">
        <w:rPr>
          <w:color w:val="000000"/>
          <w:sz w:val="28"/>
          <w:szCs w:val="28"/>
        </w:rPr>
        <w:t>130</w:t>
      </w:r>
      <w:r w:rsidR="00EF6814">
        <w:rPr>
          <w:color w:val="000000"/>
          <w:sz w:val="28"/>
          <w:szCs w:val="28"/>
        </w:rPr>
        <w:t> </w:t>
      </w:r>
      <w:r w:rsidRPr="00AE7A29">
        <w:rPr>
          <w:color w:val="000000"/>
          <w:sz w:val="28"/>
          <w:szCs w:val="28"/>
        </w:rPr>
        <w:t xml:space="preserve">896,2 </w:t>
      </w:r>
      <w:r w:rsidRPr="00AE7A29">
        <w:rPr>
          <w:sz w:val="28"/>
          <w:szCs w:val="28"/>
        </w:rPr>
        <w:t xml:space="preserve">тыс. рублей. </w:t>
      </w:r>
    </w:p>
    <w:p w:rsidR="0085267B" w:rsidRPr="00AE7A29" w:rsidRDefault="0085267B" w:rsidP="003C0AF0">
      <w:pPr>
        <w:pStyle w:val="26"/>
        <w:spacing w:after="0"/>
        <w:ind w:left="0" w:firstLine="709"/>
        <w:contextualSpacing/>
        <w:jc w:val="both"/>
        <w:rPr>
          <w:color w:val="000000"/>
          <w:sz w:val="28"/>
          <w:szCs w:val="28"/>
        </w:rPr>
      </w:pPr>
      <w:r w:rsidRPr="00AE7A29">
        <w:rPr>
          <w:sz w:val="28"/>
          <w:szCs w:val="28"/>
        </w:rPr>
        <w:t xml:space="preserve">На плановый период 2022 и 2023 годов расходы по данному подразделу планируются в сумме </w:t>
      </w:r>
      <w:r w:rsidRPr="00AE7A29">
        <w:rPr>
          <w:color w:val="000000"/>
          <w:sz w:val="28"/>
          <w:szCs w:val="28"/>
        </w:rPr>
        <w:t>20</w:t>
      </w:r>
      <w:r w:rsidR="00EF6814">
        <w:rPr>
          <w:color w:val="000000"/>
          <w:sz w:val="28"/>
          <w:szCs w:val="28"/>
        </w:rPr>
        <w:t> </w:t>
      </w:r>
      <w:r w:rsidRPr="00AE7A29">
        <w:rPr>
          <w:color w:val="000000"/>
          <w:sz w:val="28"/>
          <w:szCs w:val="28"/>
        </w:rPr>
        <w:t xml:space="preserve">996,2 </w:t>
      </w:r>
      <w:r w:rsidRPr="00AE7A29">
        <w:rPr>
          <w:sz w:val="28"/>
          <w:szCs w:val="28"/>
        </w:rPr>
        <w:t>тыс. рублей ежегодно.</w:t>
      </w:r>
    </w:p>
    <w:p w:rsidR="0085267B" w:rsidRPr="00AE7A29" w:rsidRDefault="0085267B" w:rsidP="003C0AF0">
      <w:pPr>
        <w:pStyle w:val="26"/>
        <w:spacing w:after="0"/>
        <w:ind w:left="0" w:firstLine="709"/>
        <w:contextualSpacing/>
        <w:jc w:val="both"/>
        <w:rPr>
          <w:sz w:val="28"/>
          <w:szCs w:val="28"/>
          <w:highlight w:val="yellow"/>
        </w:rPr>
      </w:pPr>
      <w:r w:rsidRPr="00AE7A29">
        <w:rPr>
          <w:sz w:val="28"/>
          <w:szCs w:val="28"/>
        </w:rPr>
        <w:t>По данному подразделу предусматриваются бюджетные ассигнования на обеспечение реализации государственной программы Чувашской Республики «Развитие потенциала государственного управления». Расходы по данной программе предусматриваются по целевым статьям: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 в сумме 61,1 тыс. рублей, «Обеспечение функций государственных органов» - 20</w:t>
      </w:r>
      <w:r w:rsidR="000F33F0">
        <w:rPr>
          <w:sz w:val="28"/>
          <w:szCs w:val="28"/>
        </w:rPr>
        <w:t> </w:t>
      </w:r>
      <w:r w:rsidRPr="00AE7A29">
        <w:rPr>
          <w:sz w:val="28"/>
          <w:szCs w:val="28"/>
        </w:rPr>
        <w:t>335,1 тыс. рублей и «Проведение выборов в законодательные (представительные) органы власти Чувашской Республики» в сумме 110</w:t>
      </w:r>
      <w:r w:rsidR="000F33F0">
        <w:rPr>
          <w:sz w:val="28"/>
          <w:szCs w:val="28"/>
        </w:rPr>
        <w:t> </w:t>
      </w:r>
      <w:r w:rsidRPr="00AE7A29">
        <w:rPr>
          <w:sz w:val="28"/>
          <w:szCs w:val="28"/>
        </w:rPr>
        <w:t>500,0 тыс. рублей.</w:t>
      </w:r>
    </w:p>
    <w:p w:rsidR="0085267B" w:rsidRPr="00AE7A29" w:rsidRDefault="0085267B" w:rsidP="003C0AF0">
      <w:pPr>
        <w:pStyle w:val="26"/>
        <w:spacing w:after="0"/>
        <w:ind w:left="0" w:firstLine="709"/>
        <w:contextualSpacing/>
        <w:jc w:val="both"/>
        <w:rPr>
          <w:sz w:val="28"/>
          <w:szCs w:val="28"/>
          <w:highlight w:val="yellow"/>
        </w:rPr>
      </w:pPr>
      <w:r w:rsidRPr="00AE7A29">
        <w:rPr>
          <w:sz w:val="28"/>
          <w:szCs w:val="28"/>
        </w:rPr>
        <w:t xml:space="preserve">Бюджетные ассигнования по подразделу </w:t>
      </w:r>
      <w:r w:rsidRPr="00AE7A29">
        <w:rPr>
          <w:b/>
          <w:sz w:val="28"/>
          <w:szCs w:val="28"/>
        </w:rPr>
        <w:t xml:space="preserve">«Резервные фонды» </w:t>
      </w:r>
      <w:r w:rsidRPr="00AE7A29">
        <w:rPr>
          <w:sz w:val="28"/>
          <w:szCs w:val="28"/>
        </w:rPr>
        <w:t xml:space="preserve">в 2021 году составят </w:t>
      </w:r>
      <w:r w:rsidRPr="00AE7A29">
        <w:rPr>
          <w:color w:val="000000"/>
          <w:sz w:val="28"/>
          <w:szCs w:val="28"/>
        </w:rPr>
        <w:t>2</w:t>
      </w:r>
      <w:r>
        <w:rPr>
          <w:color w:val="000000"/>
          <w:sz w:val="28"/>
          <w:szCs w:val="28"/>
        </w:rPr>
        <w:t> </w:t>
      </w:r>
      <w:r w:rsidRPr="00AE7A29">
        <w:rPr>
          <w:color w:val="000000"/>
          <w:sz w:val="28"/>
          <w:szCs w:val="28"/>
        </w:rPr>
        <w:t>330</w:t>
      </w:r>
      <w:r>
        <w:rPr>
          <w:color w:val="000000"/>
          <w:sz w:val="28"/>
          <w:szCs w:val="28"/>
        </w:rPr>
        <w:t> </w:t>
      </w:r>
      <w:r w:rsidRPr="00AE7A29">
        <w:rPr>
          <w:color w:val="000000"/>
          <w:sz w:val="28"/>
          <w:szCs w:val="28"/>
        </w:rPr>
        <w:t xml:space="preserve">645,1 </w:t>
      </w:r>
      <w:r w:rsidRPr="00AE7A29">
        <w:rPr>
          <w:sz w:val="28"/>
          <w:szCs w:val="28"/>
        </w:rPr>
        <w:t xml:space="preserve">тыс. рублей, на плановый период 2022 и 2023 годов расходы по данному подразделу планируются в сумме </w:t>
      </w:r>
      <w:r w:rsidRPr="00AE7A29">
        <w:rPr>
          <w:color w:val="000000"/>
          <w:sz w:val="28"/>
          <w:szCs w:val="28"/>
        </w:rPr>
        <w:t xml:space="preserve">60 000,0 </w:t>
      </w:r>
      <w:r w:rsidRPr="00AE7A29">
        <w:rPr>
          <w:sz w:val="28"/>
          <w:szCs w:val="28"/>
        </w:rPr>
        <w:t>тыс. рублей ежегодно.</w:t>
      </w:r>
    </w:p>
    <w:p w:rsidR="0085267B" w:rsidRPr="00AE7A29" w:rsidRDefault="0085267B" w:rsidP="003C0AF0">
      <w:pPr>
        <w:pStyle w:val="26"/>
        <w:spacing w:after="0"/>
        <w:ind w:left="0" w:firstLine="709"/>
        <w:contextualSpacing/>
        <w:jc w:val="both"/>
        <w:rPr>
          <w:sz w:val="28"/>
          <w:szCs w:val="28"/>
          <w:highlight w:val="yellow"/>
        </w:rPr>
      </w:pPr>
      <w:r w:rsidRPr="00AE7A29">
        <w:rPr>
          <w:sz w:val="28"/>
          <w:szCs w:val="28"/>
        </w:rPr>
        <w:t>По данному подразделу предусматриваются бюджетные ассигнования на обеспечение реализации подпрограммы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Расходы по данной подпрограмме предусматриваются по целевым статьям «Резервный фонд Кабинета Министров Чувашской Республики» в сумме 60 000,0 тыс. рублей, что соответствует требованиям статьи 81 Бюджетного кодекса Российской Федерации (не может превышать 3 процента утвержденного общего объема расходов) и «Резервный фонд Чувашской Республики» в сумме 2</w:t>
      </w:r>
      <w:r>
        <w:rPr>
          <w:sz w:val="28"/>
          <w:szCs w:val="28"/>
        </w:rPr>
        <w:t> </w:t>
      </w:r>
      <w:r w:rsidRPr="00AE7A29">
        <w:rPr>
          <w:sz w:val="28"/>
          <w:szCs w:val="28"/>
        </w:rPr>
        <w:t>270</w:t>
      </w:r>
      <w:r>
        <w:rPr>
          <w:sz w:val="28"/>
          <w:szCs w:val="28"/>
        </w:rPr>
        <w:t> </w:t>
      </w:r>
      <w:r w:rsidRPr="00AE7A29">
        <w:rPr>
          <w:sz w:val="28"/>
          <w:szCs w:val="28"/>
        </w:rPr>
        <w:t xml:space="preserve">645,1 тыс. рублей. </w:t>
      </w:r>
      <w:r w:rsidRPr="00AE7A29">
        <w:rPr>
          <w:color w:val="000000"/>
          <w:sz w:val="28"/>
          <w:szCs w:val="28"/>
        </w:rPr>
        <w:t>Требования и ограничения к объему Резервного фонда Чувашской Республики в Бюджетном кодексе Российской Федерации и главе 5.2 Закона Чувашской Республики от 23.07.2001 №</w:t>
      </w:r>
      <w:r>
        <w:rPr>
          <w:color w:val="000000"/>
          <w:sz w:val="28"/>
          <w:szCs w:val="28"/>
        </w:rPr>
        <w:t> </w:t>
      </w:r>
      <w:r w:rsidRPr="00AE7A29">
        <w:rPr>
          <w:color w:val="000000"/>
          <w:sz w:val="28"/>
          <w:szCs w:val="28"/>
        </w:rPr>
        <w:t>36 не установлены.</w:t>
      </w:r>
      <w:r w:rsidRPr="00AE7A29">
        <w:rPr>
          <w:sz w:val="28"/>
          <w:szCs w:val="28"/>
        </w:rPr>
        <w:t xml:space="preserve"> </w:t>
      </w:r>
    </w:p>
    <w:p w:rsidR="0085267B" w:rsidRPr="00AE7A29" w:rsidRDefault="0085267B" w:rsidP="003C0AF0">
      <w:pPr>
        <w:pStyle w:val="26"/>
        <w:spacing w:after="0"/>
        <w:ind w:left="0" w:firstLine="709"/>
        <w:contextualSpacing/>
        <w:jc w:val="both"/>
        <w:rPr>
          <w:sz w:val="28"/>
          <w:szCs w:val="28"/>
        </w:rPr>
      </w:pPr>
      <w:proofErr w:type="gramStart"/>
      <w:r w:rsidRPr="00AE7A29">
        <w:rPr>
          <w:sz w:val="28"/>
          <w:szCs w:val="28"/>
        </w:rPr>
        <w:t xml:space="preserve">В соответствии со статьей 27.5 Закона Чувашской Республики от 23.07.2001 № 36 «О регулировании бюджетных правоотношений в Чувашской Республике» </w:t>
      </w:r>
      <w:r w:rsidRPr="00AE7A29">
        <w:rPr>
          <w:sz w:val="28"/>
          <w:szCs w:val="28"/>
        </w:rPr>
        <w:lastRenderedPageBreak/>
        <w:t xml:space="preserve">средства Резервного фонда Чувашской Республики </w:t>
      </w:r>
      <w:r w:rsidRPr="00AE7A29">
        <w:rPr>
          <w:color w:val="000000"/>
          <w:sz w:val="28"/>
          <w:szCs w:val="28"/>
        </w:rPr>
        <w:t>в случае недостаточности доходов республиканского бюджета Чувашской Республики используются для обеспечения расходных обязательств Чувашской Республики, а также для финансового обеспечения непредвиденных расходов, возникающих при выполнении полномочий органов государственной власти Чувашской Республики по предметам ведения Чувашской Республики и</w:t>
      </w:r>
      <w:proofErr w:type="gramEnd"/>
      <w:r w:rsidRPr="00AE7A29">
        <w:rPr>
          <w:color w:val="000000"/>
          <w:sz w:val="28"/>
          <w:szCs w:val="28"/>
        </w:rPr>
        <w:t xml:space="preserve"> предметам совместного ведения Российской Федерации и Чувашской Республики, и расходных обязательств по выполнению полномочий органов местного самоуправления по вопросам местного значения.</w:t>
      </w:r>
    </w:p>
    <w:p w:rsidR="0085267B" w:rsidRPr="00AE7A29" w:rsidRDefault="0085267B" w:rsidP="003C0AF0">
      <w:pPr>
        <w:pStyle w:val="26"/>
        <w:spacing w:after="0"/>
        <w:ind w:left="0" w:firstLine="709"/>
        <w:contextualSpacing/>
        <w:jc w:val="both"/>
        <w:rPr>
          <w:sz w:val="28"/>
          <w:szCs w:val="28"/>
          <w:highlight w:val="yellow"/>
        </w:rPr>
      </w:pPr>
      <w:r w:rsidRPr="00AE7A29">
        <w:rPr>
          <w:sz w:val="28"/>
          <w:szCs w:val="28"/>
        </w:rPr>
        <w:t xml:space="preserve">Бюджетные ассигнования по подразделу </w:t>
      </w:r>
      <w:r w:rsidRPr="00AE7A29">
        <w:rPr>
          <w:b/>
          <w:sz w:val="28"/>
          <w:szCs w:val="28"/>
        </w:rPr>
        <w:t xml:space="preserve">«Прикладные научные исследования в области общегосударственных вопросов» </w:t>
      </w:r>
      <w:r w:rsidRPr="00AE7A29">
        <w:rPr>
          <w:sz w:val="28"/>
          <w:szCs w:val="28"/>
        </w:rPr>
        <w:t xml:space="preserve">в 2021 году составят </w:t>
      </w:r>
      <w:r w:rsidRPr="00AE7A29">
        <w:rPr>
          <w:color w:val="000000"/>
          <w:sz w:val="28"/>
          <w:szCs w:val="28"/>
        </w:rPr>
        <w:t xml:space="preserve">225,0 </w:t>
      </w:r>
      <w:r w:rsidRPr="00AE7A29">
        <w:rPr>
          <w:sz w:val="28"/>
          <w:szCs w:val="28"/>
        </w:rPr>
        <w:t xml:space="preserve">тыс. рублей. На плановый период 2022 и 2023 годов расходы по данному подразделу планируются в сумме </w:t>
      </w:r>
      <w:r w:rsidR="002A527A">
        <w:rPr>
          <w:sz w:val="28"/>
          <w:szCs w:val="28"/>
        </w:rPr>
        <w:t xml:space="preserve">по </w:t>
      </w:r>
      <w:r w:rsidRPr="00AE7A29">
        <w:rPr>
          <w:color w:val="000000"/>
          <w:sz w:val="28"/>
          <w:szCs w:val="28"/>
        </w:rPr>
        <w:t xml:space="preserve">225,0 </w:t>
      </w:r>
      <w:r w:rsidRPr="00AE7A29">
        <w:rPr>
          <w:sz w:val="28"/>
          <w:szCs w:val="28"/>
        </w:rPr>
        <w:t>тыс. рублей ежегодно.</w:t>
      </w:r>
    </w:p>
    <w:p w:rsidR="0085267B" w:rsidRPr="00AE7A29" w:rsidRDefault="0085267B" w:rsidP="003C0AF0">
      <w:pPr>
        <w:pStyle w:val="26"/>
        <w:spacing w:after="0"/>
        <w:ind w:left="0" w:firstLine="709"/>
        <w:contextualSpacing/>
        <w:jc w:val="both"/>
        <w:rPr>
          <w:sz w:val="28"/>
          <w:szCs w:val="28"/>
          <w:highlight w:val="yellow"/>
        </w:rPr>
      </w:pPr>
      <w:r w:rsidRPr="00AE7A29">
        <w:rPr>
          <w:sz w:val="28"/>
          <w:szCs w:val="28"/>
        </w:rPr>
        <w:t>В рамках данного подраздела планируются бюджетные ассигнования на реализацию подпрограммы «Развитие культуры в Чувашской Республике» государственной программы Чувашской Республики «Развитие культуры и туризма». Расходы по данной подпрограмме предусматриваются по целевой статье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p w:rsidR="0085267B" w:rsidRPr="00AE7A29" w:rsidRDefault="0085267B" w:rsidP="003C0AF0">
      <w:pPr>
        <w:pStyle w:val="26"/>
        <w:spacing w:after="0"/>
        <w:ind w:left="0" w:firstLine="709"/>
        <w:contextualSpacing/>
        <w:jc w:val="both"/>
        <w:rPr>
          <w:sz w:val="28"/>
          <w:szCs w:val="28"/>
        </w:rPr>
      </w:pPr>
      <w:r w:rsidRPr="00AE7A29">
        <w:rPr>
          <w:sz w:val="28"/>
          <w:szCs w:val="28"/>
        </w:rPr>
        <w:t>Бюджетные ассигнования п</w:t>
      </w:r>
      <w:r w:rsidRPr="00AE7A29">
        <w:rPr>
          <w:bCs/>
          <w:sz w:val="28"/>
          <w:szCs w:val="28"/>
        </w:rPr>
        <w:t xml:space="preserve">о подразделу </w:t>
      </w:r>
      <w:r w:rsidRPr="00AE7A29">
        <w:rPr>
          <w:b/>
          <w:bCs/>
          <w:sz w:val="28"/>
          <w:szCs w:val="28"/>
        </w:rPr>
        <w:t>«Другие общегосударственные вопросы»</w:t>
      </w:r>
      <w:r w:rsidRPr="00AE7A29">
        <w:rPr>
          <w:bCs/>
          <w:sz w:val="28"/>
          <w:szCs w:val="28"/>
        </w:rPr>
        <w:t xml:space="preserve"> </w:t>
      </w:r>
      <w:r w:rsidRPr="00AE7A29">
        <w:rPr>
          <w:sz w:val="28"/>
          <w:szCs w:val="28"/>
        </w:rPr>
        <w:t>в 2021 году</w:t>
      </w:r>
      <w:r w:rsidRPr="00AE7A29">
        <w:rPr>
          <w:b/>
          <w:sz w:val="28"/>
          <w:szCs w:val="28"/>
        </w:rPr>
        <w:t xml:space="preserve"> </w:t>
      </w:r>
      <w:r w:rsidRPr="00AE7A29">
        <w:rPr>
          <w:sz w:val="28"/>
          <w:szCs w:val="28"/>
        </w:rPr>
        <w:t xml:space="preserve">по сравнению с </w:t>
      </w:r>
      <w:r w:rsidRPr="00AE7A29">
        <w:rPr>
          <w:bCs/>
          <w:sz w:val="28"/>
          <w:szCs w:val="28"/>
        </w:rPr>
        <w:t>показателями 2020 года</w:t>
      </w:r>
      <w:r w:rsidRPr="00AE7A29">
        <w:rPr>
          <w:sz w:val="28"/>
          <w:szCs w:val="28"/>
        </w:rPr>
        <w:t xml:space="preserve"> увеличиваются на </w:t>
      </w:r>
      <w:r>
        <w:rPr>
          <w:sz w:val="28"/>
          <w:szCs w:val="28"/>
        </w:rPr>
        <w:t>1 </w:t>
      </w:r>
      <w:r w:rsidRPr="00AE7A29">
        <w:rPr>
          <w:sz w:val="28"/>
          <w:szCs w:val="28"/>
        </w:rPr>
        <w:t>181</w:t>
      </w:r>
      <w:r>
        <w:rPr>
          <w:sz w:val="28"/>
          <w:szCs w:val="28"/>
        </w:rPr>
        <w:t> </w:t>
      </w:r>
      <w:r w:rsidR="0083357C">
        <w:rPr>
          <w:sz w:val="28"/>
          <w:szCs w:val="28"/>
        </w:rPr>
        <w:t>380,0 тыс. рублей или в 1</w:t>
      </w:r>
      <w:r w:rsidRPr="00AE7A29">
        <w:rPr>
          <w:sz w:val="28"/>
          <w:szCs w:val="28"/>
        </w:rPr>
        <w:t xml:space="preserve">,9 раза и составят </w:t>
      </w:r>
      <w:r w:rsidRPr="00AE7A29">
        <w:rPr>
          <w:color w:val="000000"/>
          <w:sz w:val="28"/>
          <w:szCs w:val="28"/>
        </w:rPr>
        <w:t>1</w:t>
      </w:r>
      <w:r>
        <w:rPr>
          <w:color w:val="000000"/>
          <w:sz w:val="28"/>
          <w:szCs w:val="28"/>
        </w:rPr>
        <w:t> </w:t>
      </w:r>
      <w:r w:rsidRPr="00AE7A29">
        <w:rPr>
          <w:color w:val="000000"/>
          <w:sz w:val="28"/>
          <w:szCs w:val="28"/>
        </w:rPr>
        <w:t>807</w:t>
      </w:r>
      <w:r>
        <w:rPr>
          <w:color w:val="000000"/>
          <w:sz w:val="28"/>
          <w:szCs w:val="28"/>
        </w:rPr>
        <w:t> </w:t>
      </w:r>
      <w:r w:rsidRPr="00AE7A29">
        <w:rPr>
          <w:color w:val="000000"/>
          <w:sz w:val="28"/>
          <w:szCs w:val="28"/>
        </w:rPr>
        <w:t xml:space="preserve">989,3 </w:t>
      </w:r>
      <w:r w:rsidRPr="00AE7A29">
        <w:rPr>
          <w:sz w:val="28"/>
          <w:szCs w:val="28"/>
        </w:rPr>
        <w:t xml:space="preserve">тыс. рублей. </w:t>
      </w:r>
    </w:p>
    <w:p w:rsidR="0085267B" w:rsidRPr="00AE7A29" w:rsidRDefault="0085267B" w:rsidP="003C0AF0">
      <w:pPr>
        <w:pStyle w:val="26"/>
        <w:spacing w:after="0"/>
        <w:ind w:left="0" w:firstLine="709"/>
        <w:contextualSpacing/>
        <w:jc w:val="both"/>
        <w:rPr>
          <w:sz w:val="28"/>
          <w:szCs w:val="28"/>
          <w:highlight w:val="yellow"/>
        </w:rPr>
      </w:pPr>
      <w:r w:rsidRPr="00AE7A29">
        <w:rPr>
          <w:sz w:val="28"/>
          <w:szCs w:val="28"/>
        </w:rPr>
        <w:t xml:space="preserve">На плановый период 2022 и 2023 годов расходы по данному подразделу планируются в сумме </w:t>
      </w:r>
      <w:r w:rsidRPr="00AE7A29">
        <w:rPr>
          <w:color w:val="000000"/>
          <w:sz w:val="28"/>
          <w:szCs w:val="28"/>
        </w:rPr>
        <w:t xml:space="preserve">778 619,5 </w:t>
      </w:r>
      <w:r w:rsidRPr="00AE7A29">
        <w:rPr>
          <w:sz w:val="28"/>
          <w:szCs w:val="28"/>
        </w:rPr>
        <w:t xml:space="preserve">тыс. рублей и </w:t>
      </w:r>
      <w:r w:rsidRPr="00AE7A29">
        <w:rPr>
          <w:color w:val="000000"/>
          <w:sz w:val="28"/>
          <w:szCs w:val="28"/>
        </w:rPr>
        <w:t>752 687,9 тыс. рублей соответственно</w:t>
      </w:r>
      <w:r w:rsidRPr="00AE7A29">
        <w:rPr>
          <w:sz w:val="28"/>
          <w:szCs w:val="28"/>
        </w:rPr>
        <w:t>.</w:t>
      </w:r>
    </w:p>
    <w:p w:rsidR="0085267B" w:rsidRPr="00AE7A29" w:rsidRDefault="0085267B" w:rsidP="003C0AF0">
      <w:pPr>
        <w:pStyle w:val="26"/>
        <w:spacing w:after="0"/>
        <w:ind w:left="0" w:firstLine="709"/>
        <w:contextualSpacing/>
        <w:jc w:val="both"/>
        <w:rPr>
          <w:sz w:val="28"/>
          <w:szCs w:val="28"/>
        </w:rPr>
      </w:pPr>
      <w:r w:rsidRPr="00AE7A29">
        <w:rPr>
          <w:sz w:val="28"/>
          <w:szCs w:val="28"/>
        </w:rPr>
        <w:t>В данном подразделе в 202</w:t>
      </w:r>
      <w:r w:rsidR="00AC0D3A">
        <w:rPr>
          <w:sz w:val="28"/>
          <w:szCs w:val="28"/>
        </w:rPr>
        <w:t>1</w:t>
      </w:r>
      <w:r w:rsidRPr="00AE7A29">
        <w:rPr>
          <w:sz w:val="28"/>
          <w:szCs w:val="28"/>
        </w:rPr>
        <w:t xml:space="preserve"> году предусматриваются бюджетные ассигнования на обеспечение реализации следующих государственных программ Чувашской Республики:</w:t>
      </w:r>
    </w:p>
    <w:p w:rsidR="0085267B" w:rsidRPr="00AE7A29" w:rsidRDefault="0085267B" w:rsidP="003C0AF0">
      <w:pPr>
        <w:pStyle w:val="26"/>
        <w:spacing w:after="0"/>
        <w:ind w:left="0" w:firstLine="709"/>
        <w:contextualSpacing/>
        <w:jc w:val="both"/>
        <w:rPr>
          <w:sz w:val="28"/>
          <w:szCs w:val="28"/>
        </w:rPr>
      </w:pPr>
      <w:r w:rsidRPr="00AE7A29">
        <w:rPr>
          <w:sz w:val="28"/>
          <w:szCs w:val="28"/>
        </w:rPr>
        <w:t>1. «Обеспечение общественного порядка и противодействие преступности» в сумме 1</w:t>
      </w:r>
      <w:r w:rsidR="00DC22AB">
        <w:rPr>
          <w:sz w:val="28"/>
          <w:szCs w:val="28"/>
        </w:rPr>
        <w:t> </w:t>
      </w:r>
      <w:r w:rsidRPr="00AE7A29">
        <w:rPr>
          <w:sz w:val="28"/>
          <w:szCs w:val="28"/>
        </w:rPr>
        <w:t>933,3 тыс. рублей (рост к 2020 год</w:t>
      </w:r>
      <w:r>
        <w:rPr>
          <w:sz w:val="28"/>
          <w:szCs w:val="28"/>
        </w:rPr>
        <w:t>у</w:t>
      </w:r>
      <w:r w:rsidRPr="00AE7A29">
        <w:rPr>
          <w:sz w:val="28"/>
          <w:szCs w:val="28"/>
        </w:rPr>
        <w:t xml:space="preserve"> </w:t>
      </w:r>
      <w:r>
        <w:rPr>
          <w:sz w:val="28"/>
          <w:szCs w:val="28"/>
        </w:rPr>
        <w:t xml:space="preserve">на 365,5 тыс. рублей или </w:t>
      </w:r>
      <w:r w:rsidRPr="00AE7A29">
        <w:rPr>
          <w:sz w:val="28"/>
          <w:szCs w:val="28"/>
        </w:rPr>
        <w:t>на 23,3%), в том числе на финансирование следующих подпрограмм:</w:t>
      </w:r>
    </w:p>
    <w:p w:rsidR="0085267B" w:rsidRPr="00AE7A29" w:rsidRDefault="0085267B" w:rsidP="003C0AF0">
      <w:pPr>
        <w:pStyle w:val="26"/>
        <w:spacing w:after="0"/>
        <w:ind w:left="0" w:firstLine="709"/>
        <w:contextualSpacing/>
        <w:jc w:val="both"/>
        <w:rPr>
          <w:sz w:val="28"/>
          <w:szCs w:val="28"/>
          <w:highlight w:val="yellow"/>
        </w:rPr>
      </w:pPr>
      <w:r w:rsidRPr="00AE7A29">
        <w:rPr>
          <w:sz w:val="28"/>
          <w:szCs w:val="28"/>
        </w:rPr>
        <w:t>«Профилактика правонарушений» в сумме 1</w:t>
      </w:r>
      <w:r w:rsidR="00DC22AB">
        <w:rPr>
          <w:sz w:val="28"/>
          <w:szCs w:val="28"/>
        </w:rPr>
        <w:t> </w:t>
      </w:r>
      <w:r w:rsidRPr="00AE7A29">
        <w:rPr>
          <w:sz w:val="28"/>
          <w:szCs w:val="28"/>
        </w:rPr>
        <w:t>613,3 тыс. рублей (рост к 2020 год</w:t>
      </w:r>
      <w:r>
        <w:rPr>
          <w:sz w:val="28"/>
          <w:szCs w:val="28"/>
        </w:rPr>
        <w:t>у</w:t>
      </w:r>
      <w:r w:rsidRPr="00AE7A29">
        <w:rPr>
          <w:sz w:val="28"/>
          <w:szCs w:val="28"/>
        </w:rPr>
        <w:t xml:space="preserve"> на 2,9%). Расходы по данной подпрограмме предусматриваются по целевым статьям: «Проведение республиканского конкурса «Лучший народный дружинник» в сумме 70,0 тыс. рублей и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в сумме 1</w:t>
      </w:r>
      <w:r w:rsidR="00DC22AB">
        <w:rPr>
          <w:sz w:val="28"/>
          <w:szCs w:val="28"/>
        </w:rPr>
        <w:t> </w:t>
      </w:r>
      <w:r w:rsidRPr="00AE7A29">
        <w:rPr>
          <w:sz w:val="28"/>
          <w:szCs w:val="28"/>
        </w:rPr>
        <w:t>543,3 тыс. рублей;</w:t>
      </w:r>
    </w:p>
    <w:p w:rsidR="0085267B" w:rsidRPr="00AE7A29" w:rsidRDefault="0085267B" w:rsidP="003C0AF0">
      <w:pPr>
        <w:pStyle w:val="26"/>
        <w:spacing w:after="0"/>
        <w:ind w:left="0" w:firstLine="709"/>
        <w:contextualSpacing/>
        <w:jc w:val="both"/>
        <w:rPr>
          <w:sz w:val="28"/>
          <w:szCs w:val="28"/>
          <w:highlight w:val="yellow"/>
        </w:rPr>
      </w:pPr>
      <w:r w:rsidRPr="00AE7A29">
        <w:rPr>
          <w:sz w:val="28"/>
          <w:szCs w:val="28"/>
        </w:rPr>
        <w:t>«Профилактика незаконного потребления наркотических средств и психотропных веществ, наркомании в Чувашской Республике» в сумме 320,0 тыс. рублей.</w:t>
      </w:r>
      <w:r w:rsidRPr="00DC22AB">
        <w:rPr>
          <w:sz w:val="28"/>
          <w:szCs w:val="28"/>
        </w:rPr>
        <w:t xml:space="preserve"> </w:t>
      </w:r>
      <w:r w:rsidRPr="00AE7A29">
        <w:rPr>
          <w:sz w:val="28"/>
          <w:szCs w:val="28"/>
        </w:rPr>
        <w:t>Расходы по данной подпрограмме предусматривается по целевой статье «Комплексные меры противодействия злоупотреблению наркотическими средствами и их незаконному обороту в Чувашской Республике».</w:t>
      </w:r>
    </w:p>
    <w:p w:rsidR="0085267B" w:rsidRPr="00AE7A29" w:rsidRDefault="0085267B" w:rsidP="003C0AF0">
      <w:pPr>
        <w:pStyle w:val="26"/>
        <w:spacing w:after="0"/>
        <w:ind w:left="0" w:firstLine="709"/>
        <w:contextualSpacing/>
        <w:jc w:val="both"/>
        <w:rPr>
          <w:sz w:val="28"/>
          <w:szCs w:val="28"/>
          <w:highlight w:val="yellow"/>
        </w:rPr>
      </w:pPr>
      <w:r w:rsidRPr="00AE7A29">
        <w:rPr>
          <w:sz w:val="28"/>
          <w:szCs w:val="28"/>
        </w:rPr>
        <w:lastRenderedPageBreak/>
        <w:t>2. «Развитие земельных и имущественных отношений» в сумме 19</w:t>
      </w:r>
      <w:r w:rsidR="006C1AA9">
        <w:rPr>
          <w:sz w:val="28"/>
          <w:szCs w:val="28"/>
        </w:rPr>
        <w:t> </w:t>
      </w:r>
      <w:r w:rsidRPr="00AE7A29">
        <w:rPr>
          <w:sz w:val="28"/>
          <w:szCs w:val="28"/>
        </w:rPr>
        <w:t>385,7 тыс. рублей (рост к 2020 год</w:t>
      </w:r>
      <w:r>
        <w:rPr>
          <w:sz w:val="28"/>
          <w:szCs w:val="28"/>
        </w:rPr>
        <w:t>у</w:t>
      </w:r>
      <w:r w:rsidRPr="00AE7A29">
        <w:rPr>
          <w:sz w:val="28"/>
          <w:szCs w:val="28"/>
        </w:rPr>
        <w:t xml:space="preserve"> </w:t>
      </w:r>
      <w:r w:rsidR="006C1AA9">
        <w:rPr>
          <w:sz w:val="28"/>
          <w:szCs w:val="28"/>
        </w:rPr>
        <w:t>на 2 5</w:t>
      </w:r>
      <w:r>
        <w:rPr>
          <w:sz w:val="28"/>
          <w:szCs w:val="28"/>
        </w:rPr>
        <w:t xml:space="preserve">96,6 тыс. рублей или </w:t>
      </w:r>
      <w:r w:rsidRPr="00AE7A29">
        <w:rPr>
          <w:sz w:val="28"/>
          <w:szCs w:val="28"/>
        </w:rPr>
        <w:t>на 15,5</w:t>
      </w:r>
      <w:r>
        <w:rPr>
          <w:sz w:val="28"/>
          <w:szCs w:val="28"/>
        </w:rPr>
        <w:t>%</w:t>
      </w:r>
      <w:r w:rsidRPr="00AE7A29">
        <w:rPr>
          <w:sz w:val="28"/>
          <w:szCs w:val="28"/>
        </w:rPr>
        <w:t>), в том числе на финансирование следующих подпрограмм:</w:t>
      </w:r>
    </w:p>
    <w:p w:rsidR="0085267B" w:rsidRPr="00AE7A29" w:rsidRDefault="0085267B" w:rsidP="003C0AF0">
      <w:pPr>
        <w:pStyle w:val="26"/>
        <w:spacing w:after="0"/>
        <w:ind w:left="0" w:firstLine="709"/>
        <w:contextualSpacing/>
        <w:jc w:val="both"/>
        <w:rPr>
          <w:sz w:val="28"/>
          <w:szCs w:val="28"/>
          <w:highlight w:val="yellow"/>
        </w:rPr>
      </w:pPr>
      <w:r w:rsidRPr="00AE7A29">
        <w:rPr>
          <w:sz w:val="28"/>
          <w:szCs w:val="28"/>
        </w:rPr>
        <w:t>«Управление государственным имуществом Чувашской Республики» в сумме 16</w:t>
      </w:r>
      <w:r>
        <w:rPr>
          <w:sz w:val="28"/>
          <w:szCs w:val="28"/>
        </w:rPr>
        <w:t> </w:t>
      </w:r>
      <w:r w:rsidRPr="00AE7A29">
        <w:rPr>
          <w:sz w:val="28"/>
          <w:szCs w:val="28"/>
        </w:rPr>
        <w:t>836,1 тыс. рублей (рост к 2020 год</w:t>
      </w:r>
      <w:r>
        <w:rPr>
          <w:sz w:val="28"/>
          <w:szCs w:val="28"/>
        </w:rPr>
        <w:t>у</w:t>
      </w:r>
      <w:r w:rsidRPr="00AE7A29">
        <w:rPr>
          <w:sz w:val="28"/>
          <w:szCs w:val="28"/>
        </w:rPr>
        <w:t xml:space="preserve"> на 30,8</w:t>
      </w:r>
      <w:r>
        <w:rPr>
          <w:sz w:val="28"/>
          <w:szCs w:val="28"/>
        </w:rPr>
        <w:t>%</w:t>
      </w:r>
      <w:r w:rsidRPr="00AE7A29">
        <w:rPr>
          <w:sz w:val="28"/>
          <w:szCs w:val="28"/>
        </w:rPr>
        <w:t xml:space="preserve">). Расходы по данной подпрограмме предусматриваются по целевым статьям: </w:t>
      </w:r>
      <w:proofErr w:type="gramStart"/>
      <w:r w:rsidRPr="00AE7A29">
        <w:rPr>
          <w:sz w:val="28"/>
          <w:szCs w:val="28"/>
        </w:rPr>
        <w:t>«Материально-техническое обеспечение базы данных о государственном имуществе Чувашской Республики и муниципальном имуществе, включая обеспечение архивного хранения бумажных документов» в сумме 300,0 тыс. рублей, «Сопровождение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 - 94,4 тыс. рублей, «Проведение кадастровых работ в отношении объектов капитального строительства, находящихся в государственной собственности Чувашской Республики, и внесение сведений</w:t>
      </w:r>
      <w:proofErr w:type="gramEnd"/>
      <w:r w:rsidRPr="00AE7A29">
        <w:rPr>
          <w:sz w:val="28"/>
          <w:szCs w:val="28"/>
        </w:rPr>
        <w:t xml:space="preserve"> </w:t>
      </w:r>
      <w:proofErr w:type="gramStart"/>
      <w:r w:rsidRPr="00AE7A29">
        <w:rPr>
          <w:sz w:val="28"/>
          <w:szCs w:val="28"/>
        </w:rPr>
        <w:t>в Единый государственный реестр недвижимости» - 486,3 тыс. рублей, «Ведение Единого информационного ресурса об отдельных объектах недвижимого имущества, расположенных на территории Чувашской Республики» - 295,1 тыс. рублей, «Обеспечение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 - 9</w:t>
      </w:r>
      <w:r w:rsidR="00921E91">
        <w:rPr>
          <w:sz w:val="28"/>
          <w:szCs w:val="28"/>
        </w:rPr>
        <w:t> </w:t>
      </w:r>
      <w:r w:rsidRPr="00AE7A29">
        <w:rPr>
          <w:sz w:val="28"/>
          <w:szCs w:val="28"/>
        </w:rPr>
        <w:t>036,2 тыс. рублей, «Проведение кадастровых работ в отношении земельных участков, находящихся в</w:t>
      </w:r>
      <w:proofErr w:type="gramEnd"/>
      <w:r w:rsidRPr="00AE7A29">
        <w:rPr>
          <w:sz w:val="28"/>
          <w:szCs w:val="28"/>
        </w:rPr>
        <w:t xml:space="preserve"> государственной собственности Чувашской Республики, и внесение сведений в Единый государственный реестр недвижимости» - 6</w:t>
      </w:r>
      <w:r w:rsidR="00921E91">
        <w:rPr>
          <w:sz w:val="28"/>
          <w:szCs w:val="28"/>
        </w:rPr>
        <w:t> </w:t>
      </w:r>
      <w:r w:rsidRPr="00AE7A29">
        <w:rPr>
          <w:sz w:val="28"/>
          <w:szCs w:val="28"/>
        </w:rPr>
        <w:t>624,1 тыс. рублей.</w:t>
      </w:r>
    </w:p>
    <w:p w:rsidR="0085267B" w:rsidRPr="00AE7A29" w:rsidRDefault="0085267B" w:rsidP="003C0AF0">
      <w:pPr>
        <w:pStyle w:val="26"/>
        <w:spacing w:after="0"/>
        <w:ind w:left="0" w:firstLine="709"/>
        <w:contextualSpacing/>
        <w:jc w:val="both"/>
        <w:rPr>
          <w:sz w:val="28"/>
          <w:szCs w:val="28"/>
          <w:highlight w:val="yellow"/>
        </w:rPr>
      </w:pPr>
      <w:r w:rsidRPr="00AE7A29">
        <w:rPr>
          <w:sz w:val="28"/>
          <w:szCs w:val="28"/>
        </w:rPr>
        <w:t>«Формирование эффективного государственного сектора экономики Чувашской Республики» в сумме 2</w:t>
      </w:r>
      <w:r>
        <w:rPr>
          <w:sz w:val="28"/>
          <w:szCs w:val="28"/>
        </w:rPr>
        <w:t> </w:t>
      </w:r>
      <w:r w:rsidRPr="00AE7A29">
        <w:rPr>
          <w:sz w:val="28"/>
          <w:szCs w:val="28"/>
        </w:rPr>
        <w:t>549,6 тыс. рублей (снижение к 2020 год</w:t>
      </w:r>
      <w:r>
        <w:rPr>
          <w:sz w:val="28"/>
          <w:szCs w:val="28"/>
        </w:rPr>
        <w:t>у</w:t>
      </w:r>
      <w:r w:rsidRPr="00AE7A29">
        <w:rPr>
          <w:sz w:val="28"/>
          <w:szCs w:val="28"/>
        </w:rPr>
        <w:t xml:space="preserve"> на 35,0%). Расходы по данной подпрограмме предусматриваются по целевым статьям: </w:t>
      </w:r>
      <w:proofErr w:type="gramStart"/>
      <w:r w:rsidRPr="00AE7A29">
        <w:rPr>
          <w:sz w:val="28"/>
          <w:szCs w:val="28"/>
        </w:rPr>
        <w:t>«Обеспечение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 в сумме 1</w:t>
      </w:r>
      <w:r w:rsidR="00C70537">
        <w:rPr>
          <w:sz w:val="28"/>
          <w:szCs w:val="28"/>
        </w:rPr>
        <w:t> </w:t>
      </w:r>
      <w:r w:rsidRPr="00AE7A29">
        <w:rPr>
          <w:sz w:val="28"/>
          <w:szCs w:val="28"/>
        </w:rPr>
        <w:t>017,8 тыс. рублей, «Организация продаж объектов приватизации» - 136,7 тыс. рублей, «Вовлечение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 - 848,1 тыс. рублей, «Обеспечение гарантий прав на государственное имущество Чувашской</w:t>
      </w:r>
      <w:proofErr w:type="gramEnd"/>
      <w:r w:rsidRPr="00AE7A29">
        <w:rPr>
          <w:sz w:val="28"/>
          <w:szCs w:val="28"/>
        </w:rPr>
        <w:t xml:space="preserve"> Республики, в том числе на землю, и защита прав и законных интересов собственников, землепользователей, землевладельцев и арендаторов земельных участков» </w:t>
      </w:r>
      <w:r w:rsidR="00C70537">
        <w:rPr>
          <w:sz w:val="28"/>
          <w:szCs w:val="28"/>
        </w:rPr>
        <w:t>-</w:t>
      </w:r>
      <w:r w:rsidRPr="00AE7A29">
        <w:rPr>
          <w:sz w:val="28"/>
          <w:szCs w:val="28"/>
        </w:rPr>
        <w:t xml:space="preserve"> 547,0 тыс. рублей.</w:t>
      </w:r>
    </w:p>
    <w:p w:rsidR="0085267B" w:rsidRPr="00AE7A29" w:rsidRDefault="0085267B" w:rsidP="003C0AF0">
      <w:pPr>
        <w:pStyle w:val="26"/>
        <w:spacing w:after="0"/>
        <w:ind w:left="0" w:firstLine="709"/>
        <w:contextualSpacing/>
        <w:jc w:val="both"/>
        <w:rPr>
          <w:sz w:val="28"/>
          <w:szCs w:val="28"/>
        </w:rPr>
      </w:pPr>
      <w:r w:rsidRPr="00AE7A29">
        <w:rPr>
          <w:sz w:val="28"/>
          <w:szCs w:val="28"/>
        </w:rPr>
        <w:t>3. «Развитие культуры и туризма» в сумме 57</w:t>
      </w:r>
      <w:r w:rsidR="00B772F6">
        <w:rPr>
          <w:sz w:val="28"/>
          <w:szCs w:val="28"/>
        </w:rPr>
        <w:t> </w:t>
      </w:r>
      <w:r w:rsidRPr="00AE7A29">
        <w:rPr>
          <w:sz w:val="28"/>
          <w:szCs w:val="28"/>
        </w:rPr>
        <w:t>515,9 тыс. рублей (</w:t>
      </w:r>
      <w:r>
        <w:rPr>
          <w:sz w:val="28"/>
          <w:szCs w:val="28"/>
        </w:rPr>
        <w:t>снижение к 2020 году</w:t>
      </w:r>
      <w:r w:rsidRPr="00AE7A29">
        <w:rPr>
          <w:sz w:val="28"/>
          <w:szCs w:val="28"/>
        </w:rPr>
        <w:t xml:space="preserve"> </w:t>
      </w:r>
      <w:r>
        <w:rPr>
          <w:sz w:val="28"/>
          <w:szCs w:val="28"/>
        </w:rPr>
        <w:t xml:space="preserve">на 37 166,6 тыс. рублей или </w:t>
      </w:r>
      <w:r w:rsidRPr="00AE7A29">
        <w:rPr>
          <w:sz w:val="28"/>
          <w:szCs w:val="28"/>
        </w:rPr>
        <w:t>на 39,3%). Расходы по данной программе предусматриваются по целевым статьям: «Обеспечение деятельности государственных архивов» в сумме 57</w:t>
      </w:r>
      <w:r>
        <w:rPr>
          <w:sz w:val="28"/>
          <w:szCs w:val="28"/>
        </w:rPr>
        <w:t> </w:t>
      </w:r>
      <w:r w:rsidRPr="00AE7A29">
        <w:rPr>
          <w:sz w:val="28"/>
          <w:szCs w:val="28"/>
        </w:rPr>
        <w:t>119,5 тыс. рублей и «Укрепление материально-технической базы государственных архивов» - 396,4 тыс. рублей.</w:t>
      </w:r>
    </w:p>
    <w:p w:rsidR="0085267B" w:rsidRPr="00AE7A29" w:rsidRDefault="0085267B" w:rsidP="003C0AF0">
      <w:pPr>
        <w:pStyle w:val="26"/>
        <w:spacing w:after="0"/>
        <w:ind w:left="0" w:firstLine="709"/>
        <w:contextualSpacing/>
        <w:jc w:val="both"/>
        <w:rPr>
          <w:sz w:val="28"/>
          <w:szCs w:val="28"/>
          <w:highlight w:val="yellow"/>
        </w:rPr>
      </w:pPr>
      <w:r w:rsidRPr="00AE7A29">
        <w:rPr>
          <w:sz w:val="28"/>
          <w:szCs w:val="28"/>
        </w:rPr>
        <w:t>4. «Содействие занятости населения» в сумме 45</w:t>
      </w:r>
      <w:r>
        <w:rPr>
          <w:sz w:val="28"/>
          <w:szCs w:val="28"/>
        </w:rPr>
        <w:t> </w:t>
      </w:r>
      <w:r w:rsidRPr="00AE7A29">
        <w:rPr>
          <w:sz w:val="28"/>
          <w:szCs w:val="28"/>
        </w:rPr>
        <w:t>350,3 тыс. рублей (рост к 2019 год</w:t>
      </w:r>
      <w:r>
        <w:rPr>
          <w:sz w:val="28"/>
          <w:szCs w:val="28"/>
        </w:rPr>
        <w:t>у</w:t>
      </w:r>
      <w:r w:rsidRPr="00AE7A29">
        <w:rPr>
          <w:sz w:val="28"/>
          <w:szCs w:val="28"/>
        </w:rPr>
        <w:t xml:space="preserve"> </w:t>
      </w:r>
      <w:r>
        <w:rPr>
          <w:sz w:val="28"/>
          <w:szCs w:val="28"/>
        </w:rPr>
        <w:t xml:space="preserve">на 1 841,5 тыс. рублей или </w:t>
      </w:r>
      <w:r w:rsidRPr="00AE7A29">
        <w:rPr>
          <w:sz w:val="28"/>
          <w:szCs w:val="28"/>
        </w:rPr>
        <w:t xml:space="preserve">на 4,2%). Расходы по данной программе </w:t>
      </w:r>
      <w:r w:rsidRPr="00AE7A29">
        <w:rPr>
          <w:sz w:val="28"/>
          <w:szCs w:val="28"/>
        </w:rPr>
        <w:lastRenderedPageBreak/>
        <w:t>предусматриваются по целевой статье «Обеспечение деятельности КУ «Централизованная бухгалтерия».</w:t>
      </w:r>
    </w:p>
    <w:p w:rsidR="0085267B" w:rsidRPr="00AE7A29" w:rsidRDefault="0085267B" w:rsidP="003C0AF0">
      <w:pPr>
        <w:pStyle w:val="26"/>
        <w:spacing w:after="0"/>
        <w:ind w:left="0" w:firstLine="709"/>
        <w:contextualSpacing/>
        <w:jc w:val="both"/>
        <w:rPr>
          <w:sz w:val="28"/>
          <w:szCs w:val="28"/>
          <w:highlight w:val="yellow"/>
        </w:rPr>
      </w:pPr>
      <w:r w:rsidRPr="00AE7A29">
        <w:rPr>
          <w:sz w:val="28"/>
          <w:szCs w:val="28"/>
        </w:rPr>
        <w:t>5. «Экономическое развитие Чувашской Республики» в сумме 286</w:t>
      </w:r>
      <w:r>
        <w:rPr>
          <w:sz w:val="28"/>
          <w:szCs w:val="28"/>
        </w:rPr>
        <w:t> </w:t>
      </w:r>
      <w:r w:rsidRPr="00AE7A29">
        <w:rPr>
          <w:sz w:val="28"/>
          <w:szCs w:val="28"/>
        </w:rPr>
        <w:t>257,3 тыс. рублей (рост к 2020 год</w:t>
      </w:r>
      <w:r>
        <w:rPr>
          <w:sz w:val="28"/>
          <w:szCs w:val="28"/>
        </w:rPr>
        <w:t>у</w:t>
      </w:r>
      <w:r w:rsidRPr="00AE7A29">
        <w:rPr>
          <w:sz w:val="28"/>
          <w:szCs w:val="28"/>
        </w:rPr>
        <w:t xml:space="preserve"> </w:t>
      </w:r>
      <w:r>
        <w:rPr>
          <w:sz w:val="28"/>
          <w:szCs w:val="28"/>
        </w:rPr>
        <w:t xml:space="preserve">на 207 337,8 тыс. рублей или </w:t>
      </w:r>
      <w:r w:rsidRPr="00AE7A29">
        <w:rPr>
          <w:sz w:val="28"/>
          <w:szCs w:val="28"/>
        </w:rPr>
        <w:t xml:space="preserve">в </w:t>
      </w:r>
      <w:r w:rsidR="00B772F6">
        <w:rPr>
          <w:sz w:val="28"/>
          <w:szCs w:val="28"/>
        </w:rPr>
        <w:t>2</w:t>
      </w:r>
      <w:r w:rsidRPr="00AE7A29">
        <w:rPr>
          <w:sz w:val="28"/>
          <w:szCs w:val="28"/>
        </w:rPr>
        <w:t>,6 раза), в том числе на финансирование следующих подпрограмм:</w:t>
      </w:r>
    </w:p>
    <w:p w:rsidR="0085267B" w:rsidRPr="00AE7A29" w:rsidRDefault="0085267B" w:rsidP="003C0AF0">
      <w:pPr>
        <w:pStyle w:val="26"/>
        <w:spacing w:after="0"/>
        <w:ind w:left="0" w:firstLine="709"/>
        <w:contextualSpacing/>
        <w:jc w:val="both"/>
        <w:rPr>
          <w:sz w:val="28"/>
          <w:szCs w:val="28"/>
          <w:highlight w:val="yellow"/>
        </w:rPr>
      </w:pPr>
      <w:r w:rsidRPr="00AE7A29">
        <w:rPr>
          <w:sz w:val="28"/>
          <w:szCs w:val="28"/>
        </w:rPr>
        <w:t>«Совершенствование системы государственного стратегического управления» в сумме 20</w:t>
      </w:r>
      <w:r w:rsidR="004D7F75">
        <w:rPr>
          <w:sz w:val="28"/>
          <w:szCs w:val="28"/>
        </w:rPr>
        <w:t> </w:t>
      </w:r>
      <w:r w:rsidRPr="00AE7A29">
        <w:rPr>
          <w:sz w:val="28"/>
          <w:szCs w:val="28"/>
        </w:rPr>
        <w:t>021,8 тыс. рублей (рост к уровню 2019 года в 1</w:t>
      </w:r>
      <w:r w:rsidR="004D7F75">
        <w:rPr>
          <w:sz w:val="28"/>
          <w:szCs w:val="28"/>
        </w:rPr>
        <w:t>7</w:t>
      </w:r>
      <w:r w:rsidRPr="00AE7A29">
        <w:rPr>
          <w:sz w:val="28"/>
          <w:szCs w:val="28"/>
        </w:rPr>
        <w:t xml:space="preserve">,7 раза). Расходы по данной программе предусматриваются по целевым статьям «Оказание </w:t>
      </w:r>
      <w:proofErr w:type="spellStart"/>
      <w:r w:rsidRPr="00AE7A29">
        <w:rPr>
          <w:sz w:val="28"/>
          <w:szCs w:val="28"/>
        </w:rPr>
        <w:t>Чувашстатом</w:t>
      </w:r>
      <w:proofErr w:type="spellEnd"/>
      <w:r w:rsidRPr="00AE7A29">
        <w:rPr>
          <w:sz w:val="28"/>
          <w:szCs w:val="28"/>
        </w:rPr>
        <w:t xml:space="preserve"> информационных услуг для государственных нужд Чувашской Республики» в сумме 1 071,0 тыс. рублей и «Проведение Всероссийской переписи населения 2020 года в сумме 18 950,8 тыс. рублей;</w:t>
      </w:r>
    </w:p>
    <w:p w:rsidR="0085267B" w:rsidRPr="0036292A" w:rsidRDefault="0085267B" w:rsidP="003C0AF0">
      <w:pPr>
        <w:pStyle w:val="26"/>
        <w:spacing w:after="0"/>
        <w:ind w:left="0" w:firstLine="709"/>
        <w:contextualSpacing/>
        <w:jc w:val="both"/>
        <w:rPr>
          <w:sz w:val="28"/>
          <w:szCs w:val="28"/>
        </w:rPr>
      </w:pPr>
      <w:r w:rsidRPr="00AE7A29">
        <w:rPr>
          <w:sz w:val="28"/>
          <w:szCs w:val="28"/>
        </w:rPr>
        <w:t>«Повышение качества предоставления государственных и муниципальных услуг» в сумме 199</w:t>
      </w:r>
      <w:r>
        <w:rPr>
          <w:sz w:val="28"/>
          <w:szCs w:val="28"/>
        </w:rPr>
        <w:t> </w:t>
      </w:r>
      <w:r w:rsidRPr="00AE7A29">
        <w:rPr>
          <w:sz w:val="28"/>
          <w:szCs w:val="28"/>
        </w:rPr>
        <w:t>232,6 тыс. рублей (рост</w:t>
      </w:r>
      <w:r>
        <w:rPr>
          <w:sz w:val="28"/>
          <w:szCs w:val="28"/>
        </w:rPr>
        <w:t xml:space="preserve"> к</w:t>
      </w:r>
      <w:r w:rsidRPr="00AE7A29">
        <w:rPr>
          <w:sz w:val="28"/>
          <w:szCs w:val="28"/>
        </w:rPr>
        <w:t xml:space="preserve"> 2020 год</w:t>
      </w:r>
      <w:r>
        <w:rPr>
          <w:sz w:val="28"/>
          <w:szCs w:val="28"/>
        </w:rPr>
        <w:t>у</w:t>
      </w:r>
      <w:r w:rsidRPr="00AE7A29">
        <w:rPr>
          <w:sz w:val="28"/>
          <w:szCs w:val="28"/>
        </w:rPr>
        <w:t xml:space="preserve"> </w:t>
      </w:r>
      <w:r>
        <w:rPr>
          <w:sz w:val="28"/>
          <w:szCs w:val="28"/>
        </w:rPr>
        <w:t xml:space="preserve">на </w:t>
      </w:r>
      <w:r w:rsidR="004D7F75">
        <w:rPr>
          <w:sz w:val="28"/>
          <w:szCs w:val="28"/>
        </w:rPr>
        <w:t>191 934,6</w:t>
      </w:r>
      <w:r>
        <w:rPr>
          <w:sz w:val="28"/>
          <w:szCs w:val="28"/>
        </w:rPr>
        <w:t xml:space="preserve"> тыс. рублей</w:t>
      </w:r>
      <w:r w:rsidRPr="00AE7A29">
        <w:rPr>
          <w:sz w:val="28"/>
          <w:szCs w:val="28"/>
        </w:rPr>
        <w:t>). Расходы по данной программе предусматриваются по целевым статьям: «Организация предоставления государственных и муниципальных услуг в АУ «МФЦ» Минэкономразвития Чувашии» в сумме 7</w:t>
      </w:r>
      <w:r w:rsidR="004D7F75">
        <w:rPr>
          <w:sz w:val="28"/>
          <w:szCs w:val="28"/>
        </w:rPr>
        <w:t> </w:t>
      </w:r>
      <w:r w:rsidRPr="00AE7A29">
        <w:rPr>
          <w:sz w:val="28"/>
          <w:szCs w:val="28"/>
        </w:rPr>
        <w:t>479,0 тыс. рублей и «Организация предоставления государственных и муниципальных услуг в многофункциональных центрах муниципальных районов и городских округов» в сумме 191</w:t>
      </w:r>
      <w:r w:rsidR="004D7F75">
        <w:rPr>
          <w:sz w:val="28"/>
          <w:szCs w:val="28"/>
        </w:rPr>
        <w:t> </w:t>
      </w:r>
      <w:r w:rsidRPr="00AE7A29">
        <w:rPr>
          <w:sz w:val="28"/>
          <w:szCs w:val="28"/>
        </w:rPr>
        <w:t>753,6 тыс. рублей</w:t>
      </w:r>
      <w:r w:rsidR="001506B0">
        <w:rPr>
          <w:sz w:val="28"/>
          <w:szCs w:val="28"/>
        </w:rPr>
        <w:t xml:space="preserve">. </w:t>
      </w:r>
      <w:r w:rsidR="001506B0" w:rsidRPr="0036292A">
        <w:rPr>
          <w:sz w:val="28"/>
          <w:szCs w:val="28"/>
        </w:rPr>
        <w:t>Данные расходы предусмотрены в связи с централизацией муниципальных МФЦ на республиканском уровне в соответствии с решением Правительственной комиссии по проведению инвентаризации полномочий органов местного самоуправления, образованной постановлением Кабинета Министров Чувашской Республики от 21.07.2020 № 397.</w:t>
      </w:r>
    </w:p>
    <w:p w:rsidR="0085267B" w:rsidRPr="00AE7A29" w:rsidRDefault="0085267B" w:rsidP="003C0AF0">
      <w:pPr>
        <w:pStyle w:val="26"/>
        <w:spacing w:after="0"/>
        <w:ind w:left="0" w:firstLine="709"/>
        <w:contextualSpacing/>
        <w:jc w:val="both"/>
        <w:rPr>
          <w:bCs/>
          <w:sz w:val="28"/>
          <w:szCs w:val="28"/>
          <w:highlight w:val="yellow"/>
        </w:rPr>
      </w:pPr>
      <w:r w:rsidRPr="00AE7A29">
        <w:rPr>
          <w:sz w:val="28"/>
          <w:szCs w:val="28"/>
        </w:rPr>
        <w:t>«Обеспечение реализации государственной программы Чувашской Республики «Экономическое развитие Чувашской Республики» в сумме 67</w:t>
      </w:r>
      <w:r w:rsidR="00F87D6F">
        <w:rPr>
          <w:sz w:val="28"/>
          <w:szCs w:val="28"/>
        </w:rPr>
        <w:t> </w:t>
      </w:r>
      <w:r w:rsidRPr="00AE7A29">
        <w:rPr>
          <w:sz w:val="28"/>
          <w:szCs w:val="28"/>
        </w:rPr>
        <w:t>002,9 тыс. рублей (снижение к 2020 год</w:t>
      </w:r>
      <w:r>
        <w:rPr>
          <w:sz w:val="28"/>
          <w:szCs w:val="28"/>
        </w:rPr>
        <w:t>у</w:t>
      </w:r>
      <w:r w:rsidRPr="00AE7A29">
        <w:rPr>
          <w:sz w:val="28"/>
          <w:szCs w:val="28"/>
        </w:rPr>
        <w:t xml:space="preserve"> на 5,0%). Расходы по данной программе предусматриваются по целевой статье «Обеспечение функций государственных органов».</w:t>
      </w:r>
    </w:p>
    <w:p w:rsidR="0085267B" w:rsidRPr="00AE7A29" w:rsidRDefault="0085267B" w:rsidP="003C0AF0">
      <w:pPr>
        <w:pStyle w:val="26"/>
        <w:spacing w:after="0"/>
        <w:ind w:left="0" w:firstLine="709"/>
        <w:contextualSpacing/>
        <w:jc w:val="both"/>
        <w:rPr>
          <w:sz w:val="28"/>
          <w:szCs w:val="28"/>
          <w:highlight w:val="yellow"/>
        </w:rPr>
      </w:pPr>
      <w:r w:rsidRPr="00AE7A29">
        <w:rPr>
          <w:sz w:val="28"/>
          <w:szCs w:val="28"/>
        </w:rPr>
        <w:t>6. «Управление общественными финансами и государственным долгом Чувашской Республики» в сумме 1</w:t>
      </w:r>
      <w:r>
        <w:rPr>
          <w:sz w:val="28"/>
          <w:szCs w:val="28"/>
        </w:rPr>
        <w:t> </w:t>
      </w:r>
      <w:r w:rsidRPr="00AE7A29">
        <w:rPr>
          <w:sz w:val="28"/>
          <w:szCs w:val="28"/>
        </w:rPr>
        <w:t>059</w:t>
      </w:r>
      <w:r>
        <w:rPr>
          <w:sz w:val="28"/>
          <w:szCs w:val="28"/>
        </w:rPr>
        <w:t> </w:t>
      </w:r>
      <w:r w:rsidRPr="00AE7A29">
        <w:rPr>
          <w:sz w:val="28"/>
          <w:szCs w:val="28"/>
        </w:rPr>
        <w:t>862,1 тыс. рублей (рост к 2020 год</w:t>
      </w:r>
      <w:r>
        <w:rPr>
          <w:sz w:val="28"/>
          <w:szCs w:val="28"/>
        </w:rPr>
        <w:t>у</w:t>
      </w:r>
      <w:r w:rsidRPr="00AE7A29">
        <w:rPr>
          <w:sz w:val="28"/>
          <w:szCs w:val="28"/>
        </w:rPr>
        <w:t xml:space="preserve"> </w:t>
      </w:r>
      <w:r>
        <w:rPr>
          <w:sz w:val="28"/>
          <w:szCs w:val="28"/>
        </w:rPr>
        <w:t>на 1 049 716,4 тыс. рублей</w:t>
      </w:r>
      <w:r w:rsidRPr="00AE7A29">
        <w:rPr>
          <w:sz w:val="28"/>
          <w:szCs w:val="28"/>
        </w:rPr>
        <w:t>), в том числе на финансирование следующих подпрограмм:</w:t>
      </w:r>
    </w:p>
    <w:p w:rsidR="0085267B" w:rsidRPr="00AE7A29" w:rsidRDefault="0085267B" w:rsidP="003C0AF0">
      <w:pPr>
        <w:pStyle w:val="26"/>
        <w:spacing w:after="0"/>
        <w:ind w:left="0" w:firstLine="709"/>
        <w:contextualSpacing/>
        <w:jc w:val="both"/>
        <w:rPr>
          <w:sz w:val="28"/>
          <w:szCs w:val="28"/>
          <w:highlight w:val="yellow"/>
        </w:rPr>
      </w:pPr>
      <w:r w:rsidRPr="00AE7A29">
        <w:rPr>
          <w:sz w:val="28"/>
          <w:szCs w:val="28"/>
        </w:rPr>
        <w:t>«Совершенствование бюджетной политики и обеспечение сбалансированности консолидированного бюджета Чувашской Респ</w:t>
      </w:r>
      <w:r w:rsidR="00F87D6F">
        <w:rPr>
          <w:sz w:val="28"/>
          <w:szCs w:val="28"/>
        </w:rPr>
        <w:t>ублики» в сумме 1 </w:t>
      </w:r>
      <w:r w:rsidRPr="00AE7A29">
        <w:rPr>
          <w:sz w:val="28"/>
          <w:szCs w:val="28"/>
        </w:rPr>
        <w:t>008</w:t>
      </w:r>
      <w:r w:rsidR="00F87D6F">
        <w:rPr>
          <w:sz w:val="28"/>
          <w:szCs w:val="28"/>
        </w:rPr>
        <w:t> </w:t>
      </w:r>
      <w:r w:rsidRPr="00AE7A29">
        <w:rPr>
          <w:sz w:val="28"/>
          <w:szCs w:val="28"/>
        </w:rPr>
        <w:t>762,9 тыс. рублей (рост к 2020 год</w:t>
      </w:r>
      <w:r>
        <w:rPr>
          <w:sz w:val="28"/>
          <w:szCs w:val="28"/>
        </w:rPr>
        <w:t>у</w:t>
      </w:r>
      <w:r w:rsidRPr="00AE7A29">
        <w:rPr>
          <w:sz w:val="28"/>
          <w:szCs w:val="28"/>
        </w:rPr>
        <w:t xml:space="preserve"> </w:t>
      </w:r>
      <w:r>
        <w:rPr>
          <w:sz w:val="28"/>
          <w:szCs w:val="28"/>
        </w:rPr>
        <w:t>на 1 002 502,3</w:t>
      </w:r>
      <w:r w:rsidR="002804C8">
        <w:rPr>
          <w:sz w:val="28"/>
          <w:szCs w:val="28"/>
        </w:rPr>
        <w:t xml:space="preserve"> тыс. рублей</w:t>
      </w:r>
      <w:r w:rsidRPr="00AE7A29">
        <w:rPr>
          <w:sz w:val="28"/>
          <w:szCs w:val="28"/>
        </w:rPr>
        <w:t xml:space="preserve">). </w:t>
      </w:r>
      <w:r>
        <w:rPr>
          <w:sz w:val="28"/>
          <w:szCs w:val="28"/>
        </w:rPr>
        <w:t xml:space="preserve">Наибольшие расходы </w:t>
      </w:r>
      <w:r w:rsidRPr="00AE7A29">
        <w:rPr>
          <w:sz w:val="28"/>
          <w:szCs w:val="28"/>
        </w:rPr>
        <w:t>по данной подпрограмме предусматриваются по целевым статьям</w:t>
      </w:r>
      <w:r>
        <w:rPr>
          <w:sz w:val="28"/>
          <w:szCs w:val="28"/>
        </w:rPr>
        <w:t>: «</w:t>
      </w:r>
      <w:r w:rsidRPr="00AE7A29">
        <w:rPr>
          <w:sz w:val="28"/>
          <w:szCs w:val="28"/>
        </w:rPr>
        <w:t>Государственные гарантии Чувашской Республики» - 25</w:t>
      </w:r>
      <w:r>
        <w:rPr>
          <w:sz w:val="28"/>
          <w:szCs w:val="28"/>
        </w:rPr>
        <w:t> </w:t>
      </w:r>
      <w:r w:rsidRPr="00AE7A29">
        <w:rPr>
          <w:sz w:val="28"/>
          <w:szCs w:val="28"/>
        </w:rPr>
        <w:t xml:space="preserve">200,0 тыс. рублей </w:t>
      </w:r>
      <w:r>
        <w:rPr>
          <w:sz w:val="28"/>
          <w:szCs w:val="28"/>
        </w:rPr>
        <w:t xml:space="preserve">и </w:t>
      </w:r>
      <w:r w:rsidRPr="00AE7A29">
        <w:rPr>
          <w:sz w:val="28"/>
          <w:szCs w:val="28"/>
        </w:rPr>
        <w:t xml:space="preserve">«Резервные средства на повышение заработной платы отдельных категорий работников бюджетной сферы» </w:t>
      </w:r>
      <w:r w:rsidR="002804C8">
        <w:rPr>
          <w:sz w:val="28"/>
          <w:szCs w:val="28"/>
        </w:rPr>
        <w:t>-</w:t>
      </w:r>
      <w:r>
        <w:rPr>
          <w:sz w:val="28"/>
          <w:szCs w:val="28"/>
        </w:rPr>
        <w:t xml:space="preserve"> </w:t>
      </w:r>
      <w:r w:rsidRPr="00AE7A29">
        <w:rPr>
          <w:sz w:val="28"/>
          <w:szCs w:val="28"/>
        </w:rPr>
        <w:t>979</w:t>
      </w:r>
      <w:r>
        <w:rPr>
          <w:sz w:val="28"/>
          <w:szCs w:val="28"/>
        </w:rPr>
        <w:t> </w:t>
      </w:r>
      <w:r w:rsidRPr="00AE7A29">
        <w:rPr>
          <w:sz w:val="28"/>
          <w:szCs w:val="28"/>
        </w:rPr>
        <w:t>702,3 тыс. рублей</w:t>
      </w:r>
      <w:r>
        <w:rPr>
          <w:sz w:val="28"/>
          <w:szCs w:val="28"/>
        </w:rPr>
        <w:t xml:space="preserve">. Согласно пункту 2 статьи 18 </w:t>
      </w:r>
      <w:r w:rsidR="002804C8">
        <w:rPr>
          <w:sz w:val="28"/>
          <w:szCs w:val="28"/>
        </w:rPr>
        <w:t>п</w:t>
      </w:r>
      <w:r>
        <w:rPr>
          <w:sz w:val="28"/>
          <w:szCs w:val="28"/>
        </w:rPr>
        <w:t xml:space="preserve">роекта закона данные средства предусмотрены в рамках реализации «майских» указов Президента Российской Федерации в связи с </w:t>
      </w:r>
      <w:r w:rsidR="0019609D">
        <w:rPr>
          <w:sz w:val="28"/>
          <w:szCs w:val="28"/>
        </w:rPr>
        <w:t xml:space="preserve">увеличением </w:t>
      </w:r>
      <w:r w:rsidR="002804C8">
        <w:rPr>
          <w:sz w:val="28"/>
          <w:szCs w:val="28"/>
        </w:rPr>
        <w:t xml:space="preserve">минимального </w:t>
      </w:r>
      <w:proofErr w:type="gramStart"/>
      <w:r w:rsidR="002804C8">
        <w:rPr>
          <w:sz w:val="28"/>
          <w:szCs w:val="28"/>
        </w:rPr>
        <w:t>размера оплаты труда</w:t>
      </w:r>
      <w:proofErr w:type="gramEnd"/>
      <w:r w:rsidR="002804C8">
        <w:rPr>
          <w:sz w:val="28"/>
          <w:szCs w:val="28"/>
        </w:rPr>
        <w:t xml:space="preserve">, </w:t>
      </w:r>
      <w:r>
        <w:rPr>
          <w:sz w:val="28"/>
          <w:szCs w:val="28"/>
        </w:rPr>
        <w:t>фонд</w:t>
      </w:r>
      <w:r w:rsidR="002804C8">
        <w:rPr>
          <w:sz w:val="28"/>
          <w:szCs w:val="28"/>
        </w:rPr>
        <w:t>ов</w:t>
      </w:r>
      <w:r>
        <w:rPr>
          <w:sz w:val="28"/>
          <w:szCs w:val="28"/>
        </w:rPr>
        <w:t xml:space="preserve"> оплаты труда в государственных органах Чу</w:t>
      </w:r>
      <w:r w:rsidR="002804C8">
        <w:rPr>
          <w:sz w:val="28"/>
          <w:szCs w:val="28"/>
        </w:rPr>
        <w:t>вашской Республики в</w:t>
      </w:r>
      <w:r>
        <w:rPr>
          <w:sz w:val="28"/>
          <w:szCs w:val="28"/>
        </w:rPr>
        <w:t>сл</w:t>
      </w:r>
      <w:r w:rsidR="002804C8">
        <w:rPr>
          <w:sz w:val="28"/>
          <w:szCs w:val="28"/>
        </w:rPr>
        <w:t xml:space="preserve">едствие </w:t>
      </w:r>
      <w:r>
        <w:rPr>
          <w:sz w:val="28"/>
          <w:szCs w:val="28"/>
        </w:rPr>
        <w:t>изменени</w:t>
      </w:r>
      <w:r w:rsidR="002804C8">
        <w:rPr>
          <w:sz w:val="28"/>
          <w:szCs w:val="28"/>
        </w:rPr>
        <w:t>я</w:t>
      </w:r>
      <w:r>
        <w:rPr>
          <w:sz w:val="28"/>
          <w:szCs w:val="28"/>
        </w:rPr>
        <w:t xml:space="preserve"> их структур</w:t>
      </w:r>
      <w:r w:rsidR="002804C8">
        <w:rPr>
          <w:sz w:val="28"/>
          <w:szCs w:val="28"/>
        </w:rPr>
        <w:t>ы и проведения организационно-штатных мероприятий</w:t>
      </w:r>
      <w:r w:rsidRPr="00AE7A29">
        <w:rPr>
          <w:sz w:val="28"/>
          <w:szCs w:val="28"/>
        </w:rPr>
        <w:t>;</w:t>
      </w:r>
    </w:p>
    <w:p w:rsidR="0085267B" w:rsidRPr="00AE7A29" w:rsidRDefault="0085267B" w:rsidP="003C0AF0">
      <w:pPr>
        <w:pStyle w:val="26"/>
        <w:spacing w:after="0"/>
        <w:ind w:left="0" w:firstLine="709"/>
        <w:contextualSpacing/>
        <w:jc w:val="both"/>
        <w:rPr>
          <w:sz w:val="28"/>
          <w:szCs w:val="28"/>
        </w:rPr>
      </w:pPr>
      <w:r w:rsidRPr="00AE7A29">
        <w:rPr>
          <w:sz w:val="28"/>
          <w:szCs w:val="28"/>
        </w:rPr>
        <w:lastRenderedPageBreak/>
        <w:t>«Повышение эффективности бюджетных расходов Чувашской Республики» в сумме 51</w:t>
      </w:r>
      <w:r>
        <w:rPr>
          <w:sz w:val="28"/>
          <w:szCs w:val="28"/>
        </w:rPr>
        <w:t> </w:t>
      </w:r>
      <w:r w:rsidRPr="00AE7A29">
        <w:rPr>
          <w:sz w:val="28"/>
          <w:szCs w:val="28"/>
        </w:rPr>
        <w:t>099,2 тыс. рублей (рост к 2020 год</w:t>
      </w:r>
      <w:r>
        <w:rPr>
          <w:sz w:val="28"/>
          <w:szCs w:val="28"/>
        </w:rPr>
        <w:t>у</w:t>
      </w:r>
      <w:r w:rsidRPr="00AE7A29">
        <w:rPr>
          <w:sz w:val="28"/>
          <w:szCs w:val="28"/>
        </w:rPr>
        <w:t xml:space="preserve"> </w:t>
      </w:r>
      <w:r>
        <w:rPr>
          <w:sz w:val="28"/>
          <w:szCs w:val="28"/>
        </w:rPr>
        <w:t>на 47 214,1 тыс. рублей</w:t>
      </w:r>
      <w:r w:rsidRPr="00AE7A29">
        <w:rPr>
          <w:sz w:val="28"/>
          <w:szCs w:val="28"/>
        </w:rPr>
        <w:t>). Расходы по данной подпрограмме предусматриваются по целевым статьям: «Проведение конкурса проектов по представлению «бюджета для граждан»» в сумме 50,0 тыс. рублей и «Обеспечение деятельности казенного учреждения Чувашской Республики «Республиканский центр бухгалтерского учета» в сумме 51</w:t>
      </w:r>
      <w:r w:rsidR="00353536">
        <w:rPr>
          <w:sz w:val="28"/>
          <w:szCs w:val="28"/>
        </w:rPr>
        <w:t> </w:t>
      </w:r>
      <w:r w:rsidRPr="00AE7A29">
        <w:rPr>
          <w:sz w:val="28"/>
          <w:szCs w:val="28"/>
        </w:rPr>
        <w:t>049,2 тыс. рублей.</w:t>
      </w:r>
    </w:p>
    <w:p w:rsidR="0085267B" w:rsidRPr="00AE7A29" w:rsidRDefault="0085267B" w:rsidP="003C0AF0">
      <w:pPr>
        <w:pStyle w:val="26"/>
        <w:spacing w:after="0"/>
        <w:ind w:left="0" w:firstLine="709"/>
        <w:contextualSpacing/>
        <w:jc w:val="both"/>
        <w:rPr>
          <w:sz w:val="28"/>
          <w:szCs w:val="28"/>
        </w:rPr>
      </w:pPr>
      <w:r w:rsidRPr="002624AA">
        <w:rPr>
          <w:sz w:val="28"/>
          <w:szCs w:val="28"/>
        </w:rPr>
        <w:t>7. «Развитие потенциала государственного управления» в сумме 222 109,8 тыс. рублей (рост к 2020 году на 3 746,0 тыс. рублей или на 1,7%), в том числе на финансирование следующих подпрограмм:</w:t>
      </w:r>
    </w:p>
    <w:p w:rsidR="0085267B" w:rsidRPr="00AE7A29" w:rsidRDefault="0085267B" w:rsidP="003C0AF0">
      <w:pPr>
        <w:pStyle w:val="26"/>
        <w:spacing w:after="0"/>
        <w:ind w:left="0" w:firstLine="709"/>
        <w:contextualSpacing/>
        <w:jc w:val="both"/>
        <w:rPr>
          <w:sz w:val="28"/>
          <w:szCs w:val="28"/>
          <w:highlight w:val="yellow"/>
        </w:rPr>
      </w:pPr>
      <w:r w:rsidRPr="00AE7A29">
        <w:rPr>
          <w:sz w:val="28"/>
          <w:szCs w:val="28"/>
        </w:rPr>
        <w:t xml:space="preserve">«Противодействие коррупции в Чувашской Республике» в сумме 1 162,4 тыс. рублей (на уровне 2020 года). </w:t>
      </w:r>
      <w:proofErr w:type="gramStart"/>
      <w:r w:rsidRPr="00AE7A29">
        <w:rPr>
          <w:sz w:val="28"/>
          <w:szCs w:val="28"/>
        </w:rPr>
        <w:t>Расходы по данной подпрограмме предусматриваются по целевым статьям «Проведение социологических исследований на предмет уровня коррупции» в сумме 979,0 тыс. рублей, «Проведение конкурсов антикоррупционной направленности» - 70,0 тыс. рублей, «Размещение работ победителей конкурсов на разработку сценариев социальной рекламы антикоррупционной направленности на радио и телевидении, в средствах массовой информации» в сумме 113,4 тыс. рублей;</w:t>
      </w:r>
      <w:proofErr w:type="gramEnd"/>
    </w:p>
    <w:p w:rsidR="0085267B" w:rsidRPr="00AE7A29" w:rsidRDefault="0085267B" w:rsidP="003C0AF0">
      <w:pPr>
        <w:pStyle w:val="26"/>
        <w:spacing w:after="0"/>
        <w:ind w:left="0" w:firstLine="709"/>
        <w:contextualSpacing/>
        <w:jc w:val="both"/>
        <w:rPr>
          <w:sz w:val="28"/>
          <w:szCs w:val="28"/>
          <w:highlight w:val="yellow"/>
        </w:rPr>
      </w:pPr>
      <w:r w:rsidRPr="00AE7A29">
        <w:rPr>
          <w:sz w:val="28"/>
          <w:szCs w:val="28"/>
        </w:rPr>
        <w:t>«Совершенствование кадровой политики и развитие кадрового потенциала государственной гражданской службы Чувашской Республики» в сумме 190,6 тыс. рублей (</w:t>
      </w:r>
      <w:r>
        <w:rPr>
          <w:sz w:val="28"/>
          <w:szCs w:val="28"/>
        </w:rPr>
        <w:t>рост к 2020 году</w:t>
      </w:r>
      <w:r w:rsidRPr="00AE7A29">
        <w:rPr>
          <w:sz w:val="28"/>
          <w:szCs w:val="28"/>
        </w:rPr>
        <w:t xml:space="preserve"> на 2,5</w:t>
      </w:r>
      <w:r>
        <w:rPr>
          <w:sz w:val="28"/>
          <w:szCs w:val="28"/>
        </w:rPr>
        <w:t>%</w:t>
      </w:r>
      <w:r w:rsidRPr="00AE7A29">
        <w:rPr>
          <w:sz w:val="28"/>
          <w:szCs w:val="28"/>
        </w:rPr>
        <w:t xml:space="preserve">). Расходы по данной подпрограмме предусматриваются по целевой статье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 </w:t>
      </w:r>
    </w:p>
    <w:p w:rsidR="0085267B" w:rsidRPr="00AE7A29" w:rsidRDefault="0085267B" w:rsidP="003C0AF0">
      <w:pPr>
        <w:pStyle w:val="26"/>
        <w:spacing w:after="0"/>
        <w:ind w:left="0" w:firstLine="709"/>
        <w:contextualSpacing/>
        <w:jc w:val="both"/>
        <w:rPr>
          <w:bCs/>
          <w:sz w:val="28"/>
          <w:szCs w:val="28"/>
          <w:highlight w:val="yellow"/>
        </w:rPr>
      </w:pPr>
      <w:r w:rsidRPr="00AE7A29">
        <w:rPr>
          <w:sz w:val="28"/>
          <w:szCs w:val="28"/>
        </w:rPr>
        <w:t>«Обеспечение реализации государственной программы Чувашской Республики «Развитие потенциала государственного управления» в сумме 220</w:t>
      </w:r>
      <w:r w:rsidR="00C10FA0">
        <w:rPr>
          <w:sz w:val="28"/>
          <w:szCs w:val="28"/>
        </w:rPr>
        <w:t> </w:t>
      </w:r>
      <w:r w:rsidRPr="00AE7A29">
        <w:rPr>
          <w:sz w:val="28"/>
          <w:szCs w:val="28"/>
        </w:rPr>
        <w:t>756,8 тыс. рублей (</w:t>
      </w:r>
      <w:r>
        <w:rPr>
          <w:sz w:val="28"/>
          <w:szCs w:val="28"/>
        </w:rPr>
        <w:t>рост к 2020 году</w:t>
      </w:r>
      <w:r w:rsidRPr="00AE7A29">
        <w:rPr>
          <w:sz w:val="28"/>
          <w:szCs w:val="28"/>
        </w:rPr>
        <w:t xml:space="preserve"> на 1,7%). Расходы по данной подпрограмме предусматриваются по целевым статьям «Обеспечение функций государственных органов» в сумме 38 445,4 тыс. рублей</w:t>
      </w:r>
      <w:r w:rsidRPr="00AE7A29">
        <w:rPr>
          <w:bCs/>
          <w:sz w:val="28"/>
          <w:szCs w:val="28"/>
        </w:rPr>
        <w:t>, «Обеспечение деятельности (оказание услуг) государственных учреждений» - 180</w:t>
      </w:r>
      <w:r>
        <w:rPr>
          <w:bCs/>
          <w:sz w:val="28"/>
          <w:szCs w:val="28"/>
        </w:rPr>
        <w:t> </w:t>
      </w:r>
      <w:r w:rsidRPr="00AE7A29">
        <w:rPr>
          <w:bCs/>
          <w:sz w:val="28"/>
          <w:szCs w:val="28"/>
        </w:rPr>
        <w:t>085,8 тыс. рублей и «Выполнение других обязательств Чувашской Республики» в сумме 2 225,6 тыс. рублей.</w:t>
      </w:r>
    </w:p>
    <w:p w:rsidR="0085267B" w:rsidRPr="00AE7A29" w:rsidRDefault="0085267B" w:rsidP="003C0AF0">
      <w:pPr>
        <w:pStyle w:val="26"/>
        <w:spacing w:after="0"/>
        <w:ind w:left="0" w:firstLine="709"/>
        <w:contextualSpacing/>
        <w:jc w:val="both"/>
        <w:rPr>
          <w:sz w:val="28"/>
          <w:szCs w:val="28"/>
          <w:highlight w:val="yellow"/>
        </w:rPr>
      </w:pPr>
      <w:r w:rsidRPr="00AE7A29">
        <w:rPr>
          <w:sz w:val="28"/>
          <w:szCs w:val="28"/>
        </w:rPr>
        <w:t>8. «Цифровое общество Чувашии» в сумме 115</w:t>
      </w:r>
      <w:r>
        <w:rPr>
          <w:sz w:val="28"/>
          <w:szCs w:val="28"/>
        </w:rPr>
        <w:t> </w:t>
      </w:r>
      <w:r w:rsidRPr="00AE7A29">
        <w:rPr>
          <w:sz w:val="28"/>
          <w:szCs w:val="28"/>
        </w:rPr>
        <w:t>574,9 тыс. рублей (</w:t>
      </w:r>
      <w:r>
        <w:rPr>
          <w:sz w:val="28"/>
          <w:szCs w:val="28"/>
        </w:rPr>
        <w:t>снижение к 2020 году</w:t>
      </w:r>
      <w:r w:rsidRPr="00AE7A29">
        <w:rPr>
          <w:sz w:val="28"/>
          <w:szCs w:val="28"/>
        </w:rPr>
        <w:t xml:space="preserve"> </w:t>
      </w:r>
      <w:r>
        <w:rPr>
          <w:sz w:val="28"/>
          <w:szCs w:val="28"/>
        </w:rPr>
        <w:t xml:space="preserve">на 39 271,8 тыс. рублей или </w:t>
      </w:r>
      <w:r w:rsidRPr="00AE7A29">
        <w:rPr>
          <w:sz w:val="28"/>
          <w:szCs w:val="28"/>
        </w:rPr>
        <w:t>на 25,4%), в том числе на финансирование следующих подпрограмм:</w:t>
      </w:r>
    </w:p>
    <w:p w:rsidR="0085267B" w:rsidRPr="00AE7A29" w:rsidRDefault="0085267B" w:rsidP="003C0AF0">
      <w:pPr>
        <w:pStyle w:val="26"/>
        <w:spacing w:after="0"/>
        <w:ind w:left="0" w:firstLine="709"/>
        <w:contextualSpacing/>
        <w:jc w:val="both"/>
        <w:rPr>
          <w:color w:val="000000"/>
          <w:sz w:val="28"/>
          <w:szCs w:val="28"/>
          <w:highlight w:val="yellow"/>
        </w:rPr>
      </w:pPr>
      <w:r w:rsidRPr="00AE7A29">
        <w:rPr>
          <w:sz w:val="28"/>
          <w:szCs w:val="28"/>
        </w:rPr>
        <w:t>«Развитие информационных технологий» в сумме 55</w:t>
      </w:r>
      <w:r>
        <w:rPr>
          <w:sz w:val="28"/>
          <w:szCs w:val="28"/>
        </w:rPr>
        <w:t> </w:t>
      </w:r>
      <w:r w:rsidRPr="00AE7A29">
        <w:rPr>
          <w:sz w:val="28"/>
          <w:szCs w:val="28"/>
        </w:rPr>
        <w:t>157,0 тыс. рублей (</w:t>
      </w:r>
      <w:r>
        <w:rPr>
          <w:sz w:val="28"/>
          <w:szCs w:val="28"/>
        </w:rPr>
        <w:t>снижение к 2020 году</w:t>
      </w:r>
      <w:r w:rsidRPr="00AE7A29">
        <w:rPr>
          <w:sz w:val="28"/>
          <w:szCs w:val="28"/>
        </w:rPr>
        <w:t xml:space="preserve"> на 2,2%). Расходы по данной подпрограмме предусматриваются по целевым статьям:</w:t>
      </w:r>
      <w:r w:rsidRPr="00AE7A29">
        <w:rPr>
          <w:color w:val="000000"/>
          <w:sz w:val="28"/>
          <w:szCs w:val="28"/>
        </w:rPr>
        <w:t xml:space="preserve"> </w:t>
      </w:r>
      <w:proofErr w:type="gramStart"/>
      <w:r w:rsidRPr="00AE7A29">
        <w:rPr>
          <w:color w:val="000000"/>
          <w:sz w:val="28"/>
          <w:szCs w:val="28"/>
        </w:rPr>
        <w:t>«Создание, модернизация и эксплуатация системы электронного документооборота в Чувашской Республике» в сумме 8</w:t>
      </w:r>
      <w:r w:rsidR="00B35744">
        <w:rPr>
          <w:color w:val="000000"/>
          <w:sz w:val="28"/>
          <w:szCs w:val="28"/>
          <w:lang w:val="en-US"/>
        </w:rPr>
        <w:t> </w:t>
      </w:r>
      <w:r w:rsidRPr="00AE7A29">
        <w:rPr>
          <w:color w:val="000000"/>
          <w:sz w:val="28"/>
          <w:szCs w:val="28"/>
        </w:rPr>
        <w:t>898,4 тыс. рублей, «Развитие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 - 1</w:t>
      </w:r>
      <w:r>
        <w:rPr>
          <w:color w:val="000000"/>
          <w:sz w:val="28"/>
          <w:szCs w:val="28"/>
        </w:rPr>
        <w:t> </w:t>
      </w:r>
      <w:r w:rsidRPr="00AE7A29">
        <w:rPr>
          <w:color w:val="000000"/>
          <w:sz w:val="28"/>
          <w:szCs w:val="28"/>
        </w:rPr>
        <w:t xml:space="preserve">550,0 тыс. рублей, «Создание, модернизация и эксплуатация прикладных информационных систем поддержки выполнения </w:t>
      </w:r>
      <w:r w:rsidRPr="00AE7A29">
        <w:rPr>
          <w:color w:val="000000"/>
          <w:sz w:val="28"/>
          <w:szCs w:val="28"/>
        </w:rPr>
        <w:lastRenderedPageBreak/>
        <w:t xml:space="preserve">(оказания) органами исполнительной власти Чувашской Республики основных функций (услуг)» </w:t>
      </w:r>
      <w:r w:rsidR="00B35744" w:rsidRPr="00B35744">
        <w:rPr>
          <w:color w:val="000000"/>
          <w:sz w:val="28"/>
          <w:szCs w:val="28"/>
        </w:rPr>
        <w:t>-</w:t>
      </w:r>
      <w:r w:rsidRPr="00AE7A29">
        <w:rPr>
          <w:color w:val="000000"/>
          <w:sz w:val="28"/>
          <w:szCs w:val="28"/>
        </w:rPr>
        <w:t xml:space="preserve"> 16</w:t>
      </w:r>
      <w:r w:rsidR="00B35744">
        <w:rPr>
          <w:color w:val="000000"/>
          <w:sz w:val="28"/>
          <w:szCs w:val="28"/>
          <w:lang w:val="en-US"/>
        </w:rPr>
        <w:t> </w:t>
      </w:r>
      <w:r w:rsidRPr="00AE7A29">
        <w:rPr>
          <w:color w:val="000000"/>
          <w:sz w:val="28"/>
          <w:szCs w:val="28"/>
        </w:rPr>
        <w:t>214,1 тыс</w:t>
      </w:r>
      <w:proofErr w:type="gramEnd"/>
      <w:r w:rsidRPr="00AE7A29">
        <w:rPr>
          <w:color w:val="000000"/>
          <w:sz w:val="28"/>
          <w:szCs w:val="28"/>
        </w:rPr>
        <w:t xml:space="preserve">. </w:t>
      </w:r>
      <w:proofErr w:type="gramStart"/>
      <w:r w:rsidRPr="00AE7A29">
        <w:rPr>
          <w:color w:val="000000"/>
          <w:sz w:val="28"/>
          <w:szCs w:val="28"/>
        </w:rPr>
        <w:t xml:space="preserve">рублей, «Развитие механизмов получения государственных и муниципальных услуг в электронном виде» </w:t>
      </w:r>
      <w:r w:rsidR="00B35744" w:rsidRPr="00B35744">
        <w:rPr>
          <w:color w:val="000000"/>
          <w:sz w:val="28"/>
          <w:szCs w:val="28"/>
        </w:rPr>
        <w:t>-</w:t>
      </w:r>
      <w:r w:rsidRPr="00AE7A29">
        <w:rPr>
          <w:color w:val="000000"/>
          <w:sz w:val="28"/>
          <w:szCs w:val="28"/>
        </w:rPr>
        <w:t xml:space="preserve"> 10</w:t>
      </w:r>
      <w:r>
        <w:rPr>
          <w:color w:val="000000"/>
          <w:sz w:val="28"/>
          <w:szCs w:val="28"/>
        </w:rPr>
        <w:t> </w:t>
      </w:r>
      <w:r w:rsidRPr="00AE7A29">
        <w:rPr>
          <w:color w:val="000000"/>
          <w:sz w:val="28"/>
          <w:szCs w:val="28"/>
        </w:rPr>
        <w:t>137,3 тыс. рублей, «Расширение функциональных возможностей и техническая поддержка АИС «МФЦ» для нужд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roofErr w:type="gramEnd"/>
      <w:r w:rsidRPr="00AE7A29">
        <w:rPr>
          <w:color w:val="000000"/>
          <w:sz w:val="28"/>
          <w:szCs w:val="28"/>
        </w:rPr>
        <w:t xml:space="preserve">» </w:t>
      </w:r>
      <w:r w:rsidR="00B35744" w:rsidRPr="00B35744">
        <w:rPr>
          <w:color w:val="000000"/>
          <w:sz w:val="28"/>
          <w:szCs w:val="28"/>
        </w:rPr>
        <w:t>-</w:t>
      </w:r>
      <w:r w:rsidRPr="00AE7A29">
        <w:rPr>
          <w:color w:val="000000"/>
          <w:sz w:val="28"/>
          <w:szCs w:val="28"/>
        </w:rPr>
        <w:t xml:space="preserve"> </w:t>
      </w:r>
      <w:proofErr w:type="gramStart"/>
      <w:r w:rsidRPr="00AE7A29">
        <w:rPr>
          <w:color w:val="000000"/>
          <w:sz w:val="28"/>
          <w:szCs w:val="28"/>
        </w:rPr>
        <w:t>16</w:t>
      </w:r>
      <w:r>
        <w:rPr>
          <w:color w:val="000000"/>
          <w:sz w:val="28"/>
          <w:szCs w:val="28"/>
        </w:rPr>
        <w:t> </w:t>
      </w:r>
      <w:r w:rsidRPr="00AE7A29">
        <w:rPr>
          <w:color w:val="000000"/>
          <w:sz w:val="28"/>
          <w:szCs w:val="28"/>
        </w:rPr>
        <w:t xml:space="preserve">764,2 тыс. рублей, «Формирование единого координатного пространства Чувашской Республики, создание системы высокоточного позиционирования на основе сети </w:t>
      </w:r>
      <w:proofErr w:type="spellStart"/>
      <w:r w:rsidRPr="00AE7A29">
        <w:rPr>
          <w:color w:val="000000"/>
          <w:sz w:val="28"/>
          <w:szCs w:val="28"/>
        </w:rPr>
        <w:t>референцных</w:t>
      </w:r>
      <w:proofErr w:type="spellEnd"/>
      <w:r w:rsidRPr="00AE7A29">
        <w:rPr>
          <w:color w:val="000000"/>
          <w:sz w:val="28"/>
          <w:szCs w:val="28"/>
        </w:rPr>
        <w:t xml:space="preserve"> станций» - 106,0 тыс. рублей, «Создание, модернизация и эксплуатация сервисов и подсистем Регионального портала пространственных данных Чувашской Республики, интеграция подсистем и сервисов Регионального портала пространственных данных Чувашской Республики с другими информационными и геоинформационными системами» - 1</w:t>
      </w:r>
      <w:r w:rsidR="00B35744">
        <w:rPr>
          <w:color w:val="000000"/>
          <w:sz w:val="28"/>
          <w:szCs w:val="28"/>
          <w:lang w:val="en-US"/>
        </w:rPr>
        <w:t> </w:t>
      </w:r>
      <w:r w:rsidRPr="00AE7A29">
        <w:rPr>
          <w:color w:val="000000"/>
          <w:sz w:val="28"/>
          <w:szCs w:val="28"/>
        </w:rPr>
        <w:t>487,0 тыс. рублей;</w:t>
      </w:r>
      <w:proofErr w:type="gramEnd"/>
    </w:p>
    <w:p w:rsidR="0085267B" w:rsidRPr="00AE7A29" w:rsidRDefault="0085267B" w:rsidP="003C0AF0">
      <w:pPr>
        <w:pStyle w:val="26"/>
        <w:spacing w:after="0"/>
        <w:ind w:left="0" w:firstLine="709"/>
        <w:contextualSpacing/>
        <w:jc w:val="both"/>
        <w:rPr>
          <w:sz w:val="28"/>
          <w:szCs w:val="28"/>
          <w:highlight w:val="yellow"/>
        </w:rPr>
      </w:pPr>
      <w:r w:rsidRPr="00AE7A29">
        <w:rPr>
          <w:sz w:val="28"/>
          <w:szCs w:val="28"/>
        </w:rPr>
        <w:t>«Информационная инфраструктура» в сумме 55</w:t>
      </w:r>
      <w:r>
        <w:rPr>
          <w:sz w:val="28"/>
          <w:szCs w:val="28"/>
        </w:rPr>
        <w:t> </w:t>
      </w:r>
      <w:r w:rsidRPr="00AE7A29">
        <w:rPr>
          <w:sz w:val="28"/>
          <w:szCs w:val="28"/>
        </w:rPr>
        <w:t>122,3 тыс. рублей (</w:t>
      </w:r>
      <w:r>
        <w:rPr>
          <w:sz w:val="28"/>
          <w:szCs w:val="28"/>
        </w:rPr>
        <w:t>снижение к 2020 году</w:t>
      </w:r>
      <w:r w:rsidRPr="00AE7A29">
        <w:rPr>
          <w:sz w:val="28"/>
          <w:szCs w:val="28"/>
        </w:rPr>
        <w:t xml:space="preserve"> на 40,6%). Расходы по данной подпрограмме предусматриваются по целевым статьям:</w:t>
      </w:r>
      <w:r w:rsidRPr="00AE7A29">
        <w:rPr>
          <w:color w:val="000000"/>
          <w:sz w:val="28"/>
          <w:szCs w:val="28"/>
        </w:rPr>
        <w:t xml:space="preserve"> </w:t>
      </w:r>
      <w:proofErr w:type="gramStart"/>
      <w:r w:rsidRPr="00AE7A29">
        <w:rPr>
          <w:sz w:val="28"/>
          <w:szCs w:val="28"/>
        </w:rPr>
        <w:t>«Развитие Республиканского центра обработки данных» в сумме 5 162,7 тыс. рублей», «Информационно-технологическое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 в сумме 29 433,4 тыс. рублей, «Обеспечение функционирования информационно-телекоммуникационной инфраструктуры в Чувашской Республике» в сумме 20 526,2 тыс. рублей;</w:t>
      </w:r>
      <w:proofErr w:type="gramEnd"/>
    </w:p>
    <w:p w:rsidR="0085267B" w:rsidRPr="00006D36" w:rsidRDefault="0085267B" w:rsidP="003C0AF0">
      <w:pPr>
        <w:pStyle w:val="26"/>
        <w:spacing w:after="0"/>
        <w:ind w:left="0" w:firstLine="709"/>
        <w:contextualSpacing/>
        <w:jc w:val="both"/>
        <w:rPr>
          <w:sz w:val="28"/>
          <w:szCs w:val="28"/>
        </w:rPr>
      </w:pPr>
      <w:r w:rsidRPr="00AE7A29">
        <w:rPr>
          <w:sz w:val="28"/>
          <w:szCs w:val="28"/>
        </w:rPr>
        <w:t>«Информационная безопасность» в сумме 5</w:t>
      </w:r>
      <w:r>
        <w:rPr>
          <w:sz w:val="28"/>
          <w:szCs w:val="28"/>
        </w:rPr>
        <w:t> </w:t>
      </w:r>
      <w:r w:rsidRPr="00AE7A29">
        <w:rPr>
          <w:sz w:val="28"/>
          <w:szCs w:val="28"/>
        </w:rPr>
        <w:t>295,6 тыс. рублей (снижение к 20</w:t>
      </w:r>
      <w:r>
        <w:rPr>
          <w:sz w:val="28"/>
          <w:szCs w:val="28"/>
        </w:rPr>
        <w:t>20</w:t>
      </w:r>
      <w:r w:rsidRPr="00AE7A29">
        <w:rPr>
          <w:sz w:val="28"/>
          <w:szCs w:val="28"/>
        </w:rPr>
        <w:t xml:space="preserve"> год</w:t>
      </w:r>
      <w:r>
        <w:rPr>
          <w:sz w:val="28"/>
          <w:szCs w:val="28"/>
        </w:rPr>
        <w:t>у</w:t>
      </w:r>
      <w:r w:rsidRPr="00AE7A29">
        <w:rPr>
          <w:sz w:val="28"/>
          <w:szCs w:val="28"/>
        </w:rPr>
        <w:t xml:space="preserve"> на 6,1%). Расходы по данной подпрограмме предусматриваются по целевой статье «Модернизация и эксплуатация системы защиты информационных систем, используемых в государственных учреждениях Чувашской Республики, подведомственных органам исполнительной власти Чувашской Республики, в муниципальных учреждениях в соответствии с соглашениями между муниципальными районами и городскими округами и операторами информационных систем о взаимодействии».</w:t>
      </w:r>
    </w:p>
    <w:p w:rsidR="00B35744" w:rsidRPr="009F5A0E" w:rsidRDefault="00B35744" w:rsidP="003C0AF0">
      <w:pPr>
        <w:pStyle w:val="26"/>
        <w:spacing w:after="0"/>
        <w:ind w:left="0" w:firstLine="709"/>
        <w:contextualSpacing/>
        <w:jc w:val="both"/>
        <w:rPr>
          <w:sz w:val="20"/>
          <w:szCs w:val="20"/>
          <w:highlight w:val="yellow"/>
        </w:rPr>
      </w:pPr>
    </w:p>
    <w:p w:rsidR="00453B00" w:rsidRPr="0019609D" w:rsidRDefault="00453B00" w:rsidP="003C0AF0">
      <w:pPr>
        <w:pStyle w:val="33"/>
        <w:ind w:firstLine="0"/>
        <w:contextualSpacing/>
        <w:jc w:val="center"/>
        <w:rPr>
          <w:b/>
          <w:bCs/>
          <w:snapToGrid w:val="0"/>
        </w:rPr>
      </w:pPr>
      <w:r w:rsidRPr="0019609D">
        <w:rPr>
          <w:b/>
          <w:bCs/>
          <w:snapToGrid w:val="0"/>
        </w:rPr>
        <w:t>3.3. Национальная оборона</w:t>
      </w:r>
    </w:p>
    <w:p w:rsidR="00453B00" w:rsidRPr="009F5A0E" w:rsidRDefault="00453B00" w:rsidP="003C0AF0">
      <w:pPr>
        <w:pStyle w:val="33"/>
        <w:ind w:firstLine="0"/>
        <w:contextualSpacing/>
        <w:jc w:val="center"/>
        <w:rPr>
          <w:b/>
          <w:bCs/>
          <w:snapToGrid w:val="0"/>
          <w:sz w:val="20"/>
          <w:szCs w:val="20"/>
          <w:highlight w:val="yellow"/>
        </w:rPr>
      </w:pPr>
    </w:p>
    <w:p w:rsidR="0019609D" w:rsidRPr="00AE7A29" w:rsidRDefault="0019609D" w:rsidP="003C0AF0">
      <w:pPr>
        <w:autoSpaceDE w:val="0"/>
        <w:autoSpaceDN w:val="0"/>
        <w:adjustRightInd w:val="0"/>
        <w:ind w:firstLine="709"/>
        <w:jc w:val="both"/>
        <w:rPr>
          <w:sz w:val="28"/>
          <w:szCs w:val="28"/>
          <w:highlight w:val="yellow"/>
        </w:rPr>
      </w:pPr>
      <w:r w:rsidRPr="00AE7A29">
        <w:rPr>
          <w:sz w:val="28"/>
          <w:szCs w:val="28"/>
        </w:rPr>
        <w:t xml:space="preserve">Бюджетные ассигнования по разделу </w:t>
      </w:r>
      <w:r w:rsidRPr="00AE7A29">
        <w:rPr>
          <w:b/>
          <w:sz w:val="28"/>
          <w:szCs w:val="28"/>
        </w:rPr>
        <w:t>«Национальная оборона»</w:t>
      </w:r>
      <w:r w:rsidRPr="00AE7A29">
        <w:rPr>
          <w:sz w:val="28"/>
          <w:szCs w:val="28"/>
        </w:rPr>
        <w:t xml:space="preserve"> </w:t>
      </w:r>
      <w:r w:rsidRPr="00AE7A29">
        <w:rPr>
          <w:bCs/>
          <w:sz w:val="28"/>
          <w:szCs w:val="28"/>
        </w:rPr>
        <w:t>на 2021 год предусматриваются в сумме 36</w:t>
      </w:r>
      <w:r>
        <w:rPr>
          <w:bCs/>
          <w:sz w:val="28"/>
          <w:szCs w:val="28"/>
        </w:rPr>
        <w:t> </w:t>
      </w:r>
      <w:r w:rsidRPr="00AE7A29">
        <w:rPr>
          <w:bCs/>
          <w:sz w:val="28"/>
          <w:szCs w:val="28"/>
        </w:rPr>
        <w:t>598,8 тыс. рублей, что на 1,7% больше бюджетных назначений 2020 года.</w:t>
      </w:r>
      <w:r w:rsidRPr="00AE7A29">
        <w:rPr>
          <w:sz w:val="28"/>
          <w:szCs w:val="28"/>
          <w:highlight w:val="yellow"/>
        </w:rPr>
        <w:t xml:space="preserve"> </w:t>
      </w:r>
    </w:p>
    <w:p w:rsidR="0019609D" w:rsidRPr="00AE7A29" w:rsidRDefault="0019609D" w:rsidP="003C0AF0">
      <w:pPr>
        <w:autoSpaceDE w:val="0"/>
        <w:autoSpaceDN w:val="0"/>
        <w:adjustRightInd w:val="0"/>
        <w:ind w:firstLine="709"/>
        <w:jc w:val="both"/>
        <w:rPr>
          <w:sz w:val="28"/>
          <w:szCs w:val="28"/>
        </w:rPr>
      </w:pPr>
      <w:r w:rsidRPr="00AE7A29">
        <w:rPr>
          <w:sz w:val="28"/>
          <w:szCs w:val="28"/>
        </w:rPr>
        <w:t xml:space="preserve">Расходы по данному разделу на плановый период 2022 и 2023 годов предусмотрены в сумме </w:t>
      </w:r>
      <w:r>
        <w:rPr>
          <w:bCs/>
          <w:sz w:val="28"/>
          <w:szCs w:val="28"/>
        </w:rPr>
        <w:t>36 </w:t>
      </w:r>
      <w:r w:rsidRPr="00AE7A29">
        <w:rPr>
          <w:bCs/>
          <w:sz w:val="28"/>
          <w:szCs w:val="28"/>
        </w:rPr>
        <w:t xml:space="preserve">968,4 </w:t>
      </w:r>
      <w:r w:rsidRPr="00AE7A29">
        <w:rPr>
          <w:sz w:val="28"/>
          <w:szCs w:val="28"/>
        </w:rPr>
        <w:t xml:space="preserve">тыс. рублей и </w:t>
      </w:r>
      <w:r>
        <w:rPr>
          <w:sz w:val="28"/>
          <w:szCs w:val="28"/>
        </w:rPr>
        <w:t>38 </w:t>
      </w:r>
      <w:r w:rsidRPr="00AE7A29">
        <w:rPr>
          <w:sz w:val="28"/>
          <w:szCs w:val="28"/>
        </w:rPr>
        <w:t>395,1 тыс. рублей соответственно.</w:t>
      </w:r>
    </w:p>
    <w:p w:rsidR="0019609D" w:rsidRPr="00AE7A29" w:rsidRDefault="0019609D" w:rsidP="003C0AF0">
      <w:pPr>
        <w:ind w:firstLine="709"/>
        <w:jc w:val="both"/>
        <w:rPr>
          <w:bCs/>
          <w:sz w:val="28"/>
          <w:szCs w:val="28"/>
        </w:rPr>
      </w:pPr>
      <w:r w:rsidRPr="00AE7A29">
        <w:rPr>
          <w:bCs/>
          <w:sz w:val="28"/>
          <w:szCs w:val="28"/>
        </w:rPr>
        <w:t xml:space="preserve">Доля расходов по разделу </w:t>
      </w:r>
      <w:r w:rsidRPr="00AE7A29">
        <w:rPr>
          <w:sz w:val="28"/>
          <w:szCs w:val="28"/>
        </w:rPr>
        <w:t xml:space="preserve">«Национальная оборона» </w:t>
      </w:r>
      <w:r w:rsidRPr="00AE7A29">
        <w:rPr>
          <w:bCs/>
          <w:sz w:val="28"/>
          <w:szCs w:val="28"/>
        </w:rPr>
        <w:t>в общем объеме расходов республиканского бюджета в 2021-2023 годах составляет 0,1 процента.</w:t>
      </w:r>
    </w:p>
    <w:p w:rsidR="0019609D" w:rsidRPr="00AE7A29" w:rsidRDefault="0019609D" w:rsidP="003C0AF0">
      <w:pPr>
        <w:ind w:firstLine="709"/>
        <w:jc w:val="both"/>
        <w:rPr>
          <w:sz w:val="28"/>
          <w:szCs w:val="28"/>
          <w:highlight w:val="yellow"/>
        </w:rPr>
      </w:pPr>
      <w:r w:rsidRPr="00AE7A29">
        <w:rPr>
          <w:sz w:val="28"/>
          <w:szCs w:val="28"/>
        </w:rPr>
        <w:lastRenderedPageBreak/>
        <w:t>По данному разделу предусмотрены расходы на реализацию подпрограммы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в части осуществления первичного воинского учета на территориях, где отсутствуют военные комиссариаты, за счет субвенций, предоставляемых из федерального бюджета.</w:t>
      </w:r>
    </w:p>
    <w:p w:rsidR="00BC4141" w:rsidRPr="009F5A0E" w:rsidRDefault="00BC4141" w:rsidP="003C0AF0">
      <w:pPr>
        <w:pStyle w:val="11"/>
        <w:ind w:right="-2" w:firstLine="709"/>
        <w:contextualSpacing/>
        <w:jc w:val="center"/>
        <w:rPr>
          <w:b/>
          <w:bCs/>
          <w:snapToGrid w:val="0"/>
          <w:highlight w:val="yellow"/>
        </w:rPr>
      </w:pPr>
    </w:p>
    <w:p w:rsidR="00453B00" w:rsidRPr="00047B12" w:rsidRDefault="00453B00" w:rsidP="003C0AF0">
      <w:pPr>
        <w:pStyle w:val="11"/>
        <w:ind w:right="-2" w:firstLine="709"/>
        <w:contextualSpacing/>
        <w:jc w:val="center"/>
        <w:rPr>
          <w:b/>
          <w:bCs/>
          <w:snapToGrid w:val="0"/>
          <w:sz w:val="28"/>
          <w:szCs w:val="28"/>
        </w:rPr>
      </w:pPr>
      <w:r w:rsidRPr="00047B12">
        <w:rPr>
          <w:b/>
          <w:bCs/>
          <w:snapToGrid w:val="0"/>
          <w:sz w:val="28"/>
          <w:szCs w:val="28"/>
        </w:rPr>
        <w:t xml:space="preserve">3.4. Национальная безопасность и правоохранительная деятельность </w:t>
      </w:r>
    </w:p>
    <w:p w:rsidR="00453B00" w:rsidRPr="009F5A0E" w:rsidRDefault="00453B00" w:rsidP="003C0AF0">
      <w:pPr>
        <w:pStyle w:val="11"/>
        <w:ind w:right="-2" w:firstLine="709"/>
        <w:contextualSpacing/>
        <w:jc w:val="center"/>
        <w:rPr>
          <w:b/>
          <w:bCs/>
          <w:snapToGrid w:val="0"/>
          <w:highlight w:val="yellow"/>
        </w:rPr>
      </w:pPr>
    </w:p>
    <w:p w:rsidR="0019609D" w:rsidRPr="00047B12" w:rsidRDefault="0019609D" w:rsidP="003C0AF0">
      <w:pPr>
        <w:autoSpaceDE w:val="0"/>
        <w:autoSpaceDN w:val="0"/>
        <w:adjustRightInd w:val="0"/>
        <w:ind w:firstLine="709"/>
        <w:jc w:val="both"/>
        <w:rPr>
          <w:bCs/>
          <w:sz w:val="28"/>
          <w:szCs w:val="28"/>
        </w:rPr>
      </w:pPr>
      <w:r w:rsidRPr="00AE7A29">
        <w:rPr>
          <w:sz w:val="28"/>
          <w:szCs w:val="28"/>
        </w:rPr>
        <w:t xml:space="preserve">Бюджетные ассигнования по разделу </w:t>
      </w:r>
      <w:r w:rsidRPr="00AE7A29">
        <w:rPr>
          <w:b/>
          <w:sz w:val="28"/>
          <w:szCs w:val="28"/>
        </w:rPr>
        <w:t>«Национальная безопасность и</w:t>
      </w:r>
      <w:r w:rsidRPr="00AE7A29">
        <w:rPr>
          <w:sz w:val="28"/>
          <w:szCs w:val="28"/>
        </w:rPr>
        <w:t xml:space="preserve"> </w:t>
      </w:r>
      <w:r w:rsidRPr="00AE7A29">
        <w:rPr>
          <w:b/>
          <w:bCs/>
          <w:snapToGrid w:val="0"/>
          <w:sz w:val="28"/>
          <w:szCs w:val="28"/>
        </w:rPr>
        <w:t>правоохранительная деятельность</w:t>
      </w:r>
      <w:r w:rsidRPr="00AE7A29">
        <w:rPr>
          <w:b/>
          <w:sz w:val="28"/>
          <w:szCs w:val="28"/>
        </w:rPr>
        <w:t xml:space="preserve">» </w:t>
      </w:r>
      <w:r w:rsidRPr="00AE7A29">
        <w:rPr>
          <w:bCs/>
          <w:sz w:val="28"/>
          <w:szCs w:val="28"/>
        </w:rPr>
        <w:t xml:space="preserve">на 2021 год предусматриваются в сумме </w:t>
      </w:r>
      <w:r w:rsidRPr="00047B12">
        <w:rPr>
          <w:bCs/>
          <w:sz w:val="28"/>
          <w:szCs w:val="28"/>
        </w:rPr>
        <w:t>324 719,3 тыс. рублей и по сравнению с показателями 2020 года уменьшаются на 121 305,1 тыс. рублей или на 27,2%.</w:t>
      </w:r>
    </w:p>
    <w:p w:rsidR="0019609D" w:rsidRPr="00AE7A29" w:rsidRDefault="0019609D" w:rsidP="003C0AF0">
      <w:pPr>
        <w:autoSpaceDE w:val="0"/>
        <w:autoSpaceDN w:val="0"/>
        <w:adjustRightInd w:val="0"/>
        <w:ind w:firstLine="709"/>
        <w:jc w:val="both"/>
        <w:rPr>
          <w:sz w:val="28"/>
          <w:szCs w:val="28"/>
          <w:highlight w:val="yellow"/>
        </w:rPr>
      </w:pPr>
      <w:r w:rsidRPr="00AE7A29">
        <w:rPr>
          <w:sz w:val="28"/>
          <w:szCs w:val="28"/>
        </w:rPr>
        <w:t>Расходы по данному разделу на плановый период 2022 и 2023 годов предусмотрены в сумме 318</w:t>
      </w:r>
      <w:r w:rsidR="00BD2BF6">
        <w:rPr>
          <w:sz w:val="28"/>
          <w:szCs w:val="28"/>
          <w:lang w:val="en-US"/>
        </w:rPr>
        <w:t> </w:t>
      </w:r>
      <w:r w:rsidRPr="00AE7A29">
        <w:rPr>
          <w:sz w:val="28"/>
          <w:szCs w:val="28"/>
        </w:rPr>
        <w:t>204,8 тыс. рублей и 324</w:t>
      </w:r>
      <w:r w:rsidR="00BD2BF6">
        <w:rPr>
          <w:sz w:val="28"/>
          <w:szCs w:val="28"/>
          <w:lang w:val="en-US"/>
        </w:rPr>
        <w:t> </w:t>
      </w:r>
      <w:r w:rsidRPr="00AE7A29">
        <w:rPr>
          <w:sz w:val="28"/>
          <w:szCs w:val="28"/>
        </w:rPr>
        <w:t>318,0 тыс. рублей соответственно.</w:t>
      </w:r>
    </w:p>
    <w:p w:rsidR="0019609D" w:rsidRPr="00972C6D" w:rsidRDefault="0019609D" w:rsidP="003C0AF0">
      <w:pPr>
        <w:ind w:firstLine="709"/>
        <w:jc w:val="both"/>
        <w:rPr>
          <w:bCs/>
          <w:sz w:val="28"/>
          <w:szCs w:val="28"/>
        </w:rPr>
      </w:pPr>
      <w:r w:rsidRPr="00972C6D">
        <w:rPr>
          <w:iCs/>
          <w:sz w:val="28"/>
          <w:szCs w:val="28"/>
        </w:rPr>
        <w:t xml:space="preserve">Доля расходов </w:t>
      </w:r>
      <w:r w:rsidRPr="00972C6D">
        <w:rPr>
          <w:sz w:val="28"/>
          <w:szCs w:val="28"/>
        </w:rPr>
        <w:t xml:space="preserve">по данному разделу </w:t>
      </w:r>
      <w:r w:rsidRPr="00972C6D">
        <w:rPr>
          <w:bCs/>
          <w:sz w:val="28"/>
          <w:szCs w:val="28"/>
        </w:rPr>
        <w:t xml:space="preserve">в общем объеме расходов республиканского бюджета в 2021 году составит 0,5% (в 2020 году - 0,6%), и в </w:t>
      </w:r>
      <w:r w:rsidRPr="00972C6D">
        <w:rPr>
          <w:sz w:val="28"/>
          <w:szCs w:val="28"/>
        </w:rPr>
        <w:t xml:space="preserve">плановом периоде 2022 и 2023 годов </w:t>
      </w:r>
      <w:r w:rsidRPr="00972C6D">
        <w:rPr>
          <w:bCs/>
          <w:sz w:val="28"/>
          <w:szCs w:val="28"/>
        </w:rPr>
        <w:t>по 0,6% ежегодно.</w:t>
      </w:r>
    </w:p>
    <w:p w:rsidR="0019609D" w:rsidRPr="00AE7A29" w:rsidRDefault="0019609D" w:rsidP="003C0AF0">
      <w:pPr>
        <w:ind w:firstLine="709"/>
        <w:jc w:val="both"/>
        <w:rPr>
          <w:sz w:val="28"/>
          <w:szCs w:val="28"/>
          <w:highlight w:val="yellow"/>
        </w:rPr>
      </w:pPr>
      <w:r w:rsidRPr="00AE7A29">
        <w:rPr>
          <w:sz w:val="28"/>
          <w:szCs w:val="28"/>
        </w:rPr>
        <w:t>Расходы республиканского бюджета по разделу в соответствии с ведомственной структурой расходов на 2021 год будут осуществлять два главных распорядител</w:t>
      </w:r>
      <w:r w:rsidR="00BD2BF6">
        <w:rPr>
          <w:sz w:val="28"/>
          <w:szCs w:val="28"/>
        </w:rPr>
        <w:t>я</w:t>
      </w:r>
      <w:r w:rsidRPr="00AE7A29">
        <w:rPr>
          <w:sz w:val="28"/>
          <w:szCs w:val="28"/>
        </w:rPr>
        <w:t xml:space="preserve"> бюджетных средств: Государственная служба Чувашской Республики по делам юстиции и Государственный комитет Чувашской Республики по делам гражданской обороны и чрезвычайным ситуациям.</w:t>
      </w:r>
    </w:p>
    <w:p w:rsidR="0019609D" w:rsidRPr="00AE7A29" w:rsidRDefault="0019609D" w:rsidP="003C0AF0">
      <w:pPr>
        <w:autoSpaceDE w:val="0"/>
        <w:autoSpaceDN w:val="0"/>
        <w:adjustRightInd w:val="0"/>
        <w:ind w:firstLine="709"/>
        <w:jc w:val="both"/>
        <w:rPr>
          <w:sz w:val="28"/>
          <w:szCs w:val="28"/>
        </w:rPr>
      </w:pPr>
      <w:r w:rsidRPr="00AE7A29">
        <w:rPr>
          <w:sz w:val="28"/>
          <w:szCs w:val="28"/>
        </w:rPr>
        <w:t xml:space="preserve">Бюджетные ассигнования по подразделу </w:t>
      </w:r>
      <w:r w:rsidRPr="00AE7A29">
        <w:rPr>
          <w:b/>
          <w:sz w:val="28"/>
          <w:szCs w:val="28"/>
        </w:rPr>
        <w:t>«Органы юстиции»</w:t>
      </w:r>
      <w:r w:rsidRPr="00AE7A29">
        <w:rPr>
          <w:sz w:val="28"/>
          <w:szCs w:val="28"/>
        </w:rPr>
        <w:t xml:space="preserve"> в 2021 году</w:t>
      </w:r>
      <w:r w:rsidRPr="00AE7A29">
        <w:rPr>
          <w:b/>
          <w:sz w:val="28"/>
          <w:szCs w:val="28"/>
        </w:rPr>
        <w:t xml:space="preserve"> </w:t>
      </w:r>
      <w:r w:rsidRPr="00AE7A29">
        <w:rPr>
          <w:sz w:val="28"/>
          <w:szCs w:val="28"/>
        </w:rPr>
        <w:t>по сравнению с 2020 годом</w:t>
      </w:r>
      <w:r w:rsidRPr="00AE7A29">
        <w:rPr>
          <w:b/>
          <w:sz w:val="28"/>
          <w:szCs w:val="28"/>
        </w:rPr>
        <w:t xml:space="preserve"> </w:t>
      </w:r>
      <w:r w:rsidRPr="00AE7A29">
        <w:rPr>
          <w:sz w:val="28"/>
          <w:szCs w:val="28"/>
        </w:rPr>
        <w:t>уменьшаются на 25</w:t>
      </w:r>
      <w:r>
        <w:rPr>
          <w:sz w:val="28"/>
          <w:szCs w:val="28"/>
        </w:rPr>
        <w:t> </w:t>
      </w:r>
      <w:r w:rsidRPr="00AE7A29">
        <w:rPr>
          <w:sz w:val="28"/>
          <w:szCs w:val="28"/>
        </w:rPr>
        <w:t>643,0 тыс. рублей или на 23,7% и составят 82</w:t>
      </w:r>
      <w:r>
        <w:rPr>
          <w:sz w:val="28"/>
          <w:szCs w:val="28"/>
        </w:rPr>
        <w:t> </w:t>
      </w:r>
      <w:r w:rsidRPr="00AE7A29">
        <w:rPr>
          <w:sz w:val="28"/>
          <w:szCs w:val="28"/>
        </w:rPr>
        <w:t xml:space="preserve">367,7 тыс. рублей. </w:t>
      </w:r>
    </w:p>
    <w:p w:rsidR="0019609D" w:rsidRPr="00AE7A29" w:rsidRDefault="0019609D" w:rsidP="003C0AF0">
      <w:pPr>
        <w:pStyle w:val="26"/>
        <w:spacing w:after="0"/>
        <w:ind w:left="0" w:firstLine="709"/>
        <w:contextualSpacing/>
        <w:jc w:val="both"/>
        <w:rPr>
          <w:sz w:val="28"/>
          <w:szCs w:val="28"/>
          <w:highlight w:val="yellow"/>
        </w:rPr>
      </w:pPr>
      <w:r w:rsidRPr="00AE7A29">
        <w:rPr>
          <w:sz w:val="28"/>
          <w:szCs w:val="28"/>
        </w:rPr>
        <w:t xml:space="preserve">По данному подразделу предусматривается бюджетные ассигнования на реализацию государственной программы Чувашской Республики «Развитие потенциала государственного управления», в том числе на реализацию следующих подпрограмм: </w:t>
      </w:r>
    </w:p>
    <w:p w:rsidR="0019609D" w:rsidRPr="00AE7A29" w:rsidRDefault="0019609D" w:rsidP="003C0AF0">
      <w:pPr>
        <w:pStyle w:val="26"/>
        <w:spacing w:after="0"/>
        <w:ind w:left="0" w:firstLine="709"/>
        <w:contextualSpacing/>
        <w:jc w:val="both"/>
        <w:rPr>
          <w:sz w:val="28"/>
          <w:szCs w:val="28"/>
          <w:highlight w:val="yellow"/>
        </w:rPr>
      </w:pPr>
      <w:r>
        <w:rPr>
          <w:sz w:val="28"/>
          <w:szCs w:val="28"/>
        </w:rPr>
        <w:t xml:space="preserve">1. </w:t>
      </w:r>
      <w:r w:rsidRPr="00AE7A29">
        <w:rPr>
          <w:sz w:val="28"/>
          <w:szCs w:val="28"/>
        </w:rPr>
        <w:t>«Совершенствование государственного управления в сфере юстиции» в сумме 65</w:t>
      </w:r>
      <w:r>
        <w:rPr>
          <w:sz w:val="28"/>
          <w:szCs w:val="28"/>
        </w:rPr>
        <w:t> </w:t>
      </w:r>
      <w:r w:rsidRPr="00AE7A29">
        <w:rPr>
          <w:sz w:val="28"/>
          <w:szCs w:val="28"/>
        </w:rPr>
        <w:t>374,5 тыс. рублей (</w:t>
      </w:r>
      <w:r>
        <w:rPr>
          <w:sz w:val="28"/>
          <w:szCs w:val="28"/>
        </w:rPr>
        <w:t>снижение к 2020 году</w:t>
      </w:r>
      <w:r w:rsidRPr="00AE7A29">
        <w:rPr>
          <w:sz w:val="28"/>
          <w:szCs w:val="28"/>
        </w:rPr>
        <w:t xml:space="preserve"> на 17,0%). Расходы по данной подпрограмме предусматриваются по целевым статьям: </w:t>
      </w:r>
      <w:proofErr w:type="gramStart"/>
      <w:r w:rsidRPr="00AE7A29">
        <w:rPr>
          <w:sz w:val="28"/>
          <w:szCs w:val="28"/>
        </w:rPr>
        <w:t>«Обеспечение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 в сумме 718,4 тыс. рублей, «Осуществление переданных органам государственной власти субъектов Российской Федерации в соответствии с пунктом 1 статьи 4 Федерального закона от 15</w:t>
      </w:r>
      <w:r>
        <w:rPr>
          <w:sz w:val="28"/>
          <w:szCs w:val="28"/>
        </w:rPr>
        <w:t>.11.</w:t>
      </w:r>
      <w:r w:rsidRPr="00AE7A29">
        <w:rPr>
          <w:sz w:val="28"/>
          <w:szCs w:val="28"/>
        </w:rPr>
        <w:t>1997 №</w:t>
      </w:r>
      <w:r>
        <w:rPr>
          <w:sz w:val="28"/>
          <w:szCs w:val="28"/>
        </w:rPr>
        <w:t> </w:t>
      </w:r>
      <w:r w:rsidRPr="00AE7A29">
        <w:rPr>
          <w:sz w:val="28"/>
          <w:szCs w:val="28"/>
        </w:rPr>
        <w:t>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w:t>
      </w:r>
      <w:proofErr w:type="gramEnd"/>
      <w:r w:rsidRPr="00AE7A29">
        <w:rPr>
          <w:sz w:val="28"/>
          <w:szCs w:val="28"/>
        </w:rPr>
        <w:t xml:space="preserve"> бюджета» - 63</w:t>
      </w:r>
      <w:r>
        <w:rPr>
          <w:sz w:val="28"/>
          <w:szCs w:val="28"/>
        </w:rPr>
        <w:t> </w:t>
      </w:r>
      <w:r w:rsidRPr="00AE7A29">
        <w:rPr>
          <w:sz w:val="28"/>
          <w:szCs w:val="28"/>
        </w:rPr>
        <w:t>195,5 тыс. рублей, «Обеспечение отдельных категорий граждан бесплатной юридической помощью» - 1</w:t>
      </w:r>
      <w:r>
        <w:rPr>
          <w:sz w:val="28"/>
          <w:szCs w:val="28"/>
        </w:rPr>
        <w:t> </w:t>
      </w:r>
      <w:r w:rsidRPr="00AE7A29">
        <w:rPr>
          <w:sz w:val="28"/>
          <w:szCs w:val="28"/>
        </w:rPr>
        <w:t xml:space="preserve">204,6 тыс. рублей, «Поддержка социально ориентированных некоммерческих организаций - исполнителей общественно </w:t>
      </w:r>
      <w:r w:rsidRPr="00AE7A29">
        <w:rPr>
          <w:sz w:val="28"/>
          <w:szCs w:val="28"/>
        </w:rPr>
        <w:lastRenderedPageBreak/>
        <w:t>полезных услуг, оказывающих содействие в предоставлении бесплатной юридической помощи в Чувашской Республике» - 256,0 тыс. рублей.</w:t>
      </w:r>
    </w:p>
    <w:p w:rsidR="0019609D" w:rsidRPr="00AE7A29" w:rsidRDefault="0019609D" w:rsidP="003C0AF0">
      <w:pPr>
        <w:pStyle w:val="11"/>
        <w:ind w:right="-2" w:firstLine="709"/>
        <w:contextualSpacing/>
        <w:jc w:val="both"/>
        <w:rPr>
          <w:sz w:val="28"/>
          <w:szCs w:val="28"/>
          <w:highlight w:val="yellow"/>
        </w:rPr>
      </w:pPr>
      <w:r>
        <w:rPr>
          <w:sz w:val="28"/>
          <w:szCs w:val="28"/>
        </w:rPr>
        <w:t xml:space="preserve">2. </w:t>
      </w:r>
      <w:r w:rsidRPr="00AE7A29">
        <w:rPr>
          <w:sz w:val="28"/>
          <w:szCs w:val="28"/>
        </w:rPr>
        <w:t>«Обеспечение реализации государственной программы Чувашской Республики «Развитие потенциала государственного управления» в сумме 16</w:t>
      </w:r>
      <w:r>
        <w:rPr>
          <w:sz w:val="28"/>
          <w:szCs w:val="28"/>
        </w:rPr>
        <w:t> </w:t>
      </w:r>
      <w:r w:rsidRPr="00AE7A29">
        <w:rPr>
          <w:sz w:val="28"/>
          <w:szCs w:val="28"/>
        </w:rPr>
        <w:t>993,2 тыс. рублей (</w:t>
      </w:r>
      <w:r>
        <w:rPr>
          <w:sz w:val="28"/>
          <w:szCs w:val="28"/>
        </w:rPr>
        <w:t>снижение к 2020 году</w:t>
      </w:r>
      <w:r w:rsidRPr="00AE7A29">
        <w:rPr>
          <w:sz w:val="28"/>
          <w:szCs w:val="28"/>
        </w:rPr>
        <w:t xml:space="preserve"> на 41,8%). Расходы по данной подпрограмме предусматриваются по целевой статье «Обеспечение функций государственных органов».</w:t>
      </w:r>
    </w:p>
    <w:p w:rsidR="0019609D" w:rsidRPr="00AE7A29" w:rsidRDefault="0019609D" w:rsidP="003C0AF0">
      <w:pPr>
        <w:autoSpaceDE w:val="0"/>
        <w:autoSpaceDN w:val="0"/>
        <w:adjustRightInd w:val="0"/>
        <w:ind w:firstLine="709"/>
        <w:jc w:val="both"/>
        <w:rPr>
          <w:sz w:val="28"/>
          <w:szCs w:val="28"/>
          <w:highlight w:val="yellow"/>
        </w:rPr>
      </w:pPr>
      <w:r w:rsidRPr="00AE7A29">
        <w:rPr>
          <w:sz w:val="28"/>
          <w:szCs w:val="28"/>
        </w:rPr>
        <w:t xml:space="preserve">Бюджетные ассигнования по </w:t>
      </w:r>
      <w:r w:rsidRPr="00AE7A29">
        <w:rPr>
          <w:bCs/>
          <w:sz w:val="28"/>
          <w:szCs w:val="28"/>
        </w:rPr>
        <w:t>подразделу</w:t>
      </w:r>
      <w:r w:rsidRPr="00AE7A29">
        <w:rPr>
          <w:b/>
          <w:bCs/>
          <w:sz w:val="28"/>
          <w:szCs w:val="28"/>
        </w:rPr>
        <w:t xml:space="preserve"> «Защита населения и территории от чрезвычайных ситуаций природного и техногенного характера, гражданская оборона» </w:t>
      </w:r>
      <w:r w:rsidRPr="00AE7A29">
        <w:rPr>
          <w:sz w:val="28"/>
          <w:szCs w:val="28"/>
        </w:rPr>
        <w:t>в 2021 году</w:t>
      </w:r>
      <w:r w:rsidRPr="00AE7A29">
        <w:rPr>
          <w:b/>
          <w:sz w:val="28"/>
          <w:szCs w:val="28"/>
        </w:rPr>
        <w:t xml:space="preserve"> </w:t>
      </w:r>
      <w:r w:rsidRPr="00AE7A29">
        <w:rPr>
          <w:sz w:val="28"/>
          <w:szCs w:val="28"/>
        </w:rPr>
        <w:t>по сравнению с 2020 годом</w:t>
      </w:r>
      <w:r w:rsidRPr="00AE7A29">
        <w:rPr>
          <w:b/>
          <w:sz w:val="28"/>
          <w:szCs w:val="28"/>
        </w:rPr>
        <w:t xml:space="preserve"> </w:t>
      </w:r>
      <w:r w:rsidRPr="00AE7A29">
        <w:rPr>
          <w:sz w:val="28"/>
          <w:szCs w:val="28"/>
        </w:rPr>
        <w:t>уменьшается на 1</w:t>
      </w:r>
      <w:r w:rsidR="00BD2BF6">
        <w:t> </w:t>
      </w:r>
      <w:r w:rsidRPr="00AE7A29">
        <w:rPr>
          <w:sz w:val="28"/>
          <w:szCs w:val="28"/>
        </w:rPr>
        <w:t>531,0 тыс. рублей или на 1,6</w:t>
      </w:r>
      <w:r>
        <w:rPr>
          <w:sz w:val="28"/>
          <w:szCs w:val="28"/>
        </w:rPr>
        <w:t>%</w:t>
      </w:r>
      <w:r w:rsidRPr="00AE7A29">
        <w:rPr>
          <w:sz w:val="28"/>
          <w:szCs w:val="28"/>
        </w:rPr>
        <w:t xml:space="preserve"> и составят 96</w:t>
      </w:r>
      <w:r>
        <w:rPr>
          <w:sz w:val="28"/>
          <w:szCs w:val="28"/>
        </w:rPr>
        <w:t> </w:t>
      </w:r>
      <w:r w:rsidRPr="00AE7A29">
        <w:rPr>
          <w:sz w:val="28"/>
          <w:szCs w:val="28"/>
        </w:rPr>
        <w:t xml:space="preserve">040,4 тыс. рублей. </w:t>
      </w:r>
    </w:p>
    <w:p w:rsidR="0019609D" w:rsidRPr="00AE7A29" w:rsidRDefault="0019609D" w:rsidP="003C0AF0">
      <w:pPr>
        <w:pStyle w:val="11"/>
        <w:ind w:right="-2" w:firstLine="709"/>
        <w:contextualSpacing/>
        <w:jc w:val="both"/>
        <w:rPr>
          <w:sz w:val="28"/>
          <w:szCs w:val="28"/>
        </w:rPr>
      </w:pPr>
      <w:r w:rsidRPr="00AE7A29">
        <w:rPr>
          <w:sz w:val="28"/>
          <w:szCs w:val="28"/>
        </w:rPr>
        <w:t>По данному подразделу предусматриваются бюджетные ассигнования на реализацию государственных программ Чувашской Республики:</w:t>
      </w:r>
    </w:p>
    <w:p w:rsidR="0019609D" w:rsidRPr="00AE7A29" w:rsidRDefault="0019609D" w:rsidP="003C0AF0">
      <w:pPr>
        <w:autoSpaceDE w:val="0"/>
        <w:autoSpaceDN w:val="0"/>
        <w:adjustRightInd w:val="0"/>
        <w:ind w:firstLine="709"/>
        <w:jc w:val="both"/>
        <w:rPr>
          <w:sz w:val="28"/>
          <w:szCs w:val="28"/>
          <w:highlight w:val="yellow"/>
        </w:rPr>
      </w:pPr>
      <w:r w:rsidRPr="00AE7A29">
        <w:rPr>
          <w:sz w:val="28"/>
          <w:szCs w:val="28"/>
        </w:rPr>
        <w:t>1. «Повышение безопасности жизнедеятельности населения и территорий Чувашской Республики» в сумме 96 025,4 тыс. рублей (</w:t>
      </w:r>
      <w:r>
        <w:rPr>
          <w:sz w:val="28"/>
          <w:szCs w:val="28"/>
        </w:rPr>
        <w:t>снижение к 2020 году</w:t>
      </w:r>
      <w:r w:rsidRPr="00AE7A29">
        <w:rPr>
          <w:sz w:val="28"/>
          <w:szCs w:val="28"/>
        </w:rPr>
        <w:t xml:space="preserve"> </w:t>
      </w:r>
      <w:r>
        <w:rPr>
          <w:sz w:val="28"/>
          <w:szCs w:val="28"/>
        </w:rPr>
        <w:t xml:space="preserve">на 990,2 тыс. рублей или </w:t>
      </w:r>
      <w:r w:rsidRPr="00AE7A29">
        <w:rPr>
          <w:sz w:val="28"/>
          <w:szCs w:val="28"/>
        </w:rPr>
        <w:t>на 1,0</w:t>
      </w:r>
      <w:r>
        <w:rPr>
          <w:sz w:val="28"/>
          <w:szCs w:val="28"/>
        </w:rPr>
        <w:t>%</w:t>
      </w:r>
      <w:r w:rsidRPr="00AE7A29">
        <w:rPr>
          <w:sz w:val="28"/>
          <w:szCs w:val="28"/>
        </w:rPr>
        <w:t>), в том числе на реализацию следующих подпрограмм:</w:t>
      </w:r>
    </w:p>
    <w:p w:rsidR="0019609D" w:rsidRPr="00AE7A29" w:rsidRDefault="0019609D" w:rsidP="003C0AF0">
      <w:pPr>
        <w:autoSpaceDE w:val="0"/>
        <w:autoSpaceDN w:val="0"/>
        <w:adjustRightInd w:val="0"/>
        <w:ind w:firstLine="709"/>
        <w:jc w:val="both"/>
        <w:rPr>
          <w:sz w:val="28"/>
          <w:szCs w:val="28"/>
          <w:highlight w:val="yellow"/>
        </w:rPr>
      </w:pPr>
      <w:r w:rsidRPr="00AE7A29">
        <w:rPr>
          <w:sz w:val="28"/>
          <w:szCs w:val="28"/>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в сумме 39</w:t>
      </w:r>
      <w:r w:rsidR="001528FD">
        <w:rPr>
          <w:sz w:val="28"/>
          <w:szCs w:val="28"/>
        </w:rPr>
        <w:t> </w:t>
      </w:r>
      <w:r w:rsidRPr="00AE7A29">
        <w:rPr>
          <w:sz w:val="28"/>
          <w:szCs w:val="28"/>
        </w:rPr>
        <w:t>097,8</w:t>
      </w:r>
      <w:r w:rsidRPr="001528FD">
        <w:rPr>
          <w:sz w:val="28"/>
          <w:szCs w:val="28"/>
        </w:rPr>
        <w:t xml:space="preserve"> </w:t>
      </w:r>
      <w:r w:rsidRPr="00AE7A29">
        <w:rPr>
          <w:sz w:val="28"/>
          <w:szCs w:val="28"/>
        </w:rPr>
        <w:t>тыс. рублей (</w:t>
      </w:r>
      <w:r>
        <w:rPr>
          <w:sz w:val="28"/>
          <w:szCs w:val="28"/>
        </w:rPr>
        <w:t>снижение к 2020 году</w:t>
      </w:r>
      <w:r w:rsidRPr="00AE7A29">
        <w:rPr>
          <w:sz w:val="28"/>
          <w:szCs w:val="28"/>
        </w:rPr>
        <w:t xml:space="preserve"> на 19,2</w:t>
      </w:r>
      <w:r>
        <w:rPr>
          <w:sz w:val="28"/>
          <w:szCs w:val="28"/>
        </w:rPr>
        <w:t>%</w:t>
      </w:r>
      <w:r w:rsidRPr="00AE7A29">
        <w:rPr>
          <w:sz w:val="28"/>
          <w:szCs w:val="28"/>
        </w:rPr>
        <w:t xml:space="preserve">). Расходы по данной подпрограмме предусматриваются по целевым статьям «Обеспечение деятельности КУ </w:t>
      </w:r>
      <w:r>
        <w:rPr>
          <w:sz w:val="28"/>
          <w:szCs w:val="28"/>
        </w:rPr>
        <w:t>«</w:t>
      </w:r>
      <w:r w:rsidRPr="00AE7A29">
        <w:rPr>
          <w:sz w:val="28"/>
          <w:szCs w:val="28"/>
        </w:rPr>
        <w:t>Чувашская республиканская поисково-спасательная служба» в сумме 32</w:t>
      </w:r>
      <w:r>
        <w:rPr>
          <w:sz w:val="28"/>
          <w:szCs w:val="28"/>
        </w:rPr>
        <w:t> </w:t>
      </w:r>
      <w:r w:rsidRPr="00AE7A29">
        <w:rPr>
          <w:sz w:val="28"/>
          <w:szCs w:val="28"/>
        </w:rPr>
        <w:t xml:space="preserve">583,1 тыс. рублей, «Обеспечение деятельности ГАУ ДПО </w:t>
      </w:r>
      <w:r>
        <w:rPr>
          <w:sz w:val="28"/>
          <w:szCs w:val="28"/>
        </w:rPr>
        <w:t>«</w:t>
      </w:r>
      <w:r w:rsidRPr="00AE7A29">
        <w:rPr>
          <w:sz w:val="28"/>
          <w:szCs w:val="28"/>
        </w:rPr>
        <w:t>УМЦ ГЗ</w:t>
      </w:r>
      <w:r>
        <w:rPr>
          <w:sz w:val="28"/>
          <w:szCs w:val="28"/>
        </w:rPr>
        <w:t>»</w:t>
      </w:r>
      <w:r w:rsidRPr="00AE7A29">
        <w:rPr>
          <w:sz w:val="28"/>
          <w:szCs w:val="28"/>
        </w:rPr>
        <w:t xml:space="preserve"> ГКЧС Чувашии» в сумме 804,4 тыс. рублей и «Развитие материально-технической базы ГКЧС Чувашии и подведомственных ему учреждений» в сумме 5</w:t>
      </w:r>
      <w:r>
        <w:rPr>
          <w:sz w:val="28"/>
          <w:szCs w:val="28"/>
        </w:rPr>
        <w:t> </w:t>
      </w:r>
      <w:r w:rsidRPr="00AE7A29">
        <w:rPr>
          <w:sz w:val="28"/>
          <w:szCs w:val="28"/>
        </w:rPr>
        <w:t>710,3 тыс. рублей;</w:t>
      </w:r>
    </w:p>
    <w:p w:rsidR="0019609D" w:rsidRPr="00AE7A29" w:rsidRDefault="0019609D" w:rsidP="003C0AF0">
      <w:pPr>
        <w:pStyle w:val="11"/>
        <w:ind w:right="-2" w:firstLine="709"/>
        <w:contextualSpacing/>
        <w:jc w:val="both"/>
        <w:rPr>
          <w:sz w:val="28"/>
          <w:szCs w:val="28"/>
          <w:highlight w:val="yellow"/>
        </w:rPr>
      </w:pPr>
      <w:r w:rsidRPr="00AE7A29">
        <w:rPr>
          <w:sz w:val="28"/>
          <w:szCs w:val="28"/>
        </w:rPr>
        <w:t>«Профилактика терроризма и экстремистской деятельности в Чувашской Республике» в сумме 525,0 тыс. рублей (на уровне 2020 года). Расходы по данной подпрограмме предусматриваются по целевой статье «Приобретение антитеррористического и досмотрового оборудования»;</w:t>
      </w:r>
    </w:p>
    <w:p w:rsidR="0019609D" w:rsidRPr="00AE7A29" w:rsidRDefault="0019609D" w:rsidP="003C0AF0">
      <w:pPr>
        <w:pStyle w:val="11"/>
        <w:ind w:right="-2" w:firstLine="709"/>
        <w:contextualSpacing/>
        <w:jc w:val="both"/>
        <w:rPr>
          <w:sz w:val="28"/>
          <w:szCs w:val="28"/>
        </w:rPr>
      </w:pPr>
      <w:r w:rsidRPr="00AE7A29">
        <w:rPr>
          <w:sz w:val="28"/>
          <w:szCs w:val="28"/>
        </w:rPr>
        <w:t>«Построение (развитие) аппаратно-программного комплекса «Безопасный город» на территории Чувашской Республики» в сумме 11</w:t>
      </w:r>
      <w:r>
        <w:rPr>
          <w:sz w:val="28"/>
          <w:szCs w:val="28"/>
        </w:rPr>
        <w:t> </w:t>
      </w:r>
      <w:r w:rsidRPr="00AE7A29">
        <w:rPr>
          <w:sz w:val="28"/>
          <w:szCs w:val="28"/>
        </w:rPr>
        <w:t>693,2 тыс. рублей (</w:t>
      </w:r>
      <w:r>
        <w:rPr>
          <w:sz w:val="28"/>
          <w:szCs w:val="28"/>
        </w:rPr>
        <w:t>рост к 2020 году</w:t>
      </w:r>
      <w:r w:rsidRPr="00AE7A29">
        <w:rPr>
          <w:sz w:val="28"/>
          <w:szCs w:val="28"/>
        </w:rPr>
        <w:t xml:space="preserve"> на 26,2%). Расходы по данной подпрограмме предусматриваются по целевой статье «Развитие системы обеспечения вызова экстренных оперативных служб по единому номеру «112» на территории Чувашской Республики»;</w:t>
      </w:r>
    </w:p>
    <w:p w:rsidR="0019609D" w:rsidRPr="00AE7A29" w:rsidRDefault="0019609D" w:rsidP="003C0AF0">
      <w:pPr>
        <w:pStyle w:val="26"/>
        <w:spacing w:after="0"/>
        <w:ind w:left="0" w:firstLine="709"/>
        <w:contextualSpacing/>
        <w:jc w:val="both"/>
        <w:rPr>
          <w:sz w:val="28"/>
          <w:szCs w:val="28"/>
          <w:highlight w:val="yellow"/>
        </w:rPr>
      </w:pPr>
      <w:r w:rsidRPr="00AE7A29">
        <w:rPr>
          <w:sz w:val="28"/>
          <w:szCs w:val="28"/>
        </w:rPr>
        <w:t>«Обеспечение реализации государственной программы Чувашской Республики «Повышение безопасности жизнедеятельности населения и территорий Чувашской Республики» в сумме 44</w:t>
      </w:r>
      <w:r>
        <w:rPr>
          <w:sz w:val="28"/>
          <w:szCs w:val="28"/>
        </w:rPr>
        <w:t> </w:t>
      </w:r>
      <w:r w:rsidRPr="00AE7A29">
        <w:rPr>
          <w:sz w:val="28"/>
          <w:szCs w:val="28"/>
        </w:rPr>
        <w:t>709,4 тыс. рублей (</w:t>
      </w:r>
      <w:r>
        <w:rPr>
          <w:sz w:val="28"/>
          <w:szCs w:val="28"/>
        </w:rPr>
        <w:t>рост к 2020 году</w:t>
      </w:r>
      <w:r w:rsidRPr="00AE7A29">
        <w:rPr>
          <w:sz w:val="28"/>
          <w:szCs w:val="28"/>
        </w:rPr>
        <w:t xml:space="preserve"> на 15,1</w:t>
      </w:r>
      <w:r>
        <w:rPr>
          <w:sz w:val="28"/>
          <w:szCs w:val="28"/>
        </w:rPr>
        <w:t>%</w:t>
      </w:r>
      <w:r w:rsidRPr="00AE7A29">
        <w:rPr>
          <w:sz w:val="28"/>
          <w:szCs w:val="28"/>
        </w:rPr>
        <w:t>). Расходы по данной подпрограмме предусматриваются по целевым статьям «Обеспечение функций государственных органов» в сумме 9</w:t>
      </w:r>
      <w:r>
        <w:rPr>
          <w:sz w:val="28"/>
          <w:szCs w:val="28"/>
        </w:rPr>
        <w:t> </w:t>
      </w:r>
      <w:r w:rsidRPr="00AE7A29">
        <w:rPr>
          <w:sz w:val="28"/>
          <w:szCs w:val="28"/>
        </w:rPr>
        <w:t>496,6 тыс. рублей и «Обеспечение деятельности КУ «Служба обеспечения мероприятий гражданской защиты»» в сумме 35</w:t>
      </w:r>
      <w:r>
        <w:rPr>
          <w:sz w:val="28"/>
          <w:szCs w:val="28"/>
        </w:rPr>
        <w:t> </w:t>
      </w:r>
      <w:r w:rsidRPr="00AE7A29">
        <w:rPr>
          <w:sz w:val="28"/>
          <w:szCs w:val="28"/>
        </w:rPr>
        <w:t>212,8 тыс. рублей.</w:t>
      </w:r>
    </w:p>
    <w:p w:rsidR="0019609D" w:rsidRPr="00AE7A29" w:rsidRDefault="0019609D" w:rsidP="003C0AF0">
      <w:pPr>
        <w:pStyle w:val="26"/>
        <w:spacing w:after="0"/>
        <w:ind w:left="0" w:firstLine="709"/>
        <w:contextualSpacing/>
        <w:jc w:val="both"/>
        <w:rPr>
          <w:sz w:val="28"/>
          <w:szCs w:val="28"/>
          <w:highlight w:val="yellow"/>
        </w:rPr>
      </w:pPr>
      <w:r w:rsidRPr="00AE7A29">
        <w:rPr>
          <w:sz w:val="28"/>
          <w:szCs w:val="28"/>
        </w:rPr>
        <w:t>2. «Развитие потенциала государственного управления» в сумме 15,0 тыс. рублей</w:t>
      </w:r>
      <w:r>
        <w:rPr>
          <w:sz w:val="28"/>
          <w:szCs w:val="28"/>
        </w:rPr>
        <w:t xml:space="preserve"> (рост к 2020 году</w:t>
      </w:r>
      <w:r w:rsidRPr="00AE7A29">
        <w:rPr>
          <w:sz w:val="28"/>
          <w:szCs w:val="28"/>
        </w:rPr>
        <w:t xml:space="preserve"> </w:t>
      </w:r>
      <w:r>
        <w:rPr>
          <w:sz w:val="28"/>
          <w:szCs w:val="28"/>
        </w:rPr>
        <w:t xml:space="preserve">на 0,5 тыс. рублей или </w:t>
      </w:r>
      <w:r w:rsidRPr="00AE7A29">
        <w:rPr>
          <w:sz w:val="28"/>
          <w:szCs w:val="28"/>
        </w:rPr>
        <w:t xml:space="preserve">на </w:t>
      </w:r>
      <w:r w:rsidR="002573F8">
        <w:rPr>
          <w:sz w:val="28"/>
          <w:szCs w:val="28"/>
        </w:rPr>
        <w:t>3,4</w:t>
      </w:r>
      <w:r>
        <w:rPr>
          <w:sz w:val="28"/>
          <w:szCs w:val="28"/>
        </w:rPr>
        <w:t>%)</w:t>
      </w:r>
      <w:r w:rsidRPr="00AE7A29">
        <w:rPr>
          <w:sz w:val="28"/>
          <w:szCs w:val="28"/>
        </w:rPr>
        <w:t xml:space="preserve">. Расходы по данной </w:t>
      </w:r>
      <w:r w:rsidRPr="00AE7A29">
        <w:rPr>
          <w:sz w:val="28"/>
          <w:szCs w:val="28"/>
        </w:rPr>
        <w:lastRenderedPageBreak/>
        <w:t>подпрограмме предусматриваются по целевой статье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p w:rsidR="0019609D" w:rsidRPr="00AE7A29" w:rsidRDefault="0019609D" w:rsidP="003C0AF0">
      <w:pPr>
        <w:autoSpaceDE w:val="0"/>
        <w:autoSpaceDN w:val="0"/>
        <w:adjustRightInd w:val="0"/>
        <w:ind w:firstLine="709"/>
        <w:jc w:val="both"/>
        <w:rPr>
          <w:sz w:val="28"/>
          <w:szCs w:val="28"/>
        </w:rPr>
      </w:pPr>
      <w:r w:rsidRPr="00AE7A29">
        <w:rPr>
          <w:sz w:val="28"/>
          <w:szCs w:val="28"/>
        </w:rPr>
        <w:t xml:space="preserve">Бюджетные ассигнования по подразделу </w:t>
      </w:r>
      <w:r w:rsidRPr="00AE7A29">
        <w:rPr>
          <w:b/>
          <w:sz w:val="28"/>
          <w:szCs w:val="28"/>
        </w:rPr>
        <w:t xml:space="preserve">«Обеспечение пожарной безопасности» </w:t>
      </w:r>
      <w:r w:rsidRPr="00AE7A29">
        <w:rPr>
          <w:sz w:val="28"/>
          <w:szCs w:val="28"/>
        </w:rPr>
        <w:t>в 2021 году</w:t>
      </w:r>
      <w:r w:rsidRPr="00AE7A29">
        <w:rPr>
          <w:b/>
          <w:sz w:val="28"/>
          <w:szCs w:val="28"/>
        </w:rPr>
        <w:t xml:space="preserve"> </w:t>
      </w:r>
      <w:r w:rsidRPr="00AE7A29">
        <w:rPr>
          <w:sz w:val="28"/>
          <w:szCs w:val="28"/>
        </w:rPr>
        <w:t>по сравнению с 2020 годом</w:t>
      </w:r>
      <w:r w:rsidRPr="00AE7A29">
        <w:rPr>
          <w:b/>
          <w:sz w:val="28"/>
          <w:szCs w:val="28"/>
        </w:rPr>
        <w:t xml:space="preserve"> </w:t>
      </w:r>
      <w:r w:rsidRPr="00AE7A29">
        <w:rPr>
          <w:sz w:val="28"/>
          <w:szCs w:val="28"/>
        </w:rPr>
        <w:t>уменьшается на 17</w:t>
      </w:r>
      <w:r>
        <w:rPr>
          <w:sz w:val="28"/>
          <w:szCs w:val="28"/>
        </w:rPr>
        <w:t> </w:t>
      </w:r>
      <w:r w:rsidRPr="00AE7A29">
        <w:rPr>
          <w:sz w:val="28"/>
          <w:szCs w:val="28"/>
        </w:rPr>
        <w:t>900,2 тыс. рублей или на 10,9% и составят 146</w:t>
      </w:r>
      <w:r>
        <w:rPr>
          <w:sz w:val="28"/>
          <w:szCs w:val="28"/>
        </w:rPr>
        <w:t> </w:t>
      </w:r>
      <w:r w:rsidRPr="00AE7A29">
        <w:rPr>
          <w:sz w:val="28"/>
          <w:szCs w:val="28"/>
        </w:rPr>
        <w:t xml:space="preserve">311,2 тыс. рублей. </w:t>
      </w:r>
    </w:p>
    <w:p w:rsidR="0019609D" w:rsidRDefault="0019609D" w:rsidP="003C0AF0">
      <w:pPr>
        <w:pStyle w:val="26"/>
        <w:spacing w:after="0"/>
        <w:ind w:left="0" w:firstLine="709"/>
        <w:contextualSpacing/>
        <w:jc w:val="both"/>
        <w:rPr>
          <w:sz w:val="28"/>
          <w:szCs w:val="28"/>
        </w:rPr>
      </w:pPr>
      <w:r w:rsidRPr="00AE7A29">
        <w:rPr>
          <w:sz w:val="28"/>
          <w:szCs w:val="28"/>
        </w:rPr>
        <w:t>По данному подразделу предусматриваются бюджетные ассигнования на реализацию подпрограммы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 Расходы по данной подпрограмме предусматриваются по целевым статьям «Обеспечение деятельности КУ Чувашская республиканская противопожарная служба</w:t>
      </w:r>
      <w:r>
        <w:rPr>
          <w:sz w:val="28"/>
          <w:szCs w:val="28"/>
        </w:rPr>
        <w:t>» в сумме</w:t>
      </w:r>
      <w:r w:rsidRPr="00AE7A29">
        <w:rPr>
          <w:sz w:val="28"/>
          <w:szCs w:val="28"/>
        </w:rPr>
        <w:t xml:space="preserve"> 136</w:t>
      </w:r>
      <w:r>
        <w:rPr>
          <w:sz w:val="28"/>
          <w:szCs w:val="28"/>
        </w:rPr>
        <w:t> </w:t>
      </w:r>
      <w:r w:rsidRPr="00AE7A29">
        <w:rPr>
          <w:sz w:val="28"/>
          <w:szCs w:val="28"/>
        </w:rPr>
        <w:t>702,4 тыс. рублей и «Развитие материально-технической базы ГКЧС Чувашии и подведомственных ему учреждений» в сумме 9</w:t>
      </w:r>
      <w:r>
        <w:rPr>
          <w:sz w:val="28"/>
          <w:szCs w:val="28"/>
        </w:rPr>
        <w:t> </w:t>
      </w:r>
      <w:r w:rsidRPr="00AE7A29">
        <w:rPr>
          <w:sz w:val="28"/>
          <w:szCs w:val="28"/>
        </w:rPr>
        <w:t xml:space="preserve">608,8 тыс. </w:t>
      </w:r>
      <w:r>
        <w:rPr>
          <w:sz w:val="28"/>
          <w:szCs w:val="28"/>
        </w:rPr>
        <w:t>рублей.</w:t>
      </w:r>
    </w:p>
    <w:p w:rsidR="00270FA2" w:rsidRPr="009F5A0E" w:rsidRDefault="00270FA2" w:rsidP="003C0AF0">
      <w:pPr>
        <w:pStyle w:val="11"/>
        <w:ind w:right="-2" w:firstLine="709"/>
        <w:contextualSpacing/>
        <w:jc w:val="center"/>
        <w:rPr>
          <w:b/>
          <w:bCs/>
          <w:snapToGrid w:val="0"/>
          <w:highlight w:val="yellow"/>
        </w:rPr>
      </w:pPr>
    </w:p>
    <w:p w:rsidR="003A385E" w:rsidRPr="00A549E5" w:rsidRDefault="003A385E" w:rsidP="003C0AF0">
      <w:pPr>
        <w:contextualSpacing/>
        <w:jc w:val="center"/>
        <w:rPr>
          <w:b/>
          <w:bCs/>
          <w:color w:val="000000"/>
          <w:sz w:val="28"/>
          <w:szCs w:val="28"/>
        </w:rPr>
      </w:pPr>
      <w:r w:rsidRPr="00A549E5">
        <w:rPr>
          <w:b/>
          <w:bCs/>
          <w:color w:val="000000"/>
          <w:sz w:val="28"/>
          <w:szCs w:val="28"/>
        </w:rPr>
        <w:t>3.5. Национальная экономика</w:t>
      </w:r>
    </w:p>
    <w:p w:rsidR="003A385E" w:rsidRPr="009F5A0E" w:rsidRDefault="003A385E" w:rsidP="003C0AF0">
      <w:pPr>
        <w:ind w:firstLine="709"/>
        <w:jc w:val="both"/>
        <w:rPr>
          <w:bCs/>
          <w:color w:val="000000"/>
          <w:sz w:val="20"/>
          <w:szCs w:val="20"/>
          <w:highlight w:val="yellow"/>
        </w:rPr>
      </w:pPr>
    </w:p>
    <w:p w:rsidR="003A385E" w:rsidRDefault="003A385E" w:rsidP="003C0AF0">
      <w:pPr>
        <w:ind w:firstLine="709"/>
        <w:jc w:val="both"/>
        <w:rPr>
          <w:sz w:val="28"/>
          <w:szCs w:val="28"/>
        </w:rPr>
      </w:pPr>
      <w:r w:rsidRPr="003F687E">
        <w:rPr>
          <w:sz w:val="28"/>
          <w:szCs w:val="28"/>
        </w:rPr>
        <w:t>Бюджетные ассигнования по разделу «Национальная экономика» на 2021 год предусматриваются в сумме 9 470 605,4 тыс. рублей и по сравнению с утвержденным объемом 2020 года уменьшаются на 2 593 465,4 тыс. рублей или на 21,5 процентов.</w:t>
      </w:r>
      <w:r>
        <w:rPr>
          <w:sz w:val="28"/>
          <w:szCs w:val="28"/>
        </w:rPr>
        <w:t xml:space="preserve">  </w:t>
      </w:r>
    </w:p>
    <w:p w:rsidR="003A385E" w:rsidRPr="00F47811" w:rsidRDefault="003A385E" w:rsidP="003C0AF0">
      <w:pPr>
        <w:ind w:firstLine="709"/>
        <w:jc w:val="both"/>
        <w:rPr>
          <w:sz w:val="28"/>
          <w:szCs w:val="28"/>
        </w:rPr>
      </w:pPr>
      <w:proofErr w:type="gramStart"/>
      <w:r w:rsidRPr="003F687E">
        <w:rPr>
          <w:sz w:val="28"/>
          <w:szCs w:val="28"/>
        </w:rPr>
        <w:t>На 202</w:t>
      </w:r>
      <w:r>
        <w:rPr>
          <w:sz w:val="28"/>
          <w:szCs w:val="28"/>
        </w:rPr>
        <w:t>2</w:t>
      </w:r>
      <w:r w:rsidRPr="003F687E">
        <w:rPr>
          <w:sz w:val="28"/>
          <w:szCs w:val="28"/>
        </w:rPr>
        <w:t xml:space="preserve"> год расходы предусматриваются в сумме 10 271 095,9 тыс. рублей и по сравнению с 202</w:t>
      </w:r>
      <w:r>
        <w:rPr>
          <w:sz w:val="28"/>
          <w:szCs w:val="28"/>
        </w:rPr>
        <w:t>1</w:t>
      </w:r>
      <w:r w:rsidRPr="003F687E">
        <w:rPr>
          <w:sz w:val="28"/>
          <w:szCs w:val="28"/>
        </w:rPr>
        <w:t xml:space="preserve"> годом, </w:t>
      </w:r>
      <w:r w:rsidRPr="00F47811">
        <w:rPr>
          <w:sz w:val="28"/>
          <w:szCs w:val="28"/>
        </w:rPr>
        <w:t xml:space="preserve">увеличиваются на 800 490,5 тыс. рублей (на 8,5%), </w:t>
      </w:r>
      <w:r w:rsidRPr="003F687E">
        <w:rPr>
          <w:sz w:val="28"/>
          <w:szCs w:val="28"/>
        </w:rPr>
        <w:t>на 202</w:t>
      </w:r>
      <w:r>
        <w:rPr>
          <w:sz w:val="28"/>
          <w:szCs w:val="28"/>
        </w:rPr>
        <w:t>3</w:t>
      </w:r>
      <w:r w:rsidRPr="003F687E">
        <w:rPr>
          <w:sz w:val="28"/>
          <w:szCs w:val="28"/>
        </w:rPr>
        <w:t xml:space="preserve"> год - в сумме 10 865 796,6 тыс. рублей и по сравнению</w:t>
      </w:r>
      <w:r w:rsidRPr="00F47811">
        <w:rPr>
          <w:sz w:val="28"/>
          <w:szCs w:val="28"/>
        </w:rPr>
        <w:t xml:space="preserve"> с 2022 годом, увеличиваются на сумму 594 700,7 тыс. рублей (на 5,</w:t>
      </w:r>
      <w:r w:rsidRPr="005C1C7B">
        <w:rPr>
          <w:sz w:val="28"/>
          <w:szCs w:val="28"/>
        </w:rPr>
        <w:t xml:space="preserve">8 </w:t>
      </w:r>
      <w:r w:rsidRPr="00F47811">
        <w:rPr>
          <w:sz w:val="28"/>
          <w:szCs w:val="28"/>
        </w:rPr>
        <w:t>%).</w:t>
      </w:r>
      <w:proofErr w:type="gramEnd"/>
    </w:p>
    <w:p w:rsidR="003A385E" w:rsidRPr="00F47811" w:rsidRDefault="003A385E" w:rsidP="003C0AF0">
      <w:pPr>
        <w:ind w:firstLine="709"/>
        <w:jc w:val="both"/>
        <w:rPr>
          <w:sz w:val="28"/>
          <w:szCs w:val="28"/>
        </w:rPr>
      </w:pPr>
      <w:r w:rsidRPr="003F687E">
        <w:rPr>
          <w:sz w:val="28"/>
          <w:szCs w:val="28"/>
        </w:rPr>
        <w:t xml:space="preserve">Доля расходов по разделу «Национальная экономика» в общем объеме </w:t>
      </w:r>
      <w:r w:rsidRPr="00F74688">
        <w:rPr>
          <w:sz w:val="28"/>
          <w:szCs w:val="28"/>
        </w:rPr>
        <w:t xml:space="preserve">расходов </w:t>
      </w:r>
      <w:r w:rsidRPr="00F47811">
        <w:rPr>
          <w:sz w:val="28"/>
          <w:szCs w:val="28"/>
        </w:rPr>
        <w:t xml:space="preserve">республиканского бюджета в 2021 году составит 14,7%, в 2022 году – </w:t>
      </w:r>
      <w:r w:rsidR="00292926">
        <w:rPr>
          <w:sz w:val="28"/>
          <w:szCs w:val="28"/>
        </w:rPr>
        <w:t>17</w:t>
      </w:r>
      <w:r w:rsidRPr="00F47811">
        <w:rPr>
          <w:sz w:val="28"/>
          <w:szCs w:val="28"/>
        </w:rPr>
        <w:t>,</w:t>
      </w:r>
      <w:r w:rsidR="00292926">
        <w:rPr>
          <w:sz w:val="28"/>
          <w:szCs w:val="28"/>
        </w:rPr>
        <w:t>5</w:t>
      </w:r>
      <w:r w:rsidRPr="00F47811">
        <w:rPr>
          <w:sz w:val="28"/>
          <w:szCs w:val="28"/>
        </w:rPr>
        <w:t xml:space="preserve">%, в 2023 году – </w:t>
      </w:r>
      <w:r w:rsidR="00292926">
        <w:rPr>
          <w:sz w:val="28"/>
          <w:szCs w:val="28"/>
        </w:rPr>
        <w:t>18</w:t>
      </w:r>
      <w:r w:rsidRPr="00F47811">
        <w:rPr>
          <w:sz w:val="28"/>
          <w:szCs w:val="28"/>
        </w:rPr>
        <w:t>,</w:t>
      </w:r>
      <w:r w:rsidR="00292926">
        <w:rPr>
          <w:sz w:val="28"/>
          <w:szCs w:val="28"/>
        </w:rPr>
        <w:t>6</w:t>
      </w:r>
      <w:r w:rsidRPr="00F47811">
        <w:rPr>
          <w:sz w:val="28"/>
          <w:szCs w:val="28"/>
        </w:rPr>
        <w:t>% (в 20</w:t>
      </w:r>
      <w:r w:rsidRPr="005C1C7B">
        <w:rPr>
          <w:sz w:val="28"/>
          <w:szCs w:val="28"/>
        </w:rPr>
        <w:t>20</w:t>
      </w:r>
      <w:r w:rsidRPr="00F47811">
        <w:rPr>
          <w:sz w:val="28"/>
          <w:szCs w:val="28"/>
        </w:rPr>
        <w:t xml:space="preserve"> году - 16,8%).</w:t>
      </w:r>
    </w:p>
    <w:p w:rsidR="003A385E" w:rsidRPr="00181C2B" w:rsidRDefault="003A385E" w:rsidP="003C0AF0">
      <w:pPr>
        <w:ind w:firstLine="709"/>
        <w:jc w:val="both"/>
        <w:rPr>
          <w:sz w:val="28"/>
          <w:szCs w:val="28"/>
        </w:rPr>
      </w:pPr>
      <w:r w:rsidRPr="00F47811">
        <w:rPr>
          <w:sz w:val="28"/>
          <w:szCs w:val="28"/>
        </w:rPr>
        <w:t>Расходы республиканского бюджета по</w:t>
      </w:r>
      <w:r w:rsidRPr="00181C2B">
        <w:rPr>
          <w:sz w:val="28"/>
          <w:szCs w:val="28"/>
        </w:rPr>
        <w:t xml:space="preserve"> разделу в соответствии с ведомственной структурой расходов на 202</w:t>
      </w:r>
      <w:r w:rsidRPr="005C1C7B">
        <w:rPr>
          <w:sz w:val="28"/>
          <w:szCs w:val="28"/>
        </w:rPr>
        <w:t>1</w:t>
      </w:r>
      <w:r>
        <w:rPr>
          <w:sz w:val="28"/>
          <w:szCs w:val="28"/>
        </w:rPr>
        <w:t xml:space="preserve"> год</w:t>
      </w:r>
      <w:r w:rsidRPr="00181C2B">
        <w:rPr>
          <w:sz w:val="28"/>
          <w:szCs w:val="28"/>
        </w:rPr>
        <w:t xml:space="preserve"> будут осуществлять 11 главных распорядителей бюджетных средств. Наиболее крупные из них - Министерство транспорта и дорожного хозяйства Чувашской Республики, Министерство сельского хозяйства Чувашской Республики и Министерство экономического развития и имущественных отношений Чувашской Республики</w:t>
      </w:r>
      <w:r>
        <w:rPr>
          <w:sz w:val="28"/>
          <w:szCs w:val="28"/>
        </w:rPr>
        <w:t>.</w:t>
      </w:r>
    </w:p>
    <w:p w:rsidR="003A385E" w:rsidRPr="00C24ABF" w:rsidRDefault="003A385E" w:rsidP="003C0AF0">
      <w:pPr>
        <w:ind w:firstLine="708"/>
        <w:jc w:val="both"/>
        <w:rPr>
          <w:sz w:val="28"/>
          <w:szCs w:val="28"/>
        </w:rPr>
      </w:pPr>
      <w:proofErr w:type="gramStart"/>
      <w:r w:rsidRPr="00C24ABF">
        <w:rPr>
          <w:sz w:val="28"/>
          <w:szCs w:val="28"/>
        </w:rPr>
        <w:t xml:space="preserve">Бюджетные ассигнования по </w:t>
      </w:r>
      <w:r w:rsidRPr="00C24ABF">
        <w:rPr>
          <w:bCs/>
          <w:sz w:val="28"/>
          <w:szCs w:val="28"/>
        </w:rPr>
        <w:t>подразделу</w:t>
      </w:r>
      <w:r w:rsidRPr="00C24ABF">
        <w:rPr>
          <w:sz w:val="28"/>
          <w:szCs w:val="28"/>
        </w:rPr>
        <w:t xml:space="preserve"> </w:t>
      </w:r>
      <w:r w:rsidRPr="00C24ABF">
        <w:rPr>
          <w:b/>
          <w:bCs/>
          <w:sz w:val="28"/>
          <w:szCs w:val="28"/>
        </w:rPr>
        <w:t>«Общеэкономические вопросы»</w:t>
      </w:r>
      <w:r w:rsidRPr="00C24ABF">
        <w:rPr>
          <w:sz w:val="28"/>
          <w:szCs w:val="28"/>
        </w:rPr>
        <w:t xml:space="preserve"> в 202</w:t>
      </w:r>
      <w:r>
        <w:rPr>
          <w:sz w:val="28"/>
          <w:szCs w:val="28"/>
        </w:rPr>
        <w:t>1</w:t>
      </w:r>
      <w:r w:rsidRPr="00C24ABF">
        <w:rPr>
          <w:sz w:val="28"/>
          <w:szCs w:val="28"/>
        </w:rPr>
        <w:t xml:space="preserve"> году предусматриваются в сумме 349 505,7 тыс. рублей и по сравнению с 2020 годом уменьшаются на 8</w:t>
      </w:r>
      <w:r w:rsidR="00292926">
        <w:rPr>
          <w:sz w:val="28"/>
          <w:szCs w:val="28"/>
        </w:rPr>
        <w:t> </w:t>
      </w:r>
      <w:r w:rsidRPr="00C24ABF">
        <w:rPr>
          <w:sz w:val="28"/>
          <w:szCs w:val="28"/>
        </w:rPr>
        <w:t>756,4 тыс. рублей или на 2,4%.</w:t>
      </w:r>
      <w:r w:rsidRPr="00BF5E29">
        <w:rPr>
          <w:color w:val="FF0000"/>
          <w:sz w:val="28"/>
          <w:szCs w:val="28"/>
        </w:rPr>
        <w:t xml:space="preserve"> </w:t>
      </w:r>
      <w:r w:rsidRPr="00C24ABF">
        <w:rPr>
          <w:sz w:val="28"/>
          <w:szCs w:val="28"/>
        </w:rPr>
        <w:t>На 2022 годы расходы по подразделу планируются в сумме 357 361,4 тыс. рублей, на 2023 год в сумме 358 763,9 тыс. рублей.</w:t>
      </w:r>
      <w:proofErr w:type="gramEnd"/>
    </w:p>
    <w:p w:rsidR="003A385E" w:rsidRPr="001A4613" w:rsidRDefault="003A385E" w:rsidP="003C0AF0">
      <w:pPr>
        <w:ind w:firstLine="709"/>
        <w:jc w:val="both"/>
        <w:rPr>
          <w:sz w:val="28"/>
          <w:szCs w:val="28"/>
        </w:rPr>
      </w:pPr>
      <w:r w:rsidRPr="00C24ABF">
        <w:rPr>
          <w:sz w:val="28"/>
          <w:szCs w:val="28"/>
        </w:rPr>
        <w:t>В данном подразделе предусматриваются бюджетные ассигнования в рамках реализации 8 государственных программ Чувашской Республики, при этом наибольший объем финансирования предусмотрен по мероприятиям</w:t>
      </w:r>
      <w:r w:rsidRPr="001A4613">
        <w:rPr>
          <w:sz w:val="28"/>
          <w:szCs w:val="28"/>
        </w:rPr>
        <w:t xml:space="preserve"> в рамках </w:t>
      </w:r>
      <w:r w:rsidRPr="001A4613">
        <w:rPr>
          <w:sz w:val="28"/>
          <w:szCs w:val="28"/>
        </w:rPr>
        <w:lastRenderedPageBreak/>
        <w:t xml:space="preserve">реализации Государственной программы Чувашской Республики «Содействие занятости населения» - </w:t>
      </w:r>
      <w:r>
        <w:rPr>
          <w:sz w:val="28"/>
          <w:szCs w:val="28"/>
        </w:rPr>
        <w:t>75,3</w:t>
      </w:r>
      <w:r w:rsidRPr="001A4613">
        <w:rPr>
          <w:sz w:val="28"/>
          <w:szCs w:val="28"/>
        </w:rPr>
        <w:t xml:space="preserve">%. </w:t>
      </w:r>
    </w:p>
    <w:p w:rsidR="003A385E" w:rsidRPr="008C22EF" w:rsidRDefault="003A385E" w:rsidP="003C0AF0">
      <w:pPr>
        <w:ind w:firstLine="708"/>
        <w:jc w:val="both"/>
        <w:rPr>
          <w:sz w:val="28"/>
          <w:szCs w:val="28"/>
        </w:rPr>
      </w:pPr>
      <w:r w:rsidRPr="001A4613">
        <w:rPr>
          <w:sz w:val="28"/>
          <w:szCs w:val="28"/>
        </w:rPr>
        <w:t xml:space="preserve">В рамках реализации государственной программы «Содействие занятости населения» </w:t>
      </w:r>
      <w:r w:rsidR="00BA34C3">
        <w:rPr>
          <w:sz w:val="28"/>
          <w:szCs w:val="28"/>
        </w:rPr>
        <w:t>п</w:t>
      </w:r>
      <w:r w:rsidRPr="001A4613">
        <w:rPr>
          <w:sz w:val="28"/>
          <w:szCs w:val="28"/>
        </w:rPr>
        <w:t>роектом</w:t>
      </w:r>
      <w:r w:rsidR="00BA34C3">
        <w:rPr>
          <w:sz w:val="28"/>
          <w:szCs w:val="28"/>
        </w:rPr>
        <w:t xml:space="preserve"> закона</w:t>
      </w:r>
      <w:r w:rsidRPr="001A4613">
        <w:rPr>
          <w:sz w:val="28"/>
          <w:szCs w:val="28"/>
        </w:rPr>
        <w:t xml:space="preserve"> на 2021 год предусмотрены бюджетные ассигнования в сумме 263 170,6 тыс. рублей, на 2022 год в сумме 268 876,2  тыс. рублей, на 2023 год в сумме 269 727,6</w:t>
      </w:r>
      <w:r>
        <w:rPr>
          <w:sz w:val="28"/>
          <w:szCs w:val="28"/>
        </w:rPr>
        <w:t xml:space="preserve"> </w:t>
      </w:r>
      <w:r w:rsidRPr="001A4613">
        <w:rPr>
          <w:sz w:val="28"/>
          <w:szCs w:val="28"/>
        </w:rPr>
        <w:t xml:space="preserve">тыс. рублей. В 2021 году по сравнению с 2020 годом расходы уменьшаются на 348,6 тыс. рублей или на 0,1%. </w:t>
      </w:r>
      <w:r w:rsidRPr="008C22EF">
        <w:rPr>
          <w:sz w:val="28"/>
          <w:szCs w:val="28"/>
        </w:rPr>
        <w:t>Расходы предусматриваются в рамках следующих подпрограмм:</w:t>
      </w:r>
    </w:p>
    <w:p w:rsidR="003A385E" w:rsidRDefault="003A385E" w:rsidP="003C0AF0">
      <w:pPr>
        <w:ind w:firstLine="708"/>
        <w:jc w:val="both"/>
        <w:rPr>
          <w:sz w:val="28"/>
          <w:szCs w:val="28"/>
        </w:rPr>
      </w:pPr>
      <w:r w:rsidRPr="008C22EF">
        <w:rPr>
          <w:sz w:val="28"/>
          <w:szCs w:val="28"/>
        </w:rPr>
        <w:t xml:space="preserve">- «Активная политика занятости населения и социальная поддержка безработных граждан» </w:t>
      </w:r>
      <w:r>
        <w:rPr>
          <w:sz w:val="28"/>
          <w:szCs w:val="28"/>
        </w:rPr>
        <w:t xml:space="preserve">на </w:t>
      </w:r>
      <w:r w:rsidRPr="008C22EF">
        <w:rPr>
          <w:sz w:val="28"/>
          <w:szCs w:val="28"/>
        </w:rPr>
        <w:t>2021</w:t>
      </w:r>
      <w:r>
        <w:rPr>
          <w:sz w:val="28"/>
          <w:szCs w:val="28"/>
        </w:rPr>
        <w:t xml:space="preserve"> год</w:t>
      </w:r>
      <w:r w:rsidRPr="008C22EF">
        <w:rPr>
          <w:sz w:val="28"/>
          <w:szCs w:val="28"/>
        </w:rPr>
        <w:t xml:space="preserve"> в сумме </w:t>
      </w:r>
      <w:r>
        <w:rPr>
          <w:sz w:val="28"/>
          <w:szCs w:val="28"/>
        </w:rPr>
        <w:t>138 </w:t>
      </w:r>
      <w:r w:rsidRPr="008C22EF">
        <w:rPr>
          <w:sz w:val="28"/>
          <w:szCs w:val="28"/>
        </w:rPr>
        <w:t>393,5 тыс. рублей</w:t>
      </w:r>
      <w:r>
        <w:rPr>
          <w:sz w:val="28"/>
          <w:szCs w:val="28"/>
        </w:rPr>
        <w:t xml:space="preserve"> (рост к уровню 2020 года на 2,3%)</w:t>
      </w:r>
      <w:r w:rsidRPr="008C22EF">
        <w:rPr>
          <w:sz w:val="28"/>
          <w:szCs w:val="28"/>
        </w:rPr>
        <w:t>, на 202</w:t>
      </w:r>
      <w:r>
        <w:rPr>
          <w:sz w:val="28"/>
          <w:szCs w:val="28"/>
        </w:rPr>
        <w:t>2</w:t>
      </w:r>
      <w:r w:rsidRPr="008C22EF">
        <w:rPr>
          <w:sz w:val="28"/>
          <w:szCs w:val="28"/>
        </w:rPr>
        <w:t xml:space="preserve"> год - 141 096,3 тыс. рублей, на 202</w:t>
      </w:r>
      <w:r>
        <w:rPr>
          <w:sz w:val="28"/>
          <w:szCs w:val="28"/>
        </w:rPr>
        <w:t>3</w:t>
      </w:r>
      <w:r w:rsidRPr="008C22EF">
        <w:rPr>
          <w:sz w:val="28"/>
          <w:szCs w:val="28"/>
        </w:rPr>
        <w:t xml:space="preserve"> год - 141 947,7</w:t>
      </w:r>
      <w:r>
        <w:rPr>
          <w:sz w:val="28"/>
          <w:szCs w:val="28"/>
        </w:rPr>
        <w:t xml:space="preserve"> </w:t>
      </w:r>
      <w:r w:rsidRPr="008C22EF">
        <w:rPr>
          <w:sz w:val="28"/>
          <w:szCs w:val="28"/>
        </w:rPr>
        <w:t>тыс. рублей</w:t>
      </w:r>
      <w:r>
        <w:rPr>
          <w:sz w:val="28"/>
          <w:szCs w:val="28"/>
        </w:rPr>
        <w:t>.</w:t>
      </w:r>
      <w:r w:rsidRPr="00CD65DC">
        <w:rPr>
          <w:sz w:val="28"/>
          <w:szCs w:val="28"/>
        </w:rPr>
        <w:t xml:space="preserve"> Средства в 2021 году планируется направить на следующие </w:t>
      </w:r>
      <w:r>
        <w:rPr>
          <w:sz w:val="28"/>
          <w:szCs w:val="28"/>
        </w:rPr>
        <w:t>основные мероприятия</w:t>
      </w:r>
      <w:r w:rsidRPr="00CD65DC">
        <w:rPr>
          <w:sz w:val="28"/>
          <w:szCs w:val="28"/>
        </w:rPr>
        <w:t>:</w:t>
      </w:r>
      <w:r>
        <w:rPr>
          <w:sz w:val="28"/>
          <w:szCs w:val="28"/>
        </w:rPr>
        <w:t xml:space="preserve"> </w:t>
      </w:r>
    </w:p>
    <w:p w:rsidR="003A385E" w:rsidRDefault="003A385E" w:rsidP="003C0AF0">
      <w:pPr>
        <w:ind w:firstLine="709"/>
        <w:jc w:val="both"/>
        <w:rPr>
          <w:sz w:val="28"/>
          <w:szCs w:val="28"/>
        </w:rPr>
      </w:pPr>
      <w:r>
        <w:rPr>
          <w:sz w:val="28"/>
          <w:szCs w:val="28"/>
        </w:rPr>
        <w:t>«</w:t>
      </w:r>
      <w:r w:rsidRPr="00CD65DC">
        <w:rPr>
          <w:sz w:val="28"/>
          <w:szCs w:val="28"/>
        </w:rPr>
        <w:t>Мероприятия в области содействия занятости населения Чувашской Республики</w:t>
      </w:r>
      <w:r>
        <w:rPr>
          <w:sz w:val="28"/>
          <w:szCs w:val="28"/>
        </w:rPr>
        <w:t xml:space="preserve">» в сумме 56 518,1 тыс. рублей (рост на 14,2%). </w:t>
      </w:r>
      <w:proofErr w:type="gramStart"/>
      <w:r>
        <w:rPr>
          <w:sz w:val="28"/>
          <w:szCs w:val="28"/>
        </w:rPr>
        <w:t>Указанные средства предусматривается в основном направить на и</w:t>
      </w:r>
      <w:r w:rsidRPr="00A96D5F">
        <w:rPr>
          <w:sz w:val="28"/>
          <w:szCs w:val="28"/>
        </w:rPr>
        <w:t xml:space="preserve">нформирование о положении на рынке </w:t>
      </w:r>
      <w:r>
        <w:rPr>
          <w:sz w:val="28"/>
          <w:szCs w:val="28"/>
        </w:rPr>
        <w:t xml:space="preserve">труда в Чувашской Республике в сумме </w:t>
      </w:r>
      <w:r w:rsidRPr="00A96D5F">
        <w:rPr>
          <w:sz w:val="28"/>
          <w:szCs w:val="28"/>
        </w:rPr>
        <w:t>1</w:t>
      </w:r>
      <w:r>
        <w:rPr>
          <w:sz w:val="28"/>
          <w:szCs w:val="28"/>
        </w:rPr>
        <w:t> </w:t>
      </w:r>
      <w:r w:rsidRPr="00A96D5F">
        <w:rPr>
          <w:sz w:val="28"/>
          <w:szCs w:val="28"/>
        </w:rPr>
        <w:t>969,7</w:t>
      </w:r>
      <w:r>
        <w:rPr>
          <w:sz w:val="28"/>
          <w:szCs w:val="28"/>
        </w:rPr>
        <w:t xml:space="preserve"> тыс. рублей; на о</w:t>
      </w:r>
      <w:r w:rsidRPr="00A96D5F">
        <w:rPr>
          <w:sz w:val="28"/>
          <w:szCs w:val="28"/>
        </w:rPr>
        <w:t>рганизаци</w:t>
      </w:r>
      <w:r>
        <w:rPr>
          <w:sz w:val="28"/>
          <w:szCs w:val="28"/>
        </w:rPr>
        <w:t>ю</w:t>
      </w:r>
      <w:r w:rsidRPr="00A96D5F">
        <w:rPr>
          <w:sz w:val="28"/>
          <w:szCs w:val="28"/>
        </w:rPr>
        <w:t xml:space="preserve"> проведения оплачиваемых общественных работ</w:t>
      </w:r>
      <w:r>
        <w:rPr>
          <w:sz w:val="28"/>
          <w:szCs w:val="28"/>
        </w:rPr>
        <w:t xml:space="preserve"> в сумме </w:t>
      </w:r>
      <w:r w:rsidRPr="00A96D5F">
        <w:rPr>
          <w:sz w:val="28"/>
          <w:szCs w:val="28"/>
        </w:rPr>
        <w:t>11</w:t>
      </w:r>
      <w:r>
        <w:rPr>
          <w:sz w:val="28"/>
          <w:szCs w:val="28"/>
        </w:rPr>
        <w:t> </w:t>
      </w:r>
      <w:r w:rsidRPr="00A96D5F">
        <w:rPr>
          <w:sz w:val="28"/>
          <w:szCs w:val="28"/>
        </w:rPr>
        <w:t xml:space="preserve">459,3 </w:t>
      </w:r>
      <w:r>
        <w:rPr>
          <w:sz w:val="28"/>
          <w:szCs w:val="28"/>
        </w:rPr>
        <w:t>тыс. рублей; на о</w:t>
      </w:r>
      <w:r w:rsidRPr="00A96D5F">
        <w:rPr>
          <w:sz w:val="28"/>
          <w:szCs w:val="28"/>
        </w:rPr>
        <w:t>рганизаци</w:t>
      </w:r>
      <w:r>
        <w:rPr>
          <w:sz w:val="28"/>
          <w:szCs w:val="28"/>
        </w:rPr>
        <w:t>ю</w:t>
      </w:r>
      <w:r w:rsidRPr="00A96D5F">
        <w:rPr>
          <w:sz w:val="28"/>
          <w:szCs w:val="28"/>
        </w:rPr>
        <w:t xml:space="preserve"> временного трудоустройства несовершеннолетних граждан в возрасте от 14 до 18 лет в свободное от учебы время</w:t>
      </w:r>
      <w:r>
        <w:rPr>
          <w:sz w:val="28"/>
          <w:szCs w:val="28"/>
        </w:rPr>
        <w:t xml:space="preserve">  в сумме 11 </w:t>
      </w:r>
      <w:r w:rsidRPr="00A96D5F">
        <w:rPr>
          <w:sz w:val="28"/>
          <w:szCs w:val="28"/>
        </w:rPr>
        <w:t>593,7</w:t>
      </w:r>
      <w:r>
        <w:rPr>
          <w:sz w:val="28"/>
          <w:szCs w:val="28"/>
        </w:rPr>
        <w:t xml:space="preserve"> тыс. рублей;</w:t>
      </w:r>
      <w:proofErr w:type="gramEnd"/>
      <w:r>
        <w:rPr>
          <w:sz w:val="28"/>
          <w:szCs w:val="28"/>
        </w:rPr>
        <w:t xml:space="preserve"> на организацию</w:t>
      </w:r>
      <w:r w:rsidRPr="00A96D5F">
        <w:rPr>
          <w:sz w:val="28"/>
          <w:szCs w:val="28"/>
        </w:rPr>
        <w:t xml:space="preserve"> временного трудоустройства безработных граждан, испытывающих трудности в поиске работы</w:t>
      </w:r>
      <w:r w:rsidR="00F37CFC">
        <w:rPr>
          <w:sz w:val="28"/>
          <w:szCs w:val="28"/>
        </w:rPr>
        <w:t>,</w:t>
      </w:r>
      <w:r>
        <w:rPr>
          <w:sz w:val="28"/>
          <w:szCs w:val="28"/>
        </w:rPr>
        <w:t xml:space="preserve"> в сумме </w:t>
      </w:r>
      <w:r w:rsidRPr="00A96D5F">
        <w:rPr>
          <w:sz w:val="28"/>
          <w:szCs w:val="28"/>
        </w:rPr>
        <w:t>3</w:t>
      </w:r>
      <w:r>
        <w:rPr>
          <w:sz w:val="28"/>
          <w:szCs w:val="28"/>
        </w:rPr>
        <w:t> </w:t>
      </w:r>
      <w:r w:rsidRPr="00A96D5F">
        <w:rPr>
          <w:sz w:val="28"/>
          <w:szCs w:val="28"/>
        </w:rPr>
        <w:t>050,3</w:t>
      </w:r>
      <w:r>
        <w:rPr>
          <w:sz w:val="28"/>
          <w:szCs w:val="28"/>
        </w:rPr>
        <w:t xml:space="preserve"> тыс. рублей; на с</w:t>
      </w:r>
      <w:r w:rsidRPr="00A96D5F">
        <w:rPr>
          <w:sz w:val="28"/>
          <w:szCs w:val="28"/>
        </w:rPr>
        <w:t xml:space="preserve">одействие </w:t>
      </w:r>
      <w:proofErr w:type="spellStart"/>
      <w:r w:rsidRPr="00A96D5F">
        <w:rPr>
          <w:sz w:val="28"/>
          <w:szCs w:val="28"/>
        </w:rPr>
        <w:t>самозанятости</w:t>
      </w:r>
      <w:proofErr w:type="spellEnd"/>
      <w:r w:rsidRPr="00A96D5F">
        <w:rPr>
          <w:sz w:val="28"/>
          <w:szCs w:val="28"/>
        </w:rPr>
        <w:t xml:space="preserve"> безработных граждан</w:t>
      </w:r>
      <w:r>
        <w:rPr>
          <w:sz w:val="28"/>
          <w:szCs w:val="28"/>
        </w:rPr>
        <w:t xml:space="preserve"> в сумме </w:t>
      </w:r>
      <w:r w:rsidRPr="00A96D5F">
        <w:rPr>
          <w:sz w:val="28"/>
          <w:szCs w:val="28"/>
        </w:rPr>
        <w:t>3</w:t>
      </w:r>
      <w:r>
        <w:rPr>
          <w:sz w:val="28"/>
          <w:szCs w:val="28"/>
        </w:rPr>
        <w:t> </w:t>
      </w:r>
      <w:r w:rsidRPr="00A96D5F">
        <w:rPr>
          <w:sz w:val="28"/>
          <w:szCs w:val="28"/>
        </w:rPr>
        <w:t>962,3</w:t>
      </w:r>
      <w:r>
        <w:rPr>
          <w:sz w:val="28"/>
          <w:szCs w:val="28"/>
        </w:rPr>
        <w:t xml:space="preserve"> тыс. рублей; на п</w:t>
      </w:r>
      <w:r w:rsidRPr="00C04597">
        <w:rPr>
          <w:sz w:val="28"/>
          <w:szCs w:val="28"/>
        </w:rPr>
        <w:t xml:space="preserve">рофессиональное обучение и дополнительное профессиональное </w:t>
      </w:r>
      <w:r>
        <w:rPr>
          <w:sz w:val="28"/>
          <w:szCs w:val="28"/>
        </w:rPr>
        <w:t>образование безработных граждан в сумме 21 </w:t>
      </w:r>
      <w:r w:rsidRPr="00C04597">
        <w:rPr>
          <w:sz w:val="28"/>
          <w:szCs w:val="28"/>
        </w:rPr>
        <w:t>397,4</w:t>
      </w:r>
      <w:r>
        <w:rPr>
          <w:sz w:val="28"/>
          <w:szCs w:val="28"/>
        </w:rPr>
        <w:t xml:space="preserve"> тыс. рублей; на организацию</w:t>
      </w:r>
      <w:r w:rsidRPr="00D55ADB">
        <w:rPr>
          <w:sz w:val="28"/>
          <w:szCs w:val="28"/>
        </w:rPr>
        <w:t xml:space="preserve">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w:t>
      </w:r>
      <w:r>
        <w:rPr>
          <w:sz w:val="28"/>
          <w:szCs w:val="28"/>
        </w:rPr>
        <w:t>отных граждан в сумме 2 6</w:t>
      </w:r>
      <w:r w:rsidRPr="00D55ADB">
        <w:rPr>
          <w:sz w:val="28"/>
          <w:szCs w:val="28"/>
        </w:rPr>
        <w:t>03,1</w:t>
      </w:r>
      <w:r>
        <w:rPr>
          <w:sz w:val="28"/>
          <w:szCs w:val="28"/>
        </w:rPr>
        <w:t xml:space="preserve"> тыс. рублей;</w:t>
      </w:r>
    </w:p>
    <w:p w:rsidR="00F55E3E" w:rsidRPr="0091455F" w:rsidRDefault="003A385E" w:rsidP="003C0AF0">
      <w:pPr>
        <w:ind w:firstLine="709"/>
        <w:jc w:val="both"/>
        <w:rPr>
          <w:i/>
          <w:sz w:val="28"/>
          <w:szCs w:val="28"/>
        </w:rPr>
      </w:pPr>
      <w:r>
        <w:rPr>
          <w:sz w:val="28"/>
          <w:szCs w:val="28"/>
        </w:rPr>
        <w:t>«</w:t>
      </w:r>
      <w:r w:rsidRPr="00CD65DC">
        <w:rPr>
          <w:sz w:val="28"/>
          <w:szCs w:val="28"/>
        </w:rPr>
        <w:t xml:space="preserve">Реализация мероприятий регионального проекта </w:t>
      </w:r>
      <w:r>
        <w:rPr>
          <w:sz w:val="28"/>
          <w:szCs w:val="28"/>
        </w:rPr>
        <w:t>«</w:t>
      </w:r>
      <w:r w:rsidRPr="00CD65DC">
        <w:rPr>
          <w:sz w:val="28"/>
          <w:szCs w:val="28"/>
        </w:rPr>
        <w:t>Поддержка занятости</w:t>
      </w:r>
      <w:r>
        <w:rPr>
          <w:sz w:val="28"/>
          <w:szCs w:val="28"/>
        </w:rPr>
        <w:t>» в сумме 23 188,6 тыс. рублей (рост в 5,2 раза). Средства предусматриваются на п</w:t>
      </w:r>
      <w:r w:rsidRPr="00D55ADB">
        <w:rPr>
          <w:sz w:val="28"/>
          <w:szCs w:val="28"/>
        </w:rPr>
        <w:t>овышение эффективности службы занятости</w:t>
      </w:r>
      <w:r>
        <w:rPr>
          <w:sz w:val="28"/>
          <w:szCs w:val="28"/>
        </w:rPr>
        <w:t xml:space="preserve"> в сумме 5 </w:t>
      </w:r>
      <w:r w:rsidRPr="00D55ADB">
        <w:rPr>
          <w:sz w:val="28"/>
          <w:szCs w:val="28"/>
        </w:rPr>
        <w:t>500,0</w:t>
      </w:r>
      <w:r>
        <w:rPr>
          <w:sz w:val="28"/>
          <w:szCs w:val="28"/>
        </w:rPr>
        <w:t xml:space="preserve"> тыс. рублей</w:t>
      </w:r>
      <w:r w:rsidRPr="00D55ADB">
        <w:rPr>
          <w:sz w:val="28"/>
          <w:szCs w:val="28"/>
        </w:rPr>
        <w:t xml:space="preserve"> и на переобучение, повышение квалификации работников предприятий в целях поддержки занятости и повы</w:t>
      </w:r>
      <w:r>
        <w:rPr>
          <w:sz w:val="28"/>
          <w:szCs w:val="28"/>
        </w:rPr>
        <w:t>шения эффективности рынка труда в сумме 1</w:t>
      </w:r>
      <w:r w:rsidRPr="00D55ADB">
        <w:rPr>
          <w:sz w:val="28"/>
          <w:szCs w:val="28"/>
        </w:rPr>
        <w:t>7</w:t>
      </w:r>
      <w:r>
        <w:rPr>
          <w:sz w:val="28"/>
          <w:szCs w:val="28"/>
        </w:rPr>
        <w:t> </w:t>
      </w:r>
      <w:r w:rsidRPr="00D55ADB">
        <w:rPr>
          <w:sz w:val="28"/>
          <w:szCs w:val="28"/>
        </w:rPr>
        <w:t>688,6</w:t>
      </w:r>
      <w:r>
        <w:rPr>
          <w:sz w:val="28"/>
          <w:szCs w:val="28"/>
        </w:rPr>
        <w:t xml:space="preserve"> тыс. рублей</w:t>
      </w:r>
      <w:r w:rsidR="00F55E3E">
        <w:rPr>
          <w:sz w:val="28"/>
          <w:szCs w:val="28"/>
        </w:rPr>
        <w:t xml:space="preserve">. </w:t>
      </w:r>
      <w:proofErr w:type="gramStart"/>
      <w:r w:rsidR="00F55E3E" w:rsidRPr="00F55E3E">
        <w:rPr>
          <w:i/>
          <w:sz w:val="28"/>
          <w:szCs w:val="28"/>
        </w:rPr>
        <w:t>В соответствии с заключенными между Минтрудом Чувашии и Федеральной службой по труду и занятости дополнительными соглашениями от 30.05.2020 № 150-09-2020-136/1 к соглашению от 20.12.2019 №150-09-2020-136 на 2021 год объем финансового обеспечения составил  в сумме 17 688,6 тыс. рублей, от 30.05.2020 №  150-09-2020-282/1 к соглашению от 20.12.2019 №150-09-2020-282 на 2021 год объем финансового обеспечения составил  в сумме 5 500,0 тыс. рублей;</w:t>
      </w:r>
      <w:proofErr w:type="gramEnd"/>
    </w:p>
    <w:p w:rsidR="003A385E" w:rsidRDefault="003A385E" w:rsidP="003C0AF0">
      <w:pPr>
        <w:ind w:firstLine="709"/>
        <w:jc w:val="both"/>
        <w:rPr>
          <w:sz w:val="28"/>
          <w:szCs w:val="28"/>
        </w:rPr>
      </w:pPr>
      <w:proofErr w:type="gramStart"/>
      <w:r>
        <w:rPr>
          <w:sz w:val="28"/>
          <w:szCs w:val="28"/>
        </w:rPr>
        <w:t>«</w:t>
      </w:r>
      <w:r w:rsidRPr="00D55ADB">
        <w:rPr>
          <w:sz w:val="28"/>
          <w:szCs w:val="28"/>
        </w:rPr>
        <w:t xml:space="preserve">Реализация мероприятий регионального проекта </w:t>
      </w:r>
      <w:r>
        <w:rPr>
          <w:sz w:val="28"/>
          <w:szCs w:val="28"/>
        </w:rPr>
        <w:t>«</w:t>
      </w:r>
      <w:r w:rsidRPr="00D55ADB">
        <w:rPr>
          <w:sz w:val="28"/>
          <w:szCs w:val="28"/>
        </w:rPr>
        <w:t>Содействие занятости женщин – доступность дошкольного образования для детей</w:t>
      </w:r>
      <w:r>
        <w:rPr>
          <w:sz w:val="28"/>
          <w:szCs w:val="28"/>
        </w:rPr>
        <w:t>» в сумме 19 660,5 тыс. рублей (рост на 72,0%) на о</w:t>
      </w:r>
      <w:r w:rsidRPr="00D55ADB">
        <w:rPr>
          <w:sz w:val="28"/>
          <w:szCs w:val="28"/>
        </w:rPr>
        <w:t>рганизаци</w:t>
      </w:r>
      <w:r>
        <w:rPr>
          <w:sz w:val="28"/>
          <w:szCs w:val="28"/>
        </w:rPr>
        <w:t>ю</w:t>
      </w:r>
      <w:r w:rsidRPr="00D55ADB">
        <w:rPr>
          <w:sz w:val="28"/>
          <w:szCs w:val="28"/>
        </w:rPr>
        <w:t xml:space="preserve"> переобучения и повышения квалификации женщин, находящихся в отпуске по уходу за ребенком в возрасте до трех лет, а </w:t>
      </w:r>
      <w:r w:rsidRPr="00D55ADB">
        <w:rPr>
          <w:sz w:val="28"/>
          <w:szCs w:val="28"/>
        </w:rPr>
        <w:lastRenderedPageBreak/>
        <w:t>также женщин, имеющих детей дошкольного возраста, не состоящих в трудовых отношениях и обратившихся в органы службы занятости</w:t>
      </w:r>
      <w:r w:rsidR="00F55E3E" w:rsidRPr="00F55E3E">
        <w:rPr>
          <w:sz w:val="28"/>
          <w:szCs w:val="28"/>
        </w:rPr>
        <w:t>.</w:t>
      </w:r>
      <w:proofErr w:type="gramEnd"/>
      <w:r w:rsidR="00F55E3E" w:rsidRPr="00F55E3E">
        <w:rPr>
          <w:i/>
          <w:sz w:val="28"/>
          <w:szCs w:val="28"/>
        </w:rPr>
        <w:t xml:space="preserve"> </w:t>
      </w:r>
      <w:proofErr w:type="gramStart"/>
      <w:r w:rsidR="00F55E3E" w:rsidRPr="00F55E3E">
        <w:rPr>
          <w:i/>
          <w:sz w:val="28"/>
          <w:szCs w:val="28"/>
        </w:rPr>
        <w:t>В соответствии с заключенным между Минтрудом Чувашии и Федеральной службой по труду и занятости дополнительным соглашением от 30.05.2020 № 150-09-2020-107/2 к соглашению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от 19.12.2019</w:t>
      </w:r>
      <w:proofErr w:type="gramEnd"/>
      <w:r w:rsidR="00F55E3E" w:rsidRPr="00F55E3E">
        <w:rPr>
          <w:i/>
          <w:sz w:val="28"/>
          <w:szCs w:val="28"/>
        </w:rPr>
        <w:t xml:space="preserve"> №150-09-2020-107</w:t>
      </w:r>
      <w:r w:rsidR="00F55E3E" w:rsidRPr="00F55E3E">
        <w:rPr>
          <w:sz w:val="28"/>
          <w:szCs w:val="28"/>
        </w:rPr>
        <w:t xml:space="preserve"> </w:t>
      </w:r>
      <w:r w:rsidR="00F55E3E" w:rsidRPr="00F55E3E">
        <w:rPr>
          <w:i/>
          <w:sz w:val="28"/>
          <w:szCs w:val="28"/>
        </w:rPr>
        <w:t>на 2021 год объем финансового обеспечения составил  в сумме 19 660,5 тыс. рублей</w:t>
      </w:r>
      <w:r w:rsidR="00F55E3E" w:rsidRPr="00F55E3E">
        <w:rPr>
          <w:sz w:val="28"/>
          <w:szCs w:val="28"/>
        </w:rPr>
        <w:t>;</w:t>
      </w:r>
    </w:p>
    <w:p w:rsidR="003A385E" w:rsidRDefault="003A385E" w:rsidP="003C0AF0">
      <w:pPr>
        <w:ind w:firstLine="709"/>
        <w:jc w:val="both"/>
        <w:rPr>
          <w:sz w:val="28"/>
          <w:szCs w:val="28"/>
        </w:rPr>
      </w:pPr>
      <w:r>
        <w:rPr>
          <w:sz w:val="28"/>
          <w:szCs w:val="28"/>
        </w:rPr>
        <w:t>«</w:t>
      </w:r>
      <w:r w:rsidRPr="000B1F5C">
        <w:rPr>
          <w:sz w:val="28"/>
          <w:szCs w:val="28"/>
        </w:rPr>
        <w:t>Реализация мер</w:t>
      </w:r>
      <w:r>
        <w:rPr>
          <w:sz w:val="28"/>
          <w:szCs w:val="28"/>
        </w:rPr>
        <w:t>оприятий регионального проекта «</w:t>
      </w:r>
      <w:r w:rsidRPr="000B1F5C">
        <w:rPr>
          <w:sz w:val="28"/>
          <w:szCs w:val="28"/>
        </w:rPr>
        <w:t>Старшее поколение</w:t>
      </w:r>
      <w:r>
        <w:rPr>
          <w:sz w:val="28"/>
          <w:szCs w:val="28"/>
        </w:rPr>
        <w:t>» в сумме 39 026,3 тыс. рублей (рост на 43,1%) на организацию</w:t>
      </w:r>
      <w:r w:rsidRPr="000B1F5C">
        <w:rPr>
          <w:sz w:val="28"/>
          <w:szCs w:val="28"/>
        </w:rPr>
        <w:t xml:space="preserve"> профессионального обучения и дополнительного профессионального образования лиц в возрасте 50 лет и старше, а также лиц </w:t>
      </w:r>
      <w:proofErr w:type="spellStart"/>
      <w:r w:rsidRPr="000B1F5C">
        <w:rPr>
          <w:sz w:val="28"/>
          <w:szCs w:val="28"/>
        </w:rPr>
        <w:t>предпенсионного</w:t>
      </w:r>
      <w:proofErr w:type="spellEnd"/>
      <w:r w:rsidRPr="000B1F5C">
        <w:rPr>
          <w:sz w:val="28"/>
          <w:szCs w:val="28"/>
        </w:rPr>
        <w:t xml:space="preserve"> возраста</w:t>
      </w:r>
      <w:r w:rsidR="00F55E3E" w:rsidRPr="00F55E3E">
        <w:rPr>
          <w:sz w:val="28"/>
          <w:szCs w:val="28"/>
        </w:rPr>
        <w:t>.</w:t>
      </w:r>
      <w:r w:rsidR="00F55E3E" w:rsidRPr="00F55E3E">
        <w:rPr>
          <w:i/>
          <w:sz w:val="28"/>
          <w:szCs w:val="28"/>
        </w:rPr>
        <w:t xml:space="preserve"> </w:t>
      </w:r>
      <w:proofErr w:type="gramStart"/>
      <w:r w:rsidR="00F55E3E" w:rsidRPr="00F55E3E">
        <w:rPr>
          <w:i/>
          <w:sz w:val="28"/>
          <w:szCs w:val="28"/>
        </w:rPr>
        <w:t xml:space="preserve">В соответствии с заключенным между Минтрудом Чувашии и Федеральной службой по труду и занятости дополнительным соглашением от 31.05.2020 №150-09-2020-222/1 к Соглашению о предоставлении субсидии из федерального бюджета бюджету Чувашской Республики-Чувашии на профессиональное обучение и дополнительное профессиональное образование лиц в возрасте 50 лет и старше, а также лиц </w:t>
      </w:r>
      <w:proofErr w:type="spellStart"/>
      <w:r w:rsidR="00F55E3E" w:rsidRPr="00F55E3E">
        <w:rPr>
          <w:i/>
          <w:sz w:val="28"/>
          <w:szCs w:val="28"/>
        </w:rPr>
        <w:t>предпенсионного</w:t>
      </w:r>
      <w:proofErr w:type="spellEnd"/>
      <w:r w:rsidR="00F55E3E" w:rsidRPr="00F55E3E">
        <w:rPr>
          <w:i/>
          <w:sz w:val="28"/>
          <w:szCs w:val="28"/>
        </w:rPr>
        <w:t xml:space="preserve"> возраста, от 20.12.2019 №150-09-2020-222 на 2021 год объем финансового обеспечения составил</w:t>
      </w:r>
      <w:proofErr w:type="gramEnd"/>
      <w:r w:rsidR="00F55E3E" w:rsidRPr="00F55E3E">
        <w:rPr>
          <w:i/>
          <w:sz w:val="28"/>
          <w:szCs w:val="28"/>
        </w:rPr>
        <w:t xml:space="preserve">  39 026,5 тыс. рублей</w:t>
      </w:r>
      <w:r w:rsidR="00F55E3E" w:rsidRPr="00F55E3E">
        <w:rPr>
          <w:sz w:val="28"/>
          <w:szCs w:val="28"/>
        </w:rPr>
        <w:t>;</w:t>
      </w:r>
    </w:p>
    <w:p w:rsidR="003A385E" w:rsidRPr="008C22EF" w:rsidRDefault="003A385E" w:rsidP="003C0AF0">
      <w:pPr>
        <w:ind w:firstLine="709"/>
        <w:jc w:val="both"/>
        <w:rPr>
          <w:sz w:val="28"/>
          <w:szCs w:val="28"/>
        </w:rPr>
      </w:pPr>
      <w:r w:rsidRPr="008C22EF">
        <w:rPr>
          <w:sz w:val="28"/>
          <w:szCs w:val="28"/>
        </w:rPr>
        <w:t>- «Сопровождение инвалидов молодого возраста при получении ими профессионального образования и содействие в последующем трудоустройстве» на 2021</w:t>
      </w:r>
      <w:r>
        <w:rPr>
          <w:sz w:val="28"/>
          <w:szCs w:val="28"/>
        </w:rPr>
        <w:t>-</w:t>
      </w:r>
      <w:r w:rsidRPr="00F47811">
        <w:rPr>
          <w:sz w:val="28"/>
          <w:szCs w:val="28"/>
        </w:rPr>
        <w:t>2023 годы в сумме 891,5</w:t>
      </w:r>
      <w:r w:rsidRPr="008C22EF">
        <w:rPr>
          <w:sz w:val="28"/>
          <w:szCs w:val="28"/>
        </w:rPr>
        <w:t xml:space="preserve"> тыс. рублей ежегодно</w:t>
      </w:r>
      <w:r>
        <w:rPr>
          <w:sz w:val="28"/>
          <w:szCs w:val="28"/>
        </w:rPr>
        <w:t>.</w:t>
      </w:r>
      <w:r w:rsidRPr="0051327B">
        <w:t xml:space="preserve"> </w:t>
      </w:r>
      <w:r w:rsidRPr="0051327B">
        <w:rPr>
          <w:sz w:val="28"/>
          <w:szCs w:val="28"/>
        </w:rPr>
        <w:t xml:space="preserve">Средства в 2021 году планируется направить </w:t>
      </w:r>
      <w:r>
        <w:rPr>
          <w:sz w:val="28"/>
          <w:szCs w:val="28"/>
        </w:rPr>
        <w:t xml:space="preserve">в основном </w:t>
      </w:r>
      <w:r w:rsidRPr="0051327B">
        <w:rPr>
          <w:sz w:val="28"/>
          <w:szCs w:val="28"/>
        </w:rPr>
        <w:t xml:space="preserve">на </w:t>
      </w:r>
      <w:r>
        <w:rPr>
          <w:sz w:val="28"/>
          <w:szCs w:val="28"/>
        </w:rPr>
        <w:t>с</w:t>
      </w:r>
      <w:r w:rsidRPr="0051327B">
        <w:rPr>
          <w:sz w:val="28"/>
          <w:szCs w:val="28"/>
        </w:rPr>
        <w:t>одействие при адаптации на рабочем месте (в течение определенного периода времени), в том числе силами наставника</w:t>
      </w:r>
      <w:r>
        <w:rPr>
          <w:sz w:val="28"/>
          <w:szCs w:val="28"/>
        </w:rPr>
        <w:t xml:space="preserve"> в сумме 878,9 тыс. рублей;</w:t>
      </w:r>
    </w:p>
    <w:p w:rsidR="003A385E" w:rsidRPr="00D52823" w:rsidRDefault="003A385E" w:rsidP="003C0AF0">
      <w:pPr>
        <w:ind w:firstLine="709"/>
        <w:jc w:val="both"/>
        <w:rPr>
          <w:sz w:val="28"/>
          <w:szCs w:val="28"/>
        </w:rPr>
      </w:pPr>
      <w:r w:rsidRPr="008C22EF">
        <w:rPr>
          <w:sz w:val="28"/>
          <w:szCs w:val="28"/>
        </w:rPr>
        <w:t>- на обеспечение реализации государственной программы (обеспечение функций государственных органов и деятельности государственных учреждений центров занятости населения) в 2021 году в сумме 123 885,6 тыс. рублей (снижение на 2,9%), в 2022-2023 годах в сумме 126 888,4 тыс. рублей ежегодно.</w:t>
      </w:r>
      <w:r w:rsidRPr="0051327B">
        <w:t xml:space="preserve"> </w:t>
      </w:r>
      <w:r w:rsidRPr="0051327B">
        <w:rPr>
          <w:sz w:val="28"/>
          <w:szCs w:val="28"/>
        </w:rPr>
        <w:t>Средства в 2021 году планируется направить на</w:t>
      </w:r>
      <w:r w:rsidRPr="00AF2A02">
        <w:t xml:space="preserve"> </w:t>
      </w:r>
      <w:r>
        <w:rPr>
          <w:sz w:val="28"/>
          <w:szCs w:val="28"/>
        </w:rPr>
        <w:t>о</w:t>
      </w:r>
      <w:r w:rsidRPr="00AF2A02">
        <w:rPr>
          <w:sz w:val="28"/>
          <w:szCs w:val="28"/>
        </w:rPr>
        <w:t xml:space="preserve">беспечение </w:t>
      </w:r>
      <w:proofErr w:type="gramStart"/>
      <w:r w:rsidRPr="00AF2A02">
        <w:rPr>
          <w:sz w:val="28"/>
          <w:szCs w:val="28"/>
        </w:rPr>
        <w:t>деятельности государственных учреждений центров занятости населения</w:t>
      </w:r>
      <w:proofErr w:type="gramEnd"/>
      <w:r>
        <w:rPr>
          <w:sz w:val="28"/>
          <w:szCs w:val="28"/>
        </w:rPr>
        <w:t>.</w:t>
      </w:r>
    </w:p>
    <w:p w:rsidR="003A385E" w:rsidRDefault="003A385E" w:rsidP="003C0AF0">
      <w:pPr>
        <w:ind w:firstLine="709"/>
        <w:jc w:val="both"/>
        <w:rPr>
          <w:sz w:val="28"/>
          <w:szCs w:val="28"/>
        </w:rPr>
      </w:pPr>
      <w:r w:rsidRPr="008C22EF">
        <w:rPr>
          <w:sz w:val="28"/>
          <w:szCs w:val="28"/>
        </w:rPr>
        <w:t>Кроме того, в рамках данного подраздела предусмотрены бюджетные ассигнования в рамках реализации следующих государственных программ:</w:t>
      </w:r>
    </w:p>
    <w:p w:rsidR="003A385E" w:rsidRPr="008C22EF" w:rsidRDefault="003A385E" w:rsidP="003C0AF0">
      <w:pPr>
        <w:ind w:firstLine="708"/>
        <w:jc w:val="both"/>
        <w:rPr>
          <w:sz w:val="28"/>
          <w:szCs w:val="28"/>
        </w:rPr>
      </w:pPr>
      <w:r>
        <w:rPr>
          <w:sz w:val="28"/>
          <w:szCs w:val="28"/>
        </w:rPr>
        <w:t>2. «</w:t>
      </w:r>
      <w:r w:rsidRPr="008C22EF">
        <w:rPr>
          <w:sz w:val="28"/>
          <w:szCs w:val="28"/>
        </w:rPr>
        <w:t>Развитие культуры и туризма</w:t>
      </w:r>
      <w:r>
        <w:rPr>
          <w:sz w:val="28"/>
          <w:szCs w:val="28"/>
        </w:rPr>
        <w:t xml:space="preserve">» на 2021 год в сумме </w:t>
      </w:r>
      <w:r w:rsidRPr="008C22EF">
        <w:rPr>
          <w:sz w:val="28"/>
          <w:szCs w:val="28"/>
        </w:rPr>
        <w:t>219,8 тыс. рублей</w:t>
      </w:r>
      <w:r>
        <w:rPr>
          <w:sz w:val="28"/>
          <w:szCs w:val="28"/>
        </w:rPr>
        <w:t xml:space="preserve"> </w:t>
      </w:r>
      <w:r w:rsidRPr="008C22EF">
        <w:rPr>
          <w:sz w:val="28"/>
          <w:szCs w:val="28"/>
        </w:rPr>
        <w:t>(снижение к уровню 2020 года на 9,9%), на 2022-2023 года  финансирование не предусмотрено.</w:t>
      </w:r>
      <w:r w:rsidRPr="00AF2A02">
        <w:rPr>
          <w:sz w:val="28"/>
          <w:szCs w:val="28"/>
        </w:rPr>
        <w:t xml:space="preserve"> </w:t>
      </w:r>
      <w:r w:rsidRPr="0051327B">
        <w:rPr>
          <w:sz w:val="28"/>
          <w:szCs w:val="28"/>
        </w:rPr>
        <w:t>Средства в 2021 году планируется направить</w:t>
      </w:r>
      <w:r>
        <w:rPr>
          <w:sz w:val="28"/>
          <w:szCs w:val="28"/>
        </w:rPr>
        <w:t xml:space="preserve"> на о</w:t>
      </w:r>
      <w:r w:rsidRPr="00AF2A02">
        <w:rPr>
          <w:sz w:val="28"/>
          <w:szCs w:val="28"/>
        </w:rPr>
        <w:t>беспечение хранения, комплектования, учета и использования документов Архивного фонда Чувашской Республики</w:t>
      </w:r>
      <w:r>
        <w:rPr>
          <w:sz w:val="28"/>
          <w:szCs w:val="28"/>
        </w:rPr>
        <w:t>.</w:t>
      </w:r>
    </w:p>
    <w:p w:rsidR="003A385E" w:rsidRPr="004C1F47" w:rsidRDefault="003A385E" w:rsidP="003C0AF0">
      <w:pPr>
        <w:ind w:firstLine="709"/>
        <w:jc w:val="both"/>
        <w:rPr>
          <w:sz w:val="28"/>
          <w:szCs w:val="28"/>
        </w:rPr>
      </w:pPr>
      <w:r w:rsidRPr="008C22EF">
        <w:rPr>
          <w:sz w:val="28"/>
          <w:szCs w:val="28"/>
        </w:rPr>
        <w:t xml:space="preserve">3. «Развитие потенциала природно-сырьевых ресурсов и обеспечение экологической безопасности» на 2021 год в сумме 17 713,0 тыс. рублей </w:t>
      </w:r>
      <w:r w:rsidRPr="00AF2A02">
        <w:rPr>
          <w:sz w:val="28"/>
          <w:szCs w:val="28"/>
        </w:rPr>
        <w:t>(снижение</w:t>
      </w:r>
      <w:r w:rsidRPr="008C22EF">
        <w:rPr>
          <w:sz w:val="28"/>
          <w:szCs w:val="28"/>
        </w:rPr>
        <w:t xml:space="preserve"> к уровню 2020 года на 4,3%), на 2022-2023 годы в сумме </w:t>
      </w:r>
      <w:r w:rsidR="00B05D44">
        <w:rPr>
          <w:sz w:val="28"/>
          <w:szCs w:val="28"/>
        </w:rPr>
        <w:t xml:space="preserve">по </w:t>
      </w:r>
      <w:r w:rsidRPr="008C22EF">
        <w:rPr>
          <w:sz w:val="28"/>
          <w:szCs w:val="28"/>
        </w:rPr>
        <w:t xml:space="preserve">18 214,3 тыс. рублей </w:t>
      </w:r>
      <w:r w:rsidRPr="004C1F47">
        <w:rPr>
          <w:sz w:val="28"/>
          <w:szCs w:val="28"/>
        </w:rPr>
        <w:t>ежегодно. Указанные средства предусматривается направить на обеспечение функций Министерства природных ресурсов и экологии Чувашской Республики.</w:t>
      </w:r>
    </w:p>
    <w:p w:rsidR="003A385E" w:rsidRPr="002A2972" w:rsidRDefault="003A385E" w:rsidP="003C0AF0">
      <w:pPr>
        <w:pStyle w:val="1"/>
        <w:keepNext w:val="0"/>
        <w:widowControl w:val="0"/>
        <w:ind w:firstLine="709"/>
        <w:jc w:val="both"/>
        <w:rPr>
          <w:b w:val="0"/>
          <w:szCs w:val="28"/>
        </w:rPr>
      </w:pPr>
      <w:r w:rsidRPr="002A2972">
        <w:rPr>
          <w:b w:val="0"/>
          <w:szCs w:val="28"/>
        </w:rPr>
        <w:t xml:space="preserve">4. «Управление общественными финансами и государственным долгом </w:t>
      </w:r>
      <w:r w:rsidRPr="002A2972">
        <w:rPr>
          <w:b w:val="0"/>
          <w:szCs w:val="28"/>
        </w:rPr>
        <w:lastRenderedPageBreak/>
        <w:t>Чувашской Республики», на 2021 год в сумме 27 374,8</w:t>
      </w:r>
      <w:r>
        <w:rPr>
          <w:b w:val="0"/>
          <w:szCs w:val="28"/>
        </w:rPr>
        <w:t xml:space="preserve"> </w:t>
      </w:r>
      <w:r w:rsidRPr="002A2972">
        <w:rPr>
          <w:b w:val="0"/>
          <w:szCs w:val="28"/>
        </w:rPr>
        <w:t>тыс. рублей (снижение к уровню 2020 года на 23,6%), на 202</w:t>
      </w:r>
      <w:r w:rsidRPr="004C1F47">
        <w:rPr>
          <w:b w:val="0"/>
          <w:szCs w:val="28"/>
        </w:rPr>
        <w:t>2</w:t>
      </w:r>
      <w:r w:rsidRPr="002A2972">
        <w:rPr>
          <w:b w:val="0"/>
          <w:szCs w:val="28"/>
        </w:rPr>
        <w:t>-202</w:t>
      </w:r>
      <w:r w:rsidRPr="004C1F47">
        <w:rPr>
          <w:b w:val="0"/>
          <w:szCs w:val="28"/>
        </w:rPr>
        <w:t>3</w:t>
      </w:r>
      <w:r w:rsidRPr="002A2972">
        <w:rPr>
          <w:b w:val="0"/>
          <w:szCs w:val="28"/>
        </w:rPr>
        <w:t xml:space="preserve"> годы в сумме </w:t>
      </w:r>
      <w:r w:rsidR="00B05D44">
        <w:rPr>
          <w:b w:val="0"/>
          <w:szCs w:val="28"/>
        </w:rPr>
        <w:t xml:space="preserve">по </w:t>
      </w:r>
      <w:r w:rsidRPr="002A2972">
        <w:rPr>
          <w:b w:val="0"/>
          <w:szCs w:val="28"/>
        </w:rPr>
        <w:t>28 113,6 тыс. рублей ежегодно.</w:t>
      </w:r>
      <w:r w:rsidRPr="004C1F47">
        <w:rPr>
          <w:b w:val="0"/>
          <w:szCs w:val="28"/>
        </w:rPr>
        <w:t xml:space="preserve"> Указанные средства предусматривается направить на обеспечение функций Государственной службы Чувашской Республики по конкурентной политике и тарифам.</w:t>
      </w:r>
      <w:r w:rsidRPr="002A2972">
        <w:rPr>
          <w:b w:val="0"/>
          <w:szCs w:val="28"/>
        </w:rPr>
        <w:t xml:space="preserve"> </w:t>
      </w:r>
    </w:p>
    <w:p w:rsidR="003A385E" w:rsidRPr="002A2972" w:rsidRDefault="003A385E" w:rsidP="003C0AF0">
      <w:pPr>
        <w:widowControl w:val="0"/>
        <w:ind w:firstLine="567"/>
        <w:jc w:val="both"/>
        <w:rPr>
          <w:sz w:val="28"/>
          <w:szCs w:val="28"/>
        </w:rPr>
      </w:pPr>
      <w:r w:rsidRPr="002A2972">
        <w:rPr>
          <w:sz w:val="28"/>
          <w:szCs w:val="28"/>
        </w:rPr>
        <w:t>5. «Развитие потенциала государственного управления» на 2021 год в сумме 254,9</w:t>
      </w:r>
      <w:r>
        <w:rPr>
          <w:sz w:val="28"/>
          <w:szCs w:val="28"/>
        </w:rPr>
        <w:t xml:space="preserve"> </w:t>
      </w:r>
      <w:r w:rsidRPr="002A2972">
        <w:rPr>
          <w:sz w:val="28"/>
          <w:szCs w:val="28"/>
        </w:rPr>
        <w:t xml:space="preserve">тыс. рублей, на 2022-2023 годы в сумме </w:t>
      </w:r>
      <w:r w:rsidRPr="00B94C78">
        <w:rPr>
          <w:sz w:val="28"/>
          <w:szCs w:val="28"/>
        </w:rPr>
        <w:t xml:space="preserve">262,5 </w:t>
      </w:r>
      <w:r w:rsidRPr="002A2972">
        <w:rPr>
          <w:sz w:val="28"/>
          <w:szCs w:val="28"/>
        </w:rPr>
        <w:t>тыс. рублей ежегодно. Указанные средства предусматривается направить на выплату по государственному социальному страхованию государственных гражданских служащих, в случаях, установленных законодательством Чувашской Республики.</w:t>
      </w:r>
    </w:p>
    <w:p w:rsidR="003A385E" w:rsidRPr="007E0FDE" w:rsidRDefault="003A385E" w:rsidP="003C0AF0">
      <w:pPr>
        <w:pStyle w:val="1"/>
        <w:keepNext w:val="0"/>
        <w:widowControl w:val="0"/>
        <w:jc w:val="both"/>
        <w:rPr>
          <w:b w:val="0"/>
          <w:szCs w:val="28"/>
        </w:rPr>
      </w:pPr>
      <w:r w:rsidRPr="002A2972">
        <w:rPr>
          <w:b w:val="0"/>
          <w:szCs w:val="28"/>
        </w:rPr>
        <w:t>6. «Цифровое общество Чувашии» на 202</w:t>
      </w:r>
      <w:r>
        <w:rPr>
          <w:b w:val="0"/>
          <w:szCs w:val="28"/>
        </w:rPr>
        <w:t>1</w:t>
      </w:r>
      <w:r w:rsidRPr="002A2972">
        <w:rPr>
          <w:b w:val="0"/>
          <w:szCs w:val="28"/>
        </w:rPr>
        <w:t xml:space="preserve"> год в сумме 22 159,6 тыс. рублей (снижение по сравнению с 2020 годом на 3,0%), на 2022-2023 годы в сумме</w:t>
      </w:r>
      <w:r w:rsidR="004C5556">
        <w:rPr>
          <w:b w:val="0"/>
          <w:szCs w:val="28"/>
        </w:rPr>
        <w:t xml:space="preserve"> по</w:t>
      </w:r>
      <w:r w:rsidRPr="002A2972">
        <w:rPr>
          <w:b w:val="0"/>
          <w:szCs w:val="28"/>
        </w:rPr>
        <w:t xml:space="preserve"> 22 804,7 тыс. рублей ежегодно.</w:t>
      </w:r>
      <w:r>
        <w:rPr>
          <w:b w:val="0"/>
          <w:szCs w:val="28"/>
        </w:rPr>
        <w:t xml:space="preserve"> </w:t>
      </w:r>
      <w:r w:rsidRPr="002A2972">
        <w:rPr>
          <w:b w:val="0"/>
          <w:szCs w:val="28"/>
        </w:rPr>
        <w:t xml:space="preserve">Указанные средства предусматривается направить на обеспечение функций </w:t>
      </w:r>
      <w:r w:rsidRPr="007E0FDE">
        <w:rPr>
          <w:b w:val="0"/>
          <w:szCs w:val="28"/>
        </w:rPr>
        <w:t>Министерства информационной политики и массовых коммуникаций Чувашской Республики.</w:t>
      </w:r>
    </w:p>
    <w:p w:rsidR="003A385E" w:rsidRPr="002A2972" w:rsidRDefault="003A385E" w:rsidP="003C0AF0">
      <w:pPr>
        <w:ind w:firstLine="540"/>
        <w:jc w:val="both"/>
        <w:rPr>
          <w:bCs/>
          <w:sz w:val="28"/>
          <w:szCs w:val="28"/>
        </w:rPr>
      </w:pPr>
      <w:r w:rsidRPr="002A2972">
        <w:rPr>
          <w:bCs/>
          <w:sz w:val="28"/>
          <w:szCs w:val="28"/>
        </w:rPr>
        <w:t>7. «Развитие промышленности и инновационная экономика» на 2021 год  в сумме 16 813,0 тыс. рублей (</w:t>
      </w:r>
      <w:r>
        <w:rPr>
          <w:bCs/>
          <w:sz w:val="28"/>
          <w:szCs w:val="28"/>
        </w:rPr>
        <w:t>рост</w:t>
      </w:r>
      <w:r w:rsidRPr="002A2972">
        <w:rPr>
          <w:bCs/>
          <w:sz w:val="28"/>
          <w:szCs w:val="28"/>
        </w:rPr>
        <w:t xml:space="preserve"> по сра</w:t>
      </w:r>
      <w:r>
        <w:rPr>
          <w:bCs/>
          <w:sz w:val="28"/>
          <w:szCs w:val="28"/>
        </w:rPr>
        <w:t xml:space="preserve">внению с 2020 годом на 10,0%), </w:t>
      </w:r>
      <w:r w:rsidRPr="002A2972">
        <w:rPr>
          <w:bCs/>
          <w:sz w:val="28"/>
          <w:szCs w:val="28"/>
        </w:rPr>
        <w:t xml:space="preserve"> на  2022-2023 года в сумме </w:t>
      </w:r>
      <w:r w:rsidR="004C5556">
        <w:rPr>
          <w:bCs/>
          <w:sz w:val="28"/>
          <w:szCs w:val="28"/>
        </w:rPr>
        <w:t xml:space="preserve">по </w:t>
      </w:r>
      <w:r w:rsidRPr="002A2972">
        <w:rPr>
          <w:bCs/>
          <w:sz w:val="28"/>
          <w:szCs w:val="28"/>
        </w:rPr>
        <w:t>17 290,1 тыс. рублей. Указанные средства предусматривается направить на обеспечение функций Министерства промышленности и энергетики Чувашской Республики.</w:t>
      </w:r>
    </w:p>
    <w:p w:rsidR="003A385E" w:rsidRDefault="003A385E" w:rsidP="003C0AF0">
      <w:pPr>
        <w:widowControl w:val="0"/>
        <w:ind w:firstLine="540"/>
        <w:jc w:val="both"/>
        <w:rPr>
          <w:sz w:val="28"/>
          <w:szCs w:val="28"/>
        </w:rPr>
      </w:pPr>
      <w:r w:rsidRPr="00EB6AD6">
        <w:rPr>
          <w:sz w:val="28"/>
          <w:szCs w:val="28"/>
        </w:rPr>
        <w:t>8</w:t>
      </w:r>
      <w:r w:rsidRPr="00A75C26">
        <w:rPr>
          <w:sz w:val="28"/>
          <w:szCs w:val="28"/>
        </w:rPr>
        <w:t>. «Доступная среда» на</w:t>
      </w:r>
      <w:r w:rsidRPr="00EB6AD6">
        <w:rPr>
          <w:sz w:val="28"/>
          <w:szCs w:val="28"/>
        </w:rPr>
        <w:t xml:space="preserve"> 2021-2022 </w:t>
      </w:r>
      <w:r>
        <w:rPr>
          <w:sz w:val="28"/>
          <w:szCs w:val="28"/>
        </w:rPr>
        <w:t xml:space="preserve"> </w:t>
      </w:r>
      <w:r w:rsidRPr="00EB6AD6">
        <w:rPr>
          <w:sz w:val="28"/>
          <w:szCs w:val="28"/>
        </w:rPr>
        <w:t xml:space="preserve">годы в сумме </w:t>
      </w:r>
      <w:r w:rsidR="004C5556">
        <w:rPr>
          <w:sz w:val="28"/>
          <w:szCs w:val="28"/>
        </w:rPr>
        <w:t xml:space="preserve">по </w:t>
      </w:r>
      <w:r w:rsidRPr="00EB6AD6">
        <w:rPr>
          <w:sz w:val="28"/>
          <w:szCs w:val="28"/>
        </w:rPr>
        <w:t>1 800,0 тыс. рублей ежегодно</w:t>
      </w:r>
      <w:r>
        <w:rPr>
          <w:sz w:val="28"/>
          <w:szCs w:val="28"/>
        </w:rPr>
        <w:t xml:space="preserve"> (на уровне 2020 года)</w:t>
      </w:r>
      <w:r w:rsidRPr="00EB6AD6">
        <w:rPr>
          <w:sz w:val="28"/>
          <w:szCs w:val="28"/>
        </w:rPr>
        <w:t xml:space="preserve">, на </w:t>
      </w:r>
      <w:r w:rsidRPr="00B94C78">
        <w:rPr>
          <w:sz w:val="28"/>
          <w:szCs w:val="28"/>
        </w:rPr>
        <w:t>2023 год в сумме 2 351,1 тыс. рублей. В 2021 году средства предусматривается направить на реализацию мероприятия по сохранению рабочих мест для инвалидов в рамках подпрограммы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p w:rsidR="003A385E" w:rsidRDefault="003A385E" w:rsidP="003C0AF0">
      <w:pPr>
        <w:ind w:firstLine="540"/>
        <w:jc w:val="both"/>
        <w:rPr>
          <w:sz w:val="28"/>
          <w:szCs w:val="28"/>
        </w:rPr>
      </w:pPr>
      <w:r w:rsidRPr="00B94C78">
        <w:rPr>
          <w:sz w:val="28"/>
          <w:szCs w:val="28"/>
        </w:rPr>
        <w:t xml:space="preserve">Расходы в 2021 году по подразделу </w:t>
      </w:r>
      <w:r w:rsidRPr="00B94C78">
        <w:rPr>
          <w:b/>
          <w:sz w:val="28"/>
          <w:szCs w:val="28"/>
        </w:rPr>
        <w:t>«Топливно-энергетический комплекс»</w:t>
      </w:r>
      <w:r w:rsidRPr="00B94C78">
        <w:rPr>
          <w:sz w:val="28"/>
          <w:szCs w:val="28"/>
        </w:rPr>
        <w:t xml:space="preserve"> проектом</w:t>
      </w:r>
      <w:r w:rsidR="004C5556">
        <w:rPr>
          <w:sz w:val="28"/>
          <w:szCs w:val="28"/>
        </w:rPr>
        <w:t xml:space="preserve"> закона</w:t>
      </w:r>
      <w:r w:rsidRPr="00B94C78">
        <w:rPr>
          <w:sz w:val="28"/>
          <w:szCs w:val="28"/>
        </w:rPr>
        <w:t xml:space="preserve"> планируются в сумме 76</w:t>
      </w:r>
      <w:r>
        <w:t> </w:t>
      </w:r>
      <w:r w:rsidRPr="00B94C78">
        <w:rPr>
          <w:sz w:val="28"/>
          <w:szCs w:val="28"/>
        </w:rPr>
        <w:t>021,0 тыс. рублей и по сравнению с объемом 20</w:t>
      </w:r>
      <w:r>
        <w:rPr>
          <w:sz w:val="28"/>
          <w:szCs w:val="28"/>
        </w:rPr>
        <w:t>20</w:t>
      </w:r>
      <w:r w:rsidRPr="00B94C78">
        <w:rPr>
          <w:sz w:val="28"/>
          <w:szCs w:val="28"/>
        </w:rPr>
        <w:t xml:space="preserve"> года уменьшаются на </w:t>
      </w:r>
      <w:r>
        <w:rPr>
          <w:sz w:val="28"/>
          <w:szCs w:val="28"/>
        </w:rPr>
        <w:t>64 659,0</w:t>
      </w:r>
      <w:r w:rsidRPr="00B94C78">
        <w:rPr>
          <w:sz w:val="28"/>
          <w:szCs w:val="28"/>
        </w:rPr>
        <w:t xml:space="preserve"> тыс. рублей или на </w:t>
      </w:r>
      <w:r>
        <w:rPr>
          <w:sz w:val="28"/>
          <w:szCs w:val="28"/>
        </w:rPr>
        <w:t>46,0</w:t>
      </w:r>
      <w:r w:rsidRPr="00B94C78">
        <w:rPr>
          <w:sz w:val="28"/>
          <w:szCs w:val="28"/>
        </w:rPr>
        <w:t>%</w:t>
      </w:r>
      <w:r>
        <w:rPr>
          <w:sz w:val="28"/>
          <w:szCs w:val="28"/>
        </w:rPr>
        <w:t xml:space="preserve">, </w:t>
      </w:r>
      <w:r w:rsidRPr="008C22EF">
        <w:rPr>
          <w:sz w:val="28"/>
          <w:szCs w:val="28"/>
        </w:rPr>
        <w:t>на 2022-2023 года  финансирование не предусмотрено.</w:t>
      </w:r>
    </w:p>
    <w:p w:rsidR="003A385E" w:rsidRDefault="003A385E" w:rsidP="003C0AF0">
      <w:pPr>
        <w:ind w:firstLine="540"/>
        <w:jc w:val="both"/>
        <w:rPr>
          <w:sz w:val="28"/>
          <w:szCs w:val="28"/>
        </w:rPr>
      </w:pPr>
      <w:r w:rsidRPr="00B94C78">
        <w:rPr>
          <w:sz w:val="28"/>
          <w:szCs w:val="28"/>
        </w:rPr>
        <w:t xml:space="preserve">В данном подразделе предусматриваются бюджетные ассигнования </w:t>
      </w:r>
      <w:r>
        <w:rPr>
          <w:sz w:val="28"/>
          <w:szCs w:val="28"/>
        </w:rPr>
        <w:t>в рамках реализации</w:t>
      </w:r>
      <w:r w:rsidRPr="00B94C78">
        <w:rPr>
          <w:sz w:val="28"/>
          <w:szCs w:val="28"/>
        </w:rPr>
        <w:t xml:space="preserve"> </w:t>
      </w:r>
      <w:r w:rsidRPr="00C56571">
        <w:rPr>
          <w:sz w:val="28"/>
          <w:szCs w:val="28"/>
        </w:rPr>
        <w:t xml:space="preserve">государственной программы Чувашской Республики </w:t>
      </w:r>
      <w:r>
        <w:rPr>
          <w:sz w:val="28"/>
          <w:szCs w:val="28"/>
        </w:rPr>
        <w:t>«</w:t>
      </w:r>
      <w:r w:rsidRPr="00C56571">
        <w:rPr>
          <w:sz w:val="28"/>
          <w:szCs w:val="28"/>
        </w:rPr>
        <w:t>Развитие транспортной системы Чувашской Республики</w:t>
      </w:r>
      <w:r>
        <w:rPr>
          <w:sz w:val="28"/>
          <w:szCs w:val="28"/>
        </w:rPr>
        <w:t xml:space="preserve">». </w:t>
      </w:r>
      <w:proofErr w:type="gramStart"/>
      <w:r>
        <w:rPr>
          <w:sz w:val="28"/>
          <w:szCs w:val="28"/>
        </w:rPr>
        <w:t>Расходы предусматриваются в рамках</w:t>
      </w:r>
      <w:r w:rsidRPr="00B94C78">
        <w:rPr>
          <w:sz w:val="28"/>
          <w:szCs w:val="28"/>
        </w:rPr>
        <w:t xml:space="preserve"> </w:t>
      </w:r>
      <w:r>
        <w:rPr>
          <w:sz w:val="28"/>
          <w:szCs w:val="28"/>
        </w:rPr>
        <w:t>п</w:t>
      </w:r>
      <w:r w:rsidRPr="00C56571">
        <w:rPr>
          <w:sz w:val="28"/>
          <w:szCs w:val="28"/>
        </w:rPr>
        <w:t>одпрограмм</w:t>
      </w:r>
      <w:r>
        <w:rPr>
          <w:sz w:val="28"/>
          <w:szCs w:val="28"/>
        </w:rPr>
        <w:t>ы</w:t>
      </w:r>
      <w:r w:rsidRPr="00C56571">
        <w:rPr>
          <w:sz w:val="28"/>
          <w:szCs w:val="28"/>
        </w:rPr>
        <w:t xml:space="preserve"> </w:t>
      </w:r>
      <w:r>
        <w:rPr>
          <w:sz w:val="28"/>
          <w:szCs w:val="28"/>
        </w:rPr>
        <w:t>«</w:t>
      </w:r>
      <w:r w:rsidRPr="00C56571">
        <w:rPr>
          <w:sz w:val="28"/>
          <w:szCs w:val="28"/>
        </w:rPr>
        <w:t>Расширение использования природного газа в качестве моторного топлива</w:t>
      </w:r>
      <w:r>
        <w:rPr>
          <w:sz w:val="28"/>
          <w:szCs w:val="28"/>
        </w:rPr>
        <w:t>»</w:t>
      </w:r>
      <w:r w:rsidRPr="00C56571">
        <w:rPr>
          <w:sz w:val="28"/>
          <w:szCs w:val="28"/>
        </w:rPr>
        <w:t xml:space="preserve"> </w:t>
      </w:r>
      <w:r>
        <w:rPr>
          <w:sz w:val="28"/>
          <w:szCs w:val="28"/>
        </w:rPr>
        <w:t>на в</w:t>
      </w:r>
      <w:r w:rsidRPr="00C56571">
        <w:rPr>
          <w:sz w:val="28"/>
          <w:szCs w:val="28"/>
        </w:rPr>
        <w:t>озмещение части затрат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r>
        <w:rPr>
          <w:sz w:val="28"/>
          <w:szCs w:val="28"/>
        </w:rPr>
        <w:t xml:space="preserve"> в сумме 12 191,0 тыс. рублей и на в</w:t>
      </w:r>
      <w:r w:rsidRPr="00C56571">
        <w:rPr>
          <w:sz w:val="28"/>
          <w:szCs w:val="28"/>
        </w:rPr>
        <w:t>озмещение части затрат на поддержку мероприятий по развитию заправочной инфраструктуры компримированного природного газа</w:t>
      </w:r>
      <w:proofErr w:type="gramEnd"/>
      <w:r>
        <w:rPr>
          <w:sz w:val="28"/>
          <w:szCs w:val="28"/>
        </w:rPr>
        <w:t xml:space="preserve"> в сумме 63 830,0 тыс. рублей.</w:t>
      </w:r>
    </w:p>
    <w:p w:rsidR="003A385E" w:rsidRPr="00797925" w:rsidRDefault="003A385E" w:rsidP="003C0AF0">
      <w:pPr>
        <w:pStyle w:val="33"/>
        <w:ind w:firstLine="709"/>
        <w:rPr>
          <w:szCs w:val="28"/>
        </w:rPr>
      </w:pPr>
      <w:proofErr w:type="gramStart"/>
      <w:r w:rsidRPr="00F02FF4">
        <w:rPr>
          <w:szCs w:val="28"/>
        </w:rPr>
        <w:t xml:space="preserve">Расходы в 2021 году по </w:t>
      </w:r>
      <w:r w:rsidRPr="00F02FF4">
        <w:rPr>
          <w:bCs/>
          <w:szCs w:val="28"/>
        </w:rPr>
        <w:t>подразделу</w:t>
      </w:r>
      <w:r w:rsidRPr="00F02FF4">
        <w:rPr>
          <w:szCs w:val="28"/>
        </w:rPr>
        <w:t xml:space="preserve"> </w:t>
      </w:r>
      <w:r w:rsidRPr="00F02FF4">
        <w:rPr>
          <w:b/>
          <w:bCs/>
          <w:szCs w:val="28"/>
        </w:rPr>
        <w:t>«Сельское хозяйство и рыболовство»</w:t>
      </w:r>
      <w:r w:rsidRPr="00F02FF4">
        <w:rPr>
          <w:szCs w:val="28"/>
        </w:rPr>
        <w:t xml:space="preserve"> проектом</w:t>
      </w:r>
      <w:r w:rsidR="006D7714">
        <w:rPr>
          <w:szCs w:val="28"/>
        </w:rPr>
        <w:t xml:space="preserve"> закона</w:t>
      </w:r>
      <w:r w:rsidRPr="00F02FF4">
        <w:rPr>
          <w:szCs w:val="28"/>
        </w:rPr>
        <w:t xml:space="preserve"> планируются в сумме 1 949 484,3 тыс. рублей и по сравнению с объемом 2020 года уменьшаются на 397 054,9 тыс. рублей или на </w:t>
      </w:r>
      <w:r w:rsidRPr="00C66502">
        <w:rPr>
          <w:szCs w:val="28"/>
        </w:rPr>
        <w:t>16,9</w:t>
      </w:r>
      <w:r w:rsidRPr="00F02FF4">
        <w:rPr>
          <w:szCs w:val="28"/>
        </w:rPr>
        <w:t>%.</w:t>
      </w:r>
      <w:r w:rsidRPr="00C66502">
        <w:rPr>
          <w:szCs w:val="28"/>
        </w:rPr>
        <w:t xml:space="preserve"> На 2022 </w:t>
      </w:r>
      <w:r w:rsidRPr="00C66502">
        <w:rPr>
          <w:szCs w:val="28"/>
        </w:rPr>
        <w:lastRenderedPageBreak/>
        <w:t>год расходы по подразделу планируются в сумме 1</w:t>
      </w:r>
      <w:r w:rsidR="00797925">
        <w:rPr>
          <w:szCs w:val="28"/>
        </w:rPr>
        <w:t> </w:t>
      </w:r>
      <w:r w:rsidRPr="00C66502">
        <w:rPr>
          <w:szCs w:val="28"/>
        </w:rPr>
        <w:t>814</w:t>
      </w:r>
      <w:r w:rsidR="00797925">
        <w:rPr>
          <w:szCs w:val="28"/>
        </w:rPr>
        <w:t> </w:t>
      </w:r>
      <w:r w:rsidRPr="00C66502">
        <w:rPr>
          <w:szCs w:val="28"/>
        </w:rPr>
        <w:t xml:space="preserve">830,8 тыс. рублей, на 2023 год </w:t>
      </w:r>
      <w:r w:rsidRPr="00797925">
        <w:rPr>
          <w:szCs w:val="28"/>
        </w:rPr>
        <w:t xml:space="preserve"> в сумме </w:t>
      </w:r>
      <w:r>
        <w:rPr>
          <w:szCs w:val="28"/>
        </w:rPr>
        <w:t>1</w:t>
      </w:r>
      <w:r w:rsidRPr="00797925">
        <w:rPr>
          <w:szCs w:val="28"/>
        </w:rPr>
        <w:t> </w:t>
      </w:r>
      <w:r>
        <w:rPr>
          <w:szCs w:val="28"/>
        </w:rPr>
        <w:t>798</w:t>
      </w:r>
      <w:r w:rsidRPr="00797925">
        <w:rPr>
          <w:szCs w:val="28"/>
        </w:rPr>
        <w:t> </w:t>
      </w:r>
      <w:r w:rsidR="00797925">
        <w:rPr>
          <w:szCs w:val="28"/>
        </w:rPr>
        <w:t>879,1 тыс. рублей.</w:t>
      </w:r>
      <w:proofErr w:type="gramEnd"/>
    </w:p>
    <w:p w:rsidR="003A385E" w:rsidRDefault="003A385E" w:rsidP="003C0AF0">
      <w:pPr>
        <w:ind w:firstLine="709"/>
        <w:jc w:val="both"/>
        <w:rPr>
          <w:sz w:val="28"/>
          <w:szCs w:val="28"/>
        </w:rPr>
      </w:pPr>
      <w:proofErr w:type="gramStart"/>
      <w:r w:rsidRPr="00F02FF4">
        <w:rPr>
          <w:sz w:val="28"/>
          <w:szCs w:val="28"/>
        </w:rPr>
        <w:t>В данном подразделе предусматриваются бюджетные ассигнования в основном на реализацию мероприятий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2021 год в сумме 1 947 974,6 тыс. рублей (</w:t>
      </w:r>
      <w:r w:rsidRPr="004E7317">
        <w:rPr>
          <w:sz w:val="28"/>
          <w:szCs w:val="28"/>
        </w:rPr>
        <w:t xml:space="preserve">снижение на 16,8%), на 2022 год </w:t>
      </w:r>
      <w:r>
        <w:rPr>
          <w:sz w:val="28"/>
          <w:szCs w:val="28"/>
        </w:rPr>
        <w:t xml:space="preserve">планируются в сумме </w:t>
      </w:r>
      <w:r w:rsidRPr="004E7317">
        <w:rPr>
          <w:sz w:val="28"/>
          <w:szCs w:val="28"/>
        </w:rPr>
        <w:t>1 813 488,8 тыс. рублей,</w:t>
      </w:r>
      <w:r>
        <w:rPr>
          <w:sz w:val="28"/>
          <w:szCs w:val="28"/>
        </w:rPr>
        <w:t xml:space="preserve"> </w:t>
      </w:r>
      <w:r w:rsidRPr="004E7317">
        <w:rPr>
          <w:sz w:val="28"/>
          <w:szCs w:val="28"/>
        </w:rPr>
        <w:t xml:space="preserve"> на 2023 год </w:t>
      </w:r>
      <w:r w:rsidRPr="00994547">
        <w:rPr>
          <w:sz w:val="28"/>
          <w:szCs w:val="28"/>
        </w:rPr>
        <w:t xml:space="preserve">в сумме </w:t>
      </w:r>
      <w:r w:rsidRPr="004E7317">
        <w:rPr>
          <w:sz w:val="28"/>
          <w:szCs w:val="28"/>
        </w:rPr>
        <w:t>1 797 537,1</w:t>
      </w:r>
      <w:proofErr w:type="gramEnd"/>
      <w:r w:rsidRPr="004E7317">
        <w:rPr>
          <w:sz w:val="28"/>
          <w:szCs w:val="28"/>
        </w:rPr>
        <w:t xml:space="preserve"> тыс. рублей. </w:t>
      </w:r>
      <w:r>
        <w:rPr>
          <w:sz w:val="28"/>
          <w:szCs w:val="28"/>
        </w:rPr>
        <w:t xml:space="preserve">Расходы предусматриваются </w:t>
      </w:r>
      <w:r w:rsidRPr="004E7317">
        <w:rPr>
          <w:sz w:val="28"/>
          <w:szCs w:val="28"/>
        </w:rPr>
        <w:t xml:space="preserve"> </w:t>
      </w:r>
      <w:r w:rsidRPr="00900DEF">
        <w:rPr>
          <w:sz w:val="28"/>
          <w:szCs w:val="28"/>
        </w:rPr>
        <w:t xml:space="preserve">на </w:t>
      </w:r>
      <w:r>
        <w:rPr>
          <w:sz w:val="28"/>
          <w:szCs w:val="28"/>
        </w:rPr>
        <w:t xml:space="preserve">реализацию </w:t>
      </w:r>
      <w:r w:rsidRPr="00900DEF">
        <w:rPr>
          <w:sz w:val="28"/>
          <w:szCs w:val="28"/>
        </w:rPr>
        <w:t>следующих подпрограмм:</w:t>
      </w:r>
    </w:p>
    <w:p w:rsidR="003A385E" w:rsidRPr="006D7714" w:rsidRDefault="003A385E" w:rsidP="003C0AF0">
      <w:pPr>
        <w:ind w:firstLine="709"/>
        <w:jc w:val="both"/>
        <w:rPr>
          <w:sz w:val="28"/>
          <w:szCs w:val="28"/>
        </w:rPr>
      </w:pPr>
      <w:r w:rsidRPr="00900DEF">
        <w:rPr>
          <w:sz w:val="28"/>
          <w:szCs w:val="28"/>
        </w:rPr>
        <w:t>- «Техническая и технологическая модернизация, инновационное развитие» в 2021</w:t>
      </w:r>
      <w:r>
        <w:rPr>
          <w:sz w:val="28"/>
          <w:szCs w:val="28"/>
        </w:rPr>
        <w:t xml:space="preserve"> </w:t>
      </w:r>
      <w:r w:rsidRPr="00900DEF">
        <w:rPr>
          <w:sz w:val="28"/>
          <w:szCs w:val="28"/>
        </w:rPr>
        <w:t>год</w:t>
      </w:r>
      <w:r>
        <w:rPr>
          <w:sz w:val="28"/>
          <w:szCs w:val="28"/>
        </w:rPr>
        <w:t>у</w:t>
      </w:r>
      <w:r w:rsidRPr="00900DEF">
        <w:rPr>
          <w:sz w:val="28"/>
          <w:szCs w:val="28"/>
        </w:rPr>
        <w:t xml:space="preserve"> в сумме 244 565,5 тыс. рублей (снижение на 29,3%)</w:t>
      </w:r>
      <w:r>
        <w:rPr>
          <w:sz w:val="28"/>
          <w:szCs w:val="28"/>
        </w:rPr>
        <w:t xml:space="preserve">, на 2022 год предусматриваются расходы в сумме </w:t>
      </w:r>
      <w:r w:rsidRPr="00900DEF">
        <w:rPr>
          <w:sz w:val="28"/>
          <w:szCs w:val="28"/>
        </w:rPr>
        <w:t>243 373,6</w:t>
      </w:r>
      <w:r>
        <w:rPr>
          <w:sz w:val="28"/>
          <w:szCs w:val="28"/>
        </w:rPr>
        <w:t xml:space="preserve"> тыс. рублей,</w:t>
      </w:r>
      <w:r w:rsidRPr="00900DEF">
        <w:rPr>
          <w:sz w:val="28"/>
          <w:szCs w:val="28"/>
        </w:rPr>
        <w:t xml:space="preserve">  </w:t>
      </w:r>
      <w:r>
        <w:rPr>
          <w:sz w:val="28"/>
          <w:szCs w:val="28"/>
        </w:rPr>
        <w:t>на 2023 год в сумме</w:t>
      </w:r>
      <w:r w:rsidRPr="00900DEF">
        <w:rPr>
          <w:sz w:val="28"/>
          <w:szCs w:val="28"/>
        </w:rPr>
        <w:t xml:space="preserve">  254 778,0</w:t>
      </w:r>
      <w:r>
        <w:rPr>
          <w:sz w:val="28"/>
          <w:szCs w:val="28"/>
        </w:rPr>
        <w:t xml:space="preserve"> тыс. рублей</w:t>
      </w:r>
      <w:r w:rsidRPr="00ED0B1B">
        <w:rPr>
          <w:sz w:val="28"/>
          <w:szCs w:val="28"/>
        </w:rPr>
        <w:t>.</w:t>
      </w:r>
      <w:r>
        <w:rPr>
          <w:sz w:val="28"/>
          <w:szCs w:val="28"/>
        </w:rPr>
        <w:t xml:space="preserve"> В 2021 году с</w:t>
      </w:r>
      <w:r w:rsidRPr="00ED0B1B">
        <w:rPr>
          <w:sz w:val="28"/>
          <w:szCs w:val="28"/>
        </w:rPr>
        <w:t xml:space="preserve">редства </w:t>
      </w:r>
      <w:r>
        <w:rPr>
          <w:sz w:val="28"/>
          <w:szCs w:val="28"/>
        </w:rPr>
        <w:t>планируется направить</w:t>
      </w:r>
      <w:r w:rsidRPr="00ED0B1B">
        <w:rPr>
          <w:sz w:val="28"/>
          <w:szCs w:val="28"/>
        </w:rPr>
        <w:t xml:space="preserve"> на 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p w:rsidR="003A385E" w:rsidRPr="00ED0B1B" w:rsidRDefault="003A385E" w:rsidP="003C0AF0">
      <w:pPr>
        <w:ind w:firstLine="709"/>
        <w:jc w:val="both"/>
        <w:rPr>
          <w:sz w:val="28"/>
          <w:szCs w:val="28"/>
        </w:rPr>
      </w:pPr>
      <w:r w:rsidRPr="00ED0B1B">
        <w:rPr>
          <w:sz w:val="28"/>
          <w:szCs w:val="28"/>
        </w:rPr>
        <w:t>- «Развитие ветеринарии в Чувашской Республике» в 2021 году в сумме 243 222,1 тыс. рублей (рост на 0,1</w:t>
      </w:r>
      <w:r>
        <w:rPr>
          <w:sz w:val="28"/>
          <w:szCs w:val="28"/>
        </w:rPr>
        <w:t xml:space="preserve"> %),  на </w:t>
      </w:r>
      <w:r w:rsidRPr="00ED0B1B">
        <w:rPr>
          <w:sz w:val="28"/>
          <w:szCs w:val="28"/>
        </w:rPr>
        <w:t>2022-2023 годы в сумме</w:t>
      </w:r>
      <w:r w:rsidR="006D7714">
        <w:rPr>
          <w:sz w:val="28"/>
          <w:szCs w:val="28"/>
        </w:rPr>
        <w:t xml:space="preserve"> по</w:t>
      </w:r>
      <w:r w:rsidRPr="00ED0B1B">
        <w:rPr>
          <w:sz w:val="28"/>
          <w:szCs w:val="28"/>
        </w:rPr>
        <w:t xml:space="preserve"> 242 060,1</w:t>
      </w:r>
      <w:r>
        <w:rPr>
          <w:sz w:val="28"/>
          <w:szCs w:val="28"/>
        </w:rPr>
        <w:t xml:space="preserve"> </w:t>
      </w:r>
      <w:r w:rsidRPr="00ED0B1B">
        <w:rPr>
          <w:sz w:val="28"/>
          <w:szCs w:val="28"/>
        </w:rPr>
        <w:t xml:space="preserve">тыс. рублей ежегодно. </w:t>
      </w:r>
      <w:proofErr w:type="gramStart"/>
      <w:r w:rsidR="006D7714" w:rsidRPr="00BC027C">
        <w:rPr>
          <w:sz w:val="28"/>
          <w:szCs w:val="28"/>
        </w:rPr>
        <w:t xml:space="preserve">Расходы по данной подпрограмме </w:t>
      </w:r>
      <w:r w:rsidR="00BC027C">
        <w:rPr>
          <w:sz w:val="28"/>
          <w:szCs w:val="28"/>
        </w:rPr>
        <w:t>в</w:t>
      </w:r>
      <w:r w:rsidR="00BC027C" w:rsidRPr="00994547">
        <w:rPr>
          <w:sz w:val="28"/>
          <w:szCs w:val="28"/>
        </w:rPr>
        <w:t xml:space="preserve"> 2021 году </w:t>
      </w:r>
      <w:r w:rsidR="006D7714" w:rsidRPr="00BC027C">
        <w:rPr>
          <w:sz w:val="28"/>
          <w:szCs w:val="28"/>
        </w:rPr>
        <w:t xml:space="preserve">предусматриваются </w:t>
      </w:r>
      <w:r w:rsidR="00BC027C" w:rsidRPr="00BC027C">
        <w:rPr>
          <w:sz w:val="28"/>
          <w:szCs w:val="28"/>
        </w:rPr>
        <w:t xml:space="preserve">в основном </w:t>
      </w:r>
      <w:r w:rsidR="006D7714" w:rsidRPr="00BC027C">
        <w:rPr>
          <w:sz w:val="28"/>
          <w:szCs w:val="28"/>
        </w:rPr>
        <w:t>по целевым статьям «Обеспечение деятельности учреждений государственной ветеринарной службы» в сумме 228 508,1 тыс. рублей, «Финансовое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 а также по расчету и предоставлению субвенций бюджетам поселений на</w:t>
      </w:r>
      <w:proofErr w:type="gramEnd"/>
      <w:r w:rsidR="006D7714" w:rsidRPr="00BC027C">
        <w:rPr>
          <w:sz w:val="28"/>
          <w:szCs w:val="28"/>
        </w:rPr>
        <w:t xml:space="preserve"> осуществление указанных полномочий» - 6 231,2 тыс. рублей</w:t>
      </w:r>
      <w:r w:rsidR="00BC027C">
        <w:rPr>
          <w:sz w:val="28"/>
          <w:szCs w:val="28"/>
        </w:rPr>
        <w:t>, а также по основному мероприятию «Укрепление материально-технической базы бюджетных учреждений ветеринарии» - 7 627,1 тыс. рублей</w:t>
      </w:r>
      <w:r w:rsidRPr="00ED0B1B">
        <w:rPr>
          <w:sz w:val="28"/>
          <w:szCs w:val="28"/>
        </w:rPr>
        <w:t>;</w:t>
      </w:r>
    </w:p>
    <w:p w:rsidR="003A385E" w:rsidRPr="00ED0B1B" w:rsidRDefault="003A385E" w:rsidP="003C0AF0">
      <w:pPr>
        <w:ind w:firstLine="709"/>
        <w:jc w:val="both"/>
        <w:rPr>
          <w:sz w:val="28"/>
          <w:szCs w:val="28"/>
        </w:rPr>
      </w:pPr>
      <w:r w:rsidRPr="00ED0B1B">
        <w:rPr>
          <w:sz w:val="28"/>
          <w:szCs w:val="28"/>
        </w:rPr>
        <w:t xml:space="preserve">- «Развитие мелиорации земель сельскохозяйственного назначения Чувашской Республики» в 2021 году в сумме 12 469,7 тыс. рублей (снижение к уровню 2020 года на 59,7%), </w:t>
      </w:r>
      <w:r>
        <w:rPr>
          <w:sz w:val="28"/>
          <w:szCs w:val="28"/>
        </w:rPr>
        <w:t xml:space="preserve">на </w:t>
      </w:r>
      <w:r w:rsidRPr="00ED0B1B">
        <w:rPr>
          <w:sz w:val="28"/>
          <w:szCs w:val="28"/>
        </w:rPr>
        <w:t>2022-2023</w:t>
      </w:r>
      <w:r>
        <w:rPr>
          <w:sz w:val="28"/>
          <w:szCs w:val="28"/>
        </w:rPr>
        <w:t xml:space="preserve"> годы</w:t>
      </w:r>
      <w:r w:rsidRPr="00ED0B1B">
        <w:rPr>
          <w:sz w:val="28"/>
          <w:szCs w:val="28"/>
        </w:rPr>
        <w:t xml:space="preserve"> расходы не предусматриваются. </w:t>
      </w:r>
      <w:r>
        <w:rPr>
          <w:sz w:val="28"/>
          <w:szCs w:val="28"/>
        </w:rPr>
        <w:t>В 2021 году с</w:t>
      </w:r>
      <w:r w:rsidRPr="00ED0B1B">
        <w:rPr>
          <w:sz w:val="28"/>
          <w:szCs w:val="28"/>
        </w:rPr>
        <w:t xml:space="preserve">редства будут направлены на </w:t>
      </w:r>
      <w:r w:rsidR="00205B2C">
        <w:rPr>
          <w:sz w:val="28"/>
          <w:szCs w:val="28"/>
        </w:rPr>
        <w:t xml:space="preserve">предоставление </w:t>
      </w:r>
      <w:r w:rsidRPr="00ED0B1B">
        <w:rPr>
          <w:sz w:val="28"/>
          <w:szCs w:val="28"/>
        </w:rPr>
        <w:t>субсиди</w:t>
      </w:r>
      <w:r w:rsidR="00205B2C">
        <w:rPr>
          <w:sz w:val="28"/>
          <w:szCs w:val="28"/>
        </w:rPr>
        <w:t>й</w:t>
      </w:r>
      <w:r w:rsidRPr="00ED0B1B">
        <w:rPr>
          <w:sz w:val="28"/>
          <w:szCs w:val="28"/>
        </w:rPr>
        <w:t xml:space="preserve"> юридическим лицам (кроме некоммерческих организаций), индивидуальным предпринимателям, физическим лицам - производителям товаров, работ, услуг в рамках реализации мероприяти</w:t>
      </w:r>
      <w:r>
        <w:rPr>
          <w:sz w:val="28"/>
          <w:szCs w:val="28"/>
        </w:rPr>
        <w:t>й</w:t>
      </w:r>
      <w:r w:rsidRPr="00ED0B1B">
        <w:rPr>
          <w:sz w:val="28"/>
          <w:szCs w:val="28"/>
        </w:rPr>
        <w:t xml:space="preserve"> в области мелиорации земель сельскохозяйственного назначения;</w:t>
      </w:r>
    </w:p>
    <w:p w:rsidR="003A385E" w:rsidRPr="00C62149" w:rsidRDefault="003A385E" w:rsidP="003C0AF0">
      <w:pPr>
        <w:ind w:firstLine="709"/>
        <w:jc w:val="both"/>
        <w:rPr>
          <w:sz w:val="28"/>
          <w:szCs w:val="28"/>
        </w:rPr>
      </w:pPr>
      <w:r w:rsidRPr="00417B00">
        <w:rPr>
          <w:sz w:val="28"/>
          <w:szCs w:val="28"/>
        </w:rPr>
        <w:t xml:space="preserve">- «Развитие отраслей агропромышленного комплекса» в 2021 году в сумме 1 063 640,9 тыс. рублей (снижение на 25,8%), </w:t>
      </w:r>
      <w:r>
        <w:rPr>
          <w:sz w:val="28"/>
          <w:szCs w:val="28"/>
        </w:rPr>
        <w:t xml:space="preserve">на </w:t>
      </w:r>
      <w:r w:rsidRPr="00417B00">
        <w:rPr>
          <w:sz w:val="28"/>
          <w:szCs w:val="28"/>
        </w:rPr>
        <w:t>2022</w:t>
      </w:r>
      <w:r>
        <w:rPr>
          <w:sz w:val="28"/>
          <w:szCs w:val="28"/>
        </w:rPr>
        <w:t xml:space="preserve"> год предусматриваются расходы</w:t>
      </w:r>
      <w:r w:rsidRPr="00417B00">
        <w:rPr>
          <w:sz w:val="28"/>
          <w:szCs w:val="28"/>
        </w:rPr>
        <w:t xml:space="preserve"> в сумме</w:t>
      </w:r>
      <w:r w:rsidRPr="00307D3F">
        <w:rPr>
          <w:sz w:val="28"/>
          <w:szCs w:val="28"/>
        </w:rPr>
        <w:t xml:space="preserve"> 956 357,0 тыс. рублей, </w:t>
      </w:r>
      <w:r>
        <w:rPr>
          <w:sz w:val="28"/>
          <w:szCs w:val="28"/>
        </w:rPr>
        <w:t>на</w:t>
      </w:r>
      <w:r w:rsidRPr="00307D3F">
        <w:rPr>
          <w:sz w:val="28"/>
          <w:szCs w:val="28"/>
        </w:rPr>
        <w:t xml:space="preserve"> 202</w:t>
      </w:r>
      <w:r>
        <w:rPr>
          <w:sz w:val="28"/>
          <w:szCs w:val="28"/>
        </w:rPr>
        <w:t>3</w:t>
      </w:r>
      <w:r w:rsidRPr="00307D3F">
        <w:rPr>
          <w:sz w:val="28"/>
          <w:szCs w:val="28"/>
        </w:rPr>
        <w:t xml:space="preserve"> году 962 179,4 </w:t>
      </w:r>
      <w:r>
        <w:rPr>
          <w:sz w:val="28"/>
          <w:szCs w:val="28"/>
        </w:rPr>
        <w:t xml:space="preserve">тыс. рублей. </w:t>
      </w:r>
      <w:r w:rsidRPr="00C62149">
        <w:rPr>
          <w:sz w:val="28"/>
          <w:szCs w:val="28"/>
        </w:rPr>
        <w:t xml:space="preserve">Средства в 2021 году планируется направить на следующие </w:t>
      </w:r>
      <w:r>
        <w:rPr>
          <w:sz w:val="28"/>
          <w:szCs w:val="28"/>
        </w:rPr>
        <w:t>мероприятия</w:t>
      </w:r>
      <w:r w:rsidRPr="00C62149">
        <w:rPr>
          <w:sz w:val="28"/>
          <w:szCs w:val="28"/>
        </w:rPr>
        <w:t>:</w:t>
      </w:r>
    </w:p>
    <w:p w:rsidR="003A385E" w:rsidRPr="00C62149" w:rsidRDefault="003A385E" w:rsidP="003C0AF0">
      <w:pPr>
        <w:ind w:firstLine="709"/>
        <w:jc w:val="both"/>
        <w:rPr>
          <w:sz w:val="28"/>
          <w:szCs w:val="28"/>
        </w:rPr>
      </w:pPr>
      <w:r>
        <w:rPr>
          <w:sz w:val="28"/>
          <w:szCs w:val="28"/>
        </w:rPr>
        <w:t>«</w:t>
      </w:r>
      <w:r w:rsidRPr="00C62149">
        <w:rPr>
          <w:sz w:val="28"/>
          <w:szCs w:val="28"/>
        </w:rPr>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r>
        <w:rPr>
          <w:sz w:val="28"/>
          <w:szCs w:val="28"/>
        </w:rPr>
        <w:t>» в сумме 7 354,8 тыс. рублей (снижение на 24,1%);</w:t>
      </w:r>
    </w:p>
    <w:p w:rsidR="003A385E" w:rsidRPr="00410736" w:rsidRDefault="003A385E" w:rsidP="003C0AF0">
      <w:pPr>
        <w:ind w:firstLine="709"/>
        <w:jc w:val="both"/>
        <w:rPr>
          <w:sz w:val="28"/>
          <w:szCs w:val="28"/>
        </w:rPr>
      </w:pPr>
      <w:r w:rsidRPr="00410736">
        <w:rPr>
          <w:sz w:val="28"/>
          <w:szCs w:val="28"/>
        </w:rPr>
        <w:lastRenderedPageBreak/>
        <w:t>«Возмещение части затрат на выполнение мероприятий по повышению плодородия почв» в сумме 10 000,0 тыс. рублей (снижение на 17,3%);</w:t>
      </w:r>
    </w:p>
    <w:p w:rsidR="003A385E" w:rsidRPr="00410736" w:rsidRDefault="003A385E" w:rsidP="003C0AF0">
      <w:pPr>
        <w:ind w:firstLine="709"/>
        <w:jc w:val="both"/>
        <w:rPr>
          <w:sz w:val="28"/>
          <w:szCs w:val="28"/>
        </w:rPr>
      </w:pPr>
      <w:r w:rsidRPr="00410736">
        <w:rPr>
          <w:sz w:val="28"/>
          <w:szCs w:val="28"/>
        </w:rPr>
        <w:t xml:space="preserve">«Возмещение части затрат на </w:t>
      </w:r>
      <w:r w:rsidRPr="00B87633">
        <w:rPr>
          <w:sz w:val="28"/>
          <w:szCs w:val="28"/>
        </w:rPr>
        <w:t>производство хмеля при условии его реализации» в сумме 12 056,2 тыс. рублей (рост в 2,4 раза);</w:t>
      </w:r>
    </w:p>
    <w:p w:rsidR="003A385E" w:rsidRPr="005236BB" w:rsidRDefault="003A385E" w:rsidP="003C0AF0">
      <w:pPr>
        <w:ind w:firstLine="709"/>
        <w:jc w:val="both"/>
        <w:rPr>
          <w:sz w:val="28"/>
          <w:szCs w:val="28"/>
        </w:rPr>
      </w:pPr>
      <w:r w:rsidRPr="005236BB">
        <w:rPr>
          <w:sz w:val="28"/>
          <w:szCs w:val="28"/>
        </w:rPr>
        <w:t>«Стимулирование развития приоритетных подотраслей агропромышленного комплекса и развитие малых форм хозяйствования по направлениям, не обеспечиваемым софинансированием из федерального бюджета» в сумме 191 487,4 тыс. рублей (рост на 4,7%);</w:t>
      </w:r>
    </w:p>
    <w:p w:rsidR="003A385E" w:rsidRDefault="003A385E" w:rsidP="003C0AF0">
      <w:pPr>
        <w:ind w:firstLine="709"/>
        <w:jc w:val="both"/>
        <w:rPr>
          <w:sz w:val="28"/>
          <w:szCs w:val="28"/>
        </w:rPr>
      </w:pPr>
      <w:r w:rsidRPr="005236BB">
        <w:rPr>
          <w:sz w:val="28"/>
          <w:szCs w:val="28"/>
        </w:rPr>
        <w:t>«Стимулирование развития приоритетных подотраслей агропромышленного комплекса и развитие малых форм хозяйствования» в сумме 267 736,8 тыс. рублей</w:t>
      </w:r>
      <w:r>
        <w:rPr>
          <w:sz w:val="28"/>
          <w:szCs w:val="28"/>
        </w:rPr>
        <w:t xml:space="preserve"> (снижение на 41,5%)</w:t>
      </w:r>
      <w:r w:rsidRPr="005236BB">
        <w:rPr>
          <w:sz w:val="28"/>
          <w:szCs w:val="28"/>
        </w:rPr>
        <w:t>;</w:t>
      </w:r>
    </w:p>
    <w:p w:rsidR="003A385E" w:rsidRPr="005236BB" w:rsidRDefault="003A385E" w:rsidP="003C0AF0">
      <w:pPr>
        <w:ind w:firstLine="709"/>
        <w:jc w:val="both"/>
        <w:rPr>
          <w:sz w:val="28"/>
          <w:szCs w:val="28"/>
        </w:rPr>
      </w:pPr>
      <w:proofErr w:type="gramStart"/>
      <w:r w:rsidRPr="005236BB">
        <w:rPr>
          <w:sz w:val="28"/>
          <w:szCs w:val="28"/>
        </w:rPr>
        <w:t xml:space="preserve">«Поддержка сельскохозяйственного производства по отдельным </w:t>
      </w:r>
      <w:proofErr w:type="spellStart"/>
      <w:r w:rsidRPr="005236BB">
        <w:rPr>
          <w:sz w:val="28"/>
          <w:szCs w:val="28"/>
        </w:rPr>
        <w:t>подотраслям</w:t>
      </w:r>
      <w:proofErr w:type="spellEnd"/>
      <w:r w:rsidRPr="005236BB">
        <w:rPr>
          <w:sz w:val="28"/>
          <w:szCs w:val="28"/>
        </w:rPr>
        <w:t xml:space="preserve"> растениеводства и животноводства по направлениям, не обеспечиваемым софинансированием из федерального бюджета» в сумме 75 456,2 тыс. рублей (снижение на 43,8%);</w:t>
      </w:r>
      <w:proofErr w:type="gramEnd"/>
    </w:p>
    <w:p w:rsidR="003A385E" w:rsidRDefault="003A385E" w:rsidP="003C0AF0">
      <w:pPr>
        <w:ind w:firstLine="709"/>
        <w:jc w:val="both"/>
        <w:rPr>
          <w:sz w:val="28"/>
          <w:szCs w:val="28"/>
        </w:rPr>
      </w:pPr>
      <w:r w:rsidRPr="005236BB">
        <w:rPr>
          <w:sz w:val="28"/>
          <w:szCs w:val="28"/>
        </w:rPr>
        <w:t xml:space="preserve">«Поддержка сельскохозяйственного производства по </w:t>
      </w:r>
      <w:proofErr w:type="gramStart"/>
      <w:r w:rsidRPr="005236BB">
        <w:rPr>
          <w:sz w:val="28"/>
          <w:szCs w:val="28"/>
        </w:rPr>
        <w:t>отдельным</w:t>
      </w:r>
      <w:proofErr w:type="gramEnd"/>
      <w:r w:rsidRPr="005236BB">
        <w:rPr>
          <w:sz w:val="28"/>
          <w:szCs w:val="28"/>
        </w:rPr>
        <w:t xml:space="preserve"> </w:t>
      </w:r>
      <w:proofErr w:type="spellStart"/>
      <w:r w:rsidRPr="005236BB">
        <w:rPr>
          <w:sz w:val="28"/>
          <w:szCs w:val="28"/>
        </w:rPr>
        <w:t>подотраслям</w:t>
      </w:r>
      <w:proofErr w:type="spellEnd"/>
      <w:r w:rsidRPr="005236BB">
        <w:rPr>
          <w:sz w:val="28"/>
          <w:szCs w:val="28"/>
        </w:rPr>
        <w:t xml:space="preserve"> растениеводства и животноводства» в сумме 372 841,6 тыс. рублей</w:t>
      </w:r>
      <w:r>
        <w:rPr>
          <w:sz w:val="28"/>
          <w:szCs w:val="28"/>
        </w:rPr>
        <w:t xml:space="preserve"> </w:t>
      </w:r>
      <w:r w:rsidRPr="008B37DF">
        <w:rPr>
          <w:sz w:val="28"/>
          <w:szCs w:val="28"/>
        </w:rPr>
        <w:t xml:space="preserve">(снижение на </w:t>
      </w:r>
      <w:r>
        <w:rPr>
          <w:sz w:val="28"/>
          <w:szCs w:val="28"/>
        </w:rPr>
        <w:t>18,1</w:t>
      </w:r>
      <w:r w:rsidRPr="008B37DF">
        <w:rPr>
          <w:sz w:val="28"/>
          <w:szCs w:val="28"/>
        </w:rPr>
        <w:t>%);</w:t>
      </w:r>
      <w:r w:rsidRPr="005236BB">
        <w:rPr>
          <w:sz w:val="28"/>
          <w:szCs w:val="28"/>
        </w:rPr>
        <w:t xml:space="preserve"> </w:t>
      </w:r>
    </w:p>
    <w:p w:rsidR="003A385E" w:rsidRDefault="003A385E" w:rsidP="003C0AF0">
      <w:pPr>
        <w:ind w:firstLine="709"/>
        <w:jc w:val="both"/>
        <w:rPr>
          <w:sz w:val="28"/>
          <w:szCs w:val="28"/>
        </w:rPr>
      </w:pPr>
      <w:r>
        <w:rPr>
          <w:sz w:val="28"/>
          <w:szCs w:val="28"/>
        </w:rPr>
        <w:t>«</w:t>
      </w:r>
      <w:r w:rsidRPr="005236BB">
        <w:rPr>
          <w:sz w:val="28"/>
          <w:szCs w:val="28"/>
        </w:rPr>
        <w:t>Реализация комплекса мероприятий по борьбе с распространением борщевика Сосновского на территории Чувашской Республики</w:t>
      </w:r>
      <w:r>
        <w:rPr>
          <w:sz w:val="28"/>
          <w:szCs w:val="28"/>
        </w:rPr>
        <w:t>» в сумме 6 707,9 тыс. рублей (в 2020 году не планировалось);</w:t>
      </w:r>
    </w:p>
    <w:p w:rsidR="003A385E" w:rsidRDefault="003A385E" w:rsidP="003C0AF0">
      <w:pPr>
        <w:ind w:firstLine="709"/>
        <w:jc w:val="both"/>
        <w:rPr>
          <w:sz w:val="28"/>
          <w:szCs w:val="28"/>
        </w:rPr>
      </w:pPr>
      <w:r>
        <w:rPr>
          <w:sz w:val="28"/>
          <w:szCs w:val="28"/>
        </w:rPr>
        <w:t>«</w:t>
      </w:r>
      <w:r w:rsidRPr="00DD1D56">
        <w:rPr>
          <w:sz w:val="28"/>
          <w:szCs w:val="28"/>
        </w:rPr>
        <w:t xml:space="preserve">Возмещение части затрат на приобретение технологического оборудования по глубокой переработке продукции по </w:t>
      </w:r>
      <w:proofErr w:type="gramStart"/>
      <w:r w:rsidRPr="00DD1D56">
        <w:rPr>
          <w:sz w:val="28"/>
          <w:szCs w:val="28"/>
        </w:rPr>
        <w:t>отдельным</w:t>
      </w:r>
      <w:proofErr w:type="gramEnd"/>
      <w:r w:rsidRPr="00DD1D56">
        <w:rPr>
          <w:sz w:val="28"/>
          <w:szCs w:val="28"/>
        </w:rPr>
        <w:t xml:space="preserve"> </w:t>
      </w:r>
      <w:proofErr w:type="spellStart"/>
      <w:r w:rsidRPr="00DD1D56">
        <w:rPr>
          <w:sz w:val="28"/>
          <w:szCs w:val="28"/>
        </w:rPr>
        <w:t>подотраслям</w:t>
      </w:r>
      <w:proofErr w:type="spellEnd"/>
      <w:r w:rsidRPr="00DD1D56">
        <w:rPr>
          <w:sz w:val="28"/>
          <w:szCs w:val="28"/>
        </w:rPr>
        <w:t xml:space="preserve"> производства пищевых продуктов</w:t>
      </w:r>
      <w:r>
        <w:rPr>
          <w:sz w:val="28"/>
          <w:szCs w:val="28"/>
        </w:rPr>
        <w:t xml:space="preserve">» в сумме </w:t>
      </w:r>
      <w:r w:rsidRPr="00DD1D56">
        <w:rPr>
          <w:sz w:val="28"/>
          <w:szCs w:val="28"/>
        </w:rPr>
        <w:t>120</w:t>
      </w:r>
      <w:r>
        <w:rPr>
          <w:sz w:val="28"/>
          <w:szCs w:val="28"/>
        </w:rPr>
        <w:t> </w:t>
      </w:r>
      <w:r w:rsidRPr="00DD1D56">
        <w:rPr>
          <w:sz w:val="28"/>
          <w:szCs w:val="28"/>
        </w:rPr>
        <w:t>000</w:t>
      </w:r>
      <w:r>
        <w:rPr>
          <w:sz w:val="28"/>
          <w:szCs w:val="28"/>
        </w:rPr>
        <w:t>,0 тыс. рублей</w:t>
      </w:r>
      <w:r w:rsidRPr="007F3818">
        <w:rPr>
          <w:sz w:val="28"/>
          <w:szCs w:val="28"/>
        </w:rPr>
        <w:t xml:space="preserve"> </w:t>
      </w:r>
      <w:r>
        <w:rPr>
          <w:sz w:val="28"/>
          <w:szCs w:val="28"/>
        </w:rPr>
        <w:t>(в 2020 году не планировалось);</w:t>
      </w:r>
    </w:p>
    <w:p w:rsidR="003A385E" w:rsidRPr="00F26EDF" w:rsidRDefault="003A385E" w:rsidP="003C0AF0">
      <w:pPr>
        <w:ind w:firstLine="709"/>
        <w:jc w:val="both"/>
        <w:rPr>
          <w:sz w:val="28"/>
          <w:szCs w:val="28"/>
        </w:rPr>
      </w:pPr>
      <w:r>
        <w:rPr>
          <w:sz w:val="28"/>
          <w:szCs w:val="28"/>
        </w:rPr>
        <w:t>-</w:t>
      </w:r>
      <w:r w:rsidR="002D39F1">
        <w:rPr>
          <w:sz w:val="28"/>
          <w:szCs w:val="28"/>
        </w:rPr>
        <w:t> </w:t>
      </w:r>
      <w:r>
        <w:rPr>
          <w:sz w:val="28"/>
          <w:szCs w:val="28"/>
        </w:rPr>
        <w:t>«</w:t>
      </w:r>
      <w:r w:rsidRPr="0051175F">
        <w:rPr>
          <w:sz w:val="28"/>
          <w:szCs w:val="28"/>
        </w:rPr>
        <w:t>Стимулирование инвестиционной деятельности в агропромышленном комплексе</w:t>
      </w:r>
      <w:r>
        <w:rPr>
          <w:sz w:val="28"/>
          <w:szCs w:val="28"/>
        </w:rPr>
        <w:t xml:space="preserve">» на 2021 год </w:t>
      </w:r>
      <w:r w:rsidRPr="0051175F">
        <w:rPr>
          <w:sz w:val="28"/>
          <w:szCs w:val="28"/>
        </w:rPr>
        <w:t xml:space="preserve">в сумме 213 095,7 тыс. рублей (рост на 84,6%), </w:t>
      </w:r>
      <w:r>
        <w:rPr>
          <w:sz w:val="28"/>
          <w:szCs w:val="28"/>
        </w:rPr>
        <w:t xml:space="preserve">на </w:t>
      </w:r>
      <w:r w:rsidRPr="0051175F">
        <w:rPr>
          <w:sz w:val="28"/>
          <w:szCs w:val="28"/>
        </w:rPr>
        <w:t>202</w:t>
      </w:r>
      <w:r>
        <w:rPr>
          <w:sz w:val="28"/>
          <w:szCs w:val="28"/>
        </w:rPr>
        <w:t xml:space="preserve">2 год предусматриваются расходы в сумме </w:t>
      </w:r>
      <w:r w:rsidRPr="0051175F">
        <w:rPr>
          <w:sz w:val="28"/>
          <w:szCs w:val="28"/>
        </w:rPr>
        <w:t>195 979,0 тыс. рубл</w:t>
      </w:r>
      <w:r>
        <w:rPr>
          <w:sz w:val="28"/>
          <w:szCs w:val="28"/>
        </w:rPr>
        <w:t xml:space="preserve">ей, на 2023 год в сумме </w:t>
      </w:r>
      <w:r w:rsidRPr="0051175F">
        <w:rPr>
          <w:sz w:val="28"/>
          <w:szCs w:val="28"/>
        </w:rPr>
        <w:t>158 292,3 тыс. рублей</w:t>
      </w:r>
      <w:r>
        <w:rPr>
          <w:sz w:val="28"/>
          <w:szCs w:val="28"/>
        </w:rPr>
        <w:t>.</w:t>
      </w:r>
      <w:r w:rsidRPr="00F26EDF">
        <w:rPr>
          <w:sz w:val="28"/>
          <w:szCs w:val="28"/>
        </w:rPr>
        <w:t xml:space="preserve"> </w:t>
      </w:r>
      <w:proofErr w:type="gramStart"/>
      <w:r w:rsidRPr="00F26EDF">
        <w:rPr>
          <w:sz w:val="28"/>
          <w:szCs w:val="28"/>
        </w:rPr>
        <w:t>Средства в 2021</w:t>
      </w:r>
      <w:r>
        <w:rPr>
          <w:sz w:val="28"/>
          <w:szCs w:val="28"/>
        </w:rPr>
        <w:t xml:space="preserve"> </w:t>
      </w:r>
      <w:r w:rsidRPr="00F26EDF">
        <w:rPr>
          <w:sz w:val="28"/>
          <w:szCs w:val="28"/>
        </w:rPr>
        <w:t>году планируется направить на возмещение части затрат на уплату процентов по инвестиционным кредитам (займам) в агропромышленном комплексе в сумме 32 608,6 тыс. рублей, на возмещение части затрат на уплату процентов по инвестиционным кредитам (займам) в агропромышленном комплексе в сумме 79 487,1 тыс. рублей, на возмещение части прямых понесенных затрат на создание и модернизацию объектов агропромышленного комплекса, а</w:t>
      </w:r>
      <w:proofErr w:type="gramEnd"/>
      <w:r w:rsidRPr="00F26EDF">
        <w:rPr>
          <w:sz w:val="28"/>
          <w:szCs w:val="28"/>
        </w:rPr>
        <w:t xml:space="preserve"> также на приобретение техники и оборудования в сумме 100</w:t>
      </w:r>
      <w:r>
        <w:rPr>
          <w:sz w:val="28"/>
          <w:szCs w:val="28"/>
        </w:rPr>
        <w:t> </w:t>
      </w:r>
      <w:r w:rsidRPr="00F26EDF">
        <w:rPr>
          <w:sz w:val="28"/>
          <w:szCs w:val="28"/>
        </w:rPr>
        <w:t>000,0 тыс. рублей 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в сумме 1 000,0 тыс. рублей</w:t>
      </w:r>
      <w:r>
        <w:rPr>
          <w:sz w:val="28"/>
          <w:szCs w:val="28"/>
        </w:rPr>
        <w:t>.</w:t>
      </w:r>
    </w:p>
    <w:p w:rsidR="003A385E" w:rsidRPr="00C62149" w:rsidRDefault="003A385E" w:rsidP="003C0AF0">
      <w:pPr>
        <w:ind w:firstLine="709"/>
        <w:jc w:val="both"/>
        <w:rPr>
          <w:sz w:val="28"/>
          <w:szCs w:val="28"/>
        </w:rPr>
      </w:pPr>
      <w:r w:rsidRPr="00F26EDF">
        <w:rPr>
          <w:sz w:val="28"/>
          <w:szCs w:val="28"/>
        </w:rPr>
        <w:t>-</w:t>
      </w:r>
      <w:r w:rsidR="002D39F1">
        <w:rPr>
          <w:sz w:val="28"/>
          <w:szCs w:val="28"/>
        </w:rPr>
        <w:t> </w:t>
      </w:r>
      <w:r w:rsidRPr="00F26EDF">
        <w:rPr>
          <w:sz w:val="28"/>
          <w:szCs w:val="28"/>
        </w:rPr>
        <w:t>«Обеспечение общих условий функционирования отраслей агропромышленного комплекса» в сумме 30</w:t>
      </w:r>
      <w:r>
        <w:rPr>
          <w:sz w:val="28"/>
          <w:szCs w:val="28"/>
        </w:rPr>
        <w:t> </w:t>
      </w:r>
      <w:r w:rsidRPr="00F26EDF">
        <w:rPr>
          <w:sz w:val="28"/>
          <w:szCs w:val="28"/>
        </w:rPr>
        <w:t>529,9 тыс. рублей</w:t>
      </w:r>
      <w:r>
        <w:rPr>
          <w:sz w:val="28"/>
          <w:szCs w:val="28"/>
        </w:rPr>
        <w:t xml:space="preserve"> (снижение на 30,5%), на 2022 год</w:t>
      </w:r>
      <w:r w:rsidRPr="00F26EDF">
        <w:rPr>
          <w:sz w:val="28"/>
          <w:szCs w:val="28"/>
        </w:rPr>
        <w:t xml:space="preserve"> </w:t>
      </w:r>
      <w:r>
        <w:rPr>
          <w:sz w:val="28"/>
          <w:szCs w:val="28"/>
        </w:rPr>
        <w:t xml:space="preserve">предусматриваются расходы в сумме </w:t>
      </w:r>
      <w:r w:rsidRPr="00B300BC">
        <w:rPr>
          <w:sz w:val="28"/>
          <w:szCs w:val="28"/>
        </w:rPr>
        <w:t xml:space="preserve">30 529,9 </w:t>
      </w:r>
      <w:r w:rsidRPr="00F26EDF">
        <w:rPr>
          <w:sz w:val="28"/>
          <w:szCs w:val="28"/>
        </w:rPr>
        <w:t>тыс. рублей</w:t>
      </w:r>
      <w:r>
        <w:rPr>
          <w:sz w:val="28"/>
          <w:szCs w:val="28"/>
        </w:rPr>
        <w:t xml:space="preserve">, на </w:t>
      </w:r>
      <w:r w:rsidRPr="008A335B">
        <w:rPr>
          <w:sz w:val="28"/>
          <w:szCs w:val="28"/>
        </w:rPr>
        <w:t xml:space="preserve">2023 год в сумме 27 529,9 тыс. рублей. </w:t>
      </w:r>
      <w:r>
        <w:rPr>
          <w:sz w:val="28"/>
          <w:szCs w:val="28"/>
        </w:rPr>
        <w:t>В 2021 году р</w:t>
      </w:r>
      <w:r w:rsidRPr="008C04C4">
        <w:rPr>
          <w:sz w:val="28"/>
          <w:szCs w:val="28"/>
        </w:rPr>
        <w:t xml:space="preserve">асходы по данной подпрограмме </w:t>
      </w:r>
      <w:r>
        <w:rPr>
          <w:sz w:val="28"/>
          <w:szCs w:val="28"/>
        </w:rPr>
        <w:t xml:space="preserve">году </w:t>
      </w:r>
      <w:r w:rsidRPr="008C04C4">
        <w:rPr>
          <w:sz w:val="28"/>
          <w:szCs w:val="28"/>
        </w:rPr>
        <w:t>предусматриваются по целевым статьям</w:t>
      </w:r>
      <w:r w:rsidRPr="008A335B">
        <w:rPr>
          <w:sz w:val="28"/>
          <w:szCs w:val="28"/>
        </w:rPr>
        <w:t>:</w:t>
      </w:r>
    </w:p>
    <w:p w:rsidR="003A385E" w:rsidRDefault="003A385E" w:rsidP="003C0AF0">
      <w:pPr>
        <w:ind w:firstLine="709"/>
        <w:jc w:val="both"/>
        <w:rPr>
          <w:sz w:val="28"/>
          <w:szCs w:val="28"/>
        </w:rPr>
      </w:pPr>
      <w:r w:rsidRPr="00C33817">
        <w:rPr>
          <w:sz w:val="28"/>
          <w:szCs w:val="28"/>
        </w:rPr>
        <w:lastRenderedPageBreak/>
        <w:t xml:space="preserve">«Проведение закупочных и товарных интервенций на рынках сельскохозяйственной продукции, а также залоговых операций» </w:t>
      </w:r>
      <w:r w:rsidRPr="00B300BC">
        <w:rPr>
          <w:sz w:val="28"/>
          <w:szCs w:val="28"/>
        </w:rPr>
        <w:t xml:space="preserve">в сумме </w:t>
      </w:r>
      <w:r w:rsidRPr="00C33817">
        <w:rPr>
          <w:sz w:val="28"/>
          <w:szCs w:val="28"/>
        </w:rPr>
        <w:t>11</w:t>
      </w:r>
      <w:r>
        <w:rPr>
          <w:sz w:val="28"/>
          <w:szCs w:val="28"/>
        </w:rPr>
        <w:t> </w:t>
      </w:r>
      <w:r w:rsidRPr="00C33817">
        <w:rPr>
          <w:sz w:val="28"/>
          <w:szCs w:val="28"/>
        </w:rPr>
        <w:t xml:space="preserve">723,7 </w:t>
      </w:r>
      <w:r w:rsidRPr="00F26EDF">
        <w:rPr>
          <w:sz w:val="28"/>
          <w:szCs w:val="28"/>
        </w:rPr>
        <w:t>тыс. рублей</w:t>
      </w:r>
      <w:r>
        <w:rPr>
          <w:sz w:val="28"/>
          <w:szCs w:val="28"/>
        </w:rPr>
        <w:t xml:space="preserve"> (рост на 35,9%);</w:t>
      </w:r>
    </w:p>
    <w:p w:rsidR="003A385E" w:rsidRPr="00C33817" w:rsidRDefault="003A385E" w:rsidP="003C0AF0">
      <w:pPr>
        <w:ind w:firstLine="709"/>
        <w:jc w:val="both"/>
        <w:rPr>
          <w:sz w:val="28"/>
          <w:szCs w:val="28"/>
        </w:rPr>
      </w:pPr>
      <w:r w:rsidRPr="00C33817">
        <w:rPr>
          <w:sz w:val="28"/>
          <w:szCs w:val="28"/>
        </w:rPr>
        <w:t xml:space="preserve">«Организация конкурсов, выставок и ярмарок с участием организаций агропромышленного комплекса» </w:t>
      </w:r>
      <w:r w:rsidRPr="00B300BC">
        <w:rPr>
          <w:sz w:val="28"/>
          <w:szCs w:val="28"/>
        </w:rPr>
        <w:t>в сумме</w:t>
      </w:r>
      <w:r w:rsidRPr="00C33817">
        <w:rPr>
          <w:sz w:val="28"/>
          <w:szCs w:val="28"/>
        </w:rPr>
        <w:t xml:space="preserve"> 3</w:t>
      </w:r>
      <w:r>
        <w:rPr>
          <w:sz w:val="28"/>
          <w:szCs w:val="28"/>
        </w:rPr>
        <w:t> </w:t>
      </w:r>
      <w:r w:rsidRPr="00C33817">
        <w:rPr>
          <w:sz w:val="28"/>
          <w:szCs w:val="28"/>
        </w:rPr>
        <w:t xml:space="preserve">323,9 </w:t>
      </w:r>
      <w:r w:rsidRPr="00F26EDF">
        <w:rPr>
          <w:sz w:val="28"/>
          <w:szCs w:val="28"/>
        </w:rPr>
        <w:t>тыс. рублей</w:t>
      </w:r>
      <w:r>
        <w:rPr>
          <w:sz w:val="28"/>
          <w:szCs w:val="28"/>
        </w:rPr>
        <w:t xml:space="preserve"> (снижение на 10,8%);</w:t>
      </w:r>
    </w:p>
    <w:p w:rsidR="003A385E" w:rsidRDefault="003A385E" w:rsidP="003C0AF0">
      <w:pPr>
        <w:ind w:firstLine="709"/>
        <w:jc w:val="both"/>
        <w:rPr>
          <w:sz w:val="28"/>
          <w:szCs w:val="28"/>
        </w:rPr>
      </w:pPr>
      <w:r w:rsidRPr="00C33817">
        <w:rPr>
          <w:sz w:val="28"/>
          <w:szCs w:val="28"/>
        </w:rPr>
        <w:t xml:space="preserve">«Поощрение победителей экономического соревнования в сельском хозяйстве между муниципальными районами Чувашской Республики» </w:t>
      </w:r>
      <w:r w:rsidRPr="00B300BC">
        <w:rPr>
          <w:sz w:val="28"/>
          <w:szCs w:val="28"/>
        </w:rPr>
        <w:t xml:space="preserve">в сумме </w:t>
      </w:r>
      <w:r w:rsidRPr="00C33817">
        <w:rPr>
          <w:sz w:val="28"/>
          <w:szCs w:val="28"/>
        </w:rPr>
        <w:t xml:space="preserve">255,0 </w:t>
      </w:r>
      <w:r w:rsidRPr="00F26EDF">
        <w:rPr>
          <w:sz w:val="28"/>
          <w:szCs w:val="28"/>
        </w:rPr>
        <w:t>тыс. рублей</w:t>
      </w:r>
      <w:r>
        <w:rPr>
          <w:sz w:val="28"/>
          <w:szCs w:val="28"/>
        </w:rPr>
        <w:t xml:space="preserve"> (</w:t>
      </w:r>
      <w:r w:rsidRPr="00625945">
        <w:rPr>
          <w:sz w:val="28"/>
          <w:szCs w:val="28"/>
        </w:rPr>
        <w:t>на уровне 20</w:t>
      </w:r>
      <w:r>
        <w:rPr>
          <w:sz w:val="28"/>
          <w:szCs w:val="28"/>
        </w:rPr>
        <w:t>20</w:t>
      </w:r>
      <w:r w:rsidR="002D39F1">
        <w:rPr>
          <w:sz w:val="28"/>
          <w:szCs w:val="28"/>
        </w:rPr>
        <w:t xml:space="preserve"> </w:t>
      </w:r>
      <w:r w:rsidRPr="00625945">
        <w:rPr>
          <w:sz w:val="28"/>
          <w:szCs w:val="28"/>
        </w:rPr>
        <w:t>года);</w:t>
      </w:r>
    </w:p>
    <w:p w:rsidR="003A385E" w:rsidRDefault="003A385E" w:rsidP="003C0AF0">
      <w:pPr>
        <w:ind w:firstLine="709"/>
        <w:jc w:val="both"/>
        <w:rPr>
          <w:sz w:val="28"/>
          <w:szCs w:val="28"/>
        </w:rPr>
      </w:pPr>
      <w:r w:rsidRPr="00C33817">
        <w:rPr>
          <w:sz w:val="28"/>
          <w:szCs w:val="28"/>
        </w:rPr>
        <w:t xml:space="preserve">«Проведение информационно-коммуникационной кампании, направленной на освещение мероприятий в рамках региональных проектов» </w:t>
      </w:r>
      <w:r w:rsidRPr="00B300BC">
        <w:rPr>
          <w:sz w:val="28"/>
          <w:szCs w:val="28"/>
        </w:rPr>
        <w:t>в сумме</w:t>
      </w:r>
      <w:r w:rsidRPr="00C33817">
        <w:rPr>
          <w:sz w:val="28"/>
          <w:szCs w:val="28"/>
        </w:rPr>
        <w:t xml:space="preserve"> 3</w:t>
      </w:r>
      <w:r>
        <w:rPr>
          <w:sz w:val="28"/>
          <w:szCs w:val="28"/>
        </w:rPr>
        <w:t> </w:t>
      </w:r>
      <w:r w:rsidRPr="00C33817">
        <w:rPr>
          <w:sz w:val="28"/>
          <w:szCs w:val="28"/>
        </w:rPr>
        <w:t xml:space="preserve">000,0 </w:t>
      </w:r>
      <w:r w:rsidRPr="00F26EDF">
        <w:rPr>
          <w:sz w:val="28"/>
          <w:szCs w:val="28"/>
        </w:rPr>
        <w:t>тыс. рублей</w:t>
      </w:r>
      <w:r>
        <w:rPr>
          <w:sz w:val="28"/>
          <w:szCs w:val="28"/>
        </w:rPr>
        <w:t xml:space="preserve"> (</w:t>
      </w:r>
      <w:r w:rsidRPr="00625945">
        <w:rPr>
          <w:sz w:val="28"/>
          <w:szCs w:val="28"/>
        </w:rPr>
        <w:t>на уровне 20</w:t>
      </w:r>
      <w:r>
        <w:rPr>
          <w:sz w:val="28"/>
          <w:szCs w:val="28"/>
        </w:rPr>
        <w:t>20</w:t>
      </w:r>
      <w:r w:rsidR="002D39F1">
        <w:rPr>
          <w:sz w:val="28"/>
          <w:szCs w:val="28"/>
        </w:rPr>
        <w:t xml:space="preserve"> </w:t>
      </w:r>
      <w:r w:rsidRPr="00625945">
        <w:rPr>
          <w:sz w:val="28"/>
          <w:szCs w:val="28"/>
        </w:rPr>
        <w:t>года);</w:t>
      </w:r>
    </w:p>
    <w:p w:rsidR="003A385E" w:rsidRPr="00C33817" w:rsidRDefault="003A385E" w:rsidP="003C0AF0">
      <w:pPr>
        <w:ind w:firstLine="709"/>
        <w:jc w:val="both"/>
        <w:rPr>
          <w:sz w:val="28"/>
          <w:szCs w:val="28"/>
        </w:rPr>
      </w:pPr>
      <w:r w:rsidRPr="00C33817">
        <w:rPr>
          <w:sz w:val="28"/>
          <w:szCs w:val="28"/>
        </w:rPr>
        <w:t xml:space="preserve">«Оказание методической, информационной и консультационной поддержки сельскохозяйственным товаропроизводителям» </w:t>
      </w:r>
      <w:r w:rsidRPr="00B300BC">
        <w:rPr>
          <w:sz w:val="28"/>
          <w:szCs w:val="28"/>
        </w:rPr>
        <w:t>в сумме</w:t>
      </w:r>
      <w:r w:rsidRPr="00C33817">
        <w:rPr>
          <w:sz w:val="28"/>
          <w:szCs w:val="28"/>
        </w:rPr>
        <w:t xml:space="preserve"> 12</w:t>
      </w:r>
      <w:r>
        <w:rPr>
          <w:sz w:val="28"/>
          <w:szCs w:val="28"/>
        </w:rPr>
        <w:t> </w:t>
      </w:r>
      <w:r w:rsidRPr="00C33817">
        <w:rPr>
          <w:sz w:val="28"/>
          <w:szCs w:val="28"/>
        </w:rPr>
        <w:t xml:space="preserve">227,3 </w:t>
      </w:r>
      <w:r w:rsidRPr="00F26EDF">
        <w:rPr>
          <w:sz w:val="28"/>
          <w:szCs w:val="28"/>
        </w:rPr>
        <w:t>тыс. рублей</w:t>
      </w:r>
      <w:r>
        <w:rPr>
          <w:sz w:val="28"/>
          <w:szCs w:val="28"/>
        </w:rPr>
        <w:t xml:space="preserve"> (снижение на 29,8%).</w:t>
      </w:r>
    </w:p>
    <w:p w:rsidR="003A385E" w:rsidRPr="001F08FC" w:rsidRDefault="003A385E" w:rsidP="003C0AF0">
      <w:pPr>
        <w:ind w:firstLine="709"/>
        <w:jc w:val="both"/>
        <w:rPr>
          <w:sz w:val="28"/>
          <w:szCs w:val="28"/>
        </w:rPr>
      </w:pPr>
      <w:r w:rsidRPr="001F08FC">
        <w:rPr>
          <w:sz w:val="28"/>
          <w:szCs w:val="28"/>
        </w:rPr>
        <w:t xml:space="preserve">- «Экспорт продукции агропромышленного комплекса» </w:t>
      </w:r>
      <w:r>
        <w:rPr>
          <w:sz w:val="28"/>
          <w:szCs w:val="28"/>
        </w:rPr>
        <w:t xml:space="preserve">на </w:t>
      </w:r>
      <w:r w:rsidRPr="007635D6">
        <w:rPr>
          <w:sz w:val="28"/>
          <w:szCs w:val="28"/>
        </w:rPr>
        <w:t>20</w:t>
      </w:r>
      <w:r>
        <w:rPr>
          <w:sz w:val="28"/>
          <w:szCs w:val="28"/>
        </w:rPr>
        <w:t>21</w:t>
      </w:r>
      <w:r w:rsidRPr="007635D6">
        <w:rPr>
          <w:sz w:val="28"/>
          <w:szCs w:val="28"/>
        </w:rPr>
        <w:t>-202</w:t>
      </w:r>
      <w:r>
        <w:rPr>
          <w:sz w:val="28"/>
          <w:szCs w:val="28"/>
        </w:rPr>
        <w:t>3</w:t>
      </w:r>
      <w:r w:rsidRPr="007635D6">
        <w:rPr>
          <w:sz w:val="28"/>
          <w:szCs w:val="28"/>
        </w:rPr>
        <w:t xml:space="preserve"> год</w:t>
      </w:r>
      <w:r w:rsidR="002D39F1">
        <w:rPr>
          <w:sz w:val="28"/>
          <w:szCs w:val="28"/>
        </w:rPr>
        <w:t>ы</w:t>
      </w:r>
      <w:r w:rsidRPr="007635D6">
        <w:rPr>
          <w:sz w:val="28"/>
          <w:szCs w:val="28"/>
        </w:rPr>
        <w:t xml:space="preserve"> в сумме </w:t>
      </w:r>
      <w:r w:rsidR="002D39F1">
        <w:rPr>
          <w:sz w:val="28"/>
          <w:szCs w:val="28"/>
        </w:rPr>
        <w:t xml:space="preserve">по </w:t>
      </w:r>
      <w:r w:rsidRPr="001F08FC">
        <w:rPr>
          <w:sz w:val="28"/>
          <w:szCs w:val="28"/>
        </w:rPr>
        <w:t>2 434,6 ежегодно</w:t>
      </w:r>
      <w:r>
        <w:rPr>
          <w:sz w:val="28"/>
          <w:szCs w:val="28"/>
        </w:rPr>
        <w:t>.</w:t>
      </w:r>
      <w:r w:rsidRPr="001F08FC">
        <w:rPr>
          <w:sz w:val="28"/>
          <w:szCs w:val="28"/>
        </w:rPr>
        <w:t xml:space="preserve"> </w:t>
      </w:r>
      <w:proofErr w:type="gramStart"/>
      <w:r w:rsidRPr="007635D6">
        <w:rPr>
          <w:sz w:val="28"/>
          <w:szCs w:val="28"/>
        </w:rPr>
        <w:t>В 202</w:t>
      </w:r>
      <w:r>
        <w:rPr>
          <w:sz w:val="28"/>
          <w:szCs w:val="28"/>
        </w:rPr>
        <w:t>1</w:t>
      </w:r>
      <w:r w:rsidRPr="007635D6">
        <w:rPr>
          <w:sz w:val="28"/>
          <w:szCs w:val="28"/>
        </w:rPr>
        <w:t xml:space="preserve"> году указанные средства планируется направить </w:t>
      </w:r>
      <w:r>
        <w:rPr>
          <w:sz w:val="28"/>
          <w:szCs w:val="28"/>
        </w:rPr>
        <w:t xml:space="preserve">в основном на </w:t>
      </w:r>
      <w:r w:rsidRPr="001F08FC">
        <w:rPr>
          <w:sz w:val="28"/>
          <w:szCs w:val="28"/>
        </w:rPr>
        <w:t xml:space="preserve">содействие участию сельскохозяйственных товаропроизводителей Чувашской Республики в выставочно-ярмарочной деятельности, осуществляемой на территории Российской Федерации и за ее пределами в сумме 2 310,0 </w:t>
      </w:r>
      <w:r w:rsidRPr="00F26EDF">
        <w:rPr>
          <w:sz w:val="28"/>
          <w:szCs w:val="28"/>
        </w:rPr>
        <w:t>тыс. рублей</w:t>
      </w:r>
      <w:r>
        <w:rPr>
          <w:sz w:val="28"/>
          <w:szCs w:val="28"/>
        </w:rPr>
        <w:t>, на в</w:t>
      </w:r>
      <w:r w:rsidRPr="001F08FC">
        <w:rPr>
          <w:sz w:val="28"/>
          <w:szCs w:val="28"/>
        </w:rPr>
        <w:t>недрение международного стандарта качества для сельскохозяйственных товаропроизводителей (за исключением граждан, ведущих личное подсобное хозяйство), организаций агропромышленного комплекса независимо от их организационно-правовой формы, организаций потребительской кооперации</w:t>
      </w:r>
      <w:proofErr w:type="gramEnd"/>
      <w:r w:rsidRPr="001F08FC">
        <w:rPr>
          <w:sz w:val="28"/>
          <w:szCs w:val="28"/>
        </w:rPr>
        <w:t xml:space="preserve"> в сумме 46,7 </w:t>
      </w:r>
      <w:r w:rsidRPr="00F26EDF">
        <w:rPr>
          <w:sz w:val="28"/>
          <w:szCs w:val="28"/>
        </w:rPr>
        <w:t>тыс. рублей</w:t>
      </w:r>
      <w:r w:rsidR="002D39F1">
        <w:rPr>
          <w:sz w:val="28"/>
          <w:szCs w:val="28"/>
        </w:rPr>
        <w:t>,</w:t>
      </w:r>
      <w:r>
        <w:rPr>
          <w:sz w:val="28"/>
          <w:szCs w:val="28"/>
        </w:rPr>
        <w:t xml:space="preserve"> </w:t>
      </w:r>
      <w:r w:rsidR="002D39F1">
        <w:rPr>
          <w:sz w:val="28"/>
          <w:szCs w:val="28"/>
        </w:rPr>
        <w:t xml:space="preserve">а также </w:t>
      </w:r>
      <w:r>
        <w:rPr>
          <w:sz w:val="28"/>
          <w:szCs w:val="28"/>
        </w:rPr>
        <w:t>на г</w:t>
      </w:r>
      <w:r w:rsidRPr="001F08FC">
        <w:rPr>
          <w:sz w:val="28"/>
          <w:szCs w:val="28"/>
        </w:rPr>
        <w:t>осударственн</w:t>
      </w:r>
      <w:r>
        <w:rPr>
          <w:sz w:val="28"/>
          <w:szCs w:val="28"/>
        </w:rPr>
        <w:t>ую</w:t>
      </w:r>
      <w:r w:rsidRPr="001F08FC">
        <w:rPr>
          <w:sz w:val="28"/>
          <w:szCs w:val="28"/>
        </w:rPr>
        <w:t xml:space="preserve"> поддержк</w:t>
      </w:r>
      <w:r>
        <w:rPr>
          <w:sz w:val="28"/>
          <w:szCs w:val="28"/>
        </w:rPr>
        <w:t>у</w:t>
      </w:r>
      <w:r w:rsidRPr="001F08FC">
        <w:rPr>
          <w:sz w:val="28"/>
          <w:szCs w:val="28"/>
        </w:rPr>
        <w:t xml:space="preserve"> производства масличных культур в сумме 77,9 </w:t>
      </w:r>
      <w:r w:rsidRPr="00F26EDF">
        <w:rPr>
          <w:sz w:val="28"/>
          <w:szCs w:val="28"/>
        </w:rPr>
        <w:t>тыс. рублей</w:t>
      </w:r>
      <w:r w:rsidR="002D39F1">
        <w:rPr>
          <w:sz w:val="28"/>
          <w:szCs w:val="28"/>
        </w:rPr>
        <w:t>;</w:t>
      </w:r>
    </w:p>
    <w:p w:rsidR="003A385E" w:rsidRPr="00F06570" w:rsidRDefault="003A385E" w:rsidP="003C0AF0">
      <w:pPr>
        <w:ind w:firstLine="709"/>
        <w:jc w:val="both"/>
        <w:rPr>
          <w:sz w:val="28"/>
          <w:szCs w:val="28"/>
        </w:rPr>
      </w:pPr>
      <w:r>
        <w:rPr>
          <w:sz w:val="28"/>
          <w:szCs w:val="28"/>
        </w:rPr>
        <w:t>- «</w:t>
      </w:r>
      <w:r w:rsidRPr="00F06570">
        <w:rPr>
          <w:sz w:val="28"/>
          <w:szCs w:val="28"/>
        </w:rPr>
        <w:t>Создание системы поддержки фермеров и развитие сельской кооперации</w:t>
      </w:r>
      <w:r>
        <w:rPr>
          <w:sz w:val="28"/>
          <w:szCs w:val="28"/>
        </w:rPr>
        <w:t>»</w:t>
      </w:r>
      <w:r w:rsidRPr="00F06570">
        <w:rPr>
          <w:sz w:val="28"/>
          <w:szCs w:val="28"/>
        </w:rPr>
        <w:t xml:space="preserve"> </w:t>
      </w:r>
      <w:r>
        <w:rPr>
          <w:sz w:val="28"/>
          <w:szCs w:val="28"/>
        </w:rPr>
        <w:t xml:space="preserve">на 2021 год в сумме </w:t>
      </w:r>
      <w:r w:rsidRPr="00F06570">
        <w:rPr>
          <w:sz w:val="28"/>
          <w:szCs w:val="28"/>
        </w:rPr>
        <w:t>75</w:t>
      </w:r>
      <w:r w:rsidR="002D39F1">
        <w:rPr>
          <w:sz w:val="28"/>
          <w:szCs w:val="28"/>
        </w:rPr>
        <w:t> </w:t>
      </w:r>
      <w:r w:rsidRPr="00F06570">
        <w:rPr>
          <w:sz w:val="28"/>
          <w:szCs w:val="28"/>
        </w:rPr>
        <w:t>986,7</w:t>
      </w:r>
      <w:r w:rsidRPr="00D60351">
        <w:rPr>
          <w:sz w:val="28"/>
          <w:szCs w:val="28"/>
        </w:rPr>
        <w:t xml:space="preserve"> </w:t>
      </w:r>
      <w:r w:rsidRPr="00F26EDF">
        <w:rPr>
          <w:sz w:val="28"/>
          <w:szCs w:val="28"/>
        </w:rPr>
        <w:t>тыс. рублей</w:t>
      </w:r>
      <w:r w:rsidR="009D0CB0">
        <w:rPr>
          <w:sz w:val="28"/>
          <w:szCs w:val="28"/>
        </w:rPr>
        <w:t xml:space="preserve"> (рост на 43,8%)</w:t>
      </w:r>
      <w:r>
        <w:rPr>
          <w:sz w:val="28"/>
          <w:szCs w:val="28"/>
        </w:rPr>
        <w:t xml:space="preserve">, на 2022 год планируются расходы в сумме </w:t>
      </w:r>
      <w:r w:rsidRPr="00F06570">
        <w:rPr>
          <w:sz w:val="28"/>
          <w:szCs w:val="28"/>
        </w:rPr>
        <w:t>79 054,2</w:t>
      </w:r>
      <w:r w:rsidRPr="00D60351">
        <w:rPr>
          <w:sz w:val="28"/>
          <w:szCs w:val="28"/>
        </w:rPr>
        <w:t xml:space="preserve"> </w:t>
      </w:r>
      <w:r w:rsidRPr="00F26EDF">
        <w:rPr>
          <w:sz w:val="28"/>
          <w:szCs w:val="28"/>
        </w:rPr>
        <w:t>тыс. рублей</w:t>
      </w:r>
      <w:r>
        <w:rPr>
          <w:sz w:val="28"/>
          <w:szCs w:val="28"/>
        </w:rPr>
        <w:t xml:space="preserve">, на 2023 году в сумме </w:t>
      </w:r>
      <w:r w:rsidRPr="00F06570">
        <w:rPr>
          <w:sz w:val="28"/>
          <w:szCs w:val="28"/>
        </w:rPr>
        <w:t>86 562,4</w:t>
      </w:r>
      <w:r w:rsidRPr="00D60351">
        <w:rPr>
          <w:sz w:val="28"/>
          <w:szCs w:val="28"/>
        </w:rPr>
        <w:t xml:space="preserve"> </w:t>
      </w:r>
      <w:r w:rsidRPr="00F26EDF">
        <w:rPr>
          <w:sz w:val="28"/>
          <w:szCs w:val="28"/>
        </w:rPr>
        <w:t>тыс. рублей</w:t>
      </w:r>
      <w:r>
        <w:rPr>
          <w:sz w:val="28"/>
          <w:szCs w:val="28"/>
        </w:rPr>
        <w:t>.</w:t>
      </w:r>
      <w:r w:rsidRPr="00D60351">
        <w:rPr>
          <w:sz w:val="28"/>
          <w:szCs w:val="28"/>
        </w:rPr>
        <w:t xml:space="preserve"> </w:t>
      </w:r>
      <w:r w:rsidRPr="007635D6">
        <w:rPr>
          <w:sz w:val="28"/>
          <w:szCs w:val="28"/>
        </w:rPr>
        <w:t>В 202</w:t>
      </w:r>
      <w:r>
        <w:rPr>
          <w:sz w:val="28"/>
          <w:szCs w:val="28"/>
        </w:rPr>
        <w:t>1</w:t>
      </w:r>
      <w:r w:rsidRPr="007635D6">
        <w:rPr>
          <w:sz w:val="28"/>
          <w:szCs w:val="28"/>
        </w:rPr>
        <w:t xml:space="preserve"> году средства планируется направить</w:t>
      </w:r>
      <w:r>
        <w:rPr>
          <w:sz w:val="28"/>
          <w:szCs w:val="28"/>
        </w:rPr>
        <w:t xml:space="preserve"> на </w:t>
      </w:r>
      <w:r w:rsidRPr="00D60351">
        <w:rPr>
          <w:sz w:val="28"/>
          <w:szCs w:val="28"/>
        </w:rPr>
        <w:t>создание системы поддержки фермеров и развитие сельской кооперации</w:t>
      </w:r>
      <w:r>
        <w:rPr>
          <w:sz w:val="28"/>
          <w:szCs w:val="28"/>
        </w:rPr>
        <w:t>.</w:t>
      </w:r>
    </w:p>
    <w:p w:rsidR="003A385E" w:rsidRPr="0063498F" w:rsidRDefault="003A385E" w:rsidP="003C0AF0">
      <w:pPr>
        <w:ind w:firstLine="709"/>
        <w:jc w:val="both"/>
        <w:rPr>
          <w:sz w:val="28"/>
          <w:szCs w:val="28"/>
        </w:rPr>
      </w:pPr>
      <w:r>
        <w:rPr>
          <w:sz w:val="28"/>
          <w:szCs w:val="28"/>
        </w:rPr>
        <w:t>- «</w:t>
      </w:r>
      <w:r w:rsidRPr="00D60351">
        <w:rPr>
          <w:sz w:val="28"/>
          <w:szCs w:val="28"/>
        </w:rPr>
        <w:t xml:space="preserve">Обеспечение реализации государственной программы Чувашской Республики </w:t>
      </w:r>
      <w:r>
        <w:rPr>
          <w:sz w:val="28"/>
          <w:szCs w:val="28"/>
        </w:rPr>
        <w:t>«</w:t>
      </w:r>
      <w:r w:rsidRPr="00D60351">
        <w:rPr>
          <w:sz w:val="28"/>
          <w:szCs w:val="28"/>
        </w:rPr>
        <w:t>Развитие сельского хозяйства и регулирование рынка сельскохозяйственной продукции, сырья и продовольствия Чувашской Республики</w:t>
      </w:r>
      <w:r>
        <w:rPr>
          <w:sz w:val="28"/>
          <w:szCs w:val="28"/>
        </w:rPr>
        <w:t xml:space="preserve">» на 2021 год в сумме </w:t>
      </w:r>
      <w:r w:rsidRPr="0063498F">
        <w:rPr>
          <w:sz w:val="28"/>
          <w:szCs w:val="28"/>
        </w:rPr>
        <w:t>62 029,5 тыс. рублей</w:t>
      </w:r>
      <w:r w:rsidR="009D0CB0">
        <w:rPr>
          <w:sz w:val="28"/>
          <w:szCs w:val="28"/>
        </w:rPr>
        <w:t xml:space="preserve"> (снижение на 6,9%)</w:t>
      </w:r>
      <w:r>
        <w:rPr>
          <w:sz w:val="28"/>
          <w:szCs w:val="28"/>
        </w:rPr>
        <w:t xml:space="preserve">, на 2022-2023 годы планируются расходы в сумме </w:t>
      </w:r>
      <w:r w:rsidR="009D0CB0">
        <w:rPr>
          <w:sz w:val="28"/>
          <w:szCs w:val="28"/>
        </w:rPr>
        <w:t xml:space="preserve">по </w:t>
      </w:r>
      <w:r>
        <w:rPr>
          <w:sz w:val="28"/>
          <w:szCs w:val="28"/>
        </w:rPr>
        <w:t>63 700,4 тыс. рублей ежегодно. В 2021 году у</w:t>
      </w:r>
      <w:r w:rsidRPr="0063498F">
        <w:rPr>
          <w:sz w:val="28"/>
          <w:szCs w:val="28"/>
        </w:rPr>
        <w:t xml:space="preserve">казанные средства предусматривается направить </w:t>
      </w:r>
      <w:r>
        <w:rPr>
          <w:sz w:val="28"/>
          <w:szCs w:val="28"/>
        </w:rPr>
        <w:t>о</w:t>
      </w:r>
      <w:r w:rsidRPr="0063498F">
        <w:rPr>
          <w:sz w:val="28"/>
          <w:szCs w:val="28"/>
        </w:rPr>
        <w:t>беспечение функций государственных органов</w:t>
      </w:r>
      <w:r>
        <w:rPr>
          <w:sz w:val="28"/>
          <w:szCs w:val="28"/>
        </w:rPr>
        <w:t>.</w:t>
      </w:r>
    </w:p>
    <w:p w:rsidR="003A385E" w:rsidRDefault="003A385E" w:rsidP="003C0AF0">
      <w:pPr>
        <w:ind w:firstLine="709"/>
        <w:jc w:val="both"/>
        <w:rPr>
          <w:sz w:val="28"/>
          <w:szCs w:val="28"/>
        </w:rPr>
      </w:pPr>
      <w:r w:rsidRPr="00AF44E2">
        <w:rPr>
          <w:sz w:val="28"/>
          <w:szCs w:val="28"/>
        </w:rPr>
        <w:t xml:space="preserve">Кроме того в рамках </w:t>
      </w:r>
      <w:r w:rsidR="009D0CB0">
        <w:rPr>
          <w:sz w:val="28"/>
          <w:szCs w:val="28"/>
        </w:rPr>
        <w:t xml:space="preserve">данного </w:t>
      </w:r>
      <w:r w:rsidRPr="00AF44E2">
        <w:rPr>
          <w:sz w:val="28"/>
          <w:szCs w:val="28"/>
        </w:rPr>
        <w:t>подраздела реализуются следующие государственные программы:</w:t>
      </w:r>
    </w:p>
    <w:p w:rsidR="003A385E" w:rsidRPr="00AF44E2" w:rsidRDefault="009D0CB0" w:rsidP="009D0CB0">
      <w:pPr>
        <w:ind w:firstLine="709"/>
        <w:jc w:val="both"/>
        <w:rPr>
          <w:sz w:val="28"/>
          <w:szCs w:val="28"/>
        </w:rPr>
      </w:pPr>
      <w:r>
        <w:rPr>
          <w:sz w:val="28"/>
          <w:szCs w:val="28"/>
        </w:rPr>
        <w:t>1. </w:t>
      </w:r>
      <w:r w:rsidR="003A385E" w:rsidRPr="00AF44E2">
        <w:rPr>
          <w:sz w:val="28"/>
          <w:szCs w:val="28"/>
        </w:rPr>
        <w:t>«Развитие культуры и туризма» на 2021 год</w:t>
      </w:r>
      <w:r w:rsidR="003A385E">
        <w:rPr>
          <w:sz w:val="28"/>
          <w:szCs w:val="28"/>
        </w:rPr>
        <w:t xml:space="preserve"> предусмотрено финансирование</w:t>
      </w:r>
      <w:r w:rsidR="003A385E" w:rsidRPr="00AF44E2">
        <w:rPr>
          <w:sz w:val="28"/>
          <w:szCs w:val="28"/>
        </w:rPr>
        <w:t xml:space="preserve"> в сумме 172,0 тыс. рублей (</w:t>
      </w:r>
      <w:r w:rsidR="003A385E" w:rsidRPr="005C1C7B">
        <w:rPr>
          <w:sz w:val="28"/>
          <w:szCs w:val="28"/>
        </w:rPr>
        <w:t>рост в 3,1 раз</w:t>
      </w:r>
      <w:r>
        <w:rPr>
          <w:sz w:val="28"/>
          <w:szCs w:val="28"/>
        </w:rPr>
        <w:t>а</w:t>
      </w:r>
      <w:r w:rsidR="003A385E" w:rsidRPr="00AF44E2">
        <w:rPr>
          <w:sz w:val="28"/>
          <w:szCs w:val="28"/>
        </w:rPr>
        <w:t>), на 2022-2023 года финансирование не предусмотрено. В 2021 году средства планируется направить</w:t>
      </w:r>
      <w:r w:rsidR="003A385E">
        <w:rPr>
          <w:sz w:val="28"/>
          <w:szCs w:val="28"/>
        </w:rPr>
        <w:t xml:space="preserve"> </w:t>
      </w:r>
      <w:r w:rsidR="003A385E">
        <w:rPr>
          <w:sz w:val="28"/>
          <w:szCs w:val="28"/>
        </w:rPr>
        <w:lastRenderedPageBreak/>
        <w:t>о</w:t>
      </w:r>
      <w:r w:rsidR="003A385E" w:rsidRPr="00AF44E2">
        <w:rPr>
          <w:sz w:val="28"/>
          <w:szCs w:val="28"/>
        </w:rPr>
        <w:t>беспечение хранения, комплектования, учета и использования документов Архивного фонда Чувашской Республики</w:t>
      </w:r>
      <w:r>
        <w:rPr>
          <w:sz w:val="28"/>
          <w:szCs w:val="28"/>
        </w:rPr>
        <w:t>;</w:t>
      </w:r>
    </w:p>
    <w:p w:rsidR="003A385E" w:rsidRPr="00AF44E2" w:rsidRDefault="009D0CB0" w:rsidP="003C0AF0">
      <w:pPr>
        <w:ind w:firstLine="709"/>
        <w:jc w:val="both"/>
        <w:rPr>
          <w:sz w:val="28"/>
          <w:szCs w:val="28"/>
        </w:rPr>
      </w:pPr>
      <w:r>
        <w:rPr>
          <w:sz w:val="28"/>
          <w:szCs w:val="28"/>
        </w:rPr>
        <w:t>2. </w:t>
      </w:r>
      <w:r w:rsidR="003A385E" w:rsidRPr="00AF44E2">
        <w:rPr>
          <w:sz w:val="28"/>
          <w:szCs w:val="28"/>
        </w:rPr>
        <w:t>«Развитие потенциала природно-сырьевых ресурсов и обеспечение экологической безопасности» на 2021</w:t>
      </w:r>
      <w:r w:rsidR="003A385E">
        <w:rPr>
          <w:sz w:val="28"/>
          <w:szCs w:val="28"/>
        </w:rPr>
        <w:t>-2023</w:t>
      </w:r>
      <w:r w:rsidR="003A385E" w:rsidRPr="00AF44E2">
        <w:rPr>
          <w:sz w:val="28"/>
          <w:szCs w:val="28"/>
        </w:rPr>
        <w:t xml:space="preserve"> год</w:t>
      </w:r>
      <w:r w:rsidR="003A385E">
        <w:rPr>
          <w:sz w:val="28"/>
          <w:szCs w:val="28"/>
        </w:rPr>
        <w:t>а предусмотрено финансирование</w:t>
      </w:r>
      <w:r w:rsidR="003A385E" w:rsidRPr="00AF44E2">
        <w:rPr>
          <w:sz w:val="28"/>
          <w:szCs w:val="28"/>
        </w:rPr>
        <w:t xml:space="preserve"> в сумме </w:t>
      </w:r>
      <w:r>
        <w:rPr>
          <w:sz w:val="28"/>
          <w:szCs w:val="28"/>
        </w:rPr>
        <w:t xml:space="preserve">по </w:t>
      </w:r>
      <w:r w:rsidR="003A385E" w:rsidRPr="00AF44E2">
        <w:rPr>
          <w:sz w:val="28"/>
          <w:szCs w:val="28"/>
        </w:rPr>
        <w:t xml:space="preserve">69,6 тыс. рублей </w:t>
      </w:r>
      <w:r w:rsidR="003A385E">
        <w:rPr>
          <w:sz w:val="28"/>
          <w:szCs w:val="28"/>
        </w:rPr>
        <w:t>ежегодно.</w:t>
      </w:r>
      <w:r w:rsidR="003A385E" w:rsidRPr="00AF44E2">
        <w:rPr>
          <w:sz w:val="28"/>
          <w:szCs w:val="28"/>
        </w:rPr>
        <w:t xml:space="preserve"> Указанные средства направляются на 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 52-ФЗ «О животном мире» полномочий Российской Федерации в области организации, регулирования и охраны водных биологических ресурсов за счет субвенции, предоставляемой из федерального бюджета;</w:t>
      </w:r>
    </w:p>
    <w:p w:rsidR="003A385E" w:rsidRDefault="00AD2342" w:rsidP="003C0AF0">
      <w:pPr>
        <w:ind w:firstLine="709"/>
        <w:jc w:val="both"/>
        <w:rPr>
          <w:sz w:val="28"/>
          <w:szCs w:val="28"/>
        </w:rPr>
      </w:pPr>
      <w:r>
        <w:rPr>
          <w:sz w:val="28"/>
          <w:szCs w:val="28"/>
        </w:rPr>
        <w:t>3. «</w:t>
      </w:r>
      <w:r w:rsidR="003A385E" w:rsidRPr="00AF44E2">
        <w:rPr>
          <w:sz w:val="28"/>
          <w:szCs w:val="28"/>
        </w:rPr>
        <w:t>Развитие потенциала государственного управления» на 2021 год</w:t>
      </w:r>
      <w:r w:rsidR="003A385E">
        <w:rPr>
          <w:sz w:val="28"/>
          <w:szCs w:val="28"/>
        </w:rPr>
        <w:t xml:space="preserve"> предусмотрено финансирование</w:t>
      </w:r>
      <w:r w:rsidR="003A385E" w:rsidRPr="00AF44E2">
        <w:rPr>
          <w:sz w:val="28"/>
          <w:szCs w:val="28"/>
        </w:rPr>
        <w:t xml:space="preserve"> в сумме 144,5 тыс. рублей</w:t>
      </w:r>
      <w:r>
        <w:rPr>
          <w:sz w:val="28"/>
          <w:szCs w:val="28"/>
        </w:rPr>
        <w:t xml:space="preserve"> (рост на 4,3%)</w:t>
      </w:r>
      <w:r w:rsidR="003A385E">
        <w:rPr>
          <w:sz w:val="28"/>
          <w:szCs w:val="28"/>
        </w:rPr>
        <w:t>,</w:t>
      </w:r>
      <w:r w:rsidR="003A385E" w:rsidRPr="00AF44E2">
        <w:rPr>
          <w:sz w:val="28"/>
          <w:szCs w:val="28"/>
        </w:rPr>
        <w:t xml:space="preserve"> на 2022-2023 года </w:t>
      </w:r>
      <w:r w:rsidR="003A385E">
        <w:rPr>
          <w:sz w:val="28"/>
          <w:szCs w:val="28"/>
        </w:rPr>
        <w:t xml:space="preserve">предусмотрено </w:t>
      </w:r>
      <w:r>
        <w:rPr>
          <w:sz w:val="28"/>
          <w:szCs w:val="28"/>
        </w:rPr>
        <w:t>по</w:t>
      </w:r>
      <w:r w:rsidR="003A385E">
        <w:rPr>
          <w:sz w:val="28"/>
          <w:szCs w:val="28"/>
        </w:rPr>
        <w:t xml:space="preserve"> 148,8 тыс. рублей</w:t>
      </w:r>
      <w:r>
        <w:rPr>
          <w:sz w:val="28"/>
          <w:szCs w:val="28"/>
        </w:rPr>
        <w:t xml:space="preserve"> ежегодно</w:t>
      </w:r>
      <w:r w:rsidR="003A385E">
        <w:rPr>
          <w:sz w:val="28"/>
          <w:szCs w:val="28"/>
        </w:rPr>
        <w:t xml:space="preserve">. </w:t>
      </w:r>
      <w:r w:rsidR="003A385E" w:rsidRPr="00AF44E2">
        <w:rPr>
          <w:sz w:val="28"/>
          <w:szCs w:val="28"/>
        </w:rPr>
        <w:t xml:space="preserve">Указанные средства направляются на предоставление выплат по государственному социальному страхованию государственных гражданских служащих Чувашской Республики. </w:t>
      </w:r>
    </w:p>
    <w:p w:rsidR="003A385E" w:rsidRPr="00AF44E2" w:rsidRDefault="003A385E" w:rsidP="003C0AF0">
      <w:pPr>
        <w:ind w:firstLine="709"/>
        <w:jc w:val="both"/>
        <w:rPr>
          <w:sz w:val="28"/>
          <w:szCs w:val="28"/>
        </w:rPr>
      </w:pPr>
      <w:r w:rsidRPr="00AF44E2">
        <w:rPr>
          <w:sz w:val="28"/>
          <w:szCs w:val="28"/>
        </w:rPr>
        <w:t>4. «Цифровое общество Чувашии» на 2021</w:t>
      </w:r>
      <w:r>
        <w:rPr>
          <w:sz w:val="28"/>
          <w:szCs w:val="28"/>
        </w:rPr>
        <w:t>-2023</w:t>
      </w:r>
      <w:r w:rsidRPr="00AF44E2">
        <w:rPr>
          <w:sz w:val="28"/>
          <w:szCs w:val="28"/>
        </w:rPr>
        <w:t xml:space="preserve"> год</w:t>
      </w:r>
      <w:r w:rsidR="00471E4E">
        <w:rPr>
          <w:sz w:val="28"/>
          <w:szCs w:val="28"/>
        </w:rPr>
        <w:t>ы</w:t>
      </w:r>
      <w:r>
        <w:rPr>
          <w:sz w:val="28"/>
          <w:szCs w:val="28"/>
        </w:rPr>
        <w:t xml:space="preserve"> предусмотрено финансирование</w:t>
      </w:r>
      <w:r w:rsidRPr="00AF44E2">
        <w:rPr>
          <w:sz w:val="28"/>
          <w:szCs w:val="28"/>
        </w:rPr>
        <w:t xml:space="preserve"> в сумме</w:t>
      </w:r>
      <w:r w:rsidR="00471E4E">
        <w:rPr>
          <w:sz w:val="28"/>
          <w:szCs w:val="28"/>
        </w:rPr>
        <w:t xml:space="preserve"> по</w:t>
      </w:r>
      <w:r w:rsidRPr="00AF44E2">
        <w:rPr>
          <w:sz w:val="28"/>
          <w:szCs w:val="28"/>
        </w:rPr>
        <w:t xml:space="preserve"> 1 123,6 тыс. рублей</w:t>
      </w:r>
      <w:r>
        <w:rPr>
          <w:sz w:val="28"/>
          <w:szCs w:val="28"/>
        </w:rPr>
        <w:t xml:space="preserve"> (</w:t>
      </w:r>
      <w:r w:rsidRPr="00AF44E2">
        <w:rPr>
          <w:sz w:val="28"/>
          <w:szCs w:val="28"/>
        </w:rPr>
        <w:t>сни</w:t>
      </w:r>
      <w:r w:rsidR="00471E4E">
        <w:rPr>
          <w:sz w:val="28"/>
          <w:szCs w:val="28"/>
        </w:rPr>
        <w:t>жение к уровню 2020 года на 5,8</w:t>
      </w:r>
      <w:r w:rsidRPr="00AF44E2">
        <w:rPr>
          <w:sz w:val="28"/>
          <w:szCs w:val="28"/>
        </w:rPr>
        <w:t>%</w:t>
      </w:r>
      <w:r>
        <w:rPr>
          <w:sz w:val="28"/>
          <w:szCs w:val="28"/>
        </w:rPr>
        <w:t>)</w:t>
      </w:r>
      <w:r w:rsidRPr="00AF44E2">
        <w:rPr>
          <w:sz w:val="28"/>
          <w:szCs w:val="28"/>
        </w:rPr>
        <w:t>. Указанные средства направляются на 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p w:rsidR="003A385E" w:rsidRPr="00AF44E2" w:rsidRDefault="003A385E" w:rsidP="003C0AF0">
      <w:pPr>
        <w:pStyle w:val="33"/>
        <w:ind w:firstLine="709"/>
        <w:rPr>
          <w:szCs w:val="28"/>
        </w:rPr>
      </w:pPr>
      <w:proofErr w:type="gramStart"/>
      <w:r w:rsidRPr="00AF44E2">
        <w:rPr>
          <w:szCs w:val="28"/>
        </w:rPr>
        <w:t xml:space="preserve">Бюджетные ассигнования в 2021 году по подразделу </w:t>
      </w:r>
      <w:r w:rsidRPr="00AF44E2">
        <w:rPr>
          <w:b/>
          <w:szCs w:val="28"/>
        </w:rPr>
        <w:t>«Водное хозяйство»</w:t>
      </w:r>
      <w:r w:rsidRPr="00AF44E2">
        <w:rPr>
          <w:szCs w:val="28"/>
        </w:rPr>
        <w:t xml:space="preserve"> проектом</w:t>
      </w:r>
      <w:r w:rsidR="00BA34C3">
        <w:rPr>
          <w:szCs w:val="28"/>
        </w:rPr>
        <w:t xml:space="preserve"> закона</w:t>
      </w:r>
      <w:r w:rsidRPr="00AF44E2">
        <w:rPr>
          <w:szCs w:val="28"/>
        </w:rPr>
        <w:t xml:space="preserve"> планируются в сумме 38 310,7 тыс. рублей и по сравнению с утвержденным объемом 2020 года уменьшаются на 1 460,5 тыс. рублей или на 4,0%. Расходы на 2022 год по данному подразделу планируются в сумме 34 315,7 тыс. рублей, на 2022 год в сумме 52 189,6 тыс. рублей.</w:t>
      </w:r>
      <w:proofErr w:type="gramEnd"/>
    </w:p>
    <w:p w:rsidR="003A385E" w:rsidRDefault="003A385E" w:rsidP="003C0AF0">
      <w:pPr>
        <w:pStyle w:val="33"/>
        <w:ind w:firstLine="709"/>
        <w:rPr>
          <w:szCs w:val="28"/>
        </w:rPr>
      </w:pPr>
      <w:r w:rsidRPr="00AF44E2">
        <w:rPr>
          <w:szCs w:val="28"/>
        </w:rPr>
        <w:t>Средства по данному подразделу предусматривается направить на реализацию подпрограммы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 в 2021</w:t>
      </w:r>
      <w:r>
        <w:rPr>
          <w:szCs w:val="28"/>
        </w:rPr>
        <w:t> </w:t>
      </w:r>
      <w:r w:rsidRPr="00AF44E2">
        <w:rPr>
          <w:szCs w:val="28"/>
        </w:rPr>
        <w:t xml:space="preserve">году в основном </w:t>
      </w:r>
      <w:r>
        <w:rPr>
          <w:szCs w:val="28"/>
        </w:rPr>
        <w:t xml:space="preserve">по </w:t>
      </w:r>
      <w:r w:rsidR="008A62F3">
        <w:rPr>
          <w:szCs w:val="28"/>
        </w:rPr>
        <w:t xml:space="preserve">следующим </w:t>
      </w:r>
      <w:r>
        <w:rPr>
          <w:szCs w:val="28"/>
        </w:rPr>
        <w:t>целевым статьям</w:t>
      </w:r>
      <w:r w:rsidRPr="00AF44E2">
        <w:rPr>
          <w:szCs w:val="28"/>
        </w:rPr>
        <w:t>:</w:t>
      </w:r>
    </w:p>
    <w:p w:rsidR="003A385E" w:rsidRPr="00C24CA4" w:rsidRDefault="008A62F3" w:rsidP="003C0AF0">
      <w:pPr>
        <w:pStyle w:val="33"/>
        <w:ind w:firstLine="709"/>
        <w:rPr>
          <w:szCs w:val="28"/>
        </w:rPr>
      </w:pPr>
      <w:r>
        <w:rPr>
          <w:szCs w:val="28"/>
        </w:rPr>
        <w:t>«Экол</w:t>
      </w:r>
      <w:r w:rsidR="00E417AC">
        <w:rPr>
          <w:szCs w:val="28"/>
        </w:rPr>
        <w:t>о</w:t>
      </w:r>
      <w:r>
        <w:rPr>
          <w:szCs w:val="28"/>
        </w:rPr>
        <w:t>гический</w:t>
      </w:r>
      <w:r w:rsidR="003A385E" w:rsidRPr="00C24CA4">
        <w:rPr>
          <w:szCs w:val="28"/>
        </w:rPr>
        <w:t xml:space="preserve"> мониторинг водных объектов, расположенных на территории Чувашской Республики</w:t>
      </w:r>
      <w:r>
        <w:rPr>
          <w:szCs w:val="28"/>
        </w:rPr>
        <w:t>»</w:t>
      </w:r>
      <w:r w:rsidR="003A385E">
        <w:rPr>
          <w:szCs w:val="28"/>
        </w:rPr>
        <w:t xml:space="preserve"> в сумме </w:t>
      </w:r>
      <w:r w:rsidR="003A385E" w:rsidRPr="00C24CA4">
        <w:rPr>
          <w:szCs w:val="28"/>
        </w:rPr>
        <w:t>368,0</w:t>
      </w:r>
      <w:r w:rsidR="003A385E">
        <w:rPr>
          <w:szCs w:val="28"/>
        </w:rPr>
        <w:t xml:space="preserve"> тыс. рублей </w:t>
      </w:r>
      <w:r w:rsidR="003A385E" w:rsidRPr="00C24CA4">
        <w:rPr>
          <w:szCs w:val="28"/>
        </w:rPr>
        <w:t>(на уровне 2020 года);</w:t>
      </w:r>
    </w:p>
    <w:p w:rsidR="003A385E" w:rsidRPr="00C24CA4" w:rsidRDefault="008A62F3" w:rsidP="003C0AF0">
      <w:pPr>
        <w:pStyle w:val="33"/>
        <w:ind w:firstLine="709"/>
        <w:rPr>
          <w:szCs w:val="28"/>
        </w:rPr>
      </w:pPr>
      <w:r>
        <w:rPr>
          <w:szCs w:val="28"/>
        </w:rPr>
        <w:t>«Проведение</w:t>
      </w:r>
      <w:r w:rsidR="003A385E" w:rsidRPr="00C24CA4">
        <w:rPr>
          <w:szCs w:val="28"/>
        </w:rPr>
        <w:t xml:space="preserve"> мероприятий по представлению в Управление Федеральной службы государственной регистрации, кадастра и картографии по Чувашской Республике документов, необходимых для внесения в Единый государственный реестр недвижимости сведений об ограничениях, связанных с особыми условиями использования зон санитарной охраны источников питьевого и хозяйственно-бытового водоснабжения</w:t>
      </w:r>
      <w:r>
        <w:rPr>
          <w:szCs w:val="28"/>
        </w:rPr>
        <w:t>»</w:t>
      </w:r>
      <w:r w:rsidR="003A385E" w:rsidRPr="00C24CA4">
        <w:rPr>
          <w:szCs w:val="28"/>
        </w:rPr>
        <w:t xml:space="preserve"> в сумме 454,1 тыс. рублей (на уровне 2020 года); </w:t>
      </w:r>
    </w:p>
    <w:p w:rsidR="003A385E" w:rsidRPr="00C24CA4" w:rsidRDefault="008A62F3" w:rsidP="003C0AF0">
      <w:pPr>
        <w:pStyle w:val="33"/>
        <w:ind w:firstLine="709"/>
        <w:rPr>
          <w:szCs w:val="28"/>
        </w:rPr>
      </w:pPr>
      <w:r>
        <w:rPr>
          <w:szCs w:val="28"/>
        </w:rPr>
        <w:lastRenderedPageBreak/>
        <w:t>«Мероприятия</w:t>
      </w:r>
      <w:r w:rsidR="003A385E" w:rsidRPr="00C24CA4">
        <w:rPr>
          <w:szCs w:val="28"/>
        </w:rPr>
        <w:t xml:space="preserve"> в области использования, охраны водных объектов и гидротехнических сооружений</w:t>
      </w:r>
      <w:r>
        <w:rPr>
          <w:szCs w:val="28"/>
        </w:rPr>
        <w:t>»</w:t>
      </w:r>
      <w:r w:rsidR="003A385E" w:rsidRPr="00C24CA4">
        <w:rPr>
          <w:szCs w:val="28"/>
        </w:rPr>
        <w:t xml:space="preserve"> в сумме 20 010</w:t>
      </w:r>
      <w:r w:rsidR="003A385E">
        <w:rPr>
          <w:szCs w:val="28"/>
        </w:rPr>
        <w:t>,9</w:t>
      </w:r>
      <w:r w:rsidR="003A385E" w:rsidRPr="00C24CA4">
        <w:rPr>
          <w:szCs w:val="28"/>
        </w:rPr>
        <w:t xml:space="preserve"> тыс. рублей (уменьшение на 4,5%);</w:t>
      </w:r>
    </w:p>
    <w:p w:rsidR="003A385E" w:rsidRPr="00C24CA4" w:rsidRDefault="008A62F3" w:rsidP="003C0AF0">
      <w:pPr>
        <w:pStyle w:val="33"/>
        <w:ind w:firstLine="709"/>
        <w:rPr>
          <w:szCs w:val="28"/>
        </w:rPr>
      </w:pPr>
      <w:r>
        <w:rPr>
          <w:szCs w:val="28"/>
        </w:rPr>
        <w:t>«Осуществление</w:t>
      </w:r>
      <w:r w:rsidR="003A385E" w:rsidRPr="00C24CA4">
        <w:rPr>
          <w:szCs w:val="28"/>
        </w:rPr>
        <w:t xml:space="preserve"> </w:t>
      </w:r>
      <w:proofErr w:type="spellStart"/>
      <w:r w:rsidR="003A385E" w:rsidRPr="00C24CA4">
        <w:rPr>
          <w:szCs w:val="28"/>
        </w:rPr>
        <w:t>противопаводковых</w:t>
      </w:r>
      <w:proofErr w:type="spellEnd"/>
      <w:r w:rsidR="003A385E" w:rsidRPr="00C24CA4">
        <w:rPr>
          <w:szCs w:val="28"/>
        </w:rPr>
        <w:t xml:space="preserve"> мероприятий</w:t>
      </w:r>
      <w:r>
        <w:rPr>
          <w:szCs w:val="28"/>
        </w:rPr>
        <w:t>»</w:t>
      </w:r>
      <w:r w:rsidR="003A385E" w:rsidRPr="00C24CA4">
        <w:rPr>
          <w:szCs w:val="28"/>
        </w:rPr>
        <w:t xml:space="preserve"> в сумме 87,8 тыс. рублей (на уровне 2020 года);</w:t>
      </w:r>
    </w:p>
    <w:p w:rsidR="003A385E" w:rsidRDefault="008A62F3" w:rsidP="003C0AF0">
      <w:pPr>
        <w:pStyle w:val="33"/>
        <w:ind w:firstLine="709"/>
        <w:rPr>
          <w:szCs w:val="28"/>
        </w:rPr>
      </w:pPr>
      <w:r>
        <w:rPr>
          <w:szCs w:val="28"/>
        </w:rPr>
        <w:t>«Содержание</w:t>
      </w:r>
      <w:r w:rsidR="003A385E" w:rsidRPr="00C24CA4">
        <w:rPr>
          <w:szCs w:val="28"/>
        </w:rPr>
        <w:t xml:space="preserve"> объекта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w:t>
      </w:r>
      <w:proofErr w:type="spellStart"/>
      <w:r w:rsidR="003A385E" w:rsidRPr="00C24CA4">
        <w:rPr>
          <w:szCs w:val="28"/>
        </w:rPr>
        <w:t>Шемуршинского</w:t>
      </w:r>
      <w:proofErr w:type="spellEnd"/>
      <w:r w:rsidR="003A385E" w:rsidRPr="00C24CA4">
        <w:rPr>
          <w:szCs w:val="28"/>
        </w:rPr>
        <w:t>, Комсомольского районов Чувашской Республики» в сумме 4 189,3 тыс. рублей (рост на 33,1%);</w:t>
      </w:r>
    </w:p>
    <w:p w:rsidR="003A385E" w:rsidRPr="00C24CA4" w:rsidRDefault="008A62F3" w:rsidP="003C0AF0">
      <w:pPr>
        <w:pStyle w:val="33"/>
        <w:ind w:firstLine="709"/>
        <w:rPr>
          <w:szCs w:val="28"/>
        </w:rPr>
      </w:pPr>
      <w:r>
        <w:rPr>
          <w:szCs w:val="28"/>
        </w:rPr>
        <w:t>«П</w:t>
      </w:r>
      <w:r w:rsidR="003A385E" w:rsidRPr="00C24CA4">
        <w:rPr>
          <w:szCs w:val="28"/>
        </w:rPr>
        <w:t xml:space="preserve">роведение </w:t>
      </w:r>
      <w:proofErr w:type="spellStart"/>
      <w:r w:rsidR="003A385E" w:rsidRPr="00C24CA4">
        <w:rPr>
          <w:szCs w:val="28"/>
        </w:rPr>
        <w:t>преддекларационного</w:t>
      </w:r>
      <w:proofErr w:type="spellEnd"/>
      <w:r w:rsidR="003A385E" w:rsidRPr="00C24CA4">
        <w:rPr>
          <w:szCs w:val="28"/>
        </w:rPr>
        <w:t xml:space="preserve"> обследования бесхозяйных гидротехнических сооружений, расположенных на территории Чувашской Республики</w:t>
      </w:r>
      <w:r>
        <w:rPr>
          <w:szCs w:val="28"/>
        </w:rPr>
        <w:t>»</w:t>
      </w:r>
      <w:r w:rsidR="003A385E">
        <w:rPr>
          <w:szCs w:val="28"/>
        </w:rPr>
        <w:t xml:space="preserve"> в сумме 916,0 тыс. рублей </w:t>
      </w:r>
      <w:r w:rsidR="003A385E" w:rsidRPr="00C24CA4">
        <w:rPr>
          <w:szCs w:val="28"/>
        </w:rPr>
        <w:t>(на уровне 2020 года);</w:t>
      </w:r>
    </w:p>
    <w:p w:rsidR="003A385E" w:rsidRPr="00C24CA4" w:rsidRDefault="008A62F3" w:rsidP="003C0AF0">
      <w:pPr>
        <w:pStyle w:val="33"/>
        <w:ind w:firstLine="709"/>
        <w:rPr>
          <w:szCs w:val="28"/>
        </w:rPr>
      </w:pPr>
      <w:r>
        <w:rPr>
          <w:szCs w:val="28"/>
        </w:rPr>
        <w:t>«О</w:t>
      </w:r>
      <w:r w:rsidR="003A385E" w:rsidRPr="00C24CA4">
        <w:rPr>
          <w:szCs w:val="28"/>
        </w:rPr>
        <w:t>беспечение деятельности государственных учреждений в сфере водного хозяйства</w:t>
      </w:r>
      <w:r>
        <w:rPr>
          <w:szCs w:val="28"/>
        </w:rPr>
        <w:t>»</w:t>
      </w:r>
      <w:r w:rsidR="003A385E" w:rsidRPr="00C24CA4">
        <w:rPr>
          <w:szCs w:val="28"/>
        </w:rPr>
        <w:t xml:space="preserve"> в сумме 3 337,4 тыс. рублей (рост на 2,8%);</w:t>
      </w:r>
    </w:p>
    <w:p w:rsidR="003A385E" w:rsidRPr="00C24CA4" w:rsidRDefault="008A62F3" w:rsidP="003C0AF0">
      <w:pPr>
        <w:pStyle w:val="33"/>
        <w:ind w:firstLine="709"/>
        <w:rPr>
          <w:szCs w:val="28"/>
        </w:rPr>
      </w:pPr>
      <w:r>
        <w:rPr>
          <w:szCs w:val="28"/>
        </w:rPr>
        <w:t xml:space="preserve">«Осуществление </w:t>
      </w:r>
      <w:r w:rsidR="003A385E" w:rsidRPr="00C24CA4">
        <w:rPr>
          <w:szCs w:val="28"/>
        </w:rPr>
        <w:t>отдельных полномочий в области водных отношений за счет субвенции, предоставляемой из федерального бюджета</w:t>
      </w:r>
      <w:r>
        <w:rPr>
          <w:szCs w:val="28"/>
        </w:rPr>
        <w:t>»</w:t>
      </w:r>
      <w:r w:rsidR="003A385E" w:rsidRPr="00C24CA4">
        <w:rPr>
          <w:szCs w:val="28"/>
        </w:rPr>
        <w:t xml:space="preserve"> в сумме 4 249,2 тыс. рублей (снижение на 5,9 %);</w:t>
      </w:r>
    </w:p>
    <w:p w:rsidR="003A385E" w:rsidRPr="00F009C6" w:rsidRDefault="008A62F3" w:rsidP="003C0AF0">
      <w:pPr>
        <w:pStyle w:val="33"/>
        <w:ind w:firstLine="709"/>
        <w:rPr>
          <w:szCs w:val="28"/>
        </w:rPr>
      </w:pPr>
      <w:r>
        <w:rPr>
          <w:szCs w:val="28"/>
        </w:rPr>
        <w:t>«Капитальный</w:t>
      </w:r>
      <w:r w:rsidR="003A385E" w:rsidRPr="00C24CA4">
        <w:rPr>
          <w:szCs w:val="28"/>
        </w:rPr>
        <w:t xml:space="preserve"> ремонт гидротехнических сооружений, находящихся в муниципальной собственности</w:t>
      </w:r>
      <w:r>
        <w:rPr>
          <w:szCs w:val="28"/>
        </w:rPr>
        <w:t>»</w:t>
      </w:r>
      <w:r w:rsidR="003A385E" w:rsidRPr="00C24CA4">
        <w:rPr>
          <w:szCs w:val="28"/>
        </w:rPr>
        <w:t xml:space="preserve"> в сумме 4 </w:t>
      </w:r>
      <w:r w:rsidR="003A385E" w:rsidRPr="00F009C6">
        <w:rPr>
          <w:szCs w:val="28"/>
        </w:rPr>
        <w:t>6</w:t>
      </w:r>
      <w:r w:rsidR="003A385E" w:rsidRPr="00C24CA4">
        <w:rPr>
          <w:szCs w:val="28"/>
        </w:rPr>
        <w:t>98,0 тыс. рублей</w:t>
      </w:r>
      <w:r w:rsidR="003A385E" w:rsidRPr="00F009C6">
        <w:rPr>
          <w:szCs w:val="28"/>
        </w:rPr>
        <w:t xml:space="preserve"> (</w:t>
      </w:r>
      <w:r w:rsidR="005B5615">
        <w:rPr>
          <w:szCs w:val="28"/>
        </w:rPr>
        <w:t>рост в 5,6 раза</w:t>
      </w:r>
      <w:r w:rsidR="003A385E" w:rsidRPr="00F009C6">
        <w:rPr>
          <w:szCs w:val="28"/>
        </w:rPr>
        <w:t xml:space="preserve">). </w:t>
      </w:r>
    </w:p>
    <w:p w:rsidR="003A385E" w:rsidRPr="00756E50" w:rsidRDefault="003A385E" w:rsidP="003C0AF0">
      <w:pPr>
        <w:pStyle w:val="33"/>
        <w:ind w:firstLine="709"/>
        <w:rPr>
          <w:szCs w:val="28"/>
        </w:rPr>
      </w:pPr>
      <w:proofErr w:type="gramStart"/>
      <w:r w:rsidRPr="00C24CA4">
        <w:rPr>
          <w:szCs w:val="28"/>
        </w:rPr>
        <w:t xml:space="preserve">По </w:t>
      </w:r>
      <w:r w:rsidRPr="00C24CA4">
        <w:rPr>
          <w:bCs/>
          <w:szCs w:val="28"/>
        </w:rPr>
        <w:t>подразделу</w:t>
      </w:r>
      <w:r w:rsidRPr="00C24CA4">
        <w:rPr>
          <w:szCs w:val="28"/>
        </w:rPr>
        <w:t xml:space="preserve"> </w:t>
      </w:r>
      <w:r w:rsidRPr="00C24CA4">
        <w:rPr>
          <w:b/>
          <w:bCs/>
          <w:szCs w:val="28"/>
        </w:rPr>
        <w:t>«Лесное хозяйство»</w:t>
      </w:r>
      <w:r w:rsidRPr="00C24CA4">
        <w:rPr>
          <w:szCs w:val="28"/>
        </w:rPr>
        <w:t xml:space="preserve"> проектом закона на 202</w:t>
      </w:r>
      <w:r w:rsidR="004D40D0">
        <w:rPr>
          <w:szCs w:val="28"/>
        </w:rPr>
        <w:t>1</w:t>
      </w:r>
      <w:r w:rsidRPr="00C24CA4">
        <w:rPr>
          <w:szCs w:val="28"/>
        </w:rPr>
        <w:t xml:space="preserve"> год планируются расходы в сумме </w:t>
      </w:r>
      <w:r>
        <w:rPr>
          <w:szCs w:val="28"/>
        </w:rPr>
        <w:t>136 600,7</w:t>
      </w:r>
      <w:r w:rsidRPr="00C24CA4">
        <w:rPr>
          <w:szCs w:val="28"/>
        </w:rPr>
        <w:t xml:space="preserve"> тыс. рублей и по сравнению с утвержденным уровнем 2020 года уменьшаются на 28 433,4 тыс. рублей или на 17,2%.</w:t>
      </w:r>
      <w:r w:rsidRPr="00756E50">
        <w:rPr>
          <w:szCs w:val="28"/>
        </w:rPr>
        <w:t xml:space="preserve"> Бюджетные ассигнования на 2022 год предлагаются в сумме 113 574,7 тыс. рублей, на 2023 год </w:t>
      </w:r>
      <w:r>
        <w:rPr>
          <w:szCs w:val="28"/>
        </w:rPr>
        <w:t xml:space="preserve">в сумме </w:t>
      </w:r>
      <w:r w:rsidRPr="00756E50">
        <w:rPr>
          <w:szCs w:val="28"/>
        </w:rPr>
        <w:t xml:space="preserve">119 399,5 тыс. рублей. </w:t>
      </w:r>
      <w:proofErr w:type="gramEnd"/>
    </w:p>
    <w:p w:rsidR="003A385E" w:rsidRDefault="003A385E" w:rsidP="003C0AF0">
      <w:pPr>
        <w:pStyle w:val="26"/>
        <w:spacing w:after="0"/>
        <w:ind w:left="0" w:firstLine="709"/>
        <w:contextualSpacing/>
        <w:jc w:val="both"/>
        <w:rPr>
          <w:sz w:val="28"/>
          <w:szCs w:val="28"/>
        </w:rPr>
      </w:pPr>
      <w:r w:rsidRPr="00756E50">
        <w:rPr>
          <w:sz w:val="28"/>
          <w:szCs w:val="28"/>
        </w:rPr>
        <w:t xml:space="preserve">Средства по данному подразделу </w:t>
      </w:r>
      <w:r>
        <w:rPr>
          <w:sz w:val="28"/>
          <w:szCs w:val="28"/>
        </w:rPr>
        <w:t xml:space="preserve">в 2021 году </w:t>
      </w:r>
      <w:r w:rsidRPr="00756E50">
        <w:rPr>
          <w:sz w:val="28"/>
          <w:szCs w:val="28"/>
        </w:rPr>
        <w:t>предусматривается направить на реализацию подпрограммы «Развитие лесного хозяйства в Чувашской Республике» государственной программы Чувашской Республики «Развитие потенциала природно-сырьевых ресурсов и повышение экологической безопасности», в том числе в основном на следующие мероприятия:</w:t>
      </w:r>
    </w:p>
    <w:p w:rsidR="003A385E" w:rsidRPr="00756E50" w:rsidRDefault="005B5615" w:rsidP="003C0AF0">
      <w:pPr>
        <w:pStyle w:val="26"/>
        <w:spacing w:after="0"/>
        <w:ind w:left="0" w:firstLine="540"/>
        <w:contextualSpacing/>
        <w:jc w:val="both"/>
        <w:rPr>
          <w:sz w:val="28"/>
          <w:szCs w:val="28"/>
        </w:rPr>
      </w:pPr>
      <w:r>
        <w:rPr>
          <w:sz w:val="28"/>
          <w:szCs w:val="28"/>
        </w:rPr>
        <w:t>«О</w:t>
      </w:r>
      <w:r w:rsidR="003A385E" w:rsidRPr="00756E50">
        <w:rPr>
          <w:sz w:val="28"/>
          <w:szCs w:val="28"/>
        </w:rPr>
        <w:t>беспечение деятельности государственных учреждений по осуществлению мероприятий по охране, защите и воспроизводству лесов</w:t>
      </w:r>
      <w:r>
        <w:rPr>
          <w:sz w:val="28"/>
          <w:szCs w:val="28"/>
        </w:rPr>
        <w:t>»</w:t>
      </w:r>
      <w:r w:rsidR="003A385E" w:rsidRPr="00756E50">
        <w:rPr>
          <w:sz w:val="28"/>
          <w:szCs w:val="28"/>
        </w:rPr>
        <w:t xml:space="preserve"> в сумме 6 003,8 тыс. рублей (на уровне 2020 года);</w:t>
      </w:r>
    </w:p>
    <w:p w:rsidR="003A385E" w:rsidRPr="00756E50" w:rsidRDefault="005B5615" w:rsidP="003C0AF0">
      <w:pPr>
        <w:pStyle w:val="26"/>
        <w:spacing w:after="0"/>
        <w:ind w:left="0" w:firstLine="540"/>
        <w:contextualSpacing/>
        <w:jc w:val="both"/>
        <w:rPr>
          <w:sz w:val="28"/>
          <w:szCs w:val="28"/>
        </w:rPr>
      </w:pPr>
      <w:r>
        <w:rPr>
          <w:sz w:val="28"/>
          <w:szCs w:val="28"/>
        </w:rPr>
        <w:t>«О</w:t>
      </w:r>
      <w:r w:rsidR="003A385E" w:rsidRPr="00756E50">
        <w:rPr>
          <w:sz w:val="28"/>
          <w:szCs w:val="28"/>
        </w:rPr>
        <w:t>существление отдельных полномочий в области лесных отношений за счет субвенции, предоставляемой из федерального бюджета</w:t>
      </w:r>
      <w:r>
        <w:rPr>
          <w:sz w:val="28"/>
          <w:szCs w:val="28"/>
        </w:rPr>
        <w:t>»</w:t>
      </w:r>
      <w:r w:rsidR="003A385E" w:rsidRPr="00756E50">
        <w:rPr>
          <w:sz w:val="28"/>
          <w:szCs w:val="28"/>
        </w:rPr>
        <w:t xml:space="preserve"> в сумме 39 183,3 тыс. рублей (снижение на 33,4%);</w:t>
      </w:r>
    </w:p>
    <w:p w:rsidR="003A385E" w:rsidRPr="00756E50" w:rsidRDefault="005B5615" w:rsidP="003C0AF0">
      <w:pPr>
        <w:pStyle w:val="26"/>
        <w:spacing w:after="0"/>
        <w:ind w:left="0" w:firstLine="540"/>
        <w:contextualSpacing/>
        <w:jc w:val="both"/>
        <w:rPr>
          <w:sz w:val="28"/>
          <w:szCs w:val="28"/>
        </w:rPr>
      </w:pPr>
      <w:r>
        <w:rPr>
          <w:sz w:val="28"/>
          <w:szCs w:val="28"/>
        </w:rPr>
        <w:t>«О</w:t>
      </w:r>
      <w:r w:rsidR="003A385E" w:rsidRPr="00756E50">
        <w:rPr>
          <w:sz w:val="28"/>
          <w:szCs w:val="28"/>
        </w:rPr>
        <w:t>беспечение функций государственных органов в целях осуществления полномочий Российской Федерации в области лесных отношений</w:t>
      </w:r>
      <w:r>
        <w:rPr>
          <w:sz w:val="28"/>
          <w:szCs w:val="28"/>
        </w:rPr>
        <w:t>»</w:t>
      </w:r>
      <w:r w:rsidR="003A385E" w:rsidRPr="00756E50">
        <w:rPr>
          <w:sz w:val="28"/>
          <w:szCs w:val="28"/>
        </w:rPr>
        <w:t xml:space="preserve"> в сумме 789,8 тыс. рублей (рост на 1,9%);</w:t>
      </w:r>
    </w:p>
    <w:p w:rsidR="003A385E" w:rsidRPr="00756E50" w:rsidRDefault="005B5615" w:rsidP="003C0AF0">
      <w:pPr>
        <w:pStyle w:val="26"/>
        <w:spacing w:after="0"/>
        <w:ind w:left="0" w:firstLine="540"/>
        <w:contextualSpacing/>
        <w:jc w:val="both"/>
        <w:rPr>
          <w:sz w:val="28"/>
          <w:szCs w:val="28"/>
        </w:rPr>
      </w:pPr>
      <w:r>
        <w:rPr>
          <w:sz w:val="28"/>
          <w:szCs w:val="28"/>
        </w:rPr>
        <w:t>«О</w:t>
      </w:r>
      <w:r w:rsidR="003A385E" w:rsidRPr="00756E50">
        <w:rPr>
          <w:sz w:val="28"/>
          <w:szCs w:val="28"/>
        </w:rPr>
        <w:t>существление отдельных полномочий в области лесных отношений за счет субвенции, предоставляемой из федерального бюджета</w:t>
      </w:r>
      <w:r>
        <w:rPr>
          <w:sz w:val="28"/>
          <w:szCs w:val="28"/>
        </w:rPr>
        <w:t>»</w:t>
      </w:r>
      <w:r w:rsidR="003A385E" w:rsidRPr="00756E50">
        <w:rPr>
          <w:sz w:val="28"/>
          <w:szCs w:val="28"/>
        </w:rPr>
        <w:t xml:space="preserve"> в сумме 17 323,0 тыс. рублей (рост на 3,0%);</w:t>
      </w:r>
    </w:p>
    <w:p w:rsidR="003A385E" w:rsidRPr="00756E50" w:rsidRDefault="005B5615" w:rsidP="003C0AF0">
      <w:pPr>
        <w:pStyle w:val="26"/>
        <w:spacing w:after="0"/>
        <w:ind w:left="0" w:firstLine="540"/>
        <w:contextualSpacing/>
        <w:jc w:val="both"/>
        <w:rPr>
          <w:sz w:val="28"/>
          <w:szCs w:val="28"/>
        </w:rPr>
      </w:pPr>
      <w:r>
        <w:rPr>
          <w:sz w:val="28"/>
          <w:szCs w:val="28"/>
        </w:rPr>
        <w:t>«О</w:t>
      </w:r>
      <w:r w:rsidR="003A385E" w:rsidRPr="00756E50">
        <w:rPr>
          <w:sz w:val="28"/>
          <w:szCs w:val="28"/>
        </w:rPr>
        <w:t xml:space="preserve">беспечение деятельности государственного учреждения по реализации отдельных полномочий в области лесных отношений - КУ Чувашской Республики </w:t>
      </w:r>
      <w:r w:rsidR="003A385E" w:rsidRPr="00756E50">
        <w:rPr>
          <w:sz w:val="28"/>
          <w:szCs w:val="28"/>
        </w:rPr>
        <w:lastRenderedPageBreak/>
        <w:t>«Лесная охрана» Минприроды Чувашии</w:t>
      </w:r>
      <w:r>
        <w:rPr>
          <w:sz w:val="28"/>
          <w:szCs w:val="28"/>
        </w:rPr>
        <w:t>»</w:t>
      </w:r>
      <w:r w:rsidR="003A385E" w:rsidRPr="00756E50">
        <w:rPr>
          <w:sz w:val="28"/>
          <w:szCs w:val="28"/>
        </w:rPr>
        <w:t xml:space="preserve"> в сумме 541,1 тыс. рублей (снижение на 76,6%).</w:t>
      </w:r>
    </w:p>
    <w:p w:rsidR="003A385E" w:rsidRPr="00756E50" w:rsidRDefault="005B5615" w:rsidP="003C0AF0">
      <w:pPr>
        <w:pStyle w:val="26"/>
        <w:spacing w:after="0"/>
        <w:ind w:left="0" w:firstLine="540"/>
        <w:contextualSpacing/>
        <w:jc w:val="both"/>
        <w:rPr>
          <w:sz w:val="28"/>
          <w:szCs w:val="28"/>
        </w:rPr>
      </w:pPr>
      <w:r>
        <w:rPr>
          <w:sz w:val="28"/>
          <w:szCs w:val="28"/>
        </w:rPr>
        <w:t>«О</w:t>
      </w:r>
      <w:r w:rsidR="003A385E" w:rsidRPr="00756E50">
        <w:rPr>
          <w:sz w:val="28"/>
          <w:szCs w:val="28"/>
        </w:rPr>
        <w:t>существление отдельных полномочий в области лесных отношений за счет субвенции, предоставляемой из федерального бюджета</w:t>
      </w:r>
      <w:r>
        <w:rPr>
          <w:sz w:val="28"/>
          <w:szCs w:val="28"/>
        </w:rPr>
        <w:t>»</w:t>
      </w:r>
      <w:r w:rsidR="003A385E" w:rsidRPr="00756E50">
        <w:rPr>
          <w:sz w:val="28"/>
          <w:szCs w:val="28"/>
        </w:rPr>
        <w:t xml:space="preserve"> в сумме 21 799,0 тыс. рублей (рост на 3,0%);</w:t>
      </w:r>
    </w:p>
    <w:p w:rsidR="003A385E" w:rsidRPr="007F497C" w:rsidRDefault="005B5615" w:rsidP="003C0AF0">
      <w:pPr>
        <w:pStyle w:val="26"/>
        <w:spacing w:after="0"/>
        <w:ind w:left="0" w:firstLine="540"/>
        <w:contextualSpacing/>
        <w:jc w:val="both"/>
        <w:rPr>
          <w:sz w:val="28"/>
          <w:szCs w:val="28"/>
        </w:rPr>
      </w:pPr>
      <w:r>
        <w:rPr>
          <w:sz w:val="28"/>
          <w:szCs w:val="28"/>
        </w:rPr>
        <w:t>«Р</w:t>
      </w:r>
      <w:r w:rsidR="003A385E" w:rsidRPr="007F497C">
        <w:rPr>
          <w:sz w:val="28"/>
          <w:szCs w:val="28"/>
        </w:rPr>
        <w:t xml:space="preserve">еализация мероприятий регионального проекта Чувашской Республики «Сохранение лесов» на 2021 год в сумме 50 960,7 тыс. рублей (снижение к уровню 2020 года на 13,1%),  на 2022 год в сумме 18 471,5 тыс. рублей, на 2022 год 16 666,6 тыс. рублей. </w:t>
      </w:r>
      <w:proofErr w:type="gramStart"/>
      <w:r w:rsidR="003A385E" w:rsidRPr="007F497C">
        <w:rPr>
          <w:sz w:val="28"/>
          <w:szCs w:val="28"/>
        </w:rPr>
        <w:t xml:space="preserve">Указанные средства в 2021 году предусматривается направить на мероприятие по увеличению площади лесовосстановления в сумме 16 275,4 тыс. рублей, по оснащению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003A385E" w:rsidRPr="007F497C">
        <w:rPr>
          <w:sz w:val="28"/>
          <w:szCs w:val="28"/>
        </w:rPr>
        <w:t>лесовосстановлению</w:t>
      </w:r>
      <w:proofErr w:type="spellEnd"/>
      <w:r w:rsidR="003A385E" w:rsidRPr="007F497C">
        <w:rPr>
          <w:sz w:val="28"/>
          <w:szCs w:val="28"/>
        </w:rPr>
        <w:t xml:space="preserve"> и лесоразведению в сумме 7 435,4 тыс. рублей, по оснащению специализированных учреждений органов государственной власти субъектов Российской Федерации лесопожарной техникой и оборудованием</w:t>
      </w:r>
      <w:proofErr w:type="gramEnd"/>
      <w:r w:rsidR="003A385E" w:rsidRPr="007F497C">
        <w:rPr>
          <w:sz w:val="28"/>
          <w:szCs w:val="28"/>
        </w:rPr>
        <w:t xml:space="preserve"> для проведения комплекса мероприятий по охране лесов от пожаров в сумме 27 136,0 тыс. рублей, формирование запаса лесных семян для лесовосстановления в сумме 113,9 тыс.</w:t>
      </w:r>
      <w:r w:rsidR="00271305">
        <w:rPr>
          <w:sz w:val="28"/>
          <w:szCs w:val="28"/>
        </w:rPr>
        <w:t xml:space="preserve"> </w:t>
      </w:r>
      <w:r w:rsidR="003A385E" w:rsidRPr="007F497C">
        <w:rPr>
          <w:sz w:val="28"/>
          <w:szCs w:val="28"/>
        </w:rPr>
        <w:t>рублей.</w:t>
      </w:r>
    </w:p>
    <w:p w:rsidR="003A385E" w:rsidRDefault="005B5615" w:rsidP="003C0AF0">
      <w:pPr>
        <w:ind w:firstLine="540"/>
        <w:jc w:val="both"/>
        <w:rPr>
          <w:sz w:val="28"/>
          <w:szCs w:val="28"/>
        </w:rPr>
      </w:pPr>
      <w:r>
        <w:rPr>
          <w:sz w:val="28"/>
          <w:szCs w:val="28"/>
        </w:rPr>
        <w:t xml:space="preserve">Проектом </w:t>
      </w:r>
      <w:proofErr w:type="gramStart"/>
      <w:r>
        <w:rPr>
          <w:sz w:val="28"/>
          <w:szCs w:val="28"/>
        </w:rPr>
        <w:t>закона</w:t>
      </w:r>
      <w:r w:rsidR="003A385E" w:rsidRPr="00C56571">
        <w:rPr>
          <w:sz w:val="28"/>
          <w:szCs w:val="28"/>
        </w:rPr>
        <w:t xml:space="preserve"> по подразделу</w:t>
      </w:r>
      <w:proofErr w:type="gramEnd"/>
      <w:r w:rsidR="003A385E" w:rsidRPr="00C56571">
        <w:rPr>
          <w:sz w:val="28"/>
          <w:szCs w:val="28"/>
        </w:rPr>
        <w:t xml:space="preserve"> </w:t>
      </w:r>
      <w:r w:rsidR="003A385E" w:rsidRPr="00C56571">
        <w:rPr>
          <w:b/>
          <w:sz w:val="28"/>
          <w:szCs w:val="28"/>
        </w:rPr>
        <w:t xml:space="preserve">«Транспорт» </w:t>
      </w:r>
      <w:r w:rsidR="003A385E" w:rsidRPr="00C56571">
        <w:rPr>
          <w:sz w:val="28"/>
          <w:szCs w:val="28"/>
        </w:rPr>
        <w:t xml:space="preserve">на 2021 год </w:t>
      </w:r>
      <w:r w:rsidR="003A385E">
        <w:rPr>
          <w:sz w:val="28"/>
          <w:szCs w:val="28"/>
        </w:rPr>
        <w:t>предусматриваются</w:t>
      </w:r>
      <w:r w:rsidR="003A385E" w:rsidRPr="00C56571">
        <w:rPr>
          <w:sz w:val="28"/>
          <w:szCs w:val="28"/>
        </w:rPr>
        <w:t xml:space="preserve"> расходы в сумме 185 675,7 тыс. рублей, что на 1 155 992,1</w:t>
      </w:r>
      <w:r w:rsidR="003A385E" w:rsidRPr="00423CA5">
        <w:rPr>
          <w:sz w:val="28"/>
          <w:szCs w:val="28"/>
        </w:rPr>
        <w:t xml:space="preserve"> тыс. рублей или на 86,2% меньше </w:t>
      </w:r>
      <w:r w:rsidR="003A385E" w:rsidRPr="00C24ABF">
        <w:rPr>
          <w:sz w:val="28"/>
          <w:szCs w:val="28"/>
        </w:rPr>
        <w:t>по сравнению с 2020</w:t>
      </w:r>
      <w:r w:rsidR="003A385E">
        <w:rPr>
          <w:sz w:val="28"/>
          <w:szCs w:val="28"/>
        </w:rPr>
        <w:t xml:space="preserve"> годом</w:t>
      </w:r>
      <w:r w:rsidR="003A385E" w:rsidRPr="00423CA5">
        <w:rPr>
          <w:sz w:val="28"/>
          <w:szCs w:val="28"/>
        </w:rPr>
        <w:t xml:space="preserve">. Бюджетные ассигнования по данному подразделу </w:t>
      </w:r>
      <w:r w:rsidR="003A385E">
        <w:rPr>
          <w:sz w:val="28"/>
          <w:szCs w:val="28"/>
        </w:rPr>
        <w:t xml:space="preserve">планируются </w:t>
      </w:r>
      <w:r w:rsidR="003A385E" w:rsidRPr="00423CA5">
        <w:rPr>
          <w:sz w:val="28"/>
          <w:szCs w:val="28"/>
        </w:rPr>
        <w:t xml:space="preserve">на 2022 </w:t>
      </w:r>
      <w:r w:rsidR="003A385E">
        <w:rPr>
          <w:sz w:val="28"/>
          <w:szCs w:val="28"/>
        </w:rPr>
        <w:t xml:space="preserve">год </w:t>
      </w:r>
      <w:r w:rsidR="003A385E" w:rsidRPr="00423CA5">
        <w:rPr>
          <w:sz w:val="28"/>
          <w:szCs w:val="28"/>
        </w:rPr>
        <w:t xml:space="preserve">в сумме 133 841,7 тыс. рублей, </w:t>
      </w:r>
      <w:r w:rsidR="003A385E">
        <w:rPr>
          <w:sz w:val="28"/>
          <w:szCs w:val="28"/>
        </w:rPr>
        <w:t xml:space="preserve">на </w:t>
      </w:r>
      <w:r w:rsidR="003A385E" w:rsidRPr="00423CA5">
        <w:rPr>
          <w:sz w:val="28"/>
          <w:szCs w:val="28"/>
        </w:rPr>
        <w:t>2023</w:t>
      </w:r>
      <w:r w:rsidR="003A385E">
        <w:rPr>
          <w:sz w:val="28"/>
          <w:szCs w:val="28"/>
        </w:rPr>
        <w:t xml:space="preserve"> год</w:t>
      </w:r>
      <w:r w:rsidR="003A385E" w:rsidRPr="00423CA5">
        <w:rPr>
          <w:sz w:val="28"/>
          <w:szCs w:val="28"/>
        </w:rPr>
        <w:t xml:space="preserve"> </w:t>
      </w:r>
      <w:r w:rsidR="003A385E">
        <w:rPr>
          <w:sz w:val="28"/>
          <w:szCs w:val="28"/>
        </w:rPr>
        <w:t xml:space="preserve">в </w:t>
      </w:r>
      <w:r w:rsidR="003A385E" w:rsidRPr="00423CA5">
        <w:rPr>
          <w:sz w:val="28"/>
          <w:szCs w:val="28"/>
        </w:rPr>
        <w:t>сумме 133 843,7 тыс. рублей.</w:t>
      </w:r>
    </w:p>
    <w:p w:rsidR="00C93D15" w:rsidRPr="000E10D6" w:rsidRDefault="00C93D15" w:rsidP="00C93D15">
      <w:pPr>
        <w:ind w:firstLine="567"/>
        <w:jc w:val="both"/>
        <w:rPr>
          <w:sz w:val="28"/>
          <w:szCs w:val="28"/>
        </w:rPr>
      </w:pPr>
      <w:r w:rsidRPr="00E700CD">
        <w:rPr>
          <w:sz w:val="28"/>
          <w:szCs w:val="28"/>
        </w:rPr>
        <w:t xml:space="preserve">Уменьшение бюджетных ассигнований </w:t>
      </w:r>
      <w:r>
        <w:rPr>
          <w:sz w:val="28"/>
          <w:szCs w:val="28"/>
        </w:rPr>
        <w:t xml:space="preserve">в проекте бюджета на 2021-2023 года </w:t>
      </w:r>
      <w:r w:rsidRPr="00E700CD">
        <w:rPr>
          <w:sz w:val="28"/>
          <w:szCs w:val="28"/>
        </w:rPr>
        <w:t>в основном связано с тем, что в 2020 году преду</w:t>
      </w:r>
      <w:r>
        <w:rPr>
          <w:sz w:val="28"/>
          <w:szCs w:val="28"/>
        </w:rPr>
        <w:t>сматривалось разовое мероприятие по о</w:t>
      </w:r>
      <w:r w:rsidRPr="00E700CD">
        <w:rPr>
          <w:sz w:val="28"/>
          <w:szCs w:val="28"/>
        </w:rPr>
        <w:t>бновлени</w:t>
      </w:r>
      <w:r>
        <w:rPr>
          <w:sz w:val="28"/>
          <w:szCs w:val="28"/>
        </w:rPr>
        <w:t>ю</w:t>
      </w:r>
      <w:r w:rsidRPr="00E700CD">
        <w:rPr>
          <w:sz w:val="28"/>
          <w:szCs w:val="28"/>
        </w:rPr>
        <w:t xml:space="preserve"> подвижного состава городского наземного электрического транспорта при реализации мероприятий социально-экономического развития Чувашской Республики </w:t>
      </w:r>
      <w:r>
        <w:rPr>
          <w:sz w:val="28"/>
          <w:szCs w:val="28"/>
        </w:rPr>
        <w:t xml:space="preserve"> в сумме 1 184 433,8 тыс. рублей</w:t>
      </w:r>
    </w:p>
    <w:p w:rsidR="00C93D15" w:rsidRPr="0025677A" w:rsidRDefault="00C93D15" w:rsidP="00C93D15">
      <w:pPr>
        <w:pStyle w:val="33"/>
        <w:ind w:firstLine="709"/>
        <w:rPr>
          <w:szCs w:val="28"/>
        </w:rPr>
      </w:pPr>
      <w:r w:rsidRPr="0025677A">
        <w:rPr>
          <w:szCs w:val="28"/>
        </w:rPr>
        <w:t>Бюджетные ассигнования по данному подразделу планируется направить на реализацию следующих государственных программ:</w:t>
      </w:r>
    </w:p>
    <w:p w:rsidR="003A385E" w:rsidRPr="007F497C" w:rsidRDefault="00271305" w:rsidP="00271305">
      <w:pPr>
        <w:ind w:firstLine="709"/>
        <w:jc w:val="both"/>
        <w:rPr>
          <w:sz w:val="28"/>
          <w:szCs w:val="28"/>
        </w:rPr>
      </w:pPr>
      <w:r>
        <w:rPr>
          <w:sz w:val="28"/>
          <w:szCs w:val="28"/>
        </w:rPr>
        <w:t>1. </w:t>
      </w:r>
      <w:r w:rsidR="003A385E" w:rsidRPr="007F497C">
        <w:rPr>
          <w:sz w:val="28"/>
          <w:szCs w:val="28"/>
        </w:rPr>
        <w:t>«Развитие</w:t>
      </w:r>
      <w:r w:rsidR="003A385E" w:rsidRPr="00271305">
        <w:rPr>
          <w:sz w:val="28"/>
          <w:szCs w:val="28"/>
        </w:rPr>
        <w:t xml:space="preserve"> транспортной системы Чувашской Республики»</w:t>
      </w:r>
      <w:r w:rsidR="003A385E" w:rsidRPr="007F497C">
        <w:rPr>
          <w:sz w:val="28"/>
          <w:szCs w:val="28"/>
        </w:rPr>
        <w:t xml:space="preserve"> на 2021 год в сумме </w:t>
      </w:r>
      <w:r w:rsidR="003A385E">
        <w:rPr>
          <w:sz w:val="28"/>
          <w:szCs w:val="28"/>
        </w:rPr>
        <w:t>185 632,4</w:t>
      </w:r>
      <w:r w:rsidR="003A385E" w:rsidRPr="007F497C">
        <w:rPr>
          <w:sz w:val="28"/>
          <w:szCs w:val="28"/>
        </w:rPr>
        <w:t xml:space="preserve"> тыс. рублей (снижение к уровню 2020 года на 86,2%), на 2022 год планируются бюджетные ассигнования в сумме 133 797,1 тыс. рублей, 2023 году в сумме 133 799,1 тыс. рублей. </w:t>
      </w:r>
      <w:r w:rsidR="003A385E">
        <w:rPr>
          <w:sz w:val="28"/>
          <w:szCs w:val="28"/>
        </w:rPr>
        <w:t>С</w:t>
      </w:r>
      <w:r w:rsidR="003A385E" w:rsidRPr="007F497C">
        <w:rPr>
          <w:sz w:val="28"/>
          <w:szCs w:val="28"/>
        </w:rPr>
        <w:t>редства планируется направить на реализацию следующих подпрограмм:</w:t>
      </w:r>
    </w:p>
    <w:p w:rsidR="003A385E" w:rsidRDefault="003A385E" w:rsidP="003C0AF0">
      <w:pPr>
        <w:ind w:firstLine="709"/>
        <w:jc w:val="both"/>
        <w:rPr>
          <w:sz w:val="28"/>
          <w:szCs w:val="28"/>
        </w:rPr>
      </w:pPr>
      <w:r>
        <w:rPr>
          <w:sz w:val="28"/>
          <w:szCs w:val="28"/>
        </w:rPr>
        <w:t>- «</w:t>
      </w:r>
      <w:r w:rsidRPr="007F497C">
        <w:rPr>
          <w:sz w:val="28"/>
          <w:szCs w:val="28"/>
        </w:rPr>
        <w:t>Безопасные и качественные автомобильные дороги</w:t>
      </w:r>
      <w:r>
        <w:rPr>
          <w:sz w:val="28"/>
          <w:szCs w:val="28"/>
        </w:rPr>
        <w:t>»  на</w:t>
      </w:r>
      <w:r w:rsidRPr="00EC10E1">
        <w:rPr>
          <w:sz w:val="28"/>
          <w:szCs w:val="28"/>
        </w:rPr>
        <w:t xml:space="preserve"> 202</w:t>
      </w:r>
      <w:r>
        <w:rPr>
          <w:sz w:val="28"/>
          <w:szCs w:val="28"/>
        </w:rPr>
        <w:t>1</w:t>
      </w:r>
      <w:r w:rsidRPr="00EC10E1">
        <w:rPr>
          <w:sz w:val="28"/>
          <w:szCs w:val="28"/>
        </w:rPr>
        <w:t>-2023 год</w:t>
      </w:r>
      <w:r w:rsidR="00271305">
        <w:rPr>
          <w:sz w:val="28"/>
          <w:szCs w:val="28"/>
        </w:rPr>
        <w:t>ы</w:t>
      </w:r>
      <w:r w:rsidRPr="00EC10E1">
        <w:rPr>
          <w:sz w:val="28"/>
          <w:szCs w:val="28"/>
        </w:rPr>
        <w:t xml:space="preserve"> предусматриваются расходы в сумме </w:t>
      </w:r>
      <w:r w:rsidR="00271305">
        <w:rPr>
          <w:sz w:val="28"/>
          <w:szCs w:val="28"/>
        </w:rPr>
        <w:t xml:space="preserve">по </w:t>
      </w:r>
      <w:r w:rsidRPr="00EC10E1">
        <w:rPr>
          <w:sz w:val="28"/>
          <w:szCs w:val="28"/>
        </w:rPr>
        <w:t xml:space="preserve">1 820,2 тыс. рублей ежегодно. </w:t>
      </w:r>
      <w:r>
        <w:rPr>
          <w:sz w:val="28"/>
          <w:szCs w:val="28"/>
        </w:rPr>
        <w:t>В 2021 году с</w:t>
      </w:r>
      <w:r w:rsidRPr="00EC10E1">
        <w:rPr>
          <w:sz w:val="28"/>
          <w:szCs w:val="28"/>
        </w:rPr>
        <w:t xml:space="preserve">редства будут направлены на </w:t>
      </w:r>
      <w:r>
        <w:rPr>
          <w:sz w:val="28"/>
          <w:szCs w:val="28"/>
        </w:rPr>
        <w:t>о</w:t>
      </w:r>
      <w:r w:rsidRPr="00EC10E1">
        <w:rPr>
          <w:sz w:val="28"/>
          <w:szCs w:val="28"/>
        </w:rPr>
        <w:t>беспечение деятельности государственных учреждений, реализующих мероприятия по обеспечению безопасности дорожного движения</w:t>
      </w:r>
      <w:r w:rsidRPr="00ED0B1B">
        <w:rPr>
          <w:sz w:val="28"/>
          <w:szCs w:val="28"/>
        </w:rPr>
        <w:t>;</w:t>
      </w:r>
    </w:p>
    <w:p w:rsidR="003A385E" w:rsidRDefault="003A385E" w:rsidP="003C0AF0">
      <w:pPr>
        <w:ind w:firstLine="709"/>
        <w:jc w:val="both"/>
        <w:rPr>
          <w:sz w:val="28"/>
          <w:szCs w:val="28"/>
        </w:rPr>
      </w:pPr>
      <w:r>
        <w:rPr>
          <w:sz w:val="28"/>
          <w:szCs w:val="28"/>
        </w:rPr>
        <w:t>- «</w:t>
      </w:r>
      <w:r w:rsidRPr="00220AB7">
        <w:rPr>
          <w:sz w:val="28"/>
          <w:szCs w:val="28"/>
        </w:rPr>
        <w:t>Пассажирский транспорт</w:t>
      </w:r>
      <w:r>
        <w:rPr>
          <w:sz w:val="28"/>
          <w:szCs w:val="28"/>
        </w:rPr>
        <w:t xml:space="preserve">» </w:t>
      </w:r>
      <w:r w:rsidRPr="00900DEF">
        <w:rPr>
          <w:sz w:val="28"/>
          <w:szCs w:val="28"/>
        </w:rPr>
        <w:t>в 2021</w:t>
      </w:r>
      <w:r>
        <w:rPr>
          <w:sz w:val="28"/>
          <w:szCs w:val="28"/>
        </w:rPr>
        <w:t xml:space="preserve"> </w:t>
      </w:r>
      <w:r w:rsidRPr="00900DEF">
        <w:rPr>
          <w:sz w:val="28"/>
          <w:szCs w:val="28"/>
        </w:rPr>
        <w:t>год</w:t>
      </w:r>
      <w:r>
        <w:rPr>
          <w:sz w:val="28"/>
          <w:szCs w:val="28"/>
        </w:rPr>
        <w:t>у</w:t>
      </w:r>
      <w:r w:rsidRPr="00900DEF">
        <w:rPr>
          <w:sz w:val="28"/>
          <w:szCs w:val="28"/>
        </w:rPr>
        <w:t xml:space="preserve"> в сумме </w:t>
      </w:r>
      <w:r w:rsidRPr="00EC10E1">
        <w:rPr>
          <w:sz w:val="28"/>
          <w:szCs w:val="28"/>
        </w:rPr>
        <w:t>161</w:t>
      </w:r>
      <w:r>
        <w:rPr>
          <w:sz w:val="28"/>
          <w:szCs w:val="28"/>
        </w:rPr>
        <w:t> </w:t>
      </w:r>
      <w:r w:rsidRPr="00EC10E1">
        <w:rPr>
          <w:sz w:val="28"/>
          <w:szCs w:val="28"/>
        </w:rPr>
        <w:t>320,1</w:t>
      </w:r>
      <w:r w:rsidR="00271305">
        <w:rPr>
          <w:sz w:val="28"/>
          <w:szCs w:val="28"/>
        </w:rPr>
        <w:t xml:space="preserve"> </w:t>
      </w:r>
      <w:r w:rsidRPr="00900DEF">
        <w:rPr>
          <w:sz w:val="28"/>
          <w:szCs w:val="28"/>
        </w:rPr>
        <w:t xml:space="preserve">тыс. рублей (снижение на </w:t>
      </w:r>
      <w:r>
        <w:rPr>
          <w:sz w:val="28"/>
          <w:szCs w:val="28"/>
        </w:rPr>
        <w:t>87,7</w:t>
      </w:r>
      <w:r w:rsidRPr="00900DEF">
        <w:rPr>
          <w:sz w:val="28"/>
          <w:szCs w:val="28"/>
        </w:rPr>
        <w:t>%)</w:t>
      </w:r>
      <w:r>
        <w:rPr>
          <w:sz w:val="28"/>
          <w:szCs w:val="28"/>
        </w:rPr>
        <w:t>, на 2022-2023 год</w:t>
      </w:r>
      <w:r w:rsidR="00E9445E">
        <w:rPr>
          <w:sz w:val="28"/>
          <w:szCs w:val="28"/>
        </w:rPr>
        <w:t>ы</w:t>
      </w:r>
      <w:r>
        <w:rPr>
          <w:sz w:val="28"/>
          <w:szCs w:val="28"/>
        </w:rPr>
        <w:t xml:space="preserve"> предусматриваются расходы в сумме </w:t>
      </w:r>
      <w:r w:rsidRPr="00EC10E1">
        <w:rPr>
          <w:sz w:val="28"/>
          <w:szCs w:val="28"/>
        </w:rPr>
        <w:t xml:space="preserve">108 873,9 </w:t>
      </w:r>
      <w:r>
        <w:rPr>
          <w:sz w:val="28"/>
          <w:szCs w:val="28"/>
        </w:rPr>
        <w:t>тыс. рублей</w:t>
      </w:r>
      <w:r w:rsidRPr="00ED0B1B">
        <w:rPr>
          <w:sz w:val="28"/>
          <w:szCs w:val="28"/>
        </w:rPr>
        <w:t xml:space="preserve">. </w:t>
      </w:r>
      <w:r>
        <w:rPr>
          <w:sz w:val="28"/>
          <w:szCs w:val="28"/>
        </w:rPr>
        <w:t>В 2021 году с</w:t>
      </w:r>
      <w:r w:rsidRPr="00ED0B1B">
        <w:rPr>
          <w:sz w:val="28"/>
          <w:szCs w:val="28"/>
        </w:rPr>
        <w:t xml:space="preserve">редства будут направлены </w:t>
      </w:r>
      <w:r>
        <w:rPr>
          <w:sz w:val="28"/>
          <w:szCs w:val="28"/>
        </w:rPr>
        <w:t xml:space="preserve">в основном </w:t>
      </w:r>
      <w:r w:rsidRPr="00ED0B1B">
        <w:rPr>
          <w:sz w:val="28"/>
          <w:szCs w:val="28"/>
        </w:rPr>
        <w:t>на</w:t>
      </w:r>
      <w:r>
        <w:rPr>
          <w:sz w:val="28"/>
          <w:szCs w:val="28"/>
        </w:rPr>
        <w:t xml:space="preserve"> следующие мероприятия:</w:t>
      </w:r>
      <w:r w:rsidR="00E9445E">
        <w:rPr>
          <w:sz w:val="28"/>
          <w:szCs w:val="28"/>
        </w:rPr>
        <w:t xml:space="preserve"> </w:t>
      </w:r>
      <w:proofErr w:type="gramStart"/>
      <w:r w:rsidRPr="00EC10E1">
        <w:rPr>
          <w:sz w:val="28"/>
          <w:szCs w:val="28"/>
        </w:rPr>
        <w:t xml:space="preserve">«Оказание услуг оператора региональной навигационной информационной системы» </w:t>
      </w:r>
      <w:r>
        <w:rPr>
          <w:sz w:val="28"/>
          <w:szCs w:val="28"/>
        </w:rPr>
        <w:t xml:space="preserve">в сумме </w:t>
      </w:r>
      <w:r w:rsidRPr="00EC10E1">
        <w:rPr>
          <w:sz w:val="28"/>
          <w:szCs w:val="28"/>
        </w:rPr>
        <w:t>2 640,0</w:t>
      </w:r>
      <w:r w:rsidRPr="00F14647">
        <w:rPr>
          <w:sz w:val="28"/>
          <w:szCs w:val="28"/>
        </w:rPr>
        <w:t xml:space="preserve"> </w:t>
      </w:r>
      <w:r>
        <w:rPr>
          <w:sz w:val="28"/>
          <w:szCs w:val="28"/>
        </w:rPr>
        <w:t>тыс. рублей</w:t>
      </w:r>
      <w:r w:rsidR="00E9445E">
        <w:rPr>
          <w:sz w:val="28"/>
          <w:szCs w:val="28"/>
        </w:rPr>
        <w:t xml:space="preserve">, </w:t>
      </w:r>
      <w:r>
        <w:rPr>
          <w:sz w:val="28"/>
          <w:szCs w:val="28"/>
        </w:rPr>
        <w:lastRenderedPageBreak/>
        <w:t>«</w:t>
      </w:r>
      <w:r w:rsidRPr="00EC10E1">
        <w:rPr>
          <w:sz w:val="28"/>
          <w:szCs w:val="28"/>
        </w:rPr>
        <w:t>Организация перевозок пассажиров по межмуниципальным маршрутам</w:t>
      </w:r>
      <w:r>
        <w:rPr>
          <w:sz w:val="28"/>
          <w:szCs w:val="28"/>
        </w:rPr>
        <w:t>»</w:t>
      </w:r>
      <w:r w:rsidRPr="00EC10E1">
        <w:rPr>
          <w:sz w:val="28"/>
          <w:szCs w:val="28"/>
        </w:rPr>
        <w:t xml:space="preserve"> </w:t>
      </w:r>
      <w:r w:rsidR="00E9445E">
        <w:rPr>
          <w:sz w:val="28"/>
          <w:szCs w:val="28"/>
        </w:rPr>
        <w:t>-</w:t>
      </w:r>
      <w:r>
        <w:rPr>
          <w:sz w:val="28"/>
          <w:szCs w:val="28"/>
        </w:rPr>
        <w:t xml:space="preserve"> </w:t>
      </w:r>
      <w:r w:rsidRPr="00EC10E1">
        <w:rPr>
          <w:sz w:val="28"/>
          <w:szCs w:val="28"/>
        </w:rPr>
        <w:t>40</w:t>
      </w:r>
      <w:r>
        <w:rPr>
          <w:sz w:val="28"/>
          <w:szCs w:val="28"/>
        </w:rPr>
        <w:t> </w:t>
      </w:r>
      <w:r w:rsidRPr="00EC10E1">
        <w:rPr>
          <w:sz w:val="28"/>
          <w:szCs w:val="28"/>
        </w:rPr>
        <w:t>948,3</w:t>
      </w:r>
      <w:r w:rsidRPr="00F14647">
        <w:rPr>
          <w:sz w:val="28"/>
          <w:szCs w:val="28"/>
        </w:rPr>
        <w:t xml:space="preserve"> </w:t>
      </w:r>
      <w:r>
        <w:rPr>
          <w:sz w:val="28"/>
          <w:szCs w:val="28"/>
        </w:rPr>
        <w:t>тыс. рублей</w:t>
      </w:r>
      <w:r w:rsidR="00E9445E">
        <w:rPr>
          <w:sz w:val="28"/>
          <w:szCs w:val="28"/>
        </w:rPr>
        <w:t xml:space="preserve">, </w:t>
      </w:r>
      <w:r>
        <w:rPr>
          <w:sz w:val="28"/>
          <w:szCs w:val="28"/>
        </w:rPr>
        <w:t>«</w:t>
      </w:r>
      <w:r w:rsidRPr="00EC10E1">
        <w:rPr>
          <w:sz w:val="28"/>
          <w:szCs w:val="28"/>
        </w:rPr>
        <w:t>Государственная поддержка регионального авиасообщения</w:t>
      </w:r>
      <w:r>
        <w:rPr>
          <w:sz w:val="28"/>
          <w:szCs w:val="28"/>
        </w:rPr>
        <w:t>»</w:t>
      </w:r>
      <w:r w:rsidRPr="00EC10E1">
        <w:rPr>
          <w:sz w:val="28"/>
          <w:szCs w:val="28"/>
        </w:rPr>
        <w:t xml:space="preserve"> </w:t>
      </w:r>
      <w:r w:rsidR="00E9445E">
        <w:rPr>
          <w:sz w:val="28"/>
          <w:szCs w:val="28"/>
        </w:rPr>
        <w:t>-</w:t>
      </w:r>
      <w:r>
        <w:rPr>
          <w:sz w:val="28"/>
          <w:szCs w:val="28"/>
        </w:rPr>
        <w:t xml:space="preserve"> </w:t>
      </w:r>
      <w:r w:rsidRPr="00EC10E1">
        <w:rPr>
          <w:sz w:val="28"/>
          <w:szCs w:val="28"/>
        </w:rPr>
        <w:t>62</w:t>
      </w:r>
      <w:r w:rsidR="00E9445E">
        <w:rPr>
          <w:sz w:val="28"/>
          <w:szCs w:val="28"/>
        </w:rPr>
        <w:t> </w:t>
      </w:r>
      <w:r w:rsidRPr="00EC10E1">
        <w:rPr>
          <w:sz w:val="28"/>
          <w:szCs w:val="28"/>
        </w:rPr>
        <w:t>763,8</w:t>
      </w:r>
      <w:r w:rsidRPr="00F14647">
        <w:rPr>
          <w:sz w:val="28"/>
          <w:szCs w:val="28"/>
        </w:rPr>
        <w:t xml:space="preserve"> </w:t>
      </w:r>
      <w:r>
        <w:rPr>
          <w:sz w:val="28"/>
          <w:szCs w:val="28"/>
        </w:rPr>
        <w:t>тыс. рублей</w:t>
      </w:r>
      <w:r w:rsidR="00E9445E">
        <w:rPr>
          <w:sz w:val="28"/>
          <w:szCs w:val="28"/>
        </w:rPr>
        <w:t xml:space="preserve">, </w:t>
      </w:r>
      <w:r w:rsidRPr="00EC10E1">
        <w:rPr>
          <w:sz w:val="28"/>
          <w:szCs w:val="28"/>
        </w:rPr>
        <w:t xml:space="preserve">«Возмещение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 </w:t>
      </w:r>
      <w:r w:rsidR="00E9445E">
        <w:rPr>
          <w:sz w:val="28"/>
          <w:szCs w:val="28"/>
        </w:rPr>
        <w:t>-</w:t>
      </w:r>
      <w:r>
        <w:rPr>
          <w:sz w:val="28"/>
          <w:szCs w:val="28"/>
        </w:rPr>
        <w:t xml:space="preserve"> </w:t>
      </w:r>
      <w:r w:rsidRPr="00EC10E1">
        <w:rPr>
          <w:sz w:val="28"/>
          <w:szCs w:val="28"/>
        </w:rPr>
        <w:t>47</w:t>
      </w:r>
      <w:r w:rsidR="00E9445E">
        <w:rPr>
          <w:sz w:val="28"/>
          <w:szCs w:val="28"/>
        </w:rPr>
        <w:t> </w:t>
      </w:r>
      <w:r w:rsidRPr="00EC10E1">
        <w:rPr>
          <w:sz w:val="28"/>
          <w:szCs w:val="28"/>
        </w:rPr>
        <w:t>538,9</w:t>
      </w:r>
      <w:proofErr w:type="gramEnd"/>
      <w:r w:rsidRPr="00F14647">
        <w:rPr>
          <w:sz w:val="28"/>
          <w:szCs w:val="28"/>
        </w:rPr>
        <w:t xml:space="preserve"> </w:t>
      </w:r>
      <w:r>
        <w:rPr>
          <w:sz w:val="28"/>
          <w:szCs w:val="28"/>
        </w:rPr>
        <w:t>тыс. рублей</w:t>
      </w:r>
      <w:r w:rsidR="00E9445E">
        <w:rPr>
          <w:sz w:val="28"/>
          <w:szCs w:val="28"/>
        </w:rPr>
        <w:t xml:space="preserve">, </w:t>
      </w:r>
      <w:r w:rsidRPr="00EC10E1">
        <w:rPr>
          <w:sz w:val="28"/>
          <w:szCs w:val="28"/>
        </w:rPr>
        <w:t xml:space="preserve">«Возмещение части недополученных доходов АО </w:t>
      </w:r>
      <w:r>
        <w:rPr>
          <w:sz w:val="28"/>
          <w:szCs w:val="28"/>
        </w:rPr>
        <w:t>«</w:t>
      </w:r>
      <w:r w:rsidRPr="00EC10E1">
        <w:rPr>
          <w:sz w:val="28"/>
          <w:szCs w:val="28"/>
        </w:rPr>
        <w:t>Содружество</w:t>
      </w:r>
      <w:r>
        <w:rPr>
          <w:sz w:val="28"/>
          <w:szCs w:val="28"/>
        </w:rPr>
        <w:t>»</w:t>
      </w:r>
      <w:r w:rsidRPr="00EC10E1">
        <w:rPr>
          <w:sz w:val="28"/>
          <w:szCs w:val="28"/>
        </w:rPr>
        <w:t xml:space="preserve">, возникших в результате перевозки пассажиров железнодорожным транспортом в пригородном сообщении на территории Чувашской Республики за 2013–2014 годы» </w:t>
      </w:r>
      <w:r w:rsidR="00E9445E">
        <w:rPr>
          <w:sz w:val="28"/>
          <w:szCs w:val="28"/>
        </w:rPr>
        <w:t>-</w:t>
      </w:r>
      <w:r>
        <w:rPr>
          <w:sz w:val="28"/>
          <w:szCs w:val="28"/>
        </w:rPr>
        <w:t xml:space="preserve"> </w:t>
      </w:r>
      <w:r w:rsidRPr="00EC10E1">
        <w:rPr>
          <w:sz w:val="28"/>
          <w:szCs w:val="28"/>
        </w:rPr>
        <w:t>7</w:t>
      </w:r>
      <w:r>
        <w:rPr>
          <w:sz w:val="28"/>
          <w:szCs w:val="28"/>
        </w:rPr>
        <w:t> </w:t>
      </w:r>
      <w:r w:rsidRPr="00EC10E1">
        <w:rPr>
          <w:sz w:val="28"/>
          <w:szCs w:val="28"/>
        </w:rPr>
        <w:t>408,4</w:t>
      </w:r>
      <w:r w:rsidRPr="00F14647">
        <w:rPr>
          <w:sz w:val="28"/>
          <w:szCs w:val="28"/>
        </w:rPr>
        <w:t xml:space="preserve"> </w:t>
      </w:r>
      <w:r>
        <w:rPr>
          <w:sz w:val="28"/>
          <w:szCs w:val="28"/>
        </w:rPr>
        <w:t>тыс. рублей</w:t>
      </w:r>
      <w:r w:rsidR="00E9445E">
        <w:rPr>
          <w:sz w:val="28"/>
          <w:szCs w:val="28"/>
        </w:rPr>
        <w:t>;</w:t>
      </w:r>
    </w:p>
    <w:p w:rsidR="003A385E" w:rsidRDefault="003A385E" w:rsidP="003C0AF0">
      <w:pPr>
        <w:ind w:firstLine="540"/>
        <w:jc w:val="both"/>
        <w:rPr>
          <w:sz w:val="28"/>
          <w:szCs w:val="28"/>
        </w:rPr>
      </w:pPr>
      <w:r>
        <w:rPr>
          <w:sz w:val="28"/>
          <w:szCs w:val="28"/>
        </w:rPr>
        <w:t xml:space="preserve">- </w:t>
      </w:r>
      <w:r w:rsidRPr="00F14647">
        <w:rPr>
          <w:sz w:val="28"/>
          <w:szCs w:val="28"/>
        </w:rPr>
        <w:t xml:space="preserve">«Безопасность дорожного движения» </w:t>
      </w:r>
      <w:r>
        <w:rPr>
          <w:sz w:val="28"/>
          <w:szCs w:val="28"/>
        </w:rPr>
        <w:t>на</w:t>
      </w:r>
      <w:r w:rsidRPr="00900DEF">
        <w:rPr>
          <w:sz w:val="28"/>
          <w:szCs w:val="28"/>
        </w:rPr>
        <w:t xml:space="preserve"> 202</w:t>
      </w:r>
      <w:r>
        <w:rPr>
          <w:sz w:val="28"/>
          <w:szCs w:val="28"/>
        </w:rPr>
        <w:t xml:space="preserve">1-2023 </w:t>
      </w:r>
      <w:r w:rsidRPr="00900DEF">
        <w:rPr>
          <w:sz w:val="28"/>
          <w:szCs w:val="28"/>
        </w:rPr>
        <w:t>год</w:t>
      </w:r>
      <w:r>
        <w:rPr>
          <w:sz w:val="28"/>
          <w:szCs w:val="28"/>
        </w:rPr>
        <w:t>ы</w:t>
      </w:r>
      <w:r w:rsidRPr="00900DEF">
        <w:rPr>
          <w:sz w:val="28"/>
          <w:szCs w:val="28"/>
        </w:rPr>
        <w:t xml:space="preserve"> </w:t>
      </w:r>
      <w:r>
        <w:rPr>
          <w:sz w:val="28"/>
          <w:szCs w:val="28"/>
        </w:rPr>
        <w:t>предусматриваются расходы</w:t>
      </w:r>
      <w:r w:rsidRPr="00900DEF">
        <w:rPr>
          <w:sz w:val="28"/>
          <w:szCs w:val="28"/>
        </w:rPr>
        <w:t xml:space="preserve"> в сумме</w:t>
      </w:r>
      <w:r w:rsidR="00E9445E">
        <w:rPr>
          <w:sz w:val="28"/>
          <w:szCs w:val="28"/>
        </w:rPr>
        <w:t xml:space="preserve"> по</w:t>
      </w:r>
      <w:r w:rsidRPr="00900DEF">
        <w:rPr>
          <w:sz w:val="28"/>
          <w:szCs w:val="28"/>
        </w:rPr>
        <w:t xml:space="preserve"> </w:t>
      </w:r>
      <w:r w:rsidRPr="00F14647">
        <w:rPr>
          <w:sz w:val="28"/>
          <w:szCs w:val="28"/>
        </w:rPr>
        <w:t xml:space="preserve">1 100,0 </w:t>
      </w:r>
      <w:r w:rsidRPr="00900DEF">
        <w:rPr>
          <w:sz w:val="28"/>
          <w:szCs w:val="28"/>
        </w:rPr>
        <w:t>тыс. рублей</w:t>
      </w:r>
      <w:r>
        <w:rPr>
          <w:sz w:val="28"/>
          <w:szCs w:val="28"/>
        </w:rPr>
        <w:t xml:space="preserve"> ежегодно. В 2021 году с</w:t>
      </w:r>
      <w:r w:rsidRPr="00ED0B1B">
        <w:rPr>
          <w:sz w:val="28"/>
          <w:szCs w:val="28"/>
        </w:rPr>
        <w:t>редства будут направлены</w:t>
      </w:r>
      <w:r>
        <w:rPr>
          <w:sz w:val="28"/>
          <w:szCs w:val="28"/>
        </w:rPr>
        <w:t xml:space="preserve"> н</w:t>
      </w:r>
      <w:r w:rsidRPr="00F14647">
        <w:rPr>
          <w:sz w:val="28"/>
          <w:szCs w:val="28"/>
        </w:rPr>
        <w:t xml:space="preserve">а </w:t>
      </w:r>
      <w:r>
        <w:rPr>
          <w:sz w:val="28"/>
          <w:szCs w:val="28"/>
        </w:rPr>
        <w:t>р</w:t>
      </w:r>
      <w:r w:rsidRPr="00F14647">
        <w:rPr>
          <w:sz w:val="28"/>
          <w:szCs w:val="28"/>
        </w:rPr>
        <w:t xml:space="preserve">азвитие </w:t>
      </w:r>
      <w:proofErr w:type="gramStart"/>
      <w:r w:rsidRPr="00F14647">
        <w:rPr>
          <w:sz w:val="28"/>
          <w:szCs w:val="28"/>
        </w:rPr>
        <w:t>системы предупреждения опасного поведения участников дорожного движения</w:t>
      </w:r>
      <w:proofErr w:type="gramEnd"/>
      <w:r w:rsidR="00E9445E">
        <w:rPr>
          <w:sz w:val="28"/>
          <w:szCs w:val="28"/>
        </w:rPr>
        <w:t>;</w:t>
      </w:r>
    </w:p>
    <w:p w:rsidR="003A385E" w:rsidRDefault="003A385E" w:rsidP="003C0AF0">
      <w:pPr>
        <w:ind w:firstLine="540"/>
        <w:jc w:val="both"/>
        <w:rPr>
          <w:sz w:val="28"/>
          <w:szCs w:val="28"/>
        </w:rPr>
      </w:pPr>
      <w:proofErr w:type="gramStart"/>
      <w:r>
        <w:rPr>
          <w:sz w:val="28"/>
          <w:szCs w:val="28"/>
        </w:rPr>
        <w:t>- «</w:t>
      </w:r>
      <w:r w:rsidRPr="00220AB7">
        <w:rPr>
          <w:sz w:val="28"/>
          <w:szCs w:val="28"/>
        </w:rPr>
        <w:t xml:space="preserve">Обеспечение реализации государственной программы Чувашской Республики </w:t>
      </w:r>
      <w:r>
        <w:rPr>
          <w:sz w:val="28"/>
          <w:szCs w:val="28"/>
        </w:rPr>
        <w:t>«</w:t>
      </w:r>
      <w:r w:rsidRPr="00220AB7">
        <w:rPr>
          <w:sz w:val="28"/>
          <w:szCs w:val="28"/>
        </w:rPr>
        <w:t>Развитие транспортной системы Чувашской Республики</w:t>
      </w:r>
      <w:r>
        <w:rPr>
          <w:sz w:val="28"/>
          <w:szCs w:val="28"/>
        </w:rPr>
        <w:t>»</w:t>
      </w:r>
      <w:r w:rsidR="00E9445E">
        <w:rPr>
          <w:sz w:val="28"/>
          <w:szCs w:val="28"/>
        </w:rPr>
        <w:t xml:space="preserve"> </w:t>
      </w:r>
      <w:r>
        <w:rPr>
          <w:sz w:val="28"/>
          <w:szCs w:val="28"/>
        </w:rPr>
        <w:t>на 2021 год предусматриваются расходы</w:t>
      </w:r>
      <w:r w:rsidRPr="00220AB7">
        <w:rPr>
          <w:sz w:val="28"/>
          <w:szCs w:val="28"/>
        </w:rPr>
        <w:t xml:space="preserve"> </w:t>
      </w:r>
      <w:r>
        <w:rPr>
          <w:sz w:val="28"/>
          <w:szCs w:val="28"/>
        </w:rPr>
        <w:t>в сумме 21 </w:t>
      </w:r>
      <w:r w:rsidRPr="00220AB7">
        <w:rPr>
          <w:sz w:val="28"/>
          <w:szCs w:val="28"/>
        </w:rPr>
        <w:t>392,1</w:t>
      </w:r>
      <w:r>
        <w:rPr>
          <w:sz w:val="28"/>
          <w:szCs w:val="28"/>
        </w:rPr>
        <w:t xml:space="preserve">тыс. рублей на </w:t>
      </w:r>
      <w:r w:rsidRPr="00F14647">
        <w:rPr>
          <w:sz w:val="28"/>
          <w:szCs w:val="28"/>
        </w:rPr>
        <w:t>обеспечение функций государственных органов</w:t>
      </w:r>
      <w:r>
        <w:rPr>
          <w:sz w:val="28"/>
          <w:szCs w:val="28"/>
        </w:rPr>
        <w:t xml:space="preserve"> (снижение к уровню 2020 года на 7,7%), на 2022 год предусматриваются расходы в сумме 22 003,0 тыс. рублей, на 2023 год - в сумме 22 005,0</w:t>
      </w:r>
      <w:r w:rsidRPr="00EC10E1">
        <w:rPr>
          <w:sz w:val="28"/>
          <w:szCs w:val="28"/>
        </w:rPr>
        <w:t xml:space="preserve"> </w:t>
      </w:r>
      <w:r>
        <w:rPr>
          <w:sz w:val="28"/>
          <w:szCs w:val="28"/>
        </w:rPr>
        <w:t>тыс. рублей.</w:t>
      </w:r>
      <w:proofErr w:type="gramEnd"/>
    </w:p>
    <w:p w:rsidR="003A385E" w:rsidRPr="007F497C" w:rsidRDefault="00E9445E" w:rsidP="00E9445E">
      <w:pPr>
        <w:ind w:firstLine="540"/>
        <w:jc w:val="both"/>
        <w:rPr>
          <w:sz w:val="28"/>
          <w:szCs w:val="28"/>
        </w:rPr>
      </w:pPr>
      <w:r>
        <w:rPr>
          <w:sz w:val="28"/>
          <w:szCs w:val="28"/>
        </w:rPr>
        <w:t>2. </w:t>
      </w:r>
      <w:r w:rsidR="003A385E" w:rsidRPr="00120A49">
        <w:rPr>
          <w:sz w:val="28"/>
          <w:szCs w:val="28"/>
        </w:rPr>
        <w:t>«Развитие потенци</w:t>
      </w:r>
      <w:r w:rsidR="003A385E">
        <w:rPr>
          <w:sz w:val="28"/>
          <w:szCs w:val="28"/>
        </w:rPr>
        <w:t>ала государственного управления</w:t>
      </w:r>
      <w:r w:rsidR="003A385E" w:rsidRPr="00120A49">
        <w:rPr>
          <w:sz w:val="28"/>
          <w:szCs w:val="28"/>
        </w:rPr>
        <w:t>»</w:t>
      </w:r>
      <w:r w:rsidR="003A385E">
        <w:rPr>
          <w:sz w:val="28"/>
          <w:szCs w:val="28"/>
        </w:rPr>
        <w:t xml:space="preserve"> н</w:t>
      </w:r>
      <w:r w:rsidR="003A385E" w:rsidRPr="00120A49">
        <w:rPr>
          <w:sz w:val="28"/>
          <w:szCs w:val="28"/>
        </w:rPr>
        <w:t>а 2021</w:t>
      </w:r>
      <w:r w:rsidR="003A385E">
        <w:rPr>
          <w:sz w:val="28"/>
          <w:szCs w:val="28"/>
        </w:rPr>
        <w:t xml:space="preserve"> год </w:t>
      </w:r>
      <w:r w:rsidR="003A385E" w:rsidRPr="007F497C">
        <w:rPr>
          <w:sz w:val="28"/>
          <w:szCs w:val="28"/>
        </w:rPr>
        <w:t xml:space="preserve">в сумме </w:t>
      </w:r>
      <w:r w:rsidR="003A385E">
        <w:rPr>
          <w:sz w:val="28"/>
          <w:szCs w:val="28"/>
        </w:rPr>
        <w:t>43,3</w:t>
      </w:r>
      <w:r w:rsidR="003A385E" w:rsidRPr="007F497C">
        <w:rPr>
          <w:sz w:val="28"/>
          <w:szCs w:val="28"/>
        </w:rPr>
        <w:t xml:space="preserve"> тыс. рублей (</w:t>
      </w:r>
      <w:r w:rsidR="003A385E">
        <w:rPr>
          <w:sz w:val="28"/>
          <w:szCs w:val="28"/>
        </w:rPr>
        <w:t>увеличение</w:t>
      </w:r>
      <w:r w:rsidR="003A385E" w:rsidRPr="007F497C">
        <w:rPr>
          <w:sz w:val="28"/>
          <w:szCs w:val="28"/>
        </w:rPr>
        <w:t xml:space="preserve"> к уровню 2020 года на </w:t>
      </w:r>
      <w:r w:rsidR="003A385E">
        <w:rPr>
          <w:sz w:val="28"/>
          <w:szCs w:val="28"/>
        </w:rPr>
        <w:t>3,3</w:t>
      </w:r>
      <w:r w:rsidR="003A385E" w:rsidRPr="007F497C">
        <w:rPr>
          <w:sz w:val="28"/>
          <w:szCs w:val="28"/>
        </w:rPr>
        <w:t>%), на 2022</w:t>
      </w:r>
      <w:r w:rsidR="003A385E">
        <w:rPr>
          <w:sz w:val="28"/>
          <w:szCs w:val="28"/>
        </w:rPr>
        <w:t>-2023</w:t>
      </w:r>
      <w:r w:rsidR="003A385E" w:rsidRPr="007F497C">
        <w:rPr>
          <w:sz w:val="28"/>
          <w:szCs w:val="28"/>
        </w:rPr>
        <w:t xml:space="preserve"> год</w:t>
      </w:r>
      <w:r>
        <w:rPr>
          <w:sz w:val="28"/>
          <w:szCs w:val="28"/>
        </w:rPr>
        <w:t>ы</w:t>
      </w:r>
      <w:r w:rsidR="003A385E" w:rsidRPr="007F497C">
        <w:rPr>
          <w:sz w:val="28"/>
          <w:szCs w:val="28"/>
        </w:rPr>
        <w:t xml:space="preserve"> планируются бюджетные ассигнования в сумме </w:t>
      </w:r>
      <w:r>
        <w:rPr>
          <w:sz w:val="28"/>
          <w:szCs w:val="28"/>
        </w:rPr>
        <w:t xml:space="preserve">по </w:t>
      </w:r>
      <w:r w:rsidR="003A385E">
        <w:rPr>
          <w:sz w:val="28"/>
          <w:szCs w:val="28"/>
        </w:rPr>
        <w:t>44,6</w:t>
      </w:r>
      <w:r w:rsidR="003A385E" w:rsidRPr="007F497C">
        <w:rPr>
          <w:sz w:val="28"/>
          <w:szCs w:val="28"/>
        </w:rPr>
        <w:t xml:space="preserve"> тыс. рублей</w:t>
      </w:r>
      <w:r w:rsidR="003A385E">
        <w:rPr>
          <w:sz w:val="28"/>
          <w:szCs w:val="28"/>
        </w:rPr>
        <w:t xml:space="preserve"> ежегодно. </w:t>
      </w:r>
      <w:r w:rsidR="003A385E" w:rsidRPr="007F497C">
        <w:rPr>
          <w:sz w:val="28"/>
          <w:szCs w:val="28"/>
        </w:rPr>
        <w:t xml:space="preserve">В 2021 году средства планируется направить на </w:t>
      </w:r>
      <w:r w:rsidR="003A385E">
        <w:rPr>
          <w:sz w:val="28"/>
          <w:szCs w:val="28"/>
        </w:rPr>
        <w:t>п</w:t>
      </w:r>
      <w:r w:rsidR="003A385E" w:rsidRPr="0065512A">
        <w:rPr>
          <w:sz w:val="28"/>
          <w:szCs w:val="28"/>
        </w:rPr>
        <w:t>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r w:rsidR="003A385E">
        <w:rPr>
          <w:sz w:val="28"/>
          <w:szCs w:val="28"/>
        </w:rPr>
        <w:t>.</w:t>
      </w:r>
    </w:p>
    <w:p w:rsidR="003A385E" w:rsidRDefault="003A385E" w:rsidP="003C0AF0">
      <w:pPr>
        <w:ind w:firstLine="540"/>
        <w:jc w:val="both"/>
        <w:rPr>
          <w:sz w:val="28"/>
          <w:szCs w:val="28"/>
        </w:rPr>
      </w:pPr>
      <w:proofErr w:type="gramStart"/>
      <w:r w:rsidRPr="0065512A">
        <w:rPr>
          <w:sz w:val="28"/>
          <w:szCs w:val="28"/>
        </w:rPr>
        <w:t xml:space="preserve">По подразделу </w:t>
      </w:r>
      <w:r w:rsidRPr="0065512A">
        <w:rPr>
          <w:b/>
          <w:sz w:val="28"/>
          <w:szCs w:val="28"/>
        </w:rPr>
        <w:t>«Дорожное хозяйство (дорожные фонды)»</w:t>
      </w:r>
      <w:r w:rsidRPr="0065512A">
        <w:rPr>
          <w:sz w:val="28"/>
          <w:szCs w:val="28"/>
        </w:rPr>
        <w:t xml:space="preserve"> в 2021 году расходы предусматриваются в сумме 4 721 036,4 тыс. рублей, которые по сравнению с объемом 2020 года уменьшаются на 1 001 759,4 </w:t>
      </w:r>
      <w:r w:rsidR="00D76AA6">
        <w:rPr>
          <w:sz w:val="28"/>
          <w:szCs w:val="28"/>
        </w:rPr>
        <w:t xml:space="preserve">тыс. рублей или на 17,5%. </w:t>
      </w:r>
      <w:r w:rsidRPr="0065512A">
        <w:rPr>
          <w:sz w:val="28"/>
          <w:szCs w:val="28"/>
        </w:rPr>
        <w:t>Бюджетные ассигнования на 202</w:t>
      </w:r>
      <w:r>
        <w:rPr>
          <w:sz w:val="28"/>
          <w:szCs w:val="28"/>
        </w:rPr>
        <w:t>2</w:t>
      </w:r>
      <w:r w:rsidRPr="0065512A">
        <w:rPr>
          <w:sz w:val="28"/>
          <w:szCs w:val="28"/>
        </w:rPr>
        <w:t xml:space="preserve"> год по указанному подразделу планируются в сумме 5 772 922,2 тыс. рублей, на 202</w:t>
      </w:r>
      <w:r>
        <w:rPr>
          <w:sz w:val="28"/>
          <w:szCs w:val="28"/>
        </w:rPr>
        <w:t>3 год</w:t>
      </w:r>
      <w:r w:rsidRPr="0065512A">
        <w:rPr>
          <w:sz w:val="28"/>
          <w:szCs w:val="28"/>
        </w:rPr>
        <w:t xml:space="preserve"> 7 196 021,3 тыс. рублей. </w:t>
      </w:r>
      <w:proofErr w:type="gramEnd"/>
    </w:p>
    <w:p w:rsidR="003A385E" w:rsidRDefault="003A385E" w:rsidP="003C0AF0">
      <w:pPr>
        <w:ind w:firstLine="709"/>
        <w:jc w:val="both"/>
        <w:rPr>
          <w:sz w:val="28"/>
          <w:szCs w:val="28"/>
        </w:rPr>
      </w:pPr>
      <w:r>
        <w:rPr>
          <w:sz w:val="28"/>
          <w:szCs w:val="28"/>
        </w:rPr>
        <w:t xml:space="preserve">В </w:t>
      </w:r>
      <w:r w:rsidRPr="008C22EF">
        <w:rPr>
          <w:sz w:val="28"/>
          <w:szCs w:val="28"/>
        </w:rPr>
        <w:t>рамках данного подраздела предусмотрены бюджетные ассигнования в рамках реализации следующих государственных программ:</w:t>
      </w:r>
    </w:p>
    <w:p w:rsidR="003A385E" w:rsidRPr="00593A8A" w:rsidRDefault="00AC078C" w:rsidP="00AC078C">
      <w:pPr>
        <w:ind w:firstLine="709"/>
        <w:jc w:val="both"/>
        <w:rPr>
          <w:sz w:val="28"/>
          <w:szCs w:val="28"/>
        </w:rPr>
      </w:pPr>
      <w:r>
        <w:rPr>
          <w:sz w:val="28"/>
          <w:szCs w:val="28"/>
        </w:rPr>
        <w:t>1. </w:t>
      </w:r>
      <w:r w:rsidR="003A385E" w:rsidRPr="00593A8A">
        <w:rPr>
          <w:sz w:val="28"/>
          <w:szCs w:val="28"/>
        </w:rPr>
        <w:t xml:space="preserve">«Формирование современной городской среды на территории Чувашской Республики» на 2018–2024 годы» </w:t>
      </w:r>
      <w:r w:rsidR="003A385E">
        <w:rPr>
          <w:sz w:val="28"/>
          <w:szCs w:val="28"/>
        </w:rPr>
        <w:t>на 2021 год</w:t>
      </w:r>
      <w:r w:rsidR="003A385E" w:rsidRPr="00593A8A">
        <w:rPr>
          <w:sz w:val="28"/>
          <w:szCs w:val="28"/>
        </w:rPr>
        <w:t xml:space="preserve"> в сумме 9 000,0</w:t>
      </w:r>
      <w:r w:rsidR="003A385E">
        <w:rPr>
          <w:sz w:val="28"/>
          <w:szCs w:val="28"/>
        </w:rPr>
        <w:t xml:space="preserve"> </w:t>
      </w:r>
      <w:r w:rsidR="003A385E" w:rsidRPr="00593A8A">
        <w:rPr>
          <w:sz w:val="28"/>
          <w:szCs w:val="28"/>
        </w:rPr>
        <w:t xml:space="preserve">тыс. </w:t>
      </w:r>
      <w:r w:rsidR="003A385E" w:rsidRPr="00DB643C">
        <w:rPr>
          <w:sz w:val="28"/>
          <w:szCs w:val="28"/>
        </w:rPr>
        <w:t>рублей (снижение к уровню 2020 года</w:t>
      </w:r>
      <w:r w:rsidR="003A385E" w:rsidRPr="00593A8A">
        <w:rPr>
          <w:sz w:val="28"/>
          <w:szCs w:val="28"/>
        </w:rPr>
        <w:t xml:space="preserve"> на 8,8%), на 2022-2023 года планируются бюджетные ассигнования в сумме </w:t>
      </w:r>
      <w:r>
        <w:rPr>
          <w:sz w:val="28"/>
          <w:szCs w:val="28"/>
        </w:rPr>
        <w:t xml:space="preserve">по </w:t>
      </w:r>
      <w:r w:rsidR="003A385E" w:rsidRPr="00593A8A">
        <w:rPr>
          <w:sz w:val="28"/>
          <w:szCs w:val="28"/>
        </w:rPr>
        <w:t xml:space="preserve">9 000,0 тыс. рублей ежегодно. В 2021 году средства планируется направить на </w:t>
      </w:r>
      <w:r w:rsidR="003A385E">
        <w:rPr>
          <w:sz w:val="28"/>
          <w:szCs w:val="28"/>
        </w:rPr>
        <w:t>р</w:t>
      </w:r>
      <w:r w:rsidR="003A385E" w:rsidRPr="00593A8A">
        <w:rPr>
          <w:sz w:val="28"/>
          <w:szCs w:val="28"/>
        </w:rPr>
        <w:t>еализаци</w:t>
      </w:r>
      <w:r w:rsidR="003A385E">
        <w:rPr>
          <w:sz w:val="28"/>
          <w:szCs w:val="28"/>
        </w:rPr>
        <w:t>ю</w:t>
      </w:r>
      <w:r w:rsidR="003A385E" w:rsidRPr="00593A8A">
        <w:rPr>
          <w:sz w:val="28"/>
          <w:szCs w:val="28"/>
        </w:rPr>
        <w:t xml:space="preserve"> проектов развития общественной инфраструктуры, основанных на местных инициативах</w:t>
      </w:r>
      <w:r w:rsidR="003A385E">
        <w:rPr>
          <w:sz w:val="28"/>
          <w:szCs w:val="28"/>
        </w:rPr>
        <w:t>;</w:t>
      </w:r>
    </w:p>
    <w:p w:rsidR="003A385E" w:rsidRPr="00282DEC" w:rsidRDefault="00AC078C" w:rsidP="00AC078C">
      <w:pPr>
        <w:ind w:firstLine="709"/>
        <w:jc w:val="both"/>
        <w:rPr>
          <w:sz w:val="28"/>
          <w:szCs w:val="28"/>
        </w:rPr>
      </w:pPr>
      <w:r>
        <w:rPr>
          <w:sz w:val="28"/>
          <w:szCs w:val="28"/>
        </w:rPr>
        <w:t>2. </w:t>
      </w:r>
      <w:r w:rsidR="003A385E" w:rsidRPr="00282DEC">
        <w:rPr>
          <w:sz w:val="28"/>
          <w:szCs w:val="28"/>
        </w:rPr>
        <w:t xml:space="preserve">«Комплексное развитие сельских территорий Чувашской Республики» </w:t>
      </w:r>
      <w:r w:rsidR="003A385E">
        <w:rPr>
          <w:sz w:val="28"/>
          <w:szCs w:val="28"/>
        </w:rPr>
        <w:t xml:space="preserve">на </w:t>
      </w:r>
      <w:r w:rsidR="003A385E" w:rsidRPr="00282DEC">
        <w:rPr>
          <w:sz w:val="28"/>
          <w:szCs w:val="28"/>
        </w:rPr>
        <w:t xml:space="preserve">2021 году в сумме 404 448,7 тыс. рублей (снижение к уровню 2020 года на 19,9%), на 2022 год предусматриваются расходы в сумме 429 500,0 тыс. рублей, на 2023 год в сумме 1 261 181,3 тыс. рублей. </w:t>
      </w:r>
      <w:proofErr w:type="gramStart"/>
      <w:r w:rsidR="003A385E" w:rsidRPr="00282DEC">
        <w:rPr>
          <w:sz w:val="28"/>
          <w:szCs w:val="28"/>
        </w:rPr>
        <w:t>В 2021 году средства планируется направить на</w:t>
      </w:r>
      <w:r w:rsidR="003A385E">
        <w:rPr>
          <w:sz w:val="28"/>
          <w:szCs w:val="28"/>
        </w:rPr>
        <w:t xml:space="preserve"> р</w:t>
      </w:r>
      <w:r w:rsidR="003A385E" w:rsidRPr="00282DEC">
        <w:rPr>
          <w:sz w:val="28"/>
          <w:szCs w:val="28"/>
        </w:rPr>
        <w:t>еализаци</w:t>
      </w:r>
      <w:r w:rsidR="003A385E">
        <w:rPr>
          <w:sz w:val="28"/>
          <w:szCs w:val="28"/>
        </w:rPr>
        <w:t>ю</w:t>
      </w:r>
      <w:r w:rsidR="003A385E" w:rsidRPr="00282DEC">
        <w:rPr>
          <w:sz w:val="28"/>
          <w:szCs w:val="28"/>
        </w:rPr>
        <w:t xml:space="preserve"> проектов развития общественной инфраструктуры, основанных на </w:t>
      </w:r>
      <w:r w:rsidR="003A385E" w:rsidRPr="00282DEC">
        <w:rPr>
          <w:sz w:val="28"/>
          <w:szCs w:val="28"/>
        </w:rPr>
        <w:lastRenderedPageBreak/>
        <w:t>местных инициативах</w:t>
      </w:r>
      <w:r>
        <w:rPr>
          <w:sz w:val="28"/>
          <w:szCs w:val="28"/>
        </w:rPr>
        <w:t>,</w:t>
      </w:r>
      <w:r w:rsidR="003A385E">
        <w:rPr>
          <w:sz w:val="28"/>
          <w:szCs w:val="28"/>
        </w:rPr>
        <w:t xml:space="preserve"> в сумме</w:t>
      </w:r>
      <w:r w:rsidR="003A385E" w:rsidRPr="00282DEC">
        <w:rPr>
          <w:sz w:val="28"/>
          <w:szCs w:val="28"/>
        </w:rPr>
        <w:t xml:space="preserve"> 191</w:t>
      </w:r>
      <w:r w:rsidR="003A385E">
        <w:rPr>
          <w:sz w:val="28"/>
          <w:szCs w:val="28"/>
        </w:rPr>
        <w:t> </w:t>
      </w:r>
      <w:r w:rsidR="003A385E" w:rsidRPr="00282DEC">
        <w:rPr>
          <w:sz w:val="28"/>
          <w:szCs w:val="28"/>
        </w:rPr>
        <w:t>000,0 тыс. рублей и на проектирование, строительство, реконструкци</w:t>
      </w:r>
      <w:r>
        <w:rPr>
          <w:sz w:val="28"/>
          <w:szCs w:val="28"/>
        </w:rPr>
        <w:t>ю</w:t>
      </w:r>
      <w:r w:rsidR="003A385E" w:rsidRPr="00282DEC">
        <w:rPr>
          <w:sz w:val="28"/>
          <w:szCs w:val="28"/>
        </w:rPr>
        <w:t xml:space="preserve">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 в сумме 213</w:t>
      </w:r>
      <w:r w:rsidR="003A385E">
        <w:rPr>
          <w:sz w:val="28"/>
          <w:szCs w:val="28"/>
        </w:rPr>
        <w:t> </w:t>
      </w:r>
      <w:r w:rsidR="003A385E" w:rsidRPr="00282DEC">
        <w:rPr>
          <w:sz w:val="28"/>
          <w:szCs w:val="28"/>
        </w:rPr>
        <w:t>448,7 тыс. рублей</w:t>
      </w:r>
      <w:r w:rsidR="003A385E">
        <w:rPr>
          <w:sz w:val="28"/>
          <w:szCs w:val="28"/>
        </w:rPr>
        <w:t>.</w:t>
      </w:r>
      <w:proofErr w:type="gramEnd"/>
    </w:p>
    <w:p w:rsidR="003A385E" w:rsidRDefault="00AC078C" w:rsidP="00AC078C">
      <w:pPr>
        <w:ind w:firstLine="709"/>
        <w:jc w:val="both"/>
        <w:rPr>
          <w:sz w:val="28"/>
          <w:szCs w:val="28"/>
        </w:rPr>
      </w:pPr>
      <w:r>
        <w:rPr>
          <w:sz w:val="28"/>
          <w:szCs w:val="28"/>
        </w:rPr>
        <w:t>3. </w:t>
      </w:r>
      <w:r w:rsidR="003A385E">
        <w:rPr>
          <w:sz w:val="28"/>
          <w:szCs w:val="28"/>
        </w:rPr>
        <w:t>«</w:t>
      </w:r>
      <w:r w:rsidR="003A385E" w:rsidRPr="00282DEC">
        <w:rPr>
          <w:sz w:val="28"/>
          <w:szCs w:val="28"/>
        </w:rPr>
        <w:t>Развитие транспортной системы Чувашской Республики</w:t>
      </w:r>
      <w:r w:rsidR="003A385E">
        <w:rPr>
          <w:sz w:val="28"/>
          <w:szCs w:val="28"/>
        </w:rPr>
        <w:t>»</w:t>
      </w:r>
      <w:r w:rsidR="003A385E" w:rsidRPr="000452E2">
        <w:rPr>
          <w:sz w:val="28"/>
          <w:szCs w:val="28"/>
        </w:rPr>
        <w:t xml:space="preserve"> </w:t>
      </w:r>
      <w:r w:rsidR="003A385E">
        <w:rPr>
          <w:sz w:val="28"/>
          <w:szCs w:val="28"/>
        </w:rPr>
        <w:t>на</w:t>
      </w:r>
      <w:r w:rsidR="003A385E" w:rsidRPr="00593A8A">
        <w:rPr>
          <w:sz w:val="28"/>
          <w:szCs w:val="28"/>
        </w:rPr>
        <w:t xml:space="preserve"> 2021 год предусматриваются расходы в </w:t>
      </w:r>
      <w:r w:rsidR="003A385E" w:rsidRPr="000452E2">
        <w:rPr>
          <w:sz w:val="28"/>
          <w:szCs w:val="28"/>
        </w:rPr>
        <w:t xml:space="preserve">сумме 4 307 587,7 тыс. рублей (снижение к уровню 2020 года на 14,5%), </w:t>
      </w:r>
      <w:r w:rsidR="003A385E" w:rsidRPr="00282DEC">
        <w:rPr>
          <w:sz w:val="28"/>
          <w:szCs w:val="28"/>
        </w:rPr>
        <w:t xml:space="preserve">на 2022 год предусматриваются расходы в сумме </w:t>
      </w:r>
      <w:r w:rsidR="003A385E" w:rsidRPr="000452E2">
        <w:rPr>
          <w:sz w:val="28"/>
          <w:szCs w:val="28"/>
        </w:rPr>
        <w:t>5 334 422,2</w:t>
      </w:r>
      <w:r w:rsidR="00E54317">
        <w:rPr>
          <w:sz w:val="28"/>
          <w:szCs w:val="28"/>
        </w:rPr>
        <w:t xml:space="preserve"> </w:t>
      </w:r>
      <w:r w:rsidR="003A385E" w:rsidRPr="00282DEC">
        <w:rPr>
          <w:sz w:val="28"/>
          <w:szCs w:val="28"/>
        </w:rPr>
        <w:t xml:space="preserve">тыс. рублей, на 2023 год в сумме </w:t>
      </w:r>
      <w:r w:rsidR="003A385E" w:rsidRPr="000452E2">
        <w:rPr>
          <w:sz w:val="28"/>
          <w:szCs w:val="28"/>
        </w:rPr>
        <w:t>5 925 840,0</w:t>
      </w:r>
      <w:r w:rsidR="003A385E" w:rsidRPr="00282DEC">
        <w:rPr>
          <w:sz w:val="28"/>
          <w:szCs w:val="28"/>
        </w:rPr>
        <w:t xml:space="preserve"> тыс. рублей. В 2021 году средства планируется направить на</w:t>
      </w:r>
      <w:r w:rsidR="003A385E">
        <w:rPr>
          <w:sz w:val="28"/>
          <w:szCs w:val="28"/>
        </w:rPr>
        <w:t xml:space="preserve"> реализацию подпрограммы «</w:t>
      </w:r>
      <w:r w:rsidR="003A385E" w:rsidRPr="00426670">
        <w:rPr>
          <w:sz w:val="28"/>
          <w:szCs w:val="28"/>
        </w:rPr>
        <w:t>Безопасные и качественные автомобильные дороги</w:t>
      </w:r>
      <w:r w:rsidR="003A385E">
        <w:rPr>
          <w:sz w:val="28"/>
          <w:szCs w:val="28"/>
        </w:rPr>
        <w:t>», в том числе на следующие основные мероприятия:</w:t>
      </w:r>
    </w:p>
    <w:p w:rsidR="003A385E" w:rsidRPr="00426670" w:rsidRDefault="003A385E" w:rsidP="003C0AF0">
      <w:pPr>
        <w:ind w:firstLine="567"/>
        <w:jc w:val="both"/>
        <w:rPr>
          <w:sz w:val="28"/>
          <w:szCs w:val="28"/>
        </w:rPr>
      </w:pPr>
      <w:r>
        <w:rPr>
          <w:sz w:val="28"/>
          <w:szCs w:val="28"/>
        </w:rPr>
        <w:t>- «</w:t>
      </w:r>
      <w:r w:rsidRPr="00426670">
        <w:rPr>
          <w:sz w:val="28"/>
          <w:szCs w:val="28"/>
        </w:rPr>
        <w:t xml:space="preserve">Создание условий для реализации подпрограммы в сфере дорожного хозяйства» </w:t>
      </w:r>
      <w:r>
        <w:rPr>
          <w:sz w:val="28"/>
          <w:szCs w:val="28"/>
        </w:rPr>
        <w:t xml:space="preserve">в сумме </w:t>
      </w:r>
      <w:r w:rsidRPr="00426670">
        <w:rPr>
          <w:sz w:val="28"/>
          <w:szCs w:val="28"/>
        </w:rPr>
        <w:t>69</w:t>
      </w:r>
      <w:r>
        <w:rPr>
          <w:sz w:val="28"/>
          <w:szCs w:val="28"/>
        </w:rPr>
        <w:t> </w:t>
      </w:r>
      <w:r w:rsidRPr="00426670">
        <w:rPr>
          <w:sz w:val="28"/>
          <w:szCs w:val="28"/>
        </w:rPr>
        <w:t>074,6</w:t>
      </w:r>
      <w:r>
        <w:rPr>
          <w:sz w:val="28"/>
          <w:szCs w:val="28"/>
        </w:rPr>
        <w:t xml:space="preserve"> тыс. рублей</w:t>
      </w:r>
      <w:r w:rsidRPr="00426670">
        <w:rPr>
          <w:sz w:val="28"/>
          <w:szCs w:val="28"/>
        </w:rPr>
        <w:t xml:space="preserve"> </w:t>
      </w:r>
      <w:r>
        <w:rPr>
          <w:sz w:val="28"/>
          <w:szCs w:val="28"/>
        </w:rPr>
        <w:t>(</w:t>
      </w:r>
      <w:r w:rsidRPr="00426670">
        <w:rPr>
          <w:sz w:val="28"/>
          <w:szCs w:val="28"/>
        </w:rPr>
        <w:t>рост</w:t>
      </w:r>
      <w:r>
        <w:rPr>
          <w:sz w:val="28"/>
          <w:szCs w:val="28"/>
        </w:rPr>
        <w:t xml:space="preserve"> на </w:t>
      </w:r>
      <w:r w:rsidRPr="00426670">
        <w:rPr>
          <w:sz w:val="28"/>
          <w:szCs w:val="28"/>
        </w:rPr>
        <w:t>35,8%</w:t>
      </w:r>
      <w:r>
        <w:rPr>
          <w:sz w:val="28"/>
          <w:szCs w:val="28"/>
        </w:rPr>
        <w:t>).</w:t>
      </w:r>
      <w:r w:rsidRPr="00754167">
        <w:rPr>
          <w:sz w:val="28"/>
          <w:szCs w:val="28"/>
        </w:rPr>
        <w:t xml:space="preserve"> </w:t>
      </w:r>
      <w:proofErr w:type="gramStart"/>
      <w:r w:rsidRPr="007F497C">
        <w:rPr>
          <w:sz w:val="28"/>
          <w:szCs w:val="28"/>
        </w:rPr>
        <w:t>Указанные средства предусматривается направить на мероприяти</w:t>
      </w:r>
      <w:r>
        <w:rPr>
          <w:sz w:val="28"/>
          <w:szCs w:val="28"/>
        </w:rPr>
        <w:t>я</w:t>
      </w:r>
      <w:r w:rsidRPr="007F497C">
        <w:rPr>
          <w:sz w:val="28"/>
          <w:szCs w:val="28"/>
        </w:rPr>
        <w:t xml:space="preserve"> по</w:t>
      </w:r>
      <w:r>
        <w:rPr>
          <w:sz w:val="28"/>
          <w:szCs w:val="28"/>
        </w:rPr>
        <w:t xml:space="preserve"> о</w:t>
      </w:r>
      <w:r w:rsidRPr="00426670">
        <w:rPr>
          <w:sz w:val="28"/>
          <w:szCs w:val="28"/>
        </w:rPr>
        <w:t>беспечение деятельности государственных учреждений, реализующих мероприятия по обеспечению безопасности дорожного движения</w:t>
      </w:r>
      <w:r w:rsidR="00E54317">
        <w:rPr>
          <w:sz w:val="28"/>
          <w:szCs w:val="28"/>
        </w:rPr>
        <w:t>,</w:t>
      </w:r>
      <w:r>
        <w:rPr>
          <w:sz w:val="28"/>
          <w:szCs w:val="28"/>
        </w:rPr>
        <w:t xml:space="preserve"> в сумме 29 </w:t>
      </w:r>
      <w:r w:rsidRPr="00426670">
        <w:rPr>
          <w:sz w:val="28"/>
          <w:szCs w:val="28"/>
        </w:rPr>
        <w:t>819,3</w:t>
      </w:r>
      <w:r>
        <w:rPr>
          <w:sz w:val="28"/>
          <w:szCs w:val="28"/>
        </w:rPr>
        <w:t xml:space="preserve"> тыс. рублей и на о</w:t>
      </w:r>
      <w:r w:rsidRPr="00426670">
        <w:rPr>
          <w:sz w:val="28"/>
          <w:szCs w:val="28"/>
        </w:rPr>
        <w:t>беспечение деятельности государственных учреждений, реализующих мероприятия по содержанию и управлению дорожным хозяйством</w:t>
      </w:r>
      <w:r w:rsidR="00E54317">
        <w:rPr>
          <w:sz w:val="28"/>
          <w:szCs w:val="28"/>
        </w:rPr>
        <w:t>,</w:t>
      </w:r>
      <w:r>
        <w:rPr>
          <w:sz w:val="28"/>
          <w:szCs w:val="28"/>
        </w:rPr>
        <w:t xml:space="preserve"> в сумме </w:t>
      </w:r>
      <w:r w:rsidRPr="00426670">
        <w:rPr>
          <w:sz w:val="28"/>
          <w:szCs w:val="28"/>
        </w:rPr>
        <w:t>39</w:t>
      </w:r>
      <w:r w:rsidR="00E54317">
        <w:rPr>
          <w:sz w:val="28"/>
          <w:szCs w:val="28"/>
        </w:rPr>
        <w:t> </w:t>
      </w:r>
      <w:r w:rsidRPr="00426670">
        <w:rPr>
          <w:sz w:val="28"/>
          <w:szCs w:val="28"/>
        </w:rPr>
        <w:t xml:space="preserve">255,3 </w:t>
      </w:r>
      <w:r>
        <w:rPr>
          <w:sz w:val="28"/>
          <w:szCs w:val="28"/>
        </w:rPr>
        <w:t>тыс. рублей</w:t>
      </w:r>
      <w:r w:rsidRPr="00426670">
        <w:rPr>
          <w:sz w:val="28"/>
          <w:szCs w:val="28"/>
        </w:rPr>
        <w:t xml:space="preserve"> </w:t>
      </w:r>
      <w:r>
        <w:rPr>
          <w:sz w:val="28"/>
          <w:szCs w:val="28"/>
        </w:rPr>
        <w:t>(</w:t>
      </w:r>
      <w:r w:rsidRPr="000452E2">
        <w:rPr>
          <w:sz w:val="28"/>
          <w:szCs w:val="28"/>
        </w:rPr>
        <w:t>снижение к уровню 2020 года</w:t>
      </w:r>
      <w:r>
        <w:rPr>
          <w:sz w:val="28"/>
          <w:szCs w:val="28"/>
        </w:rPr>
        <w:t xml:space="preserve"> на </w:t>
      </w:r>
      <w:r w:rsidRPr="00426670">
        <w:rPr>
          <w:sz w:val="28"/>
          <w:szCs w:val="28"/>
        </w:rPr>
        <w:t>11,8</w:t>
      </w:r>
      <w:r>
        <w:rPr>
          <w:sz w:val="28"/>
          <w:szCs w:val="28"/>
        </w:rPr>
        <w:t>%);</w:t>
      </w:r>
      <w:proofErr w:type="gramEnd"/>
    </w:p>
    <w:p w:rsidR="003A385E" w:rsidRDefault="003A385E" w:rsidP="003C0AF0">
      <w:pPr>
        <w:ind w:firstLine="567"/>
        <w:jc w:val="both"/>
        <w:rPr>
          <w:sz w:val="28"/>
          <w:szCs w:val="28"/>
        </w:rPr>
      </w:pPr>
      <w:r w:rsidRPr="00426670">
        <w:rPr>
          <w:sz w:val="28"/>
          <w:szCs w:val="28"/>
        </w:rPr>
        <w:t>- «Мероприятия, реализуемые с привлечением межбюджетных трансфертов бюджетам другого уровня»</w:t>
      </w:r>
      <w:r>
        <w:rPr>
          <w:sz w:val="28"/>
          <w:szCs w:val="28"/>
        </w:rPr>
        <w:t xml:space="preserve"> в сумме</w:t>
      </w:r>
      <w:r w:rsidRPr="00426670">
        <w:rPr>
          <w:sz w:val="28"/>
          <w:szCs w:val="28"/>
        </w:rPr>
        <w:t xml:space="preserve"> 1</w:t>
      </w:r>
      <w:r>
        <w:rPr>
          <w:sz w:val="28"/>
          <w:szCs w:val="28"/>
        </w:rPr>
        <w:t> </w:t>
      </w:r>
      <w:r w:rsidRPr="00426670">
        <w:rPr>
          <w:sz w:val="28"/>
          <w:szCs w:val="28"/>
        </w:rPr>
        <w:t>033</w:t>
      </w:r>
      <w:r>
        <w:rPr>
          <w:sz w:val="28"/>
          <w:szCs w:val="28"/>
        </w:rPr>
        <w:t> </w:t>
      </w:r>
      <w:r w:rsidRPr="00426670">
        <w:rPr>
          <w:sz w:val="28"/>
          <w:szCs w:val="28"/>
        </w:rPr>
        <w:t>246,8</w:t>
      </w:r>
      <w:r>
        <w:rPr>
          <w:sz w:val="28"/>
          <w:szCs w:val="28"/>
        </w:rPr>
        <w:t xml:space="preserve"> тыс. рублей (</w:t>
      </w:r>
      <w:r w:rsidRPr="000452E2">
        <w:rPr>
          <w:sz w:val="28"/>
          <w:szCs w:val="28"/>
        </w:rPr>
        <w:t>снижение к уровню 2020 года</w:t>
      </w:r>
      <w:r w:rsidR="00C61631">
        <w:rPr>
          <w:sz w:val="28"/>
          <w:szCs w:val="28"/>
        </w:rPr>
        <w:t xml:space="preserve"> на 12,9%).</w:t>
      </w:r>
      <w:r>
        <w:rPr>
          <w:sz w:val="28"/>
          <w:szCs w:val="28"/>
        </w:rPr>
        <w:t xml:space="preserve"> </w:t>
      </w:r>
      <w:r w:rsidR="00C61631">
        <w:rPr>
          <w:sz w:val="28"/>
          <w:szCs w:val="28"/>
        </w:rPr>
        <w:t>С</w:t>
      </w:r>
      <w:r>
        <w:rPr>
          <w:sz w:val="28"/>
          <w:szCs w:val="28"/>
        </w:rPr>
        <w:t xml:space="preserve">редства планируется направить </w:t>
      </w:r>
      <w:r w:rsidR="00C61631" w:rsidRPr="00ED0B1B">
        <w:rPr>
          <w:sz w:val="28"/>
          <w:szCs w:val="28"/>
        </w:rPr>
        <w:t>на</w:t>
      </w:r>
      <w:r w:rsidR="00C61631">
        <w:rPr>
          <w:sz w:val="28"/>
          <w:szCs w:val="28"/>
        </w:rPr>
        <w:t xml:space="preserve"> следующие мероприятия: </w:t>
      </w:r>
      <w:proofErr w:type="gramStart"/>
      <w:r w:rsidR="00C61631">
        <w:rPr>
          <w:sz w:val="28"/>
          <w:szCs w:val="28"/>
        </w:rPr>
        <w:t>«К</w:t>
      </w:r>
      <w:r w:rsidRPr="00340012">
        <w:rPr>
          <w:sz w:val="28"/>
          <w:szCs w:val="28"/>
        </w:rPr>
        <w:t>апитальный ремонт и ремонт автомобильных дорог общего пользования местного значения вне границ населенных пунктов в границах муниципального района</w:t>
      </w:r>
      <w:r w:rsidR="00C61631">
        <w:rPr>
          <w:sz w:val="28"/>
          <w:szCs w:val="28"/>
        </w:rPr>
        <w:t>»</w:t>
      </w:r>
      <w:r>
        <w:rPr>
          <w:sz w:val="28"/>
          <w:szCs w:val="28"/>
        </w:rPr>
        <w:t xml:space="preserve"> в сумме </w:t>
      </w:r>
      <w:r w:rsidRPr="00340012">
        <w:rPr>
          <w:sz w:val="28"/>
          <w:szCs w:val="28"/>
        </w:rPr>
        <w:t>165</w:t>
      </w:r>
      <w:r>
        <w:rPr>
          <w:sz w:val="28"/>
          <w:szCs w:val="28"/>
        </w:rPr>
        <w:t> </w:t>
      </w:r>
      <w:r w:rsidRPr="00340012">
        <w:rPr>
          <w:sz w:val="28"/>
          <w:szCs w:val="28"/>
        </w:rPr>
        <w:t xml:space="preserve">000,0 </w:t>
      </w:r>
      <w:r>
        <w:rPr>
          <w:sz w:val="28"/>
          <w:szCs w:val="28"/>
        </w:rPr>
        <w:t>тыс. руб</w:t>
      </w:r>
      <w:r w:rsidR="00C61631">
        <w:rPr>
          <w:sz w:val="28"/>
          <w:szCs w:val="28"/>
        </w:rPr>
        <w:t>лей,</w:t>
      </w:r>
      <w:r>
        <w:rPr>
          <w:sz w:val="28"/>
          <w:szCs w:val="28"/>
        </w:rPr>
        <w:t xml:space="preserve"> </w:t>
      </w:r>
      <w:r w:rsidR="00C61631">
        <w:rPr>
          <w:sz w:val="28"/>
          <w:szCs w:val="28"/>
        </w:rPr>
        <w:t>«С</w:t>
      </w:r>
      <w:r w:rsidRPr="00340012">
        <w:rPr>
          <w:sz w:val="28"/>
          <w:szCs w:val="28"/>
        </w:rPr>
        <w:t>одержание автомобильных дорог общего пользования местного значения вне границ населенных пунктов в границах муниципального района</w:t>
      </w:r>
      <w:r w:rsidR="00C61631">
        <w:rPr>
          <w:sz w:val="28"/>
          <w:szCs w:val="28"/>
        </w:rPr>
        <w:t>»</w:t>
      </w:r>
      <w:r w:rsidRPr="00340012">
        <w:rPr>
          <w:sz w:val="28"/>
          <w:szCs w:val="28"/>
        </w:rPr>
        <w:t xml:space="preserve"> </w:t>
      </w:r>
      <w:r w:rsidR="00C61631">
        <w:rPr>
          <w:sz w:val="28"/>
          <w:szCs w:val="28"/>
        </w:rPr>
        <w:t>-</w:t>
      </w:r>
      <w:r w:rsidRPr="00340012">
        <w:rPr>
          <w:sz w:val="28"/>
          <w:szCs w:val="28"/>
        </w:rPr>
        <w:t xml:space="preserve"> 335</w:t>
      </w:r>
      <w:r>
        <w:rPr>
          <w:sz w:val="28"/>
          <w:szCs w:val="28"/>
        </w:rPr>
        <w:t> </w:t>
      </w:r>
      <w:r w:rsidRPr="00340012">
        <w:rPr>
          <w:sz w:val="28"/>
          <w:szCs w:val="28"/>
        </w:rPr>
        <w:t xml:space="preserve">000,0 </w:t>
      </w:r>
      <w:r w:rsidR="00C61631">
        <w:rPr>
          <w:sz w:val="28"/>
          <w:szCs w:val="28"/>
        </w:rPr>
        <w:t>тыс. рублей,</w:t>
      </w:r>
      <w:r>
        <w:rPr>
          <w:sz w:val="28"/>
          <w:szCs w:val="28"/>
        </w:rPr>
        <w:t xml:space="preserve"> </w:t>
      </w:r>
      <w:r w:rsidR="00C61631">
        <w:rPr>
          <w:sz w:val="28"/>
          <w:szCs w:val="28"/>
        </w:rPr>
        <w:t>«К</w:t>
      </w:r>
      <w:r w:rsidRPr="00340012">
        <w:rPr>
          <w:sz w:val="28"/>
          <w:szCs w:val="28"/>
        </w:rPr>
        <w:t>апитальный ремонт и ремонт автомобильных дорог общего пользования местного значения в границах населенных пунктов поселения</w:t>
      </w:r>
      <w:r w:rsidR="00C61631">
        <w:rPr>
          <w:sz w:val="28"/>
          <w:szCs w:val="28"/>
        </w:rPr>
        <w:t>»</w:t>
      </w:r>
      <w:r w:rsidRPr="00340012">
        <w:rPr>
          <w:sz w:val="28"/>
          <w:szCs w:val="28"/>
        </w:rPr>
        <w:t xml:space="preserve"> </w:t>
      </w:r>
      <w:r w:rsidR="00C61631">
        <w:rPr>
          <w:sz w:val="28"/>
          <w:szCs w:val="28"/>
        </w:rPr>
        <w:t>-</w:t>
      </w:r>
      <w:r w:rsidRPr="00340012">
        <w:rPr>
          <w:sz w:val="28"/>
          <w:szCs w:val="28"/>
        </w:rPr>
        <w:t xml:space="preserve"> 116</w:t>
      </w:r>
      <w:r>
        <w:rPr>
          <w:sz w:val="28"/>
          <w:szCs w:val="28"/>
        </w:rPr>
        <w:t> </w:t>
      </w:r>
      <w:r w:rsidRPr="00340012">
        <w:rPr>
          <w:sz w:val="28"/>
          <w:szCs w:val="28"/>
        </w:rPr>
        <w:t>030,0</w:t>
      </w:r>
      <w:proofErr w:type="gramEnd"/>
      <w:r w:rsidRPr="00340012">
        <w:rPr>
          <w:sz w:val="28"/>
          <w:szCs w:val="28"/>
        </w:rPr>
        <w:t xml:space="preserve"> </w:t>
      </w:r>
      <w:proofErr w:type="gramStart"/>
      <w:r w:rsidR="00C61631">
        <w:rPr>
          <w:sz w:val="28"/>
          <w:szCs w:val="28"/>
        </w:rPr>
        <w:t>тыс. рублей,</w:t>
      </w:r>
      <w:r>
        <w:rPr>
          <w:sz w:val="28"/>
          <w:szCs w:val="28"/>
        </w:rPr>
        <w:t xml:space="preserve"> </w:t>
      </w:r>
      <w:r w:rsidR="00C61631">
        <w:rPr>
          <w:sz w:val="28"/>
          <w:szCs w:val="28"/>
        </w:rPr>
        <w:t>«С</w:t>
      </w:r>
      <w:r w:rsidRPr="00340012">
        <w:rPr>
          <w:sz w:val="28"/>
          <w:szCs w:val="28"/>
        </w:rPr>
        <w:t>одержание автомобильных дорог общего пользования местного значения в границах населенных пунктов поселения</w:t>
      </w:r>
      <w:r w:rsidR="00C61631">
        <w:rPr>
          <w:sz w:val="28"/>
          <w:szCs w:val="28"/>
        </w:rPr>
        <w:t>»</w:t>
      </w:r>
      <w:r w:rsidRPr="00340012">
        <w:rPr>
          <w:sz w:val="28"/>
          <w:szCs w:val="28"/>
        </w:rPr>
        <w:t xml:space="preserve"> </w:t>
      </w:r>
      <w:r w:rsidR="00C61631">
        <w:rPr>
          <w:sz w:val="28"/>
          <w:szCs w:val="28"/>
        </w:rPr>
        <w:t>-</w:t>
      </w:r>
      <w:r w:rsidRPr="00340012">
        <w:rPr>
          <w:sz w:val="28"/>
          <w:szCs w:val="28"/>
        </w:rPr>
        <w:t xml:space="preserve"> 90</w:t>
      </w:r>
      <w:r>
        <w:rPr>
          <w:sz w:val="28"/>
          <w:szCs w:val="28"/>
        </w:rPr>
        <w:t> </w:t>
      </w:r>
      <w:r w:rsidR="00C61631">
        <w:rPr>
          <w:sz w:val="28"/>
          <w:szCs w:val="28"/>
        </w:rPr>
        <w:t>000,0 тыс. рублей, «К</w:t>
      </w:r>
      <w:r w:rsidRPr="00340012">
        <w:rPr>
          <w:sz w:val="28"/>
          <w:szCs w:val="28"/>
        </w:rPr>
        <w:t>апитальный ремонт и ремонт автомобильных дорог общего пользования местного значения в границах городского округа</w:t>
      </w:r>
      <w:r w:rsidR="00C61631">
        <w:rPr>
          <w:sz w:val="28"/>
          <w:szCs w:val="28"/>
        </w:rPr>
        <w:t>»</w:t>
      </w:r>
      <w:r w:rsidRPr="00340012">
        <w:rPr>
          <w:sz w:val="28"/>
          <w:szCs w:val="28"/>
        </w:rPr>
        <w:t xml:space="preserve"> </w:t>
      </w:r>
      <w:r w:rsidR="00C61631">
        <w:rPr>
          <w:sz w:val="28"/>
          <w:szCs w:val="28"/>
        </w:rPr>
        <w:t>-</w:t>
      </w:r>
      <w:r w:rsidRPr="00340012">
        <w:rPr>
          <w:sz w:val="28"/>
          <w:szCs w:val="28"/>
        </w:rPr>
        <w:t xml:space="preserve"> 100</w:t>
      </w:r>
      <w:r>
        <w:rPr>
          <w:sz w:val="28"/>
          <w:szCs w:val="28"/>
        </w:rPr>
        <w:t> </w:t>
      </w:r>
      <w:r w:rsidR="00C61631">
        <w:rPr>
          <w:sz w:val="28"/>
          <w:szCs w:val="28"/>
        </w:rPr>
        <w:t>000,0 тыс. рублей,</w:t>
      </w:r>
      <w:r>
        <w:rPr>
          <w:sz w:val="28"/>
          <w:szCs w:val="28"/>
        </w:rPr>
        <w:t xml:space="preserve"> </w:t>
      </w:r>
      <w:r w:rsidR="00C61631">
        <w:rPr>
          <w:sz w:val="28"/>
          <w:szCs w:val="28"/>
        </w:rPr>
        <w:t>«К</w:t>
      </w:r>
      <w:r w:rsidRPr="00340012">
        <w:rPr>
          <w:sz w:val="28"/>
          <w:szCs w:val="28"/>
        </w:rPr>
        <w:t>апитальный ремонт и ремонт дворовых территорий многоквартирных домов, проездов к дворовым территориям многоквартирных домов населенных пунктов</w:t>
      </w:r>
      <w:r w:rsidR="00C61631">
        <w:rPr>
          <w:sz w:val="28"/>
          <w:szCs w:val="28"/>
        </w:rPr>
        <w:t>»</w:t>
      </w:r>
      <w:r w:rsidRPr="00340012">
        <w:rPr>
          <w:sz w:val="28"/>
          <w:szCs w:val="28"/>
        </w:rPr>
        <w:t xml:space="preserve"> </w:t>
      </w:r>
      <w:r w:rsidR="00C61631">
        <w:rPr>
          <w:sz w:val="28"/>
          <w:szCs w:val="28"/>
        </w:rPr>
        <w:t>-</w:t>
      </w:r>
      <w:r w:rsidRPr="00340012">
        <w:rPr>
          <w:sz w:val="28"/>
          <w:szCs w:val="28"/>
        </w:rPr>
        <w:t xml:space="preserve"> 80</w:t>
      </w:r>
      <w:r>
        <w:rPr>
          <w:sz w:val="28"/>
          <w:szCs w:val="28"/>
        </w:rPr>
        <w:t> </w:t>
      </w:r>
      <w:r w:rsidR="00C61631">
        <w:rPr>
          <w:sz w:val="28"/>
          <w:szCs w:val="28"/>
        </w:rPr>
        <w:t>000,0 тыс. рублей,</w:t>
      </w:r>
      <w:r>
        <w:rPr>
          <w:sz w:val="28"/>
          <w:szCs w:val="28"/>
        </w:rPr>
        <w:t xml:space="preserve"> </w:t>
      </w:r>
      <w:r w:rsidR="00C61631">
        <w:rPr>
          <w:sz w:val="28"/>
          <w:szCs w:val="28"/>
        </w:rPr>
        <w:t>«С</w:t>
      </w:r>
      <w:r w:rsidRPr="00340012">
        <w:rPr>
          <w:sz w:val="28"/>
          <w:szCs w:val="28"/>
        </w:rPr>
        <w:t>троительство и реконструкция автомобильных</w:t>
      </w:r>
      <w:proofErr w:type="gramEnd"/>
      <w:r w:rsidRPr="00340012">
        <w:rPr>
          <w:sz w:val="28"/>
          <w:szCs w:val="28"/>
        </w:rPr>
        <w:t xml:space="preserve"> дорог общего пользования местного значения в границах городского округа</w:t>
      </w:r>
      <w:r w:rsidR="00C61631">
        <w:rPr>
          <w:sz w:val="28"/>
          <w:szCs w:val="28"/>
        </w:rPr>
        <w:t>»</w:t>
      </w:r>
      <w:r w:rsidRPr="00340012">
        <w:rPr>
          <w:sz w:val="28"/>
          <w:szCs w:val="28"/>
        </w:rPr>
        <w:t xml:space="preserve"> </w:t>
      </w:r>
      <w:r w:rsidR="00C61631">
        <w:rPr>
          <w:sz w:val="28"/>
          <w:szCs w:val="28"/>
        </w:rPr>
        <w:t>-</w:t>
      </w:r>
      <w:r w:rsidRPr="00340012">
        <w:rPr>
          <w:sz w:val="28"/>
          <w:szCs w:val="28"/>
        </w:rPr>
        <w:t xml:space="preserve"> 110</w:t>
      </w:r>
      <w:r>
        <w:rPr>
          <w:sz w:val="28"/>
          <w:szCs w:val="28"/>
        </w:rPr>
        <w:t> </w:t>
      </w:r>
      <w:r w:rsidR="00C61631">
        <w:rPr>
          <w:sz w:val="28"/>
          <w:szCs w:val="28"/>
        </w:rPr>
        <w:t>000,0 тыс. рублей,</w:t>
      </w:r>
      <w:r>
        <w:rPr>
          <w:sz w:val="28"/>
          <w:szCs w:val="28"/>
        </w:rPr>
        <w:t xml:space="preserve"> </w:t>
      </w:r>
      <w:r w:rsidR="00C61631">
        <w:rPr>
          <w:sz w:val="28"/>
          <w:szCs w:val="28"/>
        </w:rPr>
        <w:t>«С</w:t>
      </w:r>
      <w:r w:rsidRPr="00340012">
        <w:rPr>
          <w:sz w:val="28"/>
          <w:szCs w:val="28"/>
        </w:rPr>
        <w:t xml:space="preserve">троительство третьего транспортного полукольца в </w:t>
      </w:r>
      <w:proofErr w:type="gramStart"/>
      <w:r w:rsidRPr="00340012">
        <w:rPr>
          <w:sz w:val="28"/>
          <w:szCs w:val="28"/>
        </w:rPr>
        <w:t>г</w:t>
      </w:r>
      <w:proofErr w:type="gramEnd"/>
      <w:r w:rsidRPr="00340012">
        <w:rPr>
          <w:sz w:val="28"/>
          <w:szCs w:val="28"/>
        </w:rPr>
        <w:t>. Чебоксары</w:t>
      </w:r>
      <w:r w:rsidR="00C61631">
        <w:rPr>
          <w:sz w:val="28"/>
          <w:szCs w:val="28"/>
        </w:rPr>
        <w:t>» -</w:t>
      </w:r>
      <w:r w:rsidRPr="00340012">
        <w:rPr>
          <w:sz w:val="28"/>
          <w:szCs w:val="28"/>
        </w:rPr>
        <w:t xml:space="preserve"> 37</w:t>
      </w:r>
      <w:r>
        <w:rPr>
          <w:sz w:val="28"/>
          <w:szCs w:val="28"/>
        </w:rPr>
        <w:t> </w:t>
      </w:r>
      <w:r w:rsidRPr="00340012">
        <w:rPr>
          <w:sz w:val="28"/>
          <w:szCs w:val="28"/>
        </w:rPr>
        <w:t>216,8 тыс. рублей</w:t>
      </w:r>
      <w:r>
        <w:rPr>
          <w:sz w:val="28"/>
          <w:szCs w:val="28"/>
        </w:rPr>
        <w:t>.</w:t>
      </w:r>
    </w:p>
    <w:p w:rsidR="003A385E" w:rsidRDefault="003A385E" w:rsidP="003C0AF0">
      <w:pPr>
        <w:ind w:firstLine="567"/>
        <w:jc w:val="both"/>
        <w:rPr>
          <w:sz w:val="28"/>
          <w:szCs w:val="28"/>
        </w:rPr>
      </w:pPr>
      <w:proofErr w:type="gramStart"/>
      <w:r>
        <w:rPr>
          <w:sz w:val="28"/>
          <w:szCs w:val="28"/>
        </w:rPr>
        <w:t>- «</w:t>
      </w:r>
      <w:r w:rsidRPr="00426670">
        <w:rPr>
          <w:sz w:val="28"/>
          <w:szCs w:val="28"/>
        </w:rPr>
        <w:t>Содержание,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r>
        <w:rPr>
          <w:sz w:val="28"/>
          <w:szCs w:val="28"/>
        </w:rPr>
        <w:t xml:space="preserve">» в сумме </w:t>
      </w:r>
      <w:r w:rsidRPr="00426670">
        <w:rPr>
          <w:sz w:val="28"/>
          <w:szCs w:val="28"/>
        </w:rPr>
        <w:t>851</w:t>
      </w:r>
      <w:r>
        <w:t> </w:t>
      </w:r>
      <w:r w:rsidRPr="00426670">
        <w:rPr>
          <w:sz w:val="28"/>
          <w:szCs w:val="28"/>
        </w:rPr>
        <w:t>000,0</w:t>
      </w:r>
      <w:r>
        <w:rPr>
          <w:sz w:val="28"/>
          <w:szCs w:val="28"/>
        </w:rPr>
        <w:t xml:space="preserve"> тыс. рублей (рост к уровню 2020 года на 13,6%), средства планируется направить на с</w:t>
      </w:r>
      <w:r w:rsidRPr="00C66653">
        <w:rPr>
          <w:sz w:val="28"/>
          <w:szCs w:val="28"/>
        </w:rPr>
        <w:t xml:space="preserve">одержание, проведение диагностики и проектирование по </w:t>
      </w:r>
      <w:r w:rsidRPr="00C66653">
        <w:rPr>
          <w:sz w:val="28"/>
          <w:szCs w:val="28"/>
        </w:rPr>
        <w:lastRenderedPageBreak/>
        <w:t>капитальному ремонту и ремонту автомобильных дорог общего пользования регионального или межмуниципального значения</w:t>
      </w:r>
      <w:r>
        <w:rPr>
          <w:sz w:val="28"/>
          <w:szCs w:val="28"/>
        </w:rPr>
        <w:t xml:space="preserve"> в сумме 816 </w:t>
      </w:r>
      <w:r w:rsidRPr="00C66653">
        <w:rPr>
          <w:sz w:val="28"/>
          <w:szCs w:val="28"/>
        </w:rPr>
        <w:t>000,0</w:t>
      </w:r>
      <w:proofErr w:type="gramEnd"/>
      <w:r>
        <w:rPr>
          <w:sz w:val="28"/>
          <w:szCs w:val="28"/>
        </w:rPr>
        <w:t xml:space="preserve"> тыс. рублей и на п</w:t>
      </w:r>
      <w:r w:rsidRPr="00C66653">
        <w:rPr>
          <w:sz w:val="28"/>
          <w:szCs w:val="28"/>
        </w:rPr>
        <w:t xml:space="preserve">роектирование строительства и </w:t>
      </w:r>
      <w:proofErr w:type="gramStart"/>
      <w:r w:rsidRPr="00C66653">
        <w:rPr>
          <w:sz w:val="28"/>
          <w:szCs w:val="28"/>
        </w:rPr>
        <w:t>реконструкции</w:t>
      </w:r>
      <w:proofErr w:type="gramEnd"/>
      <w:r w:rsidRPr="00C66653">
        <w:rPr>
          <w:sz w:val="28"/>
          <w:szCs w:val="28"/>
        </w:rPr>
        <w:t xml:space="preserve">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r>
        <w:rPr>
          <w:sz w:val="28"/>
          <w:szCs w:val="28"/>
        </w:rPr>
        <w:t xml:space="preserve"> в сумме </w:t>
      </w:r>
      <w:r w:rsidRPr="00C66653">
        <w:rPr>
          <w:sz w:val="28"/>
          <w:szCs w:val="28"/>
        </w:rPr>
        <w:t>35 000,0 тыс. рублей</w:t>
      </w:r>
      <w:r w:rsidR="00C61631">
        <w:rPr>
          <w:sz w:val="28"/>
          <w:szCs w:val="28"/>
        </w:rPr>
        <w:t>;</w:t>
      </w:r>
    </w:p>
    <w:p w:rsidR="003A385E" w:rsidRDefault="003A385E" w:rsidP="003C0AF0">
      <w:pPr>
        <w:ind w:firstLine="567"/>
        <w:jc w:val="both"/>
        <w:rPr>
          <w:sz w:val="28"/>
          <w:szCs w:val="28"/>
        </w:rPr>
      </w:pPr>
      <w:proofErr w:type="gramStart"/>
      <w:r>
        <w:rPr>
          <w:sz w:val="28"/>
          <w:szCs w:val="28"/>
        </w:rPr>
        <w:t>- «</w:t>
      </w:r>
      <w:r w:rsidRPr="00426670">
        <w:rPr>
          <w:sz w:val="28"/>
          <w:szCs w:val="28"/>
        </w:rPr>
        <w:t>Реализация мероприятий регионального проекта «Дорожная сеть</w:t>
      </w:r>
      <w:r>
        <w:rPr>
          <w:sz w:val="28"/>
          <w:szCs w:val="28"/>
        </w:rPr>
        <w:t xml:space="preserve">» в сумме  </w:t>
      </w:r>
      <w:r w:rsidRPr="00426670">
        <w:rPr>
          <w:sz w:val="28"/>
          <w:szCs w:val="28"/>
        </w:rPr>
        <w:t>2</w:t>
      </w:r>
      <w:r>
        <w:rPr>
          <w:sz w:val="28"/>
          <w:szCs w:val="28"/>
        </w:rPr>
        <w:t> </w:t>
      </w:r>
      <w:r w:rsidRPr="00426670">
        <w:rPr>
          <w:sz w:val="28"/>
          <w:szCs w:val="28"/>
        </w:rPr>
        <w:t>116</w:t>
      </w:r>
      <w:r>
        <w:rPr>
          <w:sz w:val="28"/>
          <w:szCs w:val="28"/>
        </w:rPr>
        <w:t> </w:t>
      </w:r>
      <w:r w:rsidRPr="00426670">
        <w:rPr>
          <w:sz w:val="28"/>
          <w:szCs w:val="28"/>
        </w:rPr>
        <w:t>024,1</w:t>
      </w:r>
      <w:r>
        <w:rPr>
          <w:sz w:val="28"/>
          <w:szCs w:val="28"/>
        </w:rPr>
        <w:t xml:space="preserve"> тыс. рублей (снижение к уровню 2020 года на 26,0%),</w:t>
      </w:r>
      <w:r w:rsidRPr="00C66653">
        <w:rPr>
          <w:sz w:val="28"/>
          <w:szCs w:val="28"/>
        </w:rPr>
        <w:t xml:space="preserve"> </w:t>
      </w:r>
      <w:r>
        <w:rPr>
          <w:sz w:val="28"/>
          <w:szCs w:val="28"/>
        </w:rPr>
        <w:t>средства планируется направить</w:t>
      </w:r>
      <w:r w:rsidRPr="00F54F62">
        <w:rPr>
          <w:sz w:val="28"/>
          <w:szCs w:val="28"/>
        </w:rPr>
        <w:t xml:space="preserve"> на 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«Безопасные и качественные автомобильные дороги» в сумме 1 112 586,6 тыс. рублей</w:t>
      </w:r>
      <w:r>
        <w:rPr>
          <w:sz w:val="28"/>
          <w:szCs w:val="28"/>
        </w:rPr>
        <w:t xml:space="preserve"> (снижение</w:t>
      </w:r>
      <w:proofErr w:type="gramEnd"/>
      <w:r>
        <w:rPr>
          <w:sz w:val="28"/>
          <w:szCs w:val="28"/>
        </w:rPr>
        <w:t xml:space="preserve"> </w:t>
      </w:r>
      <w:proofErr w:type="gramStart"/>
      <w:r>
        <w:rPr>
          <w:sz w:val="28"/>
          <w:szCs w:val="28"/>
        </w:rPr>
        <w:t xml:space="preserve">на 6,8%), </w:t>
      </w:r>
      <w:r w:rsidRPr="00F54F62">
        <w:rPr>
          <w:sz w:val="28"/>
          <w:szCs w:val="28"/>
        </w:rPr>
        <w:t>на 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«Безопасные и качественные автомобильные дороги» в сумме 110 400,0 тыс. рублей</w:t>
      </w:r>
      <w:r>
        <w:rPr>
          <w:sz w:val="28"/>
          <w:szCs w:val="28"/>
        </w:rPr>
        <w:t xml:space="preserve"> (рост на 21,0%) </w:t>
      </w:r>
      <w:r w:rsidRPr="00F54F62">
        <w:rPr>
          <w:sz w:val="28"/>
          <w:szCs w:val="28"/>
        </w:rPr>
        <w:t>и на реализацию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 в сумме 893</w:t>
      </w:r>
      <w:r>
        <w:rPr>
          <w:sz w:val="28"/>
          <w:szCs w:val="28"/>
        </w:rPr>
        <w:t> </w:t>
      </w:r>
      <w:r w:rsidRPr="00F54F62">
        <w:rPr>
          <w:sz w:val="28"/>
          <w:szCs w:val="28"/>
        </w:rPr>
        <w:t>037,5</w:t>
      </w:r>
      <w:r>
        <w:rPr>
          <w:sz w:val="28"/>
          <w:szCs w:val="28"/>
        </w:rPr>
        <w:t xml:space="preserve"> тыс. рублей (снижение</w:t>
      </w:r>
      <w:proofErr w:type="gramEnd"/>
      <w:r>
        <w:rPr>
          <w:sz w:val="28"/>
          <w:szCs w:val="28"/>
        </w:rPr>
        <w:t xml:space="preserve"> на 27,7%);</w:t>
      </w:r>
    </w:p>
    <w:p w:rsidR="003A385E" w:rsidRPr="00426670" w:rsidRDefault="003A385E" w:rsidP="003C0AF0">
      <w:pPr>
        <w:ind w:firstLine="567"/>
        <w:jc w:val="both"/>
        <w:rPr>
          <w:sz w:val="28"/>
          <w:szCs w:val="28"/>
        </w:rPr>
      </w:pPr>
      <w:proofErr w:type="gramStart"/>
      <w:r w:rsidRPr="00426670">
        <w:rPr>
          <w:sz w:val="28"/>
          <w:szCs w:val="28"/>
        </w:rPr>
        <w:t xml:space="preserve">- «Реализация мероприятий регионального проекта </w:t>
      </w:r>
      <w:r>
        <w:rPr>
          <w:sz w:val="28"/>
          <w:szCs w:val="28"/>
        </w:rPr>
        <w:t>«</w:t>
      </w:r>
      <w:r w:rsidRPr="00426670">
        <w:rPr>
          <w:sz w:val="28"/>
          <w:szCs w:val="28"/>
        </w:rPr>
        <w:t>Общесистемные меры развития дорожного хозяйст</w:t>
      </w:r>
      <w:r>
        <w:rPr>
          <w:sz w:val="28"/>
          <w:szCs w:val="28"/>
        </w:rPr>
        <w:t>ва» в сумме 238 </w:t>
      </w:r>
      <w:r w:rsidRPr="00426670">
        <w:rPr>
          <w:sz w:val="28"/>
          <w:szCs w:val="28"/>
        </w:rPr>
        <w:t>242,2</w:t>
      </w:r>
      <w:r w:rsidRPr="00F54F62">
        <w:rPr>
          <w:sz w:val="28"/>
          <w:szCs w:val="28"/>
        </w:rPr>
        <w:t xml:space="preserve"> </w:t>
      </w:r>
      <w:r>
        <w:rPr>
          <w:sz w:val="28"/>
          <w:szCs w:val="28"/>
        </w:rPr>
        <w:t>тыс. рублей (рост к уровню 2020 года на 23,5%),</w:t>
      </w:r>
      <w:r w:rsidRPr="00C66653">
        <w:rPr>
          <w:sz w:val="28"/>
          <w:szCs w:val="28"/>
        </w:rPr>
        <w:t xml:space="preserve"> </w:t>
      </w:r>
      <w:r>
        <w:rPr>
          <w:sz w:val="28"/>
          <w:szCs w:val="28"/>
        </w:rPr>
        <w:t>средства планируется направить</w:t>
      </w:r>
      <w:r w:rsidRPr="00F54F62">
        <w:rPr>
          <w:sz w:val="28"/>
          <w:szCs w:val="28"/>
        </w:rPr>
        <w:t xml:space="preserve"> на </w:t>
      </w:r>
      <w:r>
        <w:rPr>
          <w:sz w:val="28"/>
          <w:szCs w:val="28"/>
        </w:rPr>
        <w:t>в</w:t>
      </w:r>
      <w:r w:rsidRPr="00F54F62">
        <w:rPr>
          <w:sz w:val="28"/>
          <w:szCs w:val="28"/>
        </w:rPr>
        <w:t xml:space="preserve">недрение камер </w:t>
      </w:r>
      <w:proofErr w:type="spellStart"/>
      <w:r w:rsidRPr="00F54F62">
        <w:rPr>
          <w:sz w:val="28"/>
          <w:szCs w:val="28"/>
        </w:rPr>
        <w:t>фотовидеофиксации</w:t>
      </w:r>
      <w:proofErr w:type="spellEnd"/>
      <w:r w:rsidRPr="00F54F62">
        <w:rPr>
          <w:sz w:val="28"/>
          <w:szCs w:val="28"/>
        </w:rPr>
        <w:t xml:space="preserve"> нарушений правил дорожного движения в сумме 72 072,2</w:t>
      </w:r>
      <w:r>
        <w:rPr>
          <w:sz w:val="28"/>
          <w:szCs w:val="28"/>
        </w:rPr>
        <w:t xml:space="preserve"> тыс. рублей</w:t>
      </w:r>
      <w:r w:rsidRPr="00F54F62">
        <w:rPr>
          <w:sz w:val="28"/>
          <w:szCs w:val="28"/>
        </w:rPr>
        <w:t>, на 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 в сумме 66</w:t>
      </w:r>
      <w:r>
        <w:rPr>
          <w:sz w:val="28"/>
          <w:szCs w:val="28"/>
        </w:rPr>
        <w:t> </w:t>
      </w:r>
      <w:r w:rsidRPr="00F54F62">
        <w:rPr>
          <w:sz w:val="28"/>
          <w:szCs w:val="28"/>
        </w:rPr>
        <w:t>170,0</w:t>
      </w:r>
      <w:proofErr w:type="gramEnd"/>
      <w:r w:rsidRPr="00F54F62">
        <w:rPr>
          <w:sz w:val="28"/>
          <w:szCs w:val="28"/>
        </w:rPr>
        <w:t xml:space="preserve"> </w:t>
      </w:r>
      <w:r>
        <w:rPr>
          <w:sz w:val="28"/>
          <w:szCs w:val="28"/>
        </w:rPr>
        <w:t>тыс. рублей</w:t>
      </w:r>
      <w:r w:rsidRPr="00F54F62">
        <w:rPr>
          <w:sz w:val="28"/>
          <w:szCs w:val="28"/>
        </w:rPr>
        <w:t>,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сумме 100</w:t>
      </w:r>
      <w:r>
        <w:rPr>
          <w:sz w:val="28"/>
          <w:szCs w:val="28"/>
        </w:rPr>
        <w:t> </w:t>
      </w:r>
      <w:r w:rsidRPr="00F54F62">
        <w:rPr>
          <w:sz w:val="28"/>
          <w:szCs w:val="28"/>
        </w:rPr>
        <w:t xml:space="preserve">000,0 </w:t>
      </w:r>
      <w:r>
        <w:rPr>
          <w:sz w:val="28"/>
          <w:szCs w:val="28"/>
        </w:rPr>
        <w:t>тыс. рублей.</w:t>
      </w:r>
    </w:p>
    <w:p w:rsidR="003A385E" w:rsidRPr="00841253" w:rsidRDefault="003A385E" w:rsidP="003C0AF0">
      <w:pPr>
        <w:pStyle w:val="33"/>
        <w:ind w:firstLine="709"/>
        <w:rPr>
          <w:szCs w:val="28"/>
        </w:rPr>
      </w:pPr>
      <w:proofErr w:type="gramStart"/>
      <w:r w:rsidRPr="00841253">
        <w:rPr>
          <w:szCs w:val="28"/>
        </w:rPr>
        <w:t xml:space="preserve">Бюджетные ассигнования по </w:t>
      </w:r>
      <w:r w:rsidRPr="00CB5148">
        <w:rPr>
          <w:szCs w:val="28"/>
        </w:rPr>
        <w:t xml:space="preserve">подразделу </w:t>
      </w:r>
      <w:r w:rsidRPr="00CB5148">
        <w:rPr>
          <w:b/>
          <w:szCs w:val="28"/>
        </w:rPr>
        <w:t>«Связь и информатика»</w:t>
      </w:r>
      <w:r w:rsidRPr="00CB5148">
        <w:rPr>
          <w:szCs w:val="28"/>
        </w:rPr>
        <w:t xml:space="preserve"> на 2021 год планируются в сумме 17 060,3 тыс. рублей</w:t>
      </w:r>
      <w:r w:rsidRPr="0065512A">
        <w:rPr>
          <w:szCs w:val="28"/>
        </w:rPr>
        <w:t xml:space="preserve">, которые по сравнению с объемом 2020 года уменьшаются на </w:t>
      </w:r>
      <w:r w:rsidRPr="00CB5148">
        <w:rPr>
          <w:szCs w:val="28"/>
        </w:rPr>
        <w:t>23</w:t>
      </w:r>
      <w:r>
        <w:rPr>
          <w:szCs w:val="28"/>
        </w:rPr>
        <w:t> 045,6</w:t>
      </w:r>
      <w:r w:rsidRPr="0065512A">
        <w:rPr>
          <w:szCs w:val="28"/>
        </w:rPr>
        <w:t xml:space="preserve"> тыс. рублей или на </w:t>
      </w:r>
      <w:r w:rsidRPr="00CB5148">
        <w:rPr>
          <w:szCs w:val="28"/>
        </w:rPr>
        <w:t>57,5</w:t>
      </w:r>
      <w:r w:rsidRPr="0065512A">
        <w:rPr>
          <w:szCs w:val="28"/>
        </w:rPr>
        <w:t>%.</w:t>
      </w:r>
      <w:r w:rsidRPr="00CB5148">
        <w:rPr>
          <w:szCs w:val="28"/>
        </w:rPr>
        <w:t xml:space="preserve"> Бюджетные ассигнования на 2022 год по подразделу планируются </w:t>
      </w:r>
      <w:r w:rsidRPr="00841253">
        <w:rPr>
          <w:szCs w:val="28"/>
        </w:rPr>
        <w:t>в сумме 8 810,4 тыс. рублей, на 2022 год - 8 788,0 тыс. рублей.</w:t>
      </w:r>
      <w:proofErr w:type="gramEnd"/>
    </w:p>
    <w:p w:rsidR="003A385E" w:rsidRDefault="003A385E" w:rsidP="003C0AF0">
      <w:pPr>
        <w:pStyle w:val="33"/>
        <w:ind w:firstLine="709"/>
        <w:rPr>
          <w:szCs w:val="28"/>
        </w:rPr>
      </w:pPr>
      <w:r w:rsidRPr="00841253">
        <w:rPr>
          <w:szCs w:val="28"/>
        </w:rPr>
        <w:t>В данном подразделе предусматриваются бюджетные ассигнования на реализацию мероприятий государственной программы Чувашской Республики «Цифровое общество Чувашии» на 2021 год в сумме 17 060,3 тыс. рублей</w:t>
      </w:r>
      <w:r>
        <w:rPr>
          <w:szCs w:val="28"/>
        </w:rPr>
        <w:t>, на 2022 год в сумме 8 810,4 тыс. рублей, на 2023 год в сумме 8 788,0 тыс. рублей</w:t>
      </w:r>
      <w:r w:rsidRPr="00841253">
        <w:rPr>
          <w:szCs w:val="28"/>
        </w:rPr>
        <w:t xml:space="preserve">. </w:t>
      </w:r>
      <w:r>
        <w:rPr>
          <w:szCs w:val="28"/>
        </w:rPr>
        <w:t>В 2021 году р</w:t>
      </w:r>
      <w:r w:rsidRPr="00841253">
        <w:rPr>
          <w:szCs w:val="28"/>
        </w:rPr>
        <w:t xml:space="preserve">асходы предусматриваются </w:t>
      </w:r>
      <w:r>
        <w:rPr>
          <w:szCs w:val="28"/>
        </w:rPr>
        <w:t>по целевым статьям</w:t>
      </w:r>
      <w:r w:rsidRPr="00841253">
        <w:rPr>
          <w:szCs w:val="28"/>
        </w:rPr>
        <w:t>:</w:t>
      </w:r>
    </w:p>
    <w:p w:rsidR="003A385E" w:rsidRPr="0070514D" w:rsidRDefault="00DA6358" w:rsidP="003C0AF0">
      <w:pPr>
        <w:pStyle w:val="33"/>
        <w:ind w:firstLine="709"/>
        <w:rPr>
          <w:szCs w:val="28"/>
        </w:rPr>
      </w:pPr>
      <w:r>
        <w:rPr>
          <w:szCs w:val="28"/>
        </w:rPr>
        <w:t>«</w:t>
      </w:r>
      <w:r w:rsidR="003A385E" w:rsidRPr="0070514D">
        <w:rPr>
          <w:szCs w:val="28"/>
        </w:rPr>
        <w:t>Поддержка региональных проектов в сфере информационных технологий» в сумме 6</w:t>
      </w:r>
      <w:r>
        <w:rPr>
          <w:szCs w:val="28"/>
        </w:rPr>
        <w:t> </w:t>
      </w:r>
      <w:r w:rsidR="003A385E" w:rsidRPr="0070514D">
        <w:rPr>
          <w:szCs w:val="28"/>
        </w:rPr>
        <w:t>390,2 тыс. рублей</w:t>
      </w:r>
      <w:r w:rsidR="003A385E">
        <w:rPr>
          <w:szCs w:val="28"/>
        </w:rPr>
        <w:t xml:space="preserve"> </w:t>
      </w:r>
      <w:r w:rsidR="003A385E" w:rsidRPr="0070514D">
        <w:rPr>
          <w:szCs w:val="28"/>
        </w:rPr>
        <w:t>(в 20</w:t>
      </w:r>
      <w:r w:rsidR="003A385E">
        <w:rPr>
          <w:szCs w:val="28"/>
        </w:rPr>
        <w:t>20</w:t>
      </w:r>
      <w:r w:rsidR="003A385E" w:rsidRPr="0070514D">
        <w:rPr>
          <w:szCs w:val="28"/>
        </w:rPr>
        <w:t xml:space="preserve"> году не предусмотрено);</w:t>
      </w:r>
    </w:p>
    <w:p w:rsidR="003A385E" w:rsidRPr="0006090C" w:rsidRDefault="003A385E" w:rsidP="003C0AF0">
      <w:pPr>
        <w:pStyle w:val="33"/>
        <w:ind w:firstLine="709"/>
        <w:rPr>
          <w:szCs w:val="28"/>
        </w:rPr>
      </w:pPr>
      <w:r w:rsidRPr="0070514D">
        <w:rPr>
          <w:szCs w:val="28"/>
        </w:rPr>
        <w:lastRenderedPageBreak/>
        <w:t>«</w:t>
      </w:r>
      <w:r w:rsidRPr="00841253">
        <w:rPr>
          <w:szCs w:val="28"/>
        </w:rPr>
        <w:t>Оснащение органов исполнительной власти Чувашской Республики компьютерами, периферийным и коммуникационным оборудованием</w:t>
      </w:r>
      <w:r w:rsidRPr="0070514D">
        <w:rPr>
          <w:szCs w:val="28"/>
        </w:rPr>
        <w:t>»</w:t>
      </w:r>
      <w:r w:rsidRPr="00841253">
        <w:rPr>
          <w:szCs w:val="28"/>
        </w:rPr>
        <w:t xml:space="preserve"> в сумме 90,8 тыс. рублей</w:t>
      </w:r>
      <w:r>
        <w:rPr>
          <w:szCs w:val="28"/>
        </w:rPr>
        <w:t xml:space="preserve"> (снижение на 99,7%);</w:t>
      </w:r>
    </w:p>
    <w:p w:rsidR="003A385E" w:rsidRPr="0006090C" w:rsidRDefault="003A385E" w:rsidP="003C0AF0">
      <w:pPr>
        <w:pStyle w:val="33"/>
        <w:ind w:firstLine="709"/>
        <w:rPr>
          <w:szCs w:val="28"/>
        </w:rPr>
      </w:pPr>
      <w:r>
        <w:rPr>
          <w:szCs w:val="28"/>
        </w:rPr>
        <w:t>«</w:t>
      </w:r>
      <w:r w:rsidRPr="00841253">
        <w:rPr>
          <w:szCs w:val="28"/>
        </w:rPr>
        <w:t xml:space="preserve">Обеспечение широкополосного доступа к информационно-телекоммуникационной сети </w:t>
      </w:r>
      <w:r>
        <w:rPr>
          <w:szCs w:val="28"/>
        </w:rPr>
        <w:t>«</w:t>
      </w:r>
      <w:r w:rsidRPr="00841253">
        <w:rPr>
          <w:szCs w:val="28"/>
        </w:rPr>
        <w:t>Интернет</w:t>
      </w:r>
      <w:r>
        <w:rPr>
          <w:szCs w:val="28"/>
        </w:rPr>
        <w:t>»</w:t>
      </w:r>
      <w:r w:rsidRPr="00841253">
        <w:rPr>
          <w:szCs w:val="28"/>
        </w:rPr>
        <w:t xml:space="preserve"> органов исполнительной власти Чувашской Республики и органов местного самоуправления</w:t>
      </w:r>
      <w:r>
        <w:rPr>
          <w:szCs w:val="28"/>
        </w:rPr>
        <w:t>»</w:t>
      </w:r>
      <w:r w:rsidRPr="00841253">
        <w:rPr>
          <w:szCs w:val="28"/>
        </w:rPr>
        <w:t xml:space="preserve"> в сумме 1</w:t>
      </w:r>
      <w:r>
        <w:rPr>
          <w:szCs w:val="28"/>
        </w:rPr>
        <w:t> </w:t>
      </w:r>
      <w:r w:rsidRPr="00841253">
        <w:rPr>
          <w:szCs w:val="28"/>
        </w:rPr>
        <w:t>847,7 тыс. рублей</w:t>
      </w:r>
      <w:r>
        <w:rPr>
          <w:szCs w:val="28"/>
        </w:rPr>
        <w:t xml:space="preserve"> (рост в 2,4 раза);</w:t>
      </w:r>
    </w:p>
    <w:p w:rsidR="003A385E" w:rsidRPr="0006090C" w:rsidRDefault="003A385E" w:rsidP="003C0AF0">
      <w:pPr>
        <w:pStyle w:val="33"/>
        <w:ind w:firstLine="709"/>
        <w:rPr>
          <w:szCs w:val="28"/>
        </w:rPr>
      </w:pPr>
      <w:r>
        <w:rPr>
          <w:szCs w:val="28"/>
        </w:rPr>
        <w:t>«</w:t>
      </w:r>
      <w:r w:rsidRPr="00841253">
        <w:rPr>
          <w:szCs w:val="28"/>
        </w:rP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r>
        <w:rPr>
          <w:szCs w:val="28"/>
        </w:rPr>
        <w:t>»</w:t>
      </w:r>
      <w:r w:rsidRPr="00841253">
        <w:rPr>
          <w:szCs w:val="28"/>
        </w:rPr>
        <w:t xml:space="preserve"> в сумме 8</w:t>
      </w:r>
      <w:r w:rsidR="00DA6358">
        <w:rPr>
          <w:szCs w:val="28"/>
        </w:rPr>
        <w:t> </w:t>
      </w:r>
      <w:r w:rsidRPr="00841253">
        <w:rPr>
          <w:szCs w:val="28"/>
        </w:rPr>
        <w:t>731,6 тыс. рублей</w:t>
      </w:r>
      <w:r>
        <w:rPr>
          <w:szCs w:val="28"/>
        </w:rPr>
        <w:t xml:space="preserve"> (рост на 16,3%).</w:t>
      </w:r>
    </w:p>
    <w:p w:rsidR="003A385E" w:rsidRPr="0077140F" w:rsidRDefault="003A385E" w:rsidP="003C0AF0">
      <w:pPr>
        <w:pStyle w:val="33"/>
        <w:ind w:firstLine="709"/>
        <w:rPr>
          <w:szCs w:val="28"/>
        </w:rPr>
      </w:pPr>
      <w:proofErr w:type="gramStart"/>
      <w:r w:rsidRPr="0006090C">
        <w:rPr>
          <w:szCs w:val="28"/>
        </w:rPr>
        <w:t xml:space="preserve">Бюджетные ассигнования по </w:t>
      </w:r>
      <w:r w:rsidRPr="0006090C">
        <w:rPr>
          <w:bCs/>
          <w:szCs w:val="28"/>
        </w:rPr>
        <w:t>подразделу</w:t>
      </w:r>
      <w:r w:rsidRPr="0006090C">
        <w:rPr>
          <w:b/>
          <w:bCs/>
          <w:szCs w:val="28"/>
        </w:rPr>
        <w:t xml:space="preserve"> «Другие вопросы в области национальной экономики»</w:t>
      </w:r>
      <w:r w:rsidRPr="0006090C">
        <w:rPr>
          <w:szCs w:val="28"/>
        </w:rPr>
        <w:t xml:space="preserve"> на 2021 год планируются в сумме 1 996 910,6 тыс.</w:t>
      </w:r>
      <w:r>
        <w:rPr>
          <w:szCs w:val="28"/>
        </w:rPr>
        <w:t> </w:t>
      </w:r>
      <w:r w:rsidRPr="0006090C">
        <w:rPr>
          <w:szCs w:val="28"/>
        </w:rPr>
        <w:t xml:space="preserve">рублей и по сравнению с объемом 2020 года увеличиваются на 84 774,9 тыс. рублей или на 4,4%. </w:t>
      </w:r>
      <w:r w:rsidRPr="0077140F">
        <w:rPr>
          <w:szCs w:val="28"/>
        </w:rPr>
        <w:t>Бюджетные ассигнования на 2022 год по подразделу планируются в сумме 2 035 439,0 тыс. рублей, на 202</w:t>
      </w:r>
      <w:r>
        <w:rPr>
          <w:szCs w:val="28"/>
        </w:rPr>
        <w:t>3</w:t>
      </w:r>
      <w:r w:rsidRPr="0077140F">
        <w:rPr>
          <w:szCs w:val="28"/>
        </w:rPr>
        <w:t xml:space="preserve"> год</w:t>
      </w:r>
      <w:r>
        <w:rPr>
          <w:szCs w:val="28"/>
        </w:rPr>
        <w:t xml:space="preserve"> - в сумме</w:t>
      </w:r>
      <w:r w:rsidRPr="0077140F">
        <w:rPr>
          <w:szCs w:val="28"/>
        </w:rPr>
        <w:t xml:space="preserve"> 1 194 090,1</w:t>
      </w:r>
      <w:proofErr w:type="gramEnd"/>
      <w:r w:rsidRPr="0077140F">
        <w:rPr>
          <w:szCs w:val="28"/>
        </w:rPr>
        <w:t xml:space="preserve"> тыс. рублей.</w:t>
      </w:r>
    </w:p>
    <w:p w:rsidR="003A385E" w:rsidRPr="006B49D0" w:rsidRDefault="003A385E" w:rsidP="003C0AF0">
      <w:pPr>
        <w:pStyle w:val="33"/>
        <w:ind w:firstLine="709"/>
        <w:rPr>
          <w:szCs w:val="28"/>
        </w:rPr>
      </w:pPr>
      <w:r w:rsidRPr="006B49D0">
        <w:rPr>
          <w:szCs w:val="28"/>
        </w:rPr>
        <w:t>Бюджетные ассигнования по данному подразделу планируется направить на реализацию следующих государственных программ:</w:t>
      </w:r>
    </w:p>
    <w:p w:rsidR="003A385E" w:rsidRPr="006B49D0" w:rsidRDefault="00DA6358" w:rsidP="00DA6358">
      <w:pPr>
        <w:pStyle w:val="33"/>
        <w:ind w:firstLine="709"/>
        <w:rPr>
          <w:szCs w:val="28"/>
        </w:rPr>
      </w:pPr>
      <w:r w:rsidRPr="00DA6358">
        <w:rPr>
          <w:szCs w:val="28"/>
        </w:rPr>
        <w:t>1. </w:t>
      </w:r>
      <w:r w:rsidR="003A385E" w:rsidRPr="00674A15">
        <w:rPr>
          <w:szCs w:val="28"/>
        </w:rPr>
        <w:t>«Модернизация и развитие сферы жилищно-коммунального хозяйства» на 2021 год в сумме 5 010,0 тыс. рублей уменьшение к уровню 2020 года на 28,2 %, на 2022 год</w:t>
      </w:r>
      <w:r w:rsidR="003A385E" w:rsidRPr="00DA6358">
        <w:rPr>
          <w:szCs w:val="28"/>
        </w:rPr>
        <w:t xml:space="preserve"> в сумме</w:t>
      </w:r>
      <w:r w:rsidR="003A385E" w:rsidRPr="00674A15">
        <w:rPr>
          <w:szCs w:val="28"/>
        </w:rPr>
        <w:t xml:space="preserve"> 3 050,0 тыс. рублей, на 2023</w:t>
      </w:r>
      <w:r w:rsidR="003A385E" w:rsidRPr="006B49D0">
        <w:rPr>
          <w:szCs w:val="28"/>
        </w:rPr>
        <w:t xml:space="preserve"> год </w:t>
      </w:r>
      <w:r w:rsidR="003A385E" w:rsidRPr="00DA6358">
        <w:rPr>
          <w:szCs w:val="28"/>
        </w:rPr>
        <w:t>в сумме</w:t>
      </w:r>
      <w:r w:rsidR="003A385E" w:rsidRPr="006B49D0">
        <w:rPr>
          <w:szCs w:val="28"/>
        </w:rPr>
        <w:t xml:space="preserve"> 1 943,0 тыс. рублей.</w:t>
      </w:r>
      <w:r w:rsidR="003A385E" w:rsidRPr="00DA6358">
        <w:rPr>
          <w:szCs w:val="28"/>
        </w:rPr>
        <w:t xml:space="preserve"> </w:t>
      </w:r>
      <w:proofErr w:type="gramStart"/>
      <w:r w:rsidR="003A385E" w:rsidRPr="006B49D0">
        <w:rPr>
          <w:szCs w:val="28"/>
        </w:rPr>
        <w:t>Расходы предусматриваются по подпрограмме «Модернизация коммунальной инфраструктуры на территории Чувашской Республики»</w:t>
      </w:r>
      <w:r w:rsidR="007336CD">
        <w:rPr>
          <w:szCs w:val="28"/>
        </w:rPr>
        <w:t xml:space="preserve"> по мероприятиям «Возмещение</w:t>
      </w:r>
      <w:r w:rsidR="003A385E" w:rsidRPr="006B49D0">
        <w:rPr>
          <w:szCs w:val="28"/>
        </w:rPr>
        <w:t xml:space="preserve"> части затрат на уплату процентов по кредитам, привлекаемым хозяйствующими субъектами, осуществляющими деятельность по развитию и модернизации объектов коммунальной инфраструктуры Чувашской Республики</w:t>
      </w:r>
      <w:r w:rsidR="007336CD">
        <w:rPr>
          <w:szCs w:val="28"/>
        </w:rPr>
        <w:t>»</w:t>
      </w:r>
      <w:r w:rsidR="003A385E" w:rsidRPr="006B49D0">
        <w:rPr>
          <w:szCs w:val="28"/>
        </w:rPr>
        <w:t xml:space="preserve"> в сумме 4</w:t>
      </w:r>
      <w:r w:rsidR="00AC3F45">
        <w:rPr>
          <w:szCs w:val="28"/>
        </w:rPr>
        <w:t> </w:t>
      </w:r>
      <w:r w:rsidR="003A385E" w:rsidRPr="006B49D0">
        <w:rPr>
          <w:szCs w:val="28"/>
        </w:rPr>
        <w:t xml:space="preserve">510 тыс. рублей и </w:t>
      </w:r>
      <w:r w:rsidR="00AC3F45">
        <w:rPr>
          <w:szCs w:val="28"/>
        </w:rPr>
        <w:t>«Проведение</w:t>
      </w:r>
      <w:r w:rsidR="003A385E" w:rsidRPr="006B49D0">
        <w:rPr>
          <w:szCs w:val="28"/>
        </w:rPr>
        <w:t xml:space="preserve"> экспертизы тарифных решений</w:t>
      </w:r>
      <w:r w:rsidR="00AC3F45">
        <w:rPr>
          <w:szCs w:val="28"/>
        </w:rPr>
        <w:t>»</w:t>
      </w:r>
      <w:r w:rsidR="003A385E" w:rsidRPr="006B49D0">
        <w:rPr>
          <w:szCs w:val="28"/>
        </w:rPr>
        <w:t xml:space="preserve"> в сумме 500,0 тыс. рублей;</w:t>
      </w:r>
      <w:proofErr w:type="gramEnd"/>
    </w:p>
    <w:p w:rsidR="003A385E" w:rsidRPr="00AF5024" w:rsidRDefault="00DA6358" w:rsidP="00DA6358">
      <w:pPr>
        <w:pStyle w:val="33"/>
        <w:ind w:firstLine="709"/>
        <w:rPr>
          <w:szCs w:val="28"/>
        </w:rPr>
      </w:pPr>
      <w:r w:rsidRPr="00DA6358">
        <w:rPr>
          <w:szCs w:val="28"/>
        </w:rPr>
        <w:t>2. </w:t>
      </w:r>
      <w:r w:rsidR="003A385E" w:rsidRPr="006B49D0">
        <w:rPr>
          <w:szCs w:val="28"/>
        </w:rPr>
        <w:t>«Обеспечение граждан в Чувашской Республике доступ</w:t>
      </w:r>
      <w:r w:rsidR="003A385E">
        <w:rPr>
          <w:szCs w:val="28"/>
        </w:rPr>
        <w:t>ным и комфортным жильем» на 202</w:t>
      </w:r>
      <w:r w:rsidR="003A385E" w:rsidRPr="00DA6358">
        <w:rPr>
          <w:szCs w:val="28"/>
        </w:rPr>
        <w:t>1</w:t>
      </w:r>
      <w:r w:rsidR="003A385E" w:rsidRPr="006B49D0">
        <w:rPr>
          <w:szCs w:val="28"/>
        </w:rPr>
        <w:t xml:space="preserve"> год в сумме 38 766,1 тыс. рублей (увеличение на 51,6%), на 202</w:t>
      </w:r>
      <w:r w:rsidR="003A385E" w:rsidRPr="00DA6358">
        <w:rPr>
          <w:szCs w:val="28"/>
        </w:rPr>
        <w:t>2</w:t>
      </w:r>
      <w:r w:rsidR="003A385E" w:rsidRPr="006B49D0">
        <w:rPr>
          <w:szCs w:val="28"/>
        </w:rPr>
        <w:t xml:space="preserve"> -202</w:t>
      </w:r>
      <w:r w:rsidR="003A385E" w:rsidRPr="00DA6358">
        <w:rPr>
          <w:szCs w:val="28"/>
        </w:rPr>
        <w:t>3</w:t>
      </w:r>
      <w:r w:rsidR="003A385E" w:rsidRPr="006B49D0">
        <w:rPr>
          <w:szCs w:val="28"/>
        </w:rPr>
        <w:t xml:space="preserve"> года по 30 427,3 тыс. рублей ежегодно. </w:t>
      </w:r>
      <w:proofErr w:type="gramStart"/>
      <w:r w:rsidR="003A385E" w:rsidRPr="00AF5024">
        <w:rPr>
          <w:szCs w:val="28"/>
        </w:rPr>
        <w:t>В 2021 году р</w:t>
      </w:r>
      <w:r w:rsidR="003A385E" w:rsidRPr="006B49D0">
        <w:rPr>
          <w:szCs w:val="28"/>
        </w:rPr>
        <w:t xml:space="preserve">асходы предусматриваются на реализацию подпрограммы «Государственная поддержка строительства жилья в Чувашской Республике», в том числе на </w:t>
      </w:r>
      <w:r w:rsidR="003A385E" w:rsidRPr="00AF5024">
        <w:rPr>
          <w:szCs w:val="28"/>
        </w:rPr>
        <w:t>обеспечение деятельности государственных учреждений, осуществляющих функции в сфере экспертизы и ценообразования в строительстве в сумме 2 992,5 тыс. рублей (увеличение на 3,0% по сравнению с уровнем 2020 года) и на обеспечение деятельности КУ Ч</w:t>
      </w:r>
      <w:r w:rsidR="00AC3F45">
        <w:rPr>
          <w:szCs w:val="28"/>
        </w:rPr>
        <w:t xml:space="preserve">увашской </w:t>
      </w:r>
      <w:r w:rsidR="003A385E" w:rsidRPr="00AF5024">
        <w:rPr>
          <w:szCs w:val="28"/>
        </w:rPr>
        <w:t>Р</w:t>
      </w:r>
      <w:r w:rsidR="00AC3F45">
        <w:rPr>
          <w:szCs w:val="28"/>
        </w:rPr>
        <w:t>еспублики</w:t>
      </w:r>
      <w:r w:rsidR="003A385E" w:rsidRPr="00AF5024">
        <w:rPr>
          <w:szCs w:val="28"/>
        </w:rPr>
        <w:t xml:space="preserve"> </w:t>
      </w:r>
      <w:r w:rsidR="00AC3F45">
        <w:rPr>
          <w:szCs w:val="28"/>
        </w:rPr>
        <w:t>«Республиканская служба</w:t>
      </w:r>
      <w:r w:rsidR="003A385E" w:rsidRPr="00AF5024">
        <w:rPr>
          <w:szCs w:val="28"/>
        </w:rPr>
        <w:t xml:space="preserve"> единого заказчика</w:t>
      </w:r>
      <w:r w:rsidR="00AC3F45">
        <w:rPr>
          <w:szCs w:val="28"/>
        </w:rPr>
        <w:t>» Минстроя Чувашии</w:t>
      </w:r>
      <w:proofErr w:type="gramEnd"/>
      <w:r w:rsidR="003A385E" w:rsidRPr="00AF5024">
        <w:rPr>
          <w:szCs w:val="28"/>
        </w:rPr>
        <w:t xml:space="preserve"> в сумме 35 773,6 тыс. рублей (увеличение на 57,8%).</w:t>
      </w:r>
    </w:p>
    <w:p w:rsidR="003A385E" w:rsidRPr="00DA6358" w:rsidRDefault="00DA6358" w:rsidP="00DA6358">
      <w:pPr>
        <w:pStyle w:val="33"/>
        <w:ind w:firstLine="709"/>
        <w:rPr>
          <w:szCs w:val="28"/>
        </w:rPr>
      </w:pPr>
      <w:r w:rsidRPr="00DA6358">
        <w:rPr>
          <w:szCs w:val="28"/>
        </w:rPr>
        <w:t>3. </w:t>
      </w:r>
      <w:r w:rsidR="003A385E" w:rsidRPr="00DA6358">
        <w:rPr>
          <w:szCs w:val="28"/>
        </w:rPr>
        <w:t xml:space="preserve">«Комплексное развитие сельских территорий Чувашской Республики» на 2021 год в сумме 75 000,0 тыс. рублей (увеличение на 30,0%), на 2022-2023 года  финансирование не предусматривается. </w:t>
      </w:r>
      <w:r w:rsidR="003A385E" w:rsidRPr="00674A15">
        <w:rPr>
          <w:szCs w:val="28"/>
        </w:rPr>
        <w:t xml:space="preserve">В 2021 году предусматриваются средства </w:t>
      </w:r>
      <w:r w:rsidR="003A385E" w:rsidRPr="00DA6358">
        <w:rPr>
          <w:szCs w:val="28"/>
        </w:rPr>
        <w:t xml:space="preserve">на </w:t>
      </w:r>
      <w:r w:rsidR="00AC3F45">
        <w:rPr>
          <w:szCs w:val="28"/>
        </w:rPr>
        <w:t>разработку</w:t>
      </w:r>
      <w:r w:rsidR="003A385E" w:rsidRPr="00674A15">
        <w:rPr>
          <w:szCs w:val="28"/>
        </w:rPr>
        <w:t xml:space="preserve"> проектной документации объектов капитального строительства, проведение государственной экспертизы проектной документации и результатов инженерных изысканий</w:t>
      </w:r>
      <w:r w:rsidR="003A385E" w:rsidRPr="00DA6358">
        <w:rPr>
          <w:szCs w:val="28"/>
        </w:rPr>
        <w:t>.</w:t>
      </w:r>
    </w:p>
    <w:p w:rsidR="003A385E" w:rsidRPr="00095B73" w:rsidRDefault="00DA6358" w:rsidP="00DA6358">
      <w:pPr>
        <w:pStyle w:val="33"/>
        <w:ind w:firstLine="709"/>
        <w:rPr>
          <w:szCs w:val="28"/>
        </w:rPr>
      </w:pPr>
      <w:r w:rsidRPr="00DA6358">
        <w:rPr>
          <w:szCs w:val="28"/>
        </w:rPr>
        <w:lastRenderedPageBreak/>
        <w:t>4. </w:t>
      </w:r>
      <w:r w:rsidR="003A385E" w:rsidRPr="00095B73">
        <w:rPr>
          <w:szCs w:val="28"/>
        </w:rPr>
        <w:t xml:space="preserve">«Развитие культуры и туризма» на 2021 год в сумме 805 335,0 тыс. рублей (увеличение в 2,1 раза по сравнению с уровнем 2020 года), на 2022 год </w:t>
      </w:r>
      <w:r w:rsidR="003A385E" w:rsidRPr="00DA6358">
        <w:rPr>
          <w:szCs w:val="28"/>
        </w:rPr>
        <w:t xml:space="preserve">в сумме </w:t>
      </w:r>
      <w:r w:rsidR="003A385E" w:rsidRPr="00095B73">
        <w:rPr>
          <w:szCs w:val="28"/>
        </w:rPr>
        <w:t>264 233,0 тыс. рублей, на 202</w:t>
      </w:r>
      <w:r w:rsidR="003A385E" w:rsidRPr="00DA6358">
        <w:rPr>
          <w:szCs w:val="28"/>
        </w:rPr>
        <w:t>3</w:t>
      </w:r>
      <w:r w:rsidR="003A385E" w:rsidRPr="00095B73">
        <w:rPr>
          <w:szCs w:val="28"/>
        </w:rPr>
        <w:t xml:space="preserve"> год </w:t>
      </w:r>
      <w:r w:rsidR="003A385E" w:rsidRPr="00DA6358">
        <w:rPr>
          <w:szCs w:val="28"/>
        </w:rPr>
        <w:t>в сумме</w:t>
      </w:r>
      <w:r w:rsidR="003A385E" w:rsidRPr="00095B73">
        <w:rPr>
          <w:szCs w:val="28"/>
        </w:rPr>
        <w:t xml:space="preserve"> 1 826,0 тыс. рублей.</w:t>
      </w:r>
      <w:r w:rsidR="003A385E" w:rsidRPr="00674A15">
        <w:rPr>
          <w:szCs w:val="28"/>
        </w:rPr>
        <w:t xml:space="preserve"> </w:t>
      </w:r>
      <w:r w:rsidR="003A385E" w:rsidRPr="00095B73">
        <w:rPr>
          <w:szCs w:val="28"/>
        </w:rPr>
        <w:t>Расходы предусматриваются на реализацию мероприятий следующих подпрограмм:</w:t>
      </w:r>
    </w:p>
    <w:p w:rsidR="003A385E" w:rsidRPr="0085149F" w:rsidRDefault="003A385E" w:rsidP="003C0AF0">
      <w:pPr>
        <w:pStyle w:val="33"/>
        <w:ind w:firstLine="709"/>
        <w:rPr>
          <w:szCs w:val="28"/>
        </w:rPr>
      </w:pPr>
      <w:r w:rsidRPr="0085149F">
        <w:rPr>
          <w:szCs w:val="28"/>
        </w:rPr>
        <w:t xml:space="preserve">- «Развитие культуры в Чувашской Республике» </w:t>
      </w:r>
      <w:r>
        <w:rPr>
          <w:szCs w:val="28"/>
        </w:rPr>
        <w:t xml:space="preserve">на </w:t>
      </w:r>
      <w:r w:rsidRPr="0085149F">
        <w:rPr>
          <w:szCs w:val="28"/>
        </w:rPr>
        <w:t>2021</w:t>
      </w:r>
      <w:r>
        <w:rPr>
          <w:szCs w:val="28"/>
        </w:rPr>
        <w:t>-2023 год</w:t>
      </w:r>
      <w:r w:rsidR="00AC3F45">
        <w:rPr>
          <w:szCs w:val="28"/>
        </w:rPr>
        <w:t>ы</w:t>
      </w:r>
      <w:r w:rsidRPr="0085149F">
        <w:rPr>
          <w:szCs w:val="28"/>
        </w:rPr>
        <w:t xml:space="preserve"> в сумме </w:t>
      </w:r>
      <w:r w:rsidR="00AC3F45">
        <w:rPr>
          <w:szCs w:val="28"/>
        </w:rPr>
        <w:t xml:space="preserve">по </w:t>
      </w:r>
      <w:r w:rsidRPr="0085149F">
        <w:rPr>
          <w:szCs w:val="28"/>
        </w:rPr>
        <w:t>1 441,0 тыс. рублей</w:t>
      </w:r>
      <w:r w:rsidR="00AC3F45">
        <w:rPr>
          <w:szCs w:val="28"/>
        </w:rPr>
        <w:t xml:space="preserve"> </w:t>
      </w:r>
      <w:r w:rsidRPr="00674A15">
        <w:rPr>
          <w:szCs w:val="28"/>
        </w:rPr>
        <w:t xml:space="preserve">ежегодно. </w:t>
      </w:r>
      <w:proofErr w:type="gramStart"/>
      <w:r w:rsidRPr="0085149F">
        <w:rPr>
          <w:szCs w:val="28"/>
        </w:rPr>
        <w:t>Указанные средства планируется направить на 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w:t>
      </w:r>
      <w:proofErr w:type="gramEnd"/>
      <w:r w:rsidRPr="0085149F">
        <w:rPr>
          <w:szCs w:val="28"/>
        </w:rPr>
        <w:t xml:space="preserve"> Чувашская Республика, </w:t>
      </w:r>
      <w:proofErr w:type="gramStart"/>
      <w:r w:rsidRPr="0085149F">
        <w:rPr>
          <w:szCs w:val="28"/>
        </w:rPr>
        <w:t>г</w:t>
      </w:r>
      <w:proofErr w:type="gramEnd"/>
      <w:r w:rsidRPr="0085149F">
        <w:rPr>
          <w:szCs w:val="28"/>
        </w:rPr>
        <w:t>. Чебоксары, площадь Республики, д. 1;</w:t>
      </w:r>
    </w:p>
    <w:p w:rsidR="003A385E" w:rsidRPr="0070514D" w:rsidRDefault="003A385E" w:rsidP="003C0AF0">
      <w:pPr>
        <w:pStyle w:val="33"/>
        <w:ind w:firstLine="709"/>
        <w:rPr>
          <w:szCs w:val="28"/>
        </w:rPr>
      </w:pPr>
      <w:r w:rsidRPr="0085149F">
        <w:rPr>
          <w:szCs w:val="28"/>
        </w:rPr>
        <w:t>- «Туризм» на 202</w:t>
      </w:r>
      <w:r>
        <w:rPr>
          <w:szCs w:val="28"/>
        </w:rPr>
        <w:t>1</w:t>
      </w:r>
      <w:r w:rsidRPr="0085149F">
        <w:rPr>
          <w:szCs w:val="28"/>
        </w:rPr>
        <w:t xml:space="preserve"> год в сумме </w:t>
      </w:r>
      <w:r w:rsidRPr="003C3B1E">
        <w:rPr>
          <w:szCs w:val="28"/>
        </w:rPr>
        <w:t>803 </w:t>
      </w:r>
      <w:r w:rsidRPr="0085149F">
        <w:rPr>
          <w:szCs w:val="28"/>
        </w:rPr>
        <w:t>894,0 тыс. рублей (увеличение в 2,1 раза),</w:t>
      </w:r>
      <w:r w:rsidRPr="0076294D">
        <w:rPr>
          <w:szCs w:val="28"/>
        </w:rPr>
        <w:t xml:space="preserve"> на 2022</w:t>
      </w:r>
      <w:r w:rsidRPr="003C3B1E">
        <w:rPr>
          <w:szCs w:val="28"/>
        </w:rPr>
        <w:t xml:space="preserve"> </w:t>
      </w:r>
      <w:r w:rsidRPr="0076294D">
        <w:rPr>
          <w:szCs w:val="28"/>
        </w:rPr>
        <w:t>год</w:t>
      </w:r>
      <w:r w:rsidRPr="003C3B1E">
        <w:rPr>
          <w:szCs w:val="28"/>
        </w:rPr>
        <w:t xml:space="preserve"> предусматриваются </w:t>
      </w:r>
      <w:r w:rsidRPr="0076294D">
        <w:rPr>
          <w:szCs w:val="28"/>
        </w:rPr>
        <w:t>бюджетные ассигнования</w:t>
      </w:r>
      <w:r w:rsidRPr="003C3B1E">
        <w:rPr>
          <w:szCs w:val="28"/>
        </w:rPr>
        <w:t xml:space="preserve"> в сумме 262 792,0 тыс. рублей, на 2023 год</w:t>
      </w:r>
      <w:r w:rsidRPr="0076294D">
        <w:rPr>
          <w:szCs w:val="28"/>
        </w:rPr>
        <w:t xml:space="preserve"> </w:t>
      </w:r>
      <w:r w:rsidRPr="003C3B1E">
        <w:rPr>
          <w:szCs w:val="28"/>
        </w:rPr>
        <w:t>в сумме 385,0 тыс. рублей.</w:t>
      </w:r>
      <w:r>
        <w:rPr>
          <w:szCs w:val="28"/>
        </w:rPr>
        <w:t xml:space="preserve"> В 2021 году расходы предусмотрены </w:t>
      </w:r>
      <w:r w:rsidRPr="0070514D">
        <w:rPr>
          <w:szCs w:val="28"/>
        </w:rPr>
        <w:t>по следующим целевым статьям:</w:t>
      </w:r>
    </w:p>
    <w:p w:rsidR="003A385E" w:rsidRDefault="003A385E" w:rsidP="003C0AF0">
      <w:pPr>
        <w:pStyle w:val="33"/>
        <w:ind w:firstLine="709"/>
        <w:rPr>
          <w:szCs w:val="28"/>
        </w:rPr>
      </w:pPr>
      <w:r w:rsidRPr="0070514D">
        <w:rPr>
          <w:szCs w:val="28"/>
        </w:rPr>
        <w:t xml:space="preserve">«Реализация мероприятий, </w:t>
      </w:r>
      <w:r w:rsidRPr="003C3B1E">
        <w:rPr>
          <w:szCs w:val="28"/>
        </w:rPr>
        <w:t>направленных на формирование и продвижение туристского продукта Чувашской Республики</w:t>
      </w:r>
      <w:r>
        <w:rPr>
          <w:szCs w:val="28"/>
        </w:rPr>
        <w:t>»</w:t>
      </w:r>
      <w:r w:rsidRPr="003C3B1E">
        <w:rPr>
          <w:szCs w:val="28"/>
        </w:rPr>
        <w:t xml:space="preserve"> в сумме 385,0 тыс. рублей</w:t>
      </w:r>
      <w:r>
        <w:rPr>
          <w:szCs w:val="28"/>
        </w:rPr>
        <w:t>;</w:t>
      </w:r>
    </w:p>
    <w:p w:rsidR="003A385E" w:rsidRPr="0070514D" w:rsidRDefault="003A385E" w:rsidP="003C0AF0">
      <w:pPr>
        <w:pStyle w:val="33"/>
        <w:ind w:firstLine="709"/>
        <w:rPr>
          <w:szCs w:val="28"/>
        </w:rPr>
      </w:pPr>
      <w:r>
        <w:rPr>
          <w:szCs w:val="28"/>
        </w:rPr>
        <w:t>«</w:t>
      </w:r>
      <w:r w:rsidRPr="007F472C">
        <w:rPr>
          <w:szCs w:val="28"/>
        </w:rPr>
        <w:t>Строительство набережной р. Волга с причальной стенкой и благоустройство прилегающей территории в г. Мариинский Посад</w:t>
      </w:r>
      <w:r>
        <w:rPr>
          <w:szCs w:val="28"/>
        </w:rPr>
        <w:t xml:space="preserve">» </w:t>
      </w:r>
      <w:r w:rsidR="000551C5">
        <w:rPr>
          <w:szCs w:val="28"/>
        </w:rPr>
        <w:t xml:space="preserve">в сумме </w:t>
      </w:r>
      <w:r w:rsidRPr="007F472C">
        <w:rPr>
          <w:szCs w:val="28"/>
        </w:rPr>
        <w:t>19</w:t>
      </w:r>
      <w:r>
        <w:rPr>
          <w:szCs w:val="28"/>
        </w:rPr>
        <w:t> </w:t>
      </w:r>
      <w:r w:rsidRPr="007F472C">
        <w:rPr>
          <w:szCs w:val="28"/>
        </w:rPr>
        <w:t xml:space="preserve">500,0 </w:t>
      </w:r>
      <w:r w:rsidRPr="003C3B1E">
        <w:rPr>
          <w:szCs w:val="28"/>
        </w:rPr>
        <w:t>тыс. рублей</w:t>
      </w:r>
      <w:r w:rsidR="00F55E3E" w:rsidRPr="00F55E3E">
        <w:rPr>
          <w:szCs w:val="28"/>
        </w:rPr>
        <w:t xml:space="preserve">. </w:t>
      </w:r>
      <w:r w:rsidR="00F55E3E" w:rsidRPr="00F55E3E">
        <w:rPr>
          <w:i/>
          <w:szCs w:val="28"/>
        </w:rPr>
        <w:t xml:space="preserve">Средства </w:t>
      </w:r>
      <w:r w:rsidR="007216CF">
        <w:rPr>
          <w:i/>
          <w:szCs w:val="28"/>
        </w:rPr>
        <w:t>предусмотрены</w:t>
      </w:r>
      <w:r w:rsidR="00F55E3E" w:rsidRPr="00F55E3E">
        <w:rPr>
          <w:i/>
          <w:szCs w:val="28"/>
        </w:rPr>
        <w:t xml:space="preserve"> в рамках РАИП на проектирование строительства набережной р. Волги с причальной стенкой для </w:t>
      </w:r>
      <w:proofErr w:type="spellStart"/>
      <w:r w:rsidR="00F55E3E" w:rsidRPr="00F55E3E">
        <w:rPr>
          <w:i/>
          <w:szCs w:val="28"/>
        </w:rPr>
        <w:t>швартования</w:t>
      </w:r>
      <w:proofErr w:type="spellEnd"/>
      <w:r w:rsidR="00F55E3E" w:rsidRPr="00F55E3E">
        <w:rPr>
          <w:i/>
          <w:szCs w:val="28"/>
        </w:rPr>
        <w:t xml:space="preserve"> пассажирских судов </w:t>
      </w:r>
      <w:r w:rsidR="000551C5">
        <w:rPr>
          <w:i/>
          <w:szCs w:val="28"/>
        </w:rPr>
        <w:t>с</w:t>
      </w:r>
      <w:r w:rsidR="00F55E3E" w:rsidRPr="00F55E3E">
        <w:rPr>
          <w:i/>
          <w:szCs w:val="28"/>
        </w:rPr>
        <w:t xml:space="preserve"> благоустройством в г. Мариинский Посад Мариинско-Посадского района Чувашской Республики.</w:t>
      </w:r>
      <w:r w:rsidR="00B17429">
        <w:rPr>
          <w:i/>
          <w:szCs w:val="28"/>
        </w:rPr>
        <w:t xml:space="preserve"> Согласно пояснительной записк</w:t>
      </w:r>
      <w:r w:rsidR="000551C5">
        <w:rPr>
          <w:i/>
          <w:szCs w:val="28"/>
        </w:rPr>
        <w:t>е</w:t>
      </w:r>
      <w:r w:rsidR="00B17429">
        <w:rPr>
          <w:i/>
          <w:szCs w:val="28"/>
        </w:rPr>
        <w:t xml:space="preserve"> ориентировочная стоимость проектирования составляет 19 500,0 тыс. рублей. </w:t>
      </w:r>
      <w:r w:rsidR="00F57440">
        <w:rPr>
          <w:i/>
          <w:szCs w:val="28"/>
        </w:rPr>
        <w:t>У</w:t>
      </w:r>
      <w:r w:rsidR="00F55E3E" w:rsidRPr="00F55E3E">
        <w:rPr>
          <w:i/>
          <w:szCs w:val="28"/>
        </w:rPr>
        <w:t xml:space="preserve">казанный объект рассмотрен </w:t>
      </w:r>
      <w:r w:rsidR="00F57440">
        <w:rPr>
          <w:i/>
          <w:szCs w:val="28"/>
        </w:rPr>
        <w:t xml:space="preserve">и одобрен </w:t>
      </w:r>
      <w:r w:rsidR="00F55E3E" w:rsidRPr="00F55E3E">
        <w:rPr>
          <w:i/>
          <w:szCs w:val="28"/>
        </w:rPr>
        <w:t>на заседании Совета по инвестиционной политике от 2</w:t>
      </w:r>
      <w:r w:rsidR="00F57440">
        <w:rPr>
          <w:i/>
          <w:szCs w:val="28"/>
        </w:rPr>
        <w:t>0</w:t>
      </w:r>
      <w:r w:rsidR="00F55E3E" w:rsidRPr="00F55E3E">
        <w:rPr>
          <w:i/>
          <w:szCs w:val="28"/>
        </w:rPr>
        <w:t>.0</w:t>
      </w:r>
      <w:r w:rsidR="00F57440">
        <w:rPr>
          <w:i/>
          <w:szCs w:val="28"/>
        </w:rPr>
        <w:t>8.2020 №8</w:t>
      </w:r>
      <w:r w:rsidR="00656CFF">
        <w:rPr>
          <w:i/>
          <w:szCs w:val="28"/>
        </w:rPr>
        <w:t>, в составе документов для включения РАИП также  представлено задание на  проектирование объекта капитального строительства</w:t>
      </w:r>
      <w:r w:rsidR="00F55E3E" w:rsidRPr="00F55E3E">
        <w:rPr>
          <w:i/>
          <w:szCs w:val="28"/>
        </w:rPr>
        <w:t>;</w:t>
      </w:r>
    </w:p>
    <w:p w:rsidR="003A385E" w:rsidRPr="0070514D" w:rsidRDefault="003A385E" w:rsidP="003C0AF0">
      <w:pPr>
        <w:pStyle w:val="33"/>
        <w:ind w:firstLine="709"/>
        <w:rPr>
          <w:szCs w:val="28"/>
        </w:rPr>
      </w:pPr>
      <w:r w:rsidRPr="007F472C">
        <w:rPr>
          <w:szCs w:val="28"/>
        </w:rPr>
        <w:t xml:space="preserve">«Строительство набережной р. Волга с причальной стенкой и благоустройство прилегающей территории в г. </w:t>
      </w:r>
      <w:proofErr w:type="spellStart"/>
      <w:r w:rsidRPr="007F472C">
        <w:rPr>
          <w:szCs w:val="28"/>
        </w:rPr>
        <w:t>Козловка</w:t>
      </w:r>
      <w:proofErr w:type="spellEnd"/>
      <w:r w:rsidRPr="007F472C">
        <w:rPr>
          <w:szCs w:val="28"/>
        </w:rPr>
        <w:t>» 18</w:t>
      </w:r>
      <w:r>
        <w:rPr>
          <w:szCs w:val="28"/>
        </w:rPr>
        <w:t> </w:t>
      </w:r>
      <w:r w:rsidRPr="007F472C">
        <w:rPr>
          <w:szCs w:val="28"/>
        </w:rPr>
        <w:t xml:space="preserve">000,0 </w:t>
      </w:r>
      <w:r w:rsidRPr="003C3B1E">
        <w:rPr>
          <w:szCs w:val="28"/>
        </w:rPr>
        <w:t>тыс. рублей</w:t>
      </w:r>
      <w:r w:rsidR="00F57440" w:rsidRPr="00F57440">
        <w:rPr>
          <w:szCs w:val="28"/>
        </w:rPr>
        <w:t>.</w:t>
      </w:r>
      <w:r w:rsidR="00F57440" w:rsidRPr="00F57440">
        <w:rPr>
          <w:i/>
          <w:szCs w:val="28"/>
        </w:rPr>
        <w:t xml:space="preserve"> Средства предусмотрены на проектно-изыскательские работы в рамках РАИП. </w:t>
      </w:r>
      <w:proofErr w:type="gramStart"/>
      <w:r w:rsidR="00F57440">
        <w:rPr>
          <w:i/>
          <w:szCs w:val="28"/>
        </w:rPr>
        <w:t>Согласно</w:t>
      </w:r>
      <w:proofErr w:type="gramEnd"/>
      <w:r w:rsidR="00F57440">
        <w:rPr>
          <w:i/>
          <w:szCs w:val="28"/>
        </w:rPr>
        <w:t xml:space="preserve"> пояснительной записки ориентировочная стоимость проектирования составляет 18 000,0 тыс. рублей.</w:t>
      </w:r>
      <w:r w:rsidR="00F57440" w:rsidRPr="00F57440">
        <w:rPr>
          <w:i/>
          <w:szCs w:val="28"/>
        </w:rPr>
        <w:t xml:space="preserve"> </w:t>
      </w:r>
      <w:r w:rsidR="00F57440">
        <w:rPr>
          <w:i/>
          <w:szCs w:val="28"/>
        </w:rPr>
        <w:t>У</w:t>
      </w:r>
      <w:r w:rsidR="00F57440" w:rsidRPr="00F55E3E">
        <w:rPr>
          <w:i/>
          <w:szCs w:val="28"/>
        </w:rPr>
        <w:t xml:space="preserve">казанный объект рассмотрен </w:t>
      </w:r>
      <w:r w:rsidR="00F57440">
        <w:rPr>
          <w:i/>
          <w:szCs w:val="28"/>
        </w:rPr>
        <w:t xml:space="preserve">и одобрен </w:t>
      </w:r>
      <w:r w:rsidR="00F57440" w:rsidRPr="00F55E3E">
        <w:rPr>
          <w:i/>
          <w:szCs w:val="28"/>
        </w:rPr>
        <w:t>на заседании Совета по инвестиционной политике от 2</w:t>
      </w:r>
      <w:r w:rsidR="00F57440">
        <w:rPr>
          <w:i/>
          <w:szCs w:val="28"/>
        </w:rPr>
        <w:t>0</w:t>
      </w:r>
      <w:r w:rsidR="00F57440" w:rsidRPr="00F55E3E">
        <w:rPr>
          <w:i/>
          <w:szCs w:val="28"/>
        </w:rPr>
        <w:t>.0</w:t>
      </w:r>
      <w:r w:rsidR="00F57440">
        <w:rPr>
          <w:i/>
          <w:szCs w:val="28"/>
        </w:rPr>
        <w:t>8.2020 №8</w:t>
      </w:r>
      <w:r w:rsidR="00656CFF">
        <w:rPr>
          <w:i/>
          <w:szCs w:val="28"/>
        </w:rPr>
        <w:t>,</w:t>
      </w:r>
      <w:r w:rsidR="00656CFF" w:rsidRPr="00656CFF">
        <w:rPr>
          <w:i/>
          <w:szCs w:val="28"/>
        </w:rPr>
        <w:t xml:space="preserve"> </w:t>
      </w:r>
      <w:r w:rsidR="00656CFF">
        <w:rPr>
          <w:i/>
          <w:szCs w:val="28"/>
        </w:rPr>
        <w:t>в составе документов для включения РАИП также  представлено задание на  проектирование объекта капитального строительства</w:t>
      </w:r>
      <w:r w:rsidR="00656CFF" w:rsidRPr="00F55E3E">
        <w:rPr>
          <w:i/>
          <w:szCs w:val="28"/>
        </w:rPr>
        <w:t>;</w:t>
      </w:r>
    </w:p>
    <w:p w:rsidR="003A385E" w:rsidRPr="0070514D" w:rsidRDefault="003A385E" w:rsidP="003C0AF0">
      <w:pPr>
        <w:pStyle w:val="33"/>
        <w:ind w:firstLine="709"/>
        <w:rPr>
          <w:szCs w:val="28"/>
        </w:rPr>
      </w:pPr>
      <w:r>
        <w:rPr>
          <w:szCs w:val="28"/>
        </w:rPr>
        <w:t>«</w:t>
      </w:r>
      <w:r w:rsidRPr="007F472C">
        <w:rPr>
          <w:szCs w:val="28"/>
        </w:rPr>
        <w:t>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r>
        <w:rPr>
          <w:szCs w:val="28"/>
        </w:rPr>
        <w:t xml:space="preserve">» в сумме </w:t>
      </w:r>
      <w:r w:rsidRPr="007F472C">
        <w:rPr>
          <w:szCs w:val="28"/>
        </w:rPr>
        <w:t xml:space="preserve"> 766</w:t>
      </w:r>
      <w:r>
        <w:t> </w:t>
      </w:r>
      <w:r w:rsidRPr="007F472C">
        <w:rPr>
          <w:szCs w:val="28"/>
        </w:rPr>
        <w:t xml:space="preserve">009,0 </w:t>
      </w:r>
      <w:r w:rsidRPr="003C3B1E">
        <w:rPr>
          <w:szCs w:val="28"/>
        </w:rPr>
        <w:t>тыс. рублей</w:t>
      </w:r>
      <w:r>
        <w:rPr>
          <w:szCs w:val="28"/>
        </w:rPr>
        <w:t>;</w:t>
      </w:r>
    </w:p>
    <w:p w:rsidR="003A385E" w:rsidRPr="0060481C" w:rsidRDefault="000551C5" w:rsidP="000551C5">
      <w:pPr>
        <w:pStyle w:val="33"/>
        <w:ind w:firstLine="709"/>
        <w:rPr>
          <w:szCs w:val="28"/>
        </w:rPr>
      </w:pPr>
      <w:r>
        <w:rPr>
          <w:szCs w:val="28"/>
        </w:rPr>
        <w:t>5. </w:t>
      </w:r>
      <w:r w:rsidR="003A385E" w:rsidRPr="00095B73">
        <w:rPr>
          <w:szCs w:val="28"/>
        </w:rPr>
        <w:t>«Развитие сельского хозяйства и регулирование рынка сельскохозяйственной продукции, сырья и продовольствия Чувашской Республики»</w:t>
      </w:r>
      <w:r w:rsidR="003A385E">
        <w:rPr>
          <w:szCs w:val="28"/>
        </w:rPr>
        <w:t xml:space="preserve"> на 2021 год в сумме 17 097,3 тыс. рублей (снижение на 8,1%), на 2022-2023 года предусматриваются расходы в сумме </w:t>
      </w:r>
      <w:r>
        <w:rPr>
          <w:szCs w:val="28"/>
        </w:rPr>
        <w:t>по</w:t>
      </w:r>
      <w:r w:rsidR="003A385E">
        <w:rPr>
          <w:szCs w:val="28"/>
        </w:rPr>
        <w:t xml:space="preserve"> </w:t>
      </w:r>
      <w:r w:rsidR="003A385E" w:rsidRPr="0060481C">
        <w:rPr>
          <w:szCs w:val="28"/>
        </w:rPr>
        <w:t>17 102,7 тыс. рублей ежегодно.</w:t>
      </w:r>
      <w:r w:rsidR="003A385E">
        <w:rPr>
          <w:szCs w:val="28"/>
        </w:rPr>
        <w:t xml:space="preserve"> На 2021 год в основном предусматриваются расходы на </w:t>
      </w:r>
      <w:r w:rsidR="003A385E" w:rsidRPr="0060481C">
        <w:rPr>
          <w:szCs w:val="28"/>
        </w:rPr>
        <w:t>обеспечение функций государственных органов</w:t>
      </w:r>
      <w:r w:rsidR="003A385E">
        <w:rPr>
          <w:szCs w:val="28"/>
        </w:rPr>
        <w:t xml:space="preserve"> в сумме 17 013,3 тыс. рублей.</w:t>
      </w:r>
    </w:p>
    <w:p w:rsidR="003A385E" w:rsidRPr="00095B73" w:rsidRDefault="000551C5" w:rsidP="000551C5">
      <w:pPr>
        <w:pStyle w:val="33"/>
        <w:ind w:firstLine="709"/>
        <w:rPr>
          <w:szCs w:val="28"/>
        </w:rPr>
      </w:pPr>
      <w:r>
        <w:rPr>
          <w:szCs w:val="28"/>
        </w:rPr>
        <w:lastRenderedPageBreak/>
        <w:t>6. </w:t>
      </w:r>
      <w:r w:rsidR="003A385E" w:rsidRPr="003C2E82">
        <w:rPr>
          <w:szCs w:val="28"/>
        </w:rPr>
        <w:t xml:space="preserve">«Экономическое развитие Чувашской Республики» на 2021 год предусматриваются расходы в сумме 996 721,3 тыс. рублей (снижение на 27,9% по сравнению с уровнем 2020 года), на 2022 год в сумме 1 699 446,3 тыс. рублей, на 2023 год в сумме 1 121 024,0 тыс. рублей. </w:t>
      </w:r>
      <w:r w:rsidR="003A385E" w:rsidRPr="00095B73">
        <w:rPr>
          <w:szCs w:val="28"/>
        </w:rPr>
        <w:t>Расходы предусматриваются на реализацию мероприятий, следующих подпрограмм:</w:t>
      </w:r>
    </w:p>
    <w:p w:rsidR="003A385E" w:rsidRPr="0070514D" w:rsidRDefault="003A385E" w:rsidP="003C0AF0">
      <w:pPr>
        <w:pStyle w:val="33"/>
        <w:ind w:firstLine="709"/>
        <w:rPr>
          <w:szCs w:val="28"/>
        </w:rPr>
      </w:pPr>
      <w:r>
        <w:rPr>
          <w:szCs w:val="28"/>
        </w:rPr>
        <w:t>- «</w:t>
      </w:r>
      <w:r w:rsidRPr="003C2E82">
        <w:rPr>
          <w:szCs w:val="28"/>
        </w:rPr>
        <w:t>Развитие субъектов малого и среднего предпринимательства в Чувашской Республике</w:t>
      </w:r>
      <w:r>
        <w:rPr>
          <w:szCs w:val="28"/>
        </w:rPr>
        <w:t>»</w:t>
      </w:r>
      <w:r w:rsidRPr="003C2E82">
        <w:rPr>
          <w:szCs w:val="28"/>
        </w:rPr>
        <w:t xml:space="preserve"> </w:t>
      </w:r>
      <w:r w:rsidRPr="0085149F">
        <w:rPr>
          <w:szCs w:val="28"/>
        </w:rPr>
        <w:t>на 202</w:t>
      </w:r>
      <w:r>
        <w:rPr>
          <w:szCs w:val="28"/>
        </w:rPr>
        <w:t>1 год</w:t>
      </w:r>
      <w:r w:rsidRPr="0085149F">
        <w:rPr>
          <w:szCs w:val="28"/>
        </w:rPr>
        <w:t xml:space="preserve"> в сумме </w:t>
      </w:r>
      <w:r>
        <w:rPr>
          <w:szCs w:val="28"/>
        </w:rPr>
        <w:t xml:space="preserve">909 030,5 </w:t>
      </w:r>
      <w:r w:rsidRPr="0085149F">
        <w:rPr>
          <w:szCs w:val="28"/>
        </w:rPr>
        <w:t>тыс. рублей (</w:t>
      </w:r>
      <w:r>
        <w:rPr>
          <w:szCs w:val="28"/>
        </w:rPr>
        <w:t>уменьшение на 34,1 %</w:t>
      </w:r>
      <w:r w:rsidRPr="0085149F">
        <w:rPr>
          <w:szCs w:val="28"/>
        </w:rPr>
        <w:t>),</w:t>
      </w:r>
      <w:r w:rsidRPr="0076294D">
        <w:rPr>
          <w:szCs w:val="28"/>
        </w:rPr>
        <w:t xml:space="preserve"> на 2022</w:t>
      </w:r>
      <w:r w:rsidRPr="003C3B1E">
        <w:rPr>
          <w:szCs w:val="28"/>
        </w:rPr>
        <w:t xml:space="preserve"> </w:t>
      </w:r>
      <w:r w:rsidRPr="0076294D">
        <w:rPr>
          <w:szCs w:val="28"/>
        </w:rPr>
        <w:t>год</w:t>
      </w:r>
      <w:r w:rsidRPr="003C3B1E">
        <w:rPr>
          <w:szCs w:val="28"/>
        </w:rPr>
        <w:t xml:space="preserve"> предусматриваются </w:t>
      </w:r>
      <w:r w:rsidRPr="0076294D">
        <w:rPr>
          <w:szCs w:val="28"/>
        </w:rPr>
        <w:t>бюджетные ассигнования</w:t>
      </w:r>
      <w:r w:rsidRPr="003C3B1E">
        <w:rPr>
          <w:szCs w:val="28"/>
        </w:rPr>
        <w:t xml:space="preserve"> в сумме </w:t>
      </w:r>
      <w:r w:rsidRPr="00B447BB">
        <w:rPr>
          <w:szCs w:val="28"/>
        </w:rPr>
        <w:t>1 257 715,1</w:t>
      </w:r>
      <w:r w:rsidRPr="003C3B1E">
        <w:rPr>
          <w:szCs w:val="28"/>
        </w:rPr>
        <w:t xml:space="preserve"> тыс.</w:t>
      </w:r>
      <w:r>
        <w:rPr>
          <w:szCs w:val="28"/>
        </w:rPr>
        <w:t> </w:t>
      </w:r>
      <w:r w:rsidRPr="003C3B1E">
        <w:rPr>
          <w:szCs w:val="28"/>
        </w:rPr>
        <w:t>рублей, на 2023 год</w:t>
      </w:r>
      <w:r w:rsidRPr="0076294D">
        <w:rPr>
          <w:szCs w:val="28"/>
        </w:rPr>
        <w:t xml:space="preserve"> </w:t>
      </w:r>
      <w:r w:rsidRPr="003C3B1E">
        <w:rPr>
          <w:szCs w:val="28"/>
        </w:rPr>
        <w:t xml:space="preserve">в сумме </w:t>
      </w:r>
      <w:r w:rsidRPr="00B447BB">
        <w:rPr>
          <w:szCs w:val="28"/>
        </w:rPr>
        <w:t>729 797,8</w:t>
      </w:r>
      <w:r w:rsidRPr="003C3B1E">
        <w:rPr>
          <w:szCs w:val="28"/>
        </w:rPr>
        <w:t xml:space="preserve"> тыс. рублей.</w:t>
      </w:r>
      <w:r w:rsidRPr="0070514D">
        <w:rPr>
          <w:szCs w:val="28"/>
        </w:rPr>
        <w:t xml:space="preserve"> В 2021 году расходы предусмотрены в основном по следующим целевым статьям:</w:t>
      </w:r>
    </w:p>
    <w:p w:rsidR="003A385E" w:rsidRPr="006D1AF8" w:rsidRDefault="003A385E" w:rsidP="003C0AF0">
      <w:pPr>
        <w:pStyle w:val="33"/>
        <w:ind w:firstLine="709"/>
        <w:rPr>
          <w:szCs w:val="28"/>
        </w:rPr>
      </w:pPr>
      <w:r w:rsidRPr="0070514D">
        <w:rPr>
          <w:szCs w:val="28"/>
        </w:rPr>
        <w:t>«Создание дополнительных окон для приема</w:t>
      </w:r>
      <w:r w:rsidRPr="00AC687F">
        <w:rPr>
          <w:szCs w:val="28"/>
        </w:rPr>
        <w:t xml:space="preserve">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 в сумме 5 152,1 тыс. рублей;</w:t>
      </w:r>
    </w:p>
    <w:p w:rsidR="003A385E" w:rsidRPr="00AC687F" w:rsidRDefault="003A385E" w:rsidP="003C0AF0">
      <w:pPr>
        <w:pStyle w:val="33"/>
        <w:ind w:firstLine="709"/>
        <w:rPr>
          <w:szCs w:val="28"/>
        </w:rPr>
      </w:pPr>
      <w:r w:rsidRPr="00AC687F">
        <w:rPr>
          <w:szCs w:val="28"/>
        </w:rPr>
        <w:t xml:space="preserve">«Обеспечение льготного доступа субъектов малого и среднего предпринимательства к кредитным ресурсам при гарантийной поддержке в рамках </w:t>
      </w:r>
      <w:proofErr w:type="gramStart"/>
      <w:r w:rsidRPr="00AC687F">
        <w:rPr>
          <w:szCs w:val="28"/>
        </w:rPr>
        <w:t>реализации мероприятий индивидуальных программ социально-экономического развития отдельных субъектов Российской Федерации</w:t>
      </w:r>
      <w:proofErr w:type="gramEnd"/>
      <w:r w:rsidRPr="00AC687F">
        <w:rPr>
          <w:szCs w:val="28"/>
        </w:rPr>
        <w:t xml:space="preserve"> в части государственной поддержки реализации инвестиционных проектов, малого и среднего предпринимательства» в сумме 404</w:t>
      </w:r>
      <w:r>
        <w:rPr>
          <w:szCs w:val="28"/>
        </w:rPr>
        <w:t> </w:t>
      </w:r>
      <w:r w:rsidRPr="00AC687F">
        <w:rPr>
          <w:szCs w:val="28"/>
        </w:rPr>
        <w:t>040,4 тыс. рублей;</w:t>
      </w:r>
    </w:p>
    <w:p w:rsidR="003A385E" w:rsidRPr="00AC687F" w:rsidRDefault="003A385E" w:rsidP="003C0AF0">
      <w:pPr>
        <w:pStyle w:val="33"/>
        <w:ind w:firstLine="709"/>
        <w:rPr>
          <w:szCs w:val="28"/>
        </w:rPr>
      </w:pPr>
      <w:r w:rsidRPr="00AC687F">
        <w:rPr>
          <w:szCs w:val="28"/>
        </w:rPr>
        <w:t xml:space="preserve">«Обеспечение льготного доступа субъектов малого и среднего предпринимательства к кредитным ресурсам путем предоставления </w:t>
      </w:r>
      <w:proofErr w:type="spellStart"/>
      <w:r w:rsidRPr="00AC687F">
        <w:rPr>
          <w:szCs w:val="28"/>
        </w:rPr>
        <w:t>микрозаймов</w:t>
      </w:r>
      <w:proofErr w:type="spellEnd"/>
      <w:r w:rsidRPr="00AC687F">
        <w:rPr>
          <w:szCs w:val="28"/>
        </w:rPr>
        <w:t xml:space="preserve"> в рамках </w:t>
      </w:r>
      <w:proofErr w:type="gramStart"/>
      <w:r w:rsidRPr="00AC687F">
        <w:rPr>
          <w:szCs w:val="28"/>
        </w:rPr>
        <w:t>реализации мероприятий индивидуальных программ социально-экономического развития отдельных субъектов Российской Федерации</w:t>
      </w:r>
      <w:proofErr w:type="gramEnd"/>
      <w:r w:rsidRPr="00AC687F">
        <w:rPr>
          <w:szCs w:val="28"/>
        </w:rPr>
        <w:t xml:space="preserve"> в части государственной поддержки реализации инвестиционных проектов, малого и среднего предпринимательства» в сумме 252 525,3 тыс. рублей;</w:t>
      </w:r>
    </w:p>
    <w:p w:rsidR="003A385E" w:rsidRPr="00AC687F" w:rsidRDefault="003A385E" w:rsidP="003C0AF0">
      <w:pPr>
        <w:pStyle w:val="33"/>
        <w:ind w:firstLine="709"/>
        <w:rPr>
          <w:szCs w:val="28"/>
        </w:rPr>
      </w:pPr>
      <w:r w:rsidRPr="00AC687F">
        <w:rPr>
          <w:szCs w:val="28"/>
        </w:rPr>
        <w:t>«Предоставление субсидий из республиканского бюджета Чувашской Республики субъектам малого 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в сумме 50 000,0 тыс. рублей</w:t>
      </w:r>
      <w:r>
        <w:rPr>
          <w:szCs w:val="28"/>
        </w:rPr>
        <w:t>;</w:t>
      </w:r>
    </w:p>
    <w:p w:rsidR="003A385E" w:rsidRPr="00AC687F" w:rsidRDefault="003A385E" w:rsidP="003C0AF0">
      <w:pPr>
        <w:pStyle w:val="33"/>
        <w:ind w:firstLine="709"/>
        <w:rPr>
          <w:szCs w:val="28"/>
        </w:rPr>
      </w:pPr>
      <w:r>
        <w:rPr>
          <w:szCs w:val="28"/>
        </w:rPr>
        <w:t>«</w:t>
      </w:r>
      <w:r w:rsidRPr="00AC687F">
        <w:rPr>
          <w:szCs w:val="28"/>
        </w:rPr>
        <w:t>Содействие развитию новых финансовых инструментов (микрокредитование) в рамках государственной поддержки малого и среднего предпринимательства</w:t>
      </w:r>
      <w:r>
        <w:rPr>
          <w:szCs w:val="28"/>
        </w:rPr>
        <w:t>»</w:t>
      </w:r>
      <w:r w:rsidRPr="00AC687F">
        <w:rPr>
          <w:szCs w:val="28"/>
        </w:rPr>
        <w:t xml:space="preserve"> в сумме 92</w:t>
      </w:r>
      <w:r>
        <w:rPr>
          <w:szCs w:val="28"/>
        </w:rPr>
        <w:t> </w:t>
      </w:r>
      <w:r w:rsidRPr="00AC687F">
        <w:rPr>
          <w:szCs w:val="28"/>
        </w:rPr>
        <w:t>311,9 тыс. рублей</w:t>
      </w:r>
      <w:r>
        <w:rPr>
          <w:szCs w:val="28"/>
        </w:rPr>
        <w:t>;</w:t>
      </w:r>
    </w:p>
    <w:p w:rsidR="003A385E" w:rsidRDefault="003A385E" w:rsidP="003C0AF0">
      <w:pPr>
        <w:pStyle w:val="33"/>
        <w:ind w:firstLine="709"/>
        <w:rPr>
          <w:szCs w:val="28"/>
        </w:rPr>
      </w:pPr>
      <w:r w:rsidRPr="00AC687F">
        <w:rPr>
          <w:szCs w:val="28"/>
        </w:rPr>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w:t>
      </w:r>
      <w:r>
        <w:rPr>
          <w:szCs w:val="28"/>
        </w:rPr>
        <w:t xml:space="preserve">» в сумме </w:t>
      </w:r>
      <w:r w:rsidRPr="00AC687F">
        <w:rPr>
          <w:szCs w:val="28"/>
        </w:rPr>
        <w:t>4 133,8</w:t>
      </w:r>
      <w:r>
        <w:rPr>
          <w:szCs w:val="28"/>
        </w:rPr>
        <w:t xml:space="preserve"> </w:t>
      </w:r>
      <w:r w:rsidRPr="00AC687F">
        <w:rPr>
          <w:szCs w:val="28"/>
        </w:rPr>
        <w:t>тыс. рублей</w:t>
      </w:r>
      <w:r>
        <w:rPr>
          <w:szCs w:val="28"/>
        </w:rPr>
        <w:t>;</w:t>
      </w:r>
    </w:p>
    <w:p w:rsidR="003A385E" w:rsidRDefault="003A385E" w:rsidP="003C0AF0">
      <w:pPr>
        <w:pStyle w:val="33"/>
        <w:ind w:firstLine="709"/>
        <w:rPr>
          <w:szCs w:val="28"/>
        </w:rPr>
      </w:pPr>
      <w:r w:rsidRPr="00AC687F">
        <w:rPr>
          <w:szCs w:val="28"/>
        </w:rPr>
        <w:t>«Обеспечение деятельности центра «Мой бизнес», объединяющего организации инфраструктуры поддержки субъектов малого и среднего предпринимательства на одной площадке»</w:t>
      </w:r>
      <w:r>
        <w:rPr>
          <w:szCs w:val="28"/>
        </w:rPr>
        <w:t xml:space="preserve"> в сумме </w:t>
      </w:r>
      <w:r w:rsidRPr="00AC687F">
        <w:rPr>
          <w:szCs w:val="28"/>
        </w:rPr>
        <w:t>6 699,8 тыс. рублей</w:t>
      </w:r>
      <w:r>
        <w:rPr>
          <w:szCs w:val="28"/>
        </w:rPr>
        <w:t>;</w:t>
      </w:r>
    </w:p>
    <w:p w:rsidR="003A385E" w:rsidRDefault="003A385E" w:rsidP="003C0AF0">
      <w:pPr>
        <w:pStyle w:val="33"/>
        <w:ind w:firstLine="709"/>
        <w:rPr>
          <w:szCs w:val="28"/>
        </w:rPr>
      </w:pPr>
      <w:r>
        <w:rPr>
          <w:szCs w:val="28"/>
        </w:rPr>
        <w:lastRenderedPageBreak/>
        <w:t>«</w:t>
      </w:r>
      <w:r w:rsidRPr="00AC687F">
        <w:rPr>
          <w:szCs w:val="28"/>
        </w:rPr>
        <w:t>Обеспечение деятельности Центра координации поддержки экспортно-ориентированных субъектов малого и среднего предпринимательства</w:t>
      </w:r>
      <w:r>
        <w:rPr>
          <w:szCs w:val="28"/>
        </w:rPr>
        <w:t xml:space="preserve">» в сумме </w:t>
      </w:r>
      <w:r w:rsidRPr="00AC687F">
        <w:rPr>
          <w:szCs w:val="28"/>
        </w:rPr>
        <w:t>3</w:t>
      </w:r>
      <w:r>
        <w:rPr>
          <w:szCs w:val="28"/>
        </w:rPr>
        <w:t> </w:t>
      </w:r>
      <w:r w:rsidRPr="00AC687F">
        <w:rPr>
          <w:szCs w:val="28"/>
        </w:rPr>
        <w:t>118,0 тыс. рублей</w:t>
      </w:r>
      <w:r>
        <w:rPr>
          <w:szCs w:val="28"/>
        </w:rPr>
        <w:t>;</w:t>
      </w:r>
    </w:p>
    <w:p w:rsidR="003A385E" w:rsidRDefault="003A385E" w:rsidP="003C0AF0">
      <w:pPr>
        <w:pStyle w:val="33"/>
        <w:ind w:firstLine="709"/>
        <w:rPr>
          <w:szCs w:val="28"/>
        </w:rPr>
      </w:pPr>
      <w:r>
        <w:rPr>
          <w:szCs w:val="28"/>
        </w:rPr>
        <w:t>«</w:t>
      </w:r>
      <w:r w:rsidRPr="00AC687F">
        <w:rPr>
          <w:szCs w:val="28"/>
        </w:rPr>
        <w:t xml:space="preserve">Обеспечение деятельности </w:t>
      </w:r>
      <w:proofErr w:type="gramStart"/>
      <w:r w:rsidRPr="00AC687F">
        <w:rPr>
          <w:szCs w:val="28"/>
        </w:rPr>
        <w:t>Республиканского</w:t>
      </w:r>
      <w:proofErr w:type="gramEnd"/>
      <w:r w:rsidRPr="00AC687F">
        <w:rPr>
          <w:szCs w:val="28"/>
        </w:rPr>
        <w:t xml:space="preserve"> бизнес-инкубатора</w:t>
      </w:r>
      <w:r>
        <w:rPr>
          <w:szCs w:val="28"/>
        </w:rPr>
        <w:t xml:space="preserve">» в сумме </w:t>
      </w:r>
      <w:r w:rsidRPr="00AC687F">
        <w:rPr>
          <w:szCs w:val="28"/>
        </w:rPr>
        <w:t>3</w:t>
      </w:r>
      <w:r>
        <w:rPr>
          <w:szCs w:val="28"/>
        </w:rPr>
        <w:t> </w:t>
      </w:r>
      <w:r w:rsidRPr="00AC687F">
        <w:rPr>
          <w:szCs w:val="28"/>
        </w:rPr>
        <w:t>170,8 тыс. рублей</w:t>
      </w:r>
      <w:r>
        <w:rPr>
          <w:szCs w:val="28"/>
        </w:rPr>
        <w:t>;</w:t>
      </w:r>
    </w:p>
    <w:p w:rsidR="003A385E" w:rsidRDefault="003A385E" w:rsidP="003C0AF0">
      <w:pPr>
        <w:pStyle w:val="33"/>
        <w:ind w:firstLine="709"/>
        <w:rPr>
          <w:szCs w:val="28"/>
        </w:rPr>
      </w:pPr>
      <w:r>
        <w:rPr>
          <w:szCs w:val="28"/>
        </w:rPr>
        <w:t>«</w:t>
      </w:r>
      <w:r w:rsidRPr="002008B9">
        <w:rPr>
          <w:szCs w:val="28"/>
        </w:rPr>
        <w:t>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w:t>
      </w:r>
      <w:r>
        <w:rPr>
          <w:szCs w:val="28"/>
        </w:rPr>
        <w:t xml:space="preserve">» в сумме </w:t>
      </w:r>
      <w:r w:rsidRPr="002008B9">
        <w:rPr>
          <w:szCs w:val="28"/>
        </w:rPr>
        <w:t>10 101,0 тыс. рублей;</w:t>
      </w:r>
      <w:r>
        <w:rPr>
          <w:szCs w:val="28"/>
        </w:rPr>
        <w:t xml:space="preserve"> </w:t>
      </w:r>
    </w:p>
    <w:p w:rsidR="003A385E" w:rsidRDefault="003A385E" w:rsidP="003C0AF0">
      <w:pPr>
        <w:pStyle w:val="33"/>
        <w:ind w:firstLine="709"/>
        <w:rPr>
          <w:szCs w:val="28"/>
        </w:rPr>
      </w:pPr>
      <w:r>
        <w:rPr>
          <w:szCs w:val="28"/>
        </w:rPr>
        <w:t>«</w:t>
      </w:r>
      <w:r w:rsidRPr="002008B9">
        <w:rPr>
          <w:szCs w:val="28"/>
        </w:rPr>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w:t>
      </w:r>
      <w:r>
        <w:rPr>
          <w:szCs w:val="28"/>
        </w:rPr>
        <w:t>»</w:t>
      </w:r>
      <w:r w:rsidRPr="002008B9">
        <w:rPr>
          <w:szCs w:val="28"/>
        </w:rPr>
        <w:t xml:space="preserve"> </w:t>
      </w:r>
      <w:r>
        <w:rPr>
          <w:szCs w:val="28"/>
        </w:rPr>
        <w:t xml:space="preserve">в сумме </w:t>
      </w:r>
      <w:r w:rsidRPr="002008B9">
        <w:rPr>
          <w:szCs w:val="28"/>
        </w:rPr>
        <w:t>17</w:t>
      </w:r>
      <w:r>
        <w:t> </w:t>
      </w:r>
      <w:r w:rsidRPr="002008B9">
        <w:rPr>
          <w:szCs w:val="28"/>
        </w:rPr>
        <w:t>549,7 тыс.  рублей;</w:t>
      </w:r>
      <w:r>
        <w:rPr>
          <w:szCs w:val="28"/>
        </w:rPr>
        <w:t xml:space="preserve"> </w:t>
      </w:r>
    </w:p>
    <w:p w:rsidR="003A385E" w:rsidRDefault="003A385E" w:rsidP="003C0AF0">
      <w:pPr>
        <w:pStyle w:val="33"/>
        <w:ind w:firstLine="709"/>
        <w:rPr>
          <w:szCs w:val="28"/>
        </w:rPr>
      </w:pPr>
      <w:r>
        <w:rPr>
          <w:szCs w:val="28"/>
        </w:rPr>
        <w:t>«</w:t>
      </w:r>
      <w:r w:rsidRPr="002008B9">
        <w:rPr>
          <w:szCs w:val="28"/>
        </w:rPr>
        <w:t xml:space="preserve">Создание и обеспечение деятельности центра </w:t>
      </w:r>
      <w:r>
        <w:rPr>
          <w:szCs w:val="28"/>
        </w:rPr>
        <w:t>«</w:t>
      </w:r>
      <w:r w:rsidRPr="002008B9">
        <w:rPr>
          <w:szCs w:val="28"/>
        </w:rPr>
        <w:t>Мой бизнес</w:t>
      </w:r>
      <w:r>
        <w:rPr>
          <w:szCs w:val="28"/>
        </w:rPr>
        <w:t>»</w:t>
      </w:r>
      <w:r w:rsidRPr="002008B9">
        <w:rPr>
          <w:szCs w:val="28"/>
        </w:rPr>
        <w:t>, объединяющего организации инфраструктуры поддержки субъектов малого и среднего предпринимательства на одной площадке, в рамках государственной поддержки малого и среднего предпринимательства</w:t>
      </w:r>
      <w:r>
        <w:rPr>
          <w:szCs w:val="28"/>
        </w:rPr>
        <w:t>»</w:t>
      </w:r>
      <w:r w:rsidRPr="002008B9">
        <w:rPr>
          <w:szCs w:val="28"/>
        </w:rPr>
        <w:t xml:space="preserve"> </w:t>
      </w:r>
      <w:r>
        <w:rPr>
          <w:szCs w:val="28"/>
        </w:rPr>
        <w:t xml:space="preserve">в сумме </w:t>
      </w:r>
      <w:r w:rsidRPr="002008B9">
        <w:rPr>
          <w:szCs w:val="28"/>
        </w:rPr>
        <w:t>55</w:t>
      </w:r>
      <w:r>
        <w:rPr>
          <w:szCs w:val="28"/>
        </w:rPr>
        <w:t> </w:t>
      </w:r>
      <w:r w:rsidRPr="002008B9">
        <w:rPr>
          <w:szCs w:val="28"/>
        </w:rPr>
        <w:t>061,6 тыс.  рублей;</w:t>
      </w:r>
      <w:r>
        <w:rPr>
          <w:szCs w:val="28"/>
        </w:rPr>
        <w:t xml:space="preserve"> </w:t>
      </w:r>
    </w:p>
    <w:p w:rsidR="003A385E" w:rsidRDefault="003A385E" w:rsidP="003C0AF0">
      <w:pPr>
        <w:pStyle w:val="33"/>
        <w:ind w:firstLine="709"/>
        <w:rPr>
          <w:szCs w:val="28"/>
        </w:rPr>
      </w:pPr>
      <w:r w:rsidRPr="002008B9">
        <w:rPr>
          <w:szCs w:val="28"/>
        </w:rPr>
        <w:t>«Вовлечение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 в сумме 4</w:t>
      </w:r>
      <w:r>
        <w:rPr>
          <w:szCs w:val="28"/>
        </w:rPr>
        <w:t> </w:t>
      </w:r>
      <w:r w:rsidRPr="002008B9">
        <w:rPr>
          <w:szCs w:val="28"/>
        </w:rPr>
        <w:t>316,1 тыс.  рублей;</w:t>
      </w:r>
      <w:r>
        <w:rPr>
          <w:szCs w:val="28"/>
        </w:rPr>
        <w:t xml:space="preserve"> </w:t>
      </w:r>
    </w:p>
    <w:p w:rsidR="003A385E" w:rsidRPr="00410EF1" w:rsidRDefault="003A385E" w:rsidP="003C0AF0">
      <w:pPr>
        <w:pStyle w:val="33"/>
        <w:ind w:firstLine="709"/>
        <w:rPr>
          <w:szCs w:val="28"/>
        </w:rPr>
      </w:pPr>
      <w:r w:rsidRPr="00537E3C">
        <w:rPr>
          <w:szCs w:val="28"/>
        </w:rPr>
        <w:t xml:space="preserve">- «Совершенствование потребительского рынка и системы защиты прав потребителей» </w:t>
      </w:r>
      <w:r w:rsidRPr="0085149F">
        <w:rPr>
          <w:szCs w:val="28"/>
        </w:rPr>
        <w:t xml:space="preserve">на </w:t>
      </w:r>
      <w:r w:rsidRPr="002008B9">
        <w:rPr>
          <w:szCs w:val="28"/>
        </w:rPr>
        <w:t>202</w:t>
      </w:r>
      <w:r>
        <w:rPr>
          <w:szCs w:val="28"/>
        </w:rPr>
        <w:t>1-2023</w:t>
      </w:r>
      <w:r w:rsidRPr="002008B9">
        <w:rPr>
          <w:szCs w:val="28"/>
        </w:rPr>
        <w:t xml:space="preserve"> год</w:t>
      </w:r>
      <w:r>
        <w:rPr>
          <w:szCs w:val="28"/>
        </w:rPr>
        <w:t xml:space="preserve">а финансирование предусматривается </w:t>
      </w:r>
      <w:r w:rsidRPr="002008B9">
        <w:rPr>
          <w:szCs w:val="28"/>
        </w:rPr>
        <w:t xml:space="preserve">в сумме </w:t>
      </w:r>
      <w:r w:rsidRPr="002C4E2B">
        <w:rPr>
          <w:szCs w:val="28"/>
        </w:rPr>
        <w:t>1</w:t>
      </w:r>
      <w:r>
        <w:rPr>
          <w:szCs w:val="28"/>
        </w:rPr>
        <w:t> </w:t>
      </w:r>
      <w:r w:rsidRPr="002C4E2B">
        <w:rPr>
          <w:szCs w:val="28"/>
        </w:rPr>
        <w:t>081</w:t>
      </w:r>
      <w:r>
        <w:rPr>
          <w:szCs w:val="28"/>
        </w:rPr>
        <w:t>,0 тыс. рубл</w:t>
      </w:r>
      <w:r w:rsidRPr="0070514D">
        <w:rPr>
          <w:szCs w:val="28"/>
        </w:rPr>
        <w:t xml:space="preserve">ей. В 2021 году расходы предусмотрены </w:t>
      </w:r>
      <w:r>
        <w:rPr>
          <w:szCs w:val="28"/>
        </w:rPr>
        <w:t>по</w:t>
      </w:r>
      <w:r w:rsidRPr="0070514D">
        <w:rPr>
          <w:szCs w:val="28"/>
        </w:rPr>
        <w:t xml:space="preserve"> целевым статьям:</w:t>
      </w:r>
      <w:r w:rsidR="00487BF1">
        <w:rPr>
          <w:szCs w:val="28"/>
        </w:rPr>
        <w:t xml:space="preserve"> </w:t>
      </w:r>
      <w:proofErr w:type="gramStart"/>
      <w:r>
        <w:rPr>
          <w:szCs w:val="28"/>
        </w:rPr>
        <w:t>«</w:t>
      </w:r>
      <w:r w:rsidRPr="00410EF1">
        <w:rPr>
          <w:szCs w:val="28"/>
        </w:rPr>
        <w:t>Проведение экспертизы качества предоставляемых услуг в сфере торговли и общественного питания</w:t>
      </w:r>
      <w:r>
        <w:rPr>
          <w:szCs w:val="28"/>
        </w:rPr>
        <w:t xml:space="preserve">» в сумме </w:t>
      </w:r>
      <w:r w:rsidR="00487BF1">
        <w:rPr>
          <w:szCs w:val="28"/>
        </w:rPr>
        <w:t xml:space="preserve">551,0 тыс. рублей, </w:t>
      </w:r>
      <w:r>
        <w:rPr>
          <w:szCs w:val="28"/>
        </w:rPr>
        <w:t>«</w:t>
      </w:r>
      <w:r w:rsidRPr="00410EF1">
        <w:rPr>
          <w:szCs w:val="28"/>
        </w:rPr>
        <w:t>Организация межрегиональных, республиканских фестивалей и конкурсов среди работников и организаций сферы потребительского рынка и услуг</w:t>
      </w:r>
      <w:r>
        <w:rPr>
          <w:szCs w:val="28"/>
        </w:rPr>
        <w:t xml:space="preserve">» </w:t>
      </w:r>
      <w:r w:rsidR="00487BF1">
        <w:rPr>
          <w:szCs w:val="28"/>
        </w:rPr>
        <w:t>-</w:t>
      </w:r>
      <w:r>
        <w:rPr>
          <w:szCs w:val="28"/>
        </w:rPr>
        <w:t xml:space="preserve"> </w:t>
      </w:r>
      <w:r w:rsidRPr="00410EF1">
        <w:rPr>
          <w:szCs w:val="28"/>
        </w:rPr>
        <w:t>350,0</w:t>
      </w:r>
      <w:r w:rsidR="00487BF1">
        <w:rPr>
          <w:szCs w:val="28"/>
        </w:rPr>
        <w:t xml:space="preserve"> тыс. рублей, </w:t>
      </w:r>
      <w:r w:rsidRPr="00410EF1">
        <w:rPr>
          <w:szCs w:val="28"/>
        </w:rPr>
        <w:t xml:space="preserve">«Организация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w:t>
      </w:r>
      <w:r>
        <w:rPr>
          <w:szCs w:val="28"/>
        </w:rPr>
        <w:t>«</w:t>
      </w:r>
      <w:r w:rsidRPr="00410EF1">
        <w:rPr>
          <w:szCs w:val="28"/>
        </w:rPr>
        <w:t xml:space="preserve">Интернет» </w:t>
      </w:r>
      <w:r w:rsidR="00487BF1">
        <w:rPr>
          <w:szCs w:val="28"/>
        </w:rPr>
        <w:t>-</w:t>
      </w:r>
      <w:r>
        <w:rPr>
          <w:szCs w:val="28"/>
        </w:rPr>
        <w:t xml:space="preserve"> </w:t>
      </w:r>
      <w:r w:rsidRPr="00410EF1">
        <w:rPr>
          <w:szCs w:val="28"/>
        </w:rPr>
        <w:t>180,0 тыс. рублей</w:t>
      </w:r>
      <w:r>
        <w:rPr>
          <w:szCs w:val="28"/>
        </w:rPr>
        <w:t>;</w:t>
      </w:r>
      <w:proofErr w:type="gramEnd"/>
    </w:p>
    <w:p w:rsidR="003A385E" w:rsidRPr="006B3D6D" w:rsidRDefault="003A385E" w:rsidP="003C0AF0">
      <w:pPr>
        <w:pStyle w:val="33"/>
        <w:ind w:firstLine="709"/>
        <w:rPr>
          <w:szCs w:val="28"/>
        </w:rPr>
      </w:pPr>
      <w:r>
        <w:rPr>
          <w:szCs w:val="28"/>
        </w:rPr>
        <w:t>- «</w:t>
      </w:r>
      <w:r w:rsidRPr="002C4E2B">
        <w:rPr>
          <w:szCs w:val="28"/>
        </w:rPr>
        <w:t>Содействие развитию внешнеэкономической деятельности</w:t>
      </w:r>
      <w:r>
        <w:rPr>
          <w:szCs w:val="28"/>
        </w:rPr>
        <w:t xml:space="preserve">» на 2021-2023 года предусматриваются средства в сумме </w:t>
      </w:r>
      <w:r w:rsidR="00AB0EFD">
        <w:rPr>
          <w:szCs w:val="28"/>
        </w:rPr>
        <w:t xml:space="preserve">по </w:t>
      </w:r>
      <w:r>
        <w:rPr>
          <w:szCs w:val="28"/>
        </w:rPr>
        <w:t>3 109,8 тыс. рублей</w:t>
      </w:r>
      <w:r w:rsidRPr="006B3D6D">
        <w:rPr>
          <w:szCs w:val="28"/>
        </w:rPr>
        <w:t xml:space="preserve"> </w:t>
      </w:r>
      <w:r>
        <w:rPr>
          <w:szCs w:val="28"/>
        </w:rPr>
        <w:t xml:space="preserve">ежегодно. </w:t>
      </w:r>
      <w:r w:rsidRPr="006B3D6D">
        <w:rPr>
          <w:szCs w:val="28"/>
        </w:rPr>
        <w:t xml:space="preserve">В 2021 году </w:t>
      </w:r>
      <w:r>
        <w:rPr>
          <w:szCs w:val="28"/>
        </w:rPr>
        <w:t xml:space="preserve">расходы предусматриваются </w:t>
      </w:r>
      <w:r w:rsidRPr="006B3D6D">
        <w:rPr>
          <w:szCs w:val="28"/>
        </w:rPr>
        <w:t xml:space="preserve"> в основном </w:t>
      </w:r>
      <w:r>
        <w:rPr>
          <w:szCs w:val="28"/>
        </w:rPr>
        <w:t>по</w:t>
      </w:r>
      <w:r w:rsidRPr="006B3D6D">
        <w:rPr>
          <w:szCs w:val="28"/>
        </w:rPr>
        <w:t xml:space="preserve"> следующи</w:t>
      </w:r>
      <w:r>
        <w:rPr>
          <w:szCs w:val="28"/>
        </w:rPr>
        <w:t>м</w:t>
      </w:r>
      <w:r w:rsidRPr="006B3D6D">
        <w:rPr>
          <w:szCs w:val="28"/>
        </w:rPr>
        <w:t xml:space="preserve"> целевы</w:t>
      </w:r>
      <w:r>
        <w:rPr>
          <w:szCs w:val="28"/>
        </w:rPr>
        <w:t xml:space="preserve">м </w:t>
      </w:r>
      <w:r w:rsidRPr="006B3D6D">
        <w:rPr>
          <w:szCs w:val="28"/>
        </w:rPr>
        <w:t>стать</w:t>
      </w:r>
      <w:r>
        <w:rPr>
          <w:szCs w:val="28"/>
        </w:rPr>
        <w:t>ям</w:t>
      </w:r>
      <w:r w:rsidRPr="006B3D6D">
        <w:rPr>
          <w:szCs w:val="28"/>
        </w:rPr>
        <w:t>:</w:t>
      </w:r>
    </w:p>
    <w:p w:rsidR="003A385E" w:rsidRPr="0070514D" w:rsidRDefault="003A385E" w:rsidP="003C0AF0">
      <w:pPr>
        <w:pStyle w:val="33"/>
        <w:ind w:firstLine="709"/>
        <w:rPr>
          <w:szCs w:val="28"/>
        </w:rPr>
      </w:pPr>
      <w:r w:rsidRPr="006B3D6D">
        <w:rPr>
          <w:szCs w:val="28"/>
        </w:rPr>
        <w:t xml:space="preserve">«Организация и проведение официальных и рабочих визитов 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 </w:t>
      </w:r>
      <w:r>
        <w:rPr>
          <w:szCs w:val="28"/>
        </w:rPr>
        <w:t xml:space="preserve">в сумме </w:t>
      </w:r>
      <w:r w:rsidRPr="006B3D6D">
        <w:rPr>
          <w:szCs w:val="28"/>
        </w:rPr>
        <w:t>469,8 тыс. рублей</w:t>
      </w:r>
      <w:r>
        <w:rPr>
          <w:szCs w:val="28"/>
        </w:rPr>
        <w:t>;</w:t>
      </w:r>
    </w:p>
    <w:p w:rsidR="003A385E" w:rsidRPr="006B3D6D" w:rsidRDefault="003A385E" w:rsidP="003C0AF0">
      <w:pPr>
        <w:pStyle w:val="33"/>
        <w:ind w:firstLine="709"/>
        <w:rPr>
          <w:szCs w:val="28"/>
        </w:rPr>
      </w:pPr>
      <w:r w:rsidRPr="006B3D6D">
        <w:rPr>
          <w:szCs w:val="28"/>
        </w:rPr>
        <w:t>«Организация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Министров Чувашской Республики» в сумме 2</w:t>
      </w:r>
      <w:r>
        <w:rPr>
          <w:szCs w:val="28"/>
        </w:rPr>
        <w:t> </w:t>
      </w:r>
      <w:r w:rsidRPr="006B3D6D">
        <w:rPr>
          <w:szCs w:val="28"/>
        </w:rPr>
        <w:t>500,0 тыс. рублей</w:t>
      </w:r>
      <w:r>
        <w:rPr>
          <w:szCs w:val="28"/>
        </w:rPr>
        <w:t>;</w:t>
      </w:r>
    </w:p>
    <w:p w:rsidR="003A385E" w:rsidRDefault="003A385E" w:rsidP="003C0AF0">
      <w:pPr>
        <w:pStyle w:val="33"/>
        <w:ind w:firstLine="709"/>
        <w:rPr>
          <w:szCs w:val="28"/>
        </w:rPr>
      </w:pPr>
      <w:r w:rsidRPr="006B3D6D">
        <w:rPr>
          <w:szCs w:val="28"/>
        </w:rPr>
        <w:lastRenderedPageBreak/>
        <w:t xml:space="preserve">«Подготовка, издание брошюр (буклетов, </w:t>
      </w:r>
      <w:proofErr w:type="spellStart"/>
      <w:r w:rsidRPr="006B3D6D">
        <w:rPr>
          <w:szCs w:val="28"/>
        </w:rPr>
        <w:t>имиджевых</w:t>
      </w:r>
      <w:proofErr w:type="spellEnd"/>
      <w:r w:rsidRPr="006B3D6D">
        <w:rPr>
          <w:szCs w:val="28"/>
        </w:rPr>
        <w:t xml:space="preserve"> и презентационных материалов) о Чувашской Республике, перевод информационных материалов и документов» </w:t>
      </w:r>
      <w:r>
        <w:rPr>
          <w:szCs w:val="28"/>
        </w:rPr>
        <w:t>в сумме</w:t>
      </w:r>
      <w:r w:rsidRPr="006B3D6D">
        <w:rPr>
          <w:szCs w:val="28"/>
        </w:rPr>
        <w:t xml:space="preserve"> 140,0 тыс. рублей</w:t>
      </w:r>
      <w:r>
        <w:rPr>
          <w:szCs w:val="28"/>
        </w:rPr>
        <w:t>;</w:t>
      </w:r>
      <w:r w:rsidRPr="006B3D6D">
        <w:rPr>
          <w:szCs w:val="28"/>
        </w:rPr>
        <w:t xml:space="preserve"> </w:t>
      </w:r>
    </w:p>
    <w:p w:rsidR="003A385E" w:rsidRDefault="003A385E" w:rsidP="003C0AF0">
      <w:pPr>
        <w:pStyle w:val="33"/>
        <w:ind w:firstLine="709"/>
        <w:rPr>
          <w:szCs w:val="28"/>
        </w:rPr>
      </w:pPr>
      <w:r w:rsidRPr="006B3D6D">
        <w:rPr>
          <w:szCs w:val="28"/>
        </w:rPr>
        <w:t>- «Инвестиционный климат» на 2021 год в сумме 83 500 тыс. рублей</w:t>
      </w:r>
      <w:r>
        <w:rPr>
          <w:szCs w:val="28"/>
        </w:rPr>
        <w:t xml:space="preserve"> (</w:t>
      </w:r>
      <w:r w:rsidRPr="00CE66BC">
        <w:rPr>
          <w:szCs w:val="28"/>
        </w:rPr>
        <w:t xml:space="preserve">рост в 98,2 раза), на </w:t>
      </w:r>
      <w:r w:rsidRPr="00CF5262">
        <w:rPr>
          <w:szCs w:val="28"/>
        </w:rPr>
        <w:t>2022 год предусматриваются бюджетные ассигнования в сумме 437 540,4 тыс.</w:t>
      </w:r>
      <w:r>
        <w:rPr>
          <w:szCs w:val="28"/>
        </w:rPr>
        <w:t> </w:t>
      </w:r>
      <w:r w:rsidRPr="00CF5262">
        <w:rPr>
          <w:szCs w:val="28"/>
        </w:rPr>
        <w:t>рублей, на 2023 год в сумме 387 035,4 тыс. рублей.</w:t>
      </w:r>
      <w:r>
        <w:rPr>
          <w:szCs w:val="28"/>
        </w:rPr>
        <w:t xml:space="preserve"> В 2021 году </w:t>
      </w:r>
      <w:r w:rsidRPr="00CF5262">
        <w:rPr>
          <w:szCs w:val="28"/>
        </w:rPr>
        <w:t>средст</w:t>
      </w:r>
      <w:r w:rsidRPr="003C3B1E">
        <w:rPr>
          <w:szCs w:val="28"/>
        </w:rPr>
        <w:t xml:space="preserve">ва </w:t>
      </w:r>
      <w:r>
        <w:rPr>
          <w:szCs w:val="28"/>
        </w:rPr>
        <w:t>предусматриваются  в основном по следующим целевым статьям:</w:t>
      </w:r>
    </w:p>
    <w:p w:rsidR="003A385E" w:rsidRPr="00CF5262" w:rsidRDefault="003A385E" w:rsidP="003C0AF0">
      <w:pPr>
        <w:ind w:firstLine="540"/>
        <w:jc w:val="both"/>
        <w:rPr>
          <w:sz w:val="28"/>
          <w:szCs w:val="28"/>
        </w:rPr>
      </w:pPr>
      <w:proofErr w:type="gramStart"/>
      <w:r>
        <w:rPr>
          <w:sz w:val="28"/>
          <w:szCs w:val="28"/>
        </w:rPr>
        <w:t>«</w:t>
      </w:r>
      <w:r w:rsidRPr="00CF5262">
        <w:rPr>
          <w:sz w:val="28"/>
          <w:szCs w:val="28"/>
        </w:rPr>
        <w:t>Предоставление субсидий из республиканского бюджета Чувашской Республики на возмещение затрат, понесенных в целях создания (строительства), модернизации и (или) реконструкции объектов обеспечивающей и (или) сопутствующей транспортной, энергетической, коммунальной, социальной, цифровой инфраструктуры, необходимой для реализации инвестиционного проекта</w:t>
      </w:r>
      <w:r>
        <w:rPr>
          <w:sz w:val="28"/>
          <w:szCs w:val="28"/>
        </w:rPr>
        <w:t>» в сумме</w:t>
      </w:r>
      <w:r w:rsidRPr="00CF5262">
        <w:rPr>
          <w:sz w:val="28"/>
          <w:szCs w:val="28"/>
        </w:rPr>
        <w:t xml:space="preserve"> 30 000,0</w:t>
      </w:r>
      <w:r>
        <w:rPr>
          <w:sz w:val="28"/>
          <w:szCs w:val="28"/>
        </w:rPr>
        <w:t xml:space="preserve"> тыс. рублей</w:t>
      </w:r>
      <w:r w:rsidRPr="00CF5262">
        <w:rPr>
          <w:sz w:val="28"/>
          <w:szCs w:val="28"/>
        </w:rPr>
        <w:t xml:space="preserve"> (в 2020 году не предусмотрено)</w:t>
      </w:r>
      <w:r>
        <w:rPr>
          <w:sz w:val="28"/>
          <w:szCs w:val="28"/>
        </w:rPr>
        <w:t>;</w:t>
      </w:r>
      <w:proofErr w:type="gramEnd"/>
    </w:p>
    <w:p w:rsidR="003A385E" w:rsidRPr="00CF5262" w:rsidRDefault="003A385E" w:rsidP="003C0AF0">
      <w:pPr>
        <w:ind w:firstLine="540"/>
        <w:jc w:val="both"/>
        <w:rPr>
          <w:sz w:val="28"/>
          <w:szCs w:val="28"/>
        </w:rPr>
      </w:pPr>
      <w:r w:rsidRPr="00CF5262">
        <w:rPr>
          <w:sz w:val="28"/>
          <w:szCs w:val="28"/>
        </w:rPr>
        <w:t>«Проведение конференций, форумов, семинаров, круглых столов, конкурсов и других мероприятий, способствующих повышению имиджа Чувашской Республики и продвижению брендов чувашских производителей» в сумме 3</w:t>
      </w:r>
      <w:r w:rsidR="00AB0EFD">
        <w:rPr>
          <w:sz w:val="28"/>
          <w:szCs w:val="28"/>
        </w:rPr>
        <w:t> </w:t>
      </w:r>
      <w:r w:rsidRPr="00CF5262">
        <w:rPr>
          <w:sz w:val="28"/>
          <w:szCs w:val="28"/>
        </w:rPr>
        <w:t>200,0  тыс. рублей (в 2020 году не предусмотрено);</w:t>
      </w:r>
    </w:p>
    <w:p w:rsidR="008A1C58" w:rsidRPr="0070514D" w:rsidRDefault="003A385E" w:rsidP="003C0AF0">
      <w:pPr>
        <w:pStyle w:val="33"/>
        <w:ind w:firstLine="709"/>
        <w:rPr>
          <w:szCs w:val="28"/>
        </w:rPr>
      </w:pPr>
      <w:proofErr w:type="gramStart"/>
      <w:r>
        <w:rPr>
          <w:szCs w:val="28"/>
        </w:rPr>
        <w:t>«</w:t>
      </w:r>
      <w:r w:rsidRPr="00CF5262">
        <w:rPr>
          <w:szCs w:val="28"/>
        </w:rPr>
        <w:t xml:space="preserve">Создание государственного технопарка </w:t>
      </w:r>
      <w:r>
        <w:rPr>
          <w:szCs w:val="28"/>
        </w:rPr>
        <w:t>«</w:t>
      </w:r>
      <w:r w:rsidRPr="00CF5262">
        <w:rPr>
          <w:szCs w:val="28"/>
        </w:rPr>
        <w:t>Красная горка</w:t>
      </w:r>
      <w:r>
        <w:rPr>
          <w:szCs w:val="28"/>
        </w:rPr>
        <w:t>»</w:t>
      </w:r>
      <w:r w:rsidRPr="00CF5262">
        <w:rPr>
          <w:szCs w:val="28"/>
        </w:rPr>
        <w:t xml:space="preserve"> в Цивильском районе, агропромышленного парка в </w:t>
      </w:r>
      <w:proofErr w:type="spellStart"/>
      <w:r w:rsidRPr="00CF5262">
        <w:rPr>
          <w:szCs w:val="28"/>
        </w:rPr>
        <w:t>Батыревском</w:t>
      </w:r>
      <w:proofErr w:type="spellEnd"/>
      <w:r w:rsidRPr="00CF5262">
        <w:rPr>
          <w:szCs w:val="28"/>
        </w:rPr>
        <w:t xml:space="preserve"> районе и </w:t>
      </w:r>
      <w:proofErr w:type="spellStart"/>
      <w:r w:rsidRPr="00CF5262">
        <w:rPr>
          <w:szCs w:val="28"/>
        </w:rPr>
        <w:t>экотехнопарка</w:t>
      </w:r>
      <w:proofErr w:type="spellEnd"/>
      <w:r w:rsidRPr="00CF5262">
        <w:rPr>
          <w:szCs w:val="28"/>
        </w:rPr>
        <w:t xml:space="preserve"> "</w:t>
      </w:r>
      <w:proofErr w:type="spellStart"/>
      <w:r w:rsidRPr="00CF5262">
        <w:rPr>
          <w:szCs w:val="28"/>
        </w:rPr>
        <w:t>Таса</w:t>
      </w:r>
      <w:proofErr w:type="spellEnd"/>
      <w:r w:rsidRPr="00CF5262">
        <w:rPr>
          <w:szCs w:val="28"/>
        </w:rPr>
        <w:t xml:space="preserve"> </w:t>
      </w:r>
      <w:proofErr w:type="spellStart"/>
      <w:r w:rsidRPr="00CF5262">
        <w:rPr>
          <w:szCs w:val="28"/>
        </w:rPr>
        <w:t>сывлаш</w:t>
      </w:r>
      <w:proofErr w:type="spellEnd"/>
      <w:r w:rsidRPr="00CF5262">
        <w:rPr>
          <w:szCs w:val="28"/>
        </w:rPr>
        <w:t xml:space="preserve">" в г. Новочебоксарске, </w:t>
      </w:r>
      <w:r>
        <w:rPr>
          <w:szCs w:val="28"/>
        </w:rPr>
        <w:t>«</w:t>
      </w:r>
      <w:proofErr w:type="spellStart"/>
      <w:r w:rsidRPr="00CF5262">
        <w:rPr>
          <w:szCs w:val="28"/>
        </w:rPr>
        <w:t>greenfield</w:t>
      </w:r>
      <w:proofErr w:type="spellEnd"/>
      <w:r>
        <w:rPr>
          <w:szCs w:val="28"/>
        </w:rPr>
        <w:t>»</w:t>
      </w:r>
      <w:r w:rsidRPr="00CF5262">
        <w:rPr>
          <w:szCs w:val="28"/>
        </w:rPr>
        <w:t xml:space="preserve"> в рамках реализации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w:t>
      </w:r>
      <w:r>
        <w:rPr>
          <w:szCs w:val="28"/>
        </w:rPr>
        <w:t>»</w:t>
      </w:r>
      <w:r w:rsidRPr="00CF5262">
        <w:rPr>
          <w:szCs w:val="28"/>
        </w:rPr>
        <w:t xml:space="preserve"> в сумме 50 000,0 тыс. рублей (в 2020 году не предусмотрено)</w:t>
      </w:r>
      <w:r w:rsidR="008A1C58">
        <w:rPr>
          <w:szCs w:val="28"/>
        </w:rPr>
        <w:t>.</w:t>
      </w:r>
      <w:proofErr w:type="gramEnd"/>
      <w:r w:rsidR="008A1C58" w:rsidRPr="008A1C58">
        <w:rPr>
          <w:i/>
          <w:szCs w:val="28"/>
        </w:rPr>
        <w:t xml:space="preserve"> Средства предусмотрены в проекте бюджета на проектно-изыскательские работы в рамках РАИП</w:t>
      </w:r>
      <w:r w:rsidR="00AB0EFD">
        <w:rPr>
          <w:i/>
          <w:szCs w:val="28"/>
        </w:rPr>
        <w:t>.</w:t>
      </w:r>
      <w:r w:rsidR="008A1C58">
        <w:rPr>
          <w:i/>
          <w:szCs w:val="28"/>
        </w:rPr>
        <w:t xml:space="preserve"> </w:t>
      </w:r>
      <w:proofErr w:type="gramStart"/>
      <w:r w:rsidR="00AB0EFD">
        <w:rPr>
          <w:i/>
          <w:szCs w:val="28"/>
        </w:rPr>
        <w:t>В</w:t>
      </w:r>
      <w:r w:rsidR="008A1C58" w:rsidRPr="008A1C58">
        <w:rPr>
          <w:i/>
          <w:szCs w:val="28"/>
        </w:rPr>
        <w:t xml:space="preserve"> целях реализации индивидуальной программы социально-экономического развития Чувашской Республики на 2020-2024 годы предусмотрены мероприятии с объемом  дополнительного финансирования в сумме 1 212 млн. рублей на создание государственного технопарка «Красная горка» в Цивильском районе, агропромышленного парка в </w:t>
      </w:r>
      <w:proofErr w:type="spellStart"/>
      <w:r w:rsidR="008A1C58" w:rsidRPr="008A1C58">
        <w:rPr>
          <w:i/>
          <w:szCs w:val="28"/>
        </w:rPr>
        <w:t>Батыревском</w:t>
      </w:r>
      <w:proofErr w:type="spellEnd"/>
      <w:r w:rsidR="008A1C58" w:rsidRPr="008A1C58">
        <w:rPr>
          <w:i/>
          <w:szCs w:val="28"/>
        </w:rPr>
        <w:t xml:space="preserve"> районе и </w:t>
      </w:r>
      <w:proofErr w:type="spellStart"/>
      <w:r w:rsidR="008A1C58" w:rsidRPr="008A1C58">
        <w:rPr>
          <w:i/>
          <w:szCs w:val="28"/>
        </w:rPr>
        <w:t>экотехнопарка</w:t>
      </w:r>
      <w:proofErr w:type="spellEnd"/>
      <w:r w:rsidR="008A1C58" w:rsidRPr="008A1C58">
        <w:rPr>
          <w:i/>
          <w:szCs w:val="28"/>
        </w:rPr>
        <w:t xml:space="preserve"> «</w:t>
      </w:r>
      <w:proofErr w:type="spellStart"/>
      <w:r w:rsidR="008A1C58" w:rsidRPr="008A1C58">
        <w:rPr>
          <w:i/>
          <w:szCs w:val="28"/>
        </w:rPr>
        <w:t>Таса</w:t>
      </w:r>
      <w:proofErr w:type="spellEnd"/>
      <w:r w:rsidR="008A1C58" w:rsidRPr="008A1C58">
        <w:rPr>
          <w:i/>
          <w:szCs w:val="28"/>
        </w:rPr>
        <w:t xml:space="preserve"> </w:t>
      </w:r>
      <w:proofErr w:type="spellStart"/>
      <w:r w:rsidR="008A1C58" w:rsidRPr="008A1C58">
        <w:rPr>
          <w:i/>
          <w:szCs w:val="28"/>
        </w:rPr>
        <w:t>сывлаш</w:t>
      </w:r>
      <w:proofErr w:type="spellEnd"/>
      <w:r w:rsidR="008A1C58" w:rsidRPr="008A1C58">
        <w:rPr>
          <w:i/>
          <w:szCs w:val="28"/>
        </w:rPr>
        <w:t>» в г. Новочебоксарск, «</w:t>
      </w:r>
      <w:proofErr w:type="spellStart"/>
      <w:r w:rsidR="008A1C58" w:rsidRPr="008A1C58">
        <w:rPr>
          <w:i/>
          <w:szCs w:val="28"/>
        </w:rPr>
        <w:t>greenfield</w:t>
      </w:r>
      <w:proofErr w:type="spellEnd"/>
      <w:r w:rsidR="008A1C58" w:rsidRPr="008A1C58">
        <w:rPr>
          <w:i/>
          <w:szCs w:val="28"/>
        </w:rPr>
        <w:t xml:space="preserve">», а также </w:t>
      </w:r>
      <w:r w:rsidR="00AB0EFD">
        <w:rPr>
          <w:i/>
          <w:szCs w:val="28"/>
        </w:rPr>
        <w:t>частных промышленных технопарков,</w:t>
      </w:r>
      <w:r w:rsidR="008A1C58" w:rsidRPr="008A1C58">
        <w:rPr>
          <w:i/>
          <w:szCs w:val="28"/>
        </w:rPr>
        <w:t xml:space="preserve"> акционерное общество «</w:t>
      </w:r>
      <w:proofErr w:type="spellStart"/>
      <w:r w:rsidR="008A1C58" w:rsidRPr="008A1C58">
        <w:rPr>
          <w:i/>
          <w:szCs w:val="28"/>
        </w:rPr>
        <w:t>Чувашторгтехника</w:t>
      </w:r>
      <w:proofErr w:type="spellEnd"/>
      <w:r w:rsidR="008A1C58" w:rsidRPr="008A1C58">
        <w:rPr>
          <w:i/>
          <w:szCs w:val="28"/>
        </w:rPr>
        <w:t>» г. Чебоксары (пищевое машиностроение), «</w:t>
      </w:r>
      <w:proofErr w:type="spellStart"/>
      <w:r w:rsidR="008A1C58" w:rsidRPr="008A1C58">
        <w:rPr>
          <w:i/>
          <w:szCs w:val="28"/>
        </w:rPr>
        <w:t>brown</w:t>
      </w:r>
      <w:proofErr w:type="spellEnd"/>
      <w:r w:rsidR="008A1C58" w:rsidRPr="008A1C58">
        <w:rPr>
          <w:i/>
          <w:szCs w:val="28"/>
        </w:rPr>
        <w:t xml:space="preserve"> </w:t>
      </w:r>
      <w:proofErr w:type="spellStart"/>
      <w:r w:rsidR="008A1C58" w:rsidRPr="008A1C58">
        <w:rPr>
          <w:i/>
          <w:szCs w:val="28"/>
        </w:rPr>
        <w:t>field</w:t>
      </w:r>
      <w:proofErr w:type="spellEnd"/>
      <w:proofErr w:type="gramEnd"/>
      <w:r w:rsidR="008A1C58" w:rsidRPr="008A1C58">
        <w:rPr>
          <w:i/>
          <w:szCs w:val="28"/>
        </w:rPr>
        <w:t xml:space="preserve">»; </w:t>
      </w:r>
      <w:proofErr w:type="gramStart"/>
      <w:r w:rsidR="008A1C58" w:rsidRPr="008A1C58">
        <w:rPr>
          <w:i/>
          <w:szCs w:val="28"/>
        </w:rPr>
        <w:t>акционерное общество «ЧЭАЗ» г. Чебоксары (электротехника), «</w:t>
      </w:r>
      <w:proofErr w:type="spellStart"/>
      <w:r w:rsidR="008A1C58" w:rsidRPr="008A1C58">
        <w:rPr>
          <w:i/>
          <w:szCs w:val="28"/>
        </w:rPr>
        <w:t>brown</w:t>
      </w:r>
      <w:proofErr w:type="spellEnd"/>
      <w:r w:rsidR="008A1C58" w:rsidRPr="008A1C58">
        <w:rPr>
          <w:i/>
          <w:szCs w:val="28"/>
        </w:rPr>
        <w:t xml:space="preserve"> </w:t>
      </w:r>
      <w:proofErr w:type="spellStart"/>
      <w:r w:rsidR="008A1C58" w:rsidRPr="008A1C58">
        <w:rPr>
          <w:i/>
          <w:szCs w:val="28"/>
        </w:rPr>
        <w:t>field</w:t>
      </w:r>
      <w:proofErr w:type="spellEnd"/>
      <w:r w:rsidR="008A1C58" w:rsidRPr="008A1C58">
        <w:rPr>
          <w:i/>
          <w:szCs w:val="28"/>
        </w:rPr>
        <w:t>»; открытое акционерное общество «</w:t>
      </w:r>
      <w:proofErr w:type="spellStart"/>
      <w:r w:rsidR="008A1C58" w:rsidRPr="008A1C58">
        <w:rPr>
          <w:i/>
          <w:szCs w:val="28"/>
        </w:rPr>
        <w:t>Текстильмаш</w:t>
      </w:r>
      <w:proofErr w:type="spellEnd"/>
      <w:r w:rsidR="008A1C58" w:rsidRPr="008A1C58">
        <w:rPr>
          <w:i/>
          <w:szCs w:val="28"/>
        </w:rPr>
        <w:t>», г. Чебоксары (машиностроение), «</w:t>
      </w:r>
      <w:proofErr w:type="spellStart"/>
      <w:r w:rsidR="008A1C58" w:rsidRPr="008A1C58">
        <w:rPr>
          <w:i/>
          <w:szCs w:val="28"/>
        </w:rPr>
        <w:t>brown</w:t>
      </w:r>
      <w:proofErr w:type="spellEnd"/>
      <w:r w:rsidR="008A1C58" w:rsidRPr="008A1C58">
        <w:rPr>
          <w:i/>
          <w:szCs w:val="28"/>
        </w:rPr>
        <w:t xml:space="preserve"> </w:t>
      </w:r>
      <w:proofErr w:type="spellStart"/>
      <w:r w:rsidR="008A1C58" w:rsidRPr="008A1C58">
        <w:rPr>
          <w:i/>
          <w:szCs w:val="28"/>
        </w:rPr>
        <w:t>field</w:t>
      </w:r>
      <w:proofErr w:type="spellEnd"/>
      <w:r w:rsidR="008A1C58" w:rsidRPr="008A1C58">
        <w:rPr>
          <w:i/>
          <w:szCs w:val="28"/>
        </w:rPr>
        <w:t>»; публичное акционерное общество «Химпром», г. Новочебоксарск (химическая отрасль), «</w:t>
      </w:r>
      <w:proofErr w:type="spellStart"/>
      <w:r w:rsidR="008A1C58" w:rsidRPr="008A1C58">
        <w:rPr>
          <w:i/>
          <w:szCs w:val="28"/>
        </w:rPr>
        <w:t>brown</w:t>
      </w:r>
      <w:proofErr w:type="spellEnd"/>
      <w:r w:rsidR="008A1C58" w:rsidRPr="008A1C58">
        <w:rPr>
          <w:i/>
          <w:szCs w:val="28"/>
        </w:rPr>
        <w:t xml:space="preserve"> </w:t>
      </w:r>
      <w:proofErr w:type="spellStart"/>
      <w:r w:rsidR="008A1C58" w:rsidRPr="008A1C58">
        <w:rPr>
          <w:i/>
          <w:szCs w:val="28"/>
        </w:rPr>
        <w:t>field</w:t>
      </w:r>
      <w:proofErr w:type="spellEnd"/>
      <w:r w:rsidR="008A1C58" w:rsidRPr="008A1C58">
        <w:rPr>
          <w:i/>
          <w:szCs w:val="28"/>
        </w:rPr>
        <w:t>», на территории опережающего развития; общество с ограниченной ответственностью "НПО Инновации" в г. Мариинский Посад</w:t>
      </w:r>
      <w:r w:rsidR="008A1C58">
        <w:rPr>
          <w:i/>
          <w:szCs w:val="28"/>
        </w:rPr>
        <w:t>.</w:t>
      </w:r>
      <w:proofErr w:type="gramEnd"/>
      <w:r w:rsidR="008A1C58">
        <w:rPr>
          <w:i/>
          <w:szCs w:val="28"/>
        </w:rPr>
        <w:t xml:space="preserve"> У</w:t>
      </w:r>
      <w:r w:rsidR="008A1C58" w:rsidRPr="00F55E3E">
        <w:rPr>
          <w:i/>
          <w:szCs w:val="28"/>
        </w:rPr>
        <w:t xml:space="preserve">казанный объект рассмотрен </w:t>
      </w:r>
      <w:r w:rsidR="008A1C58">
        <w:rPr>
          <w:i/>
          <w:szCs w:val="28"/>
        </w:rPr>
        <w:t xml:space="preserve">и одобрен </w:t>
      </w:r>
      <w:r w:rsidR="008A1C58" w:rsidRPr="00F55E3E">
        <w:rPr>
          <w:i/>
          <w:szCs w:val="28"/>
        </w:rPr>
        <w:t>на заседании Совета по инвестиционной политике от 2</w:t>
      </w:r>
      <w:r w:rsidR="008A1C58">
        <w:rPr>
          <w:i/>
          <w:szCs w:val="28"/>
        </w:rPr>
        <w:t>0</w:t>
      </w:r>
      <w:r w:rsidR="008A1C58" w:rsidRPr="00F55E3E">
        <w:rPr>
          <w:i/>
          <w:szCs w:val="28"/>
        </w:rPr>
        <w:t>.0</w:t>
      </w:r>
      <w:r w:rsidR="008A1C58">
        <w:rPr>
          <w:i/>
          <w:szCs w:val="28"/>
        </w:rPr>
        <w:t>8.2020 №8</w:t>
      </w:r>
      <w:r w:rsidR="008A1C58" w:rsidRPr="00F55E3E">
        <w:rPr>
          <w:i/>
          <w:szCs w:val="28"/>
        </w:rPr>
        <w:t>;</w:t>
      </w:r>
    </w:p>
    <w:p w:rsidR="003A385E" w:rsidRPr="00AB0EFD" w:rsidRDefault="00AB0EFD" w:rsidP="00AB0EFD">
      <w:pPr>
        <w:pStyle w:val="33"/>
        <w:ind w:firstLine="709"/>
        <w:rPr>
          <w:szCs w:val="28"/>
        </w:rPr>
      </w:pPr>
      <w:r w:rsidRPr="00AB0EFD">
        <w:rPr>
          <w:szCs w:val="28"/>
        </w:rPr>
        <w:t>7. </w:t>
      </w:r>
      <w:r w:rsidR="003A385E" w:rsidRPr="00AB0EFD">
        <w:rPr>
          <w:szCs w:val="28"/>
        </w:rPr>
        <w:t xml:space="preserve">«Развитие потенциала государственного управления» на 2021 год в сумме 34,0 тыс. рублей (рост на 3,3%), на 2022-2023 года предусматриваются расходы в сумме </w:t>
      </w:r>
      <w:r w:rsidR="00241AAF">
        <w:rPr>
          <w:szCs w:val="28"/>
        </w:rPr>
        <w:t>по</w:t>
      </w:r>
      <w:r w:rsidR="003A385E" w:rsidRPr="00AB0EFD">
        <w:rPr>
          <w:szCs w:val="28"/>
        </w:rPr>
        <w:t xml:space="preserve"> 35,0 тыс. рублей ежегодно. На 2021 год предусматриваются расходы на предоставление выплат по государственному социальному страхованию </w:t>
      </w:r>
      <w:r w:rsidR="003A385E" w:rsidRPr="00AB0EFD">
        <w:rPr>
          <w:szCs w:val="28"/>
        </w:rPr>
        <w:lastRenderedPageBreak/>
        <w:t xml:space="preserve">государственных гражданских служащих Чувашской Республики в случаях, установленных законодательством Чувашской Республики. </w:t>
      </w:r>
    </w:p>
    <w:p w:rsidR="003A385E" w:rsidRPr="00241AAF" w:rsidRDefault="00241AAF" w:rsidP="00241AAF">
      <w:pPr>
        <w:pStyle w:val="33"/>
        <w:ind w:firstLine="709"/>
        <w:rPr>
          <w:szCs w:val="28"/>
        </w:rPr>
      </w:pPr>
      <w:r>
        <w:rPr>
          <w:szCs w:val="28"/>
        </w:rPr>
        <w:t>8. </w:t>
      </w:r>
      <w:r w:rsidR="003A385E" w:rsidRPr="00362B4A">
        <w:rPr>
          <w:szCs w:val="28"/>
        </w:rPr>
        <w:t>«</w:t>
      </w:r>
      <w:r w:rsidR="003A385E" w:rsidRPr="00241AAF">
        <w:rPr>
          <w:szCs w:val="28"/>
        </w:rPr>
        <w:t>Развитие промышленности и инновационная экономика» на 2021 год в сумме 57 296,9 тыс. рублей (рост на 38,4%), на 2022 год предусматриваются расходы в сумме 21 144,7 тыс. рублей, на 2023 год в сумме 21 732,1 тыс. рублей. Расходы предусматриваются на реализацию мероприятий, следующих подпрограмм:</w:t>
      </w:r>
    </w:p>
    <w:p w:rsidR="002D6691" w:rsidRPr="002D6691" w:rsidRDefault="002D6691" w:rsidP="003C0AF0">
      <w:pPr>
        <w:pStyle w:val="33"/>
        <w:ind w:firstLine="709"/>
        <w:rPr>
          <w:szCs w:val="28"/>
        </w:rPr>
      </w:pPr>
      <w:r w:rsidRPr="002D6691">
        <w:rPr>
          <w:szCs w:val="28"/>
        </w:rPr>
        <w:t>- «Инновационное развитие промышленности Чувашской Республики» на 2021 год предусматриваются расходы в сумме 56 796,9 тыс. рублей (рост на 38,6%), на 2022 год в сумме 20 644,7 тыс. рублей, на 2023 год в сумме 21 232,1 тыс. рублей. Расходы по данной подпрограмме в 2021 году предусматриваются в основном на основные мероприятия:</w:t>
      </w:r>
    </w:p>
    <w:p w:rsidR="002D6691" w:rsidRPr="002D6691" w:rsidRDefault="002D6691" w:rsidP="003C0AF0">
      <w:pPr>
        <w:pStyle w:val="33"/>
        <w:ind w:firstLine="709"/>
        <w:rPr>
          <w:szCs w:val="28"/>
        </w:rPr>
      </w:pPr>
      <w:r w:rsidRPr="002D6691">
        <w:rPr>
          <w:szCs w:val="28"/>
        </w:rPr>
        <w:t>«Повышение инновационной активности в Чувашской Республике» в сумме 1 700,0 тыс. рублей (на уровне 2020 года) на государственную поддержку хозяйствующих субъектов, реализующих перспективные и приоритетные инновационные проекты;</w:t>
      </w:r>
    </w:p>
    <w:p w:rsidR="002D6691" w:rsidRPr="002D6691" w:rsidRDefault="002D6691" w:rsidP="003C0AF0">
      <w:pPr>
        <w:pStyle w:val="33"/>
        <w:ind w:firstLine="709"/>
        <w:rPr>
          <w:szCs w:val="28"/>
        </w:rPr>
      </w:pPr>
      <w:r w:rsidRPr="002D6691">
        <w:rPr>
          <w:szCs w:val="28"/>
        </w:rPr>
        <w:t xml:space="preserve">«Развитие межрегионального и международного сотрудничества в области инноваций, популяризация </w:t>
      </w:r>
      <w:proofErr w:type="spellStart"/>
      <w:r w:rsidRPr="002D6691">
        <w:rPr>
          <w:szCs w:val="28"/>
        </w:rPr>
        <w:t>инноватики</w:t>
      </w:r>
      <w:proofErr w:type="spellEnd"/>
      <w:r w:rsidRPr="002D6691">
        <w:rPr>
          <w:szCs w:val="28"/>
        </w:rPr>
        <w:t>» в сумме 1 500,0 тыс. рублей (рост в 3 раз</w:t>
      </w:r>
      <w:r w:rsidR="00241AAF">
        <w:rPr>
          <w:szCs w:val="28"/>
        </w:rPr>
        <w:t>а</w:t>
      </w:r>
      <w:r w:rsidRPr="002D6691">
        <w:rPr>
          <w:szCs w:val="28"/>
        </w:rPr>
        <w:t>) на организацию и (или) участие в выставочно-ярмарочных мероприятиях по инновационной тематике на территории Чувашской Республики и за ее пределами;</w:t>
      </w:r>
    </w:p>
    <w:p w:rsidR="002D6691" w:rsidRPr="002D6691" w:rsidRDefault="002D6691" w:rsidP="003C0AF0">
      <w:pPr>
        <w:pStyle w:val="33"/>
        <w:ind w:firstLine="709"/>
        <w:rPr>
          <w:i/>
          <w:szCs w:val="28"/>
        </w:rPr>
      </w:pPr>
      <w:proofErr w:type="gramStart"/>
      <w:r w:rsidRPr="002D6691">
        <w:rPr>
          <w:szCs w:val="28"/>
        </w:rPr>
        <w:t>«Развитие промышленного производства и повышение инвестиционной привлекательности региона</w:t>
      </w:r>
      <w:r w:rsidR="000C1510">
        <w:rPr>
          <w:szCs w:val="28"/>
        </w:rPr>
        <w:t>»  в сумме 39 766,0 тыс. рублей, в том числе на мероприятия «С</w:t>
      </w:r>
      <w:r w:rsidRPr="002D6691">
        <w:rPr>
          <w:szCs w:val="28"/>
        </w:rPr>
        <w:t>одействие развитию промышленного производства и повышение инвестиционной привлекательности региона» в сумме 14</w:t>
      </w:r>
      <w:r w:rsidR="00241AAF">
        <w:rPr>
          <w:szCs w:val="28"/>
        </w:rPr>
        <w:t> </w:t>
      </w:r>
      <w:r w:rsidRPr="002D6691">
        <w:rPr>
          <w:szCs w:val="28"/>
        </w:rPr>
        <w:t xml:space="preserve">766,0 тыс. рублей (рост на 72,0%), </w:t>
      </w:r>
      <w:r w:rsidR="000C1510">
        <w:rPr>
          <w:szCs w:val="28"/>
        </w:rPr>
        <w:t>«В</w:t>
      </w:r>
      <w:r w:rsidRPr="002D6691">
        <w:rPr>
          <w:szCs w:val="28"/>
        </w:rPr>
        <w:t>озмещение части затрат промышленных предприятий на уплату первого взноса при заключении договора лизинга оборудования с российскими лизинговыми организациями при реализации региональных программ развития</w:t>
      </w:r>
      <w:proofErr w:type="gramEnd"/>
      <w:r w:rsidRPr="002D6691">
        <w:rPr>
          <w:szCs w:val="28"/>
        </w:rPr>
        <w:t xml:space="preserve"> </w:t>
      </w:r>
      <w:proofErr w:type="gramStart"/>
      <w:r w:rsidRPr="002D6691">
        <w:rPr>
          <w:szCs w:val="28"/>
        </w:rPr>
        <w:t xml:space="preserve">промышленности» </w:t>
      </w:r>
      <w:r w:rsidR="000C1510">
        <w:rPr>
          <w:szCs w:val="28"/>
        </w:rPr>
        <w:t>-</w:t>
      </w:r>
      <w:r w:rsidRPr="002D6691">
        <w:rPr>
          <w:szCs w:val="28"/>
        </w:rPr>
        <w:t xml:space="preserve"> 5</w:t>
      </w:r>
      <w:r w:rsidR="00241AAF">
        <w:rPr>
          <w:szCs w:val="28"/>
        </w:rPr>
        <w:t> </w:t>
      </w:r>
      <w:r w:rsidRPr="002D6691">
        <w:rPr>
          <w:szCs w:val="28"/>
        </w:rPr>
        <w:t xml:space="preserve">000,0 тыс. рублей (в 2020 году не предусмотрено), </w:t>
      </w:r>
      <w:r w:rsidR="000C1510">
        <w:rPr>
          <w:szCs w:val="28"/>
        </w:rPr>
        <w:t>«В</w:t>
      </w:r>
      <w:r w:rsidRPr="002D6691">
        <w:rPr>
          <w:szCs w:val="28"/>
        </w:rPr>
        <w:t xml:space="preserve">озмещение части затрат промышленных предприятий, связанных с приобретением нового оборудования при реализации региональных программ развития промышленности» </w:t>
      </w:r>
      <w:r w:rsidR="000C1510">
        <w:rPr>
          <w:szCs w:val="28"/>
        </w:rPr>
        <w:t>-</w:t>
      </w:r>
      <w:r w:rsidRPr="002D6691">
        <w:rPr>
          <w:szCs w:val="28"/>
        </w:rPr>
        <w:t xml:space="preserve"> 10</w:t>
      </w:r>
      <w:r w:rsidR="00241AAF">
        <w:rPr>
          <w:szCs w:val="28"/>
        </w:rPr>
        <w:t> </w:t>
      </w:r>
      <w:r w:rsidRPr="002D6691">
        <w:rPr>
          <w:szCs w:val="28"/>
        </w:rPr>
        <w:t xml:space="preserve">000,0 тыс. рублей (в 2020 году не предусмотрено), </w:t>
      </w:r>
      <w:r w:rsidR="000C1510">
        <w:rPr>
          <w:szCs w:val="28"/>
        </w:rPr>
        <w:t>«Ф</w:t>
      </w:r>
      <w:r w:rsidRPr="002D6691">
        <w:rPr>
          <w:szCs w:val="28"/>
        </w:rPr>
        <w:t>инансовое обеспечение создания (капитализации) и/или деятельности (</w:t>
      </w:r>
      <w:proofErr w:type="spellStart"/>
      <w:r w:rsidRPr="002D6691">
        <w:rPr>
          <w:szCs w:val="28"/>
        </w:rPr>
        <w:t>докапитализации</w:t>
      </w:r>
      <w:proofErr w:type="spellEnd"/>
      <w:r w:rsidRPr="002D6691">
        <w:rPr>
          <w:szCs w:val="28"/>
        </w:rPr>
        <w:t>) регионального фонда развития промышленности при реализации региональных программ развития промышленности</w:t>
      </w:r>
      <w:r w:rsidR="000C1510">
        <w:rPr>
          <w:szCs w:val="28"/>
        </w:rPr>
        <w:t>»</w:t>
      </w:r>
      <w:r w:rsidRPr="002D6691">
        <w:rPr>
          <w:szCs w:val="28"/>
        </w:rPr>
        <w:t xml:space="preserve"> </w:t>
      </w:r>
      <w:r w:rsidR="000C1510">
        <w:rPr>
          <w:szCs w:val="28"/>
        </w:rPr>
        <w:t>-</w:t>
      </w:r>
      <w:r w:rsidRPr="002D6691">
        <w:rPr>
          <w:szCs w:val="28"/>
        </w:rPr>
        <w:t xml:space="preserve"> 10</w:t>
      </w:r>
      <w:r w:rsidR="00241AAF">
        <w:rPr>
          <w:szCs w:val="28"/>
        </w:rPr>
        <w:t> </w:t>
      </w:r>
      <w:r w:rsidRPr="002D6691">
        <w:rPr>
          <w:szCs w:val="28"/>
        </w:rPr>
        <w:t>000,0 тыс. рублей (в 2020 году</w:t>
      </w:r>
      <w:proofErr w:type="gramEnd"/>
      <w:r w:rsidRPr="002D6691">
        <w:rPr>
          <w:szCs w:val="28"/>
        </w:rPr>
        <w:t xml:space="preserve"> не предусмотрено). </w:t>
      </w:r>
      <w:proofErr w:type="gramStart"/>
      <w:r w:rsidRPr="002D6691">
        <w:rPr>
          <w:i/>
          <w:szCs w:val="28"/>
        </w:rPr>
        <w:t xml:space="preserve">Согласно пояснениям, представленным </w:t>
      </w:r>
      <w:proofErr w:type="spellStart"/>
      <w:r w:rsidRPr="002D6691">
        <w:rPr>
          <w:i/>
          <w:szCs w:val="28"/>
        </w:rPr>
        <w:t>Минпромэнерго</w:t>
      </w:r>
      <w:proofErr w:type="spellEnd"/>
      <w:r w:rsidRPr="002D6691">
        <w:rPr>
          <w:i/>
          <w:szCs w:val="28"/>
        </w:rPr>
        <w:t xml:space="preserve"> Чувашии письмом от 17.11.2020 № 04/10-2979</w:t>
      </w:r>
      <w:r w:rsidR="00241AAF">
        <w:rPr>
          <w:i/>
          <w:szCs w:val="28"/>
        </w:rPr>
        <w:t>,</w:t>
      </w:r>
      <w:r w:rsidRPr="002D6691">
        <w:rPr>
          <w:i/>
          <w:szCs w:val="28"/>
        </w:rPr>
        <w:t xml:space="preserve"> бюджетные ассигнования на возмещение части затрат промышленных предприятий и на финансовое обеспечение регионального фонда развития промышленности в общей сумме 25 000,0 тыс. рублей предусмотрены для участия в конкурсном отборе и привлечения средств федерального бюджета;</w:t>
      </w:r>
      <w:proofErr w:type="gramEnd"/>
    </w:p>
    <w:p w:rsidR="002D6691" w:rsidRPr="002D6691" w:rsidRDefault="002D6691" w:rsidP="003C0AF0">
      <w:pPr>
        <w:pStyle w:val="33"/>
        <w:ind w:firstLine="709"/>
        <w:rPr>
          <w:i/>
          <w:szCs w:val="28"/>
        </w:rPr>
      </w:pPr>
      <w:r w:rsidRPr="002D6691">
        <w:rPr>
          <w:szCs w:val="28"/>
        </w:rPr>
        <w:t>«Реализация мероприятий регионального проекта «Адресная поддержка повышения производительности труда на предприятиях» в сумме 13</w:t>
      </w:r>
      <w:r w:rsidR="00B4164E">
        <w:rPr>
          <w:szCs w:val="28"/>
        </w:rPr>
        <w:t> </w:t>
      </w:r>
      <w:r w:rsidRPr="002D6691">
        <w:rPr>
          <w:szCs w:val="28"/>
        </w:rPr>
        <w:t>830,9 тыс. рублей (снижение к уровню 2020 года на 53,5%) на государственную поддержк</w:t>
      </w:r>
      <w:r>
        <w:rPr>
          <w:szCs w:val="28"/>
        </w:rPr>
        <w:t>у</w:t>
      </w:r>
      <w:r w:rsidRPr="002D6691">
        <w:rPr>
          <w:szCs w:val="28"/>
        </w:rPr>
        <w:t xml:space="preserve"> участников национального проекта «Повышение производительности труда и поддержка занятости</w:t>
      </w:r>
      <w:r>
        <w:rPr>
          <w:szCs w:val="28"/>
        </w:rPr>
        <w:t>»</w:t>
      </w:r>
      <w:r w:rsidRPr="002D6691">
        <w:rPr>
          <w:szCs w:val="28"/>
        </w:rPr>
        <w:t xml:space="preserve">. </w:t>
      </w:r>
      <w:r w:rsidRPr="002D6691">
        <w:rPr>
          <w:i/>
          <w:szCs w:val="28"/>
        </w:rPr>
        <w:t xml:space="preserve">Согласно пояснениям, представленным </w:t>
      </w:r>
      <w:proofErr w:type="spellStart"/>
      <w:r w:rsidRPr="002D6691">
        <w:rPr>
          <w:i/>
          <w:szCs w:val="28"/>
        </w:rPr>
        <w:t>Минпромэнерго</w:t>
      </w:r>
      <w:proofErr w:type="spellEnd"/>
      <w:r w:rsidRPr="002D6691">
        <w:rPr>
          <w:i/>
          <w:szCs w:val="28"/>
        </w:rPr>
        <w:t xml:space="preserve"> </w:t>
      </w:r>
      <w:r w:rsidRPr="002D6691">
        <w:rPr>
          <w:i/>
          <w:szCs w:val="28"/>
        </w:rPr>
        <w:lastRenderedPageBreak/>
        <w:t>Чувашии письмом от 17.11.2020 № 04/10-2979</w:t>
      </w:r>
      <w:r w:rsidR="00B4164E">
        <w:rPr>
          <w:i/>
          <w:szCs w:val="28"/>
        </w:rPr>
        <w:t>,</w:t>
      </w:r>
      <w:r w:rsidRPr="002D6691">
        <w:rPr>
          <w:i/>
          <w:szCs w:val="28"/>
        </w:rPr>
        <w:t xml:space="preserve"> указанные бюджетные ассигнования предусмотрены в проекте бюджета в соответствии </w:t>
      </w:r>
      <w:r w:rsidR="00B4164E">
        <w:rPr>
          <w:i/>
          <w:szCs w:val="28"/>
        </w:rPr>
        <w:t xml:space="preserve">с </w:t>
      </w:r>
      <w:r w:rsidRPr="002D6691">
        <w:rPr>
          <w:i/>
          <w:szCs w:val="28"/>
        </w:rPr>
        <w:t xml:space="preserve">проектом федерального закона «О федеральном бюджете на 2021 год и на плановый период 2022 и 2023 годов» (первое чтение). </w:t>
      </w:r>
      <w:proofErr w:type="gramStart"/>
      <w:r w:rsidRPr="002D6691">
        <w:rPr>
          <w:i/>
          <w:szCs w:val="28"/>
        </w:rPr>
        <w:t>В то</w:t>
      </w:r>
      <w:r w:rsidR="00D61319">
        <w:rPr>
          <w:i/>
          <w:szCs w:val="28"/>
        </w:rPr>
        <w:t xml:space="preserve"> </w:t>
      </w:r>
      <w:r w:rsidRPr="002D6691">
        <w:rPr>
          <w:i/>
          <w:szCs w:val="28"/>
        </w:rPr>
        <w:t xml:space="preserve">же время, </w:t>
      </w:r>
      <w:r w:rsidR="00D61319">
        <w:rPr>
          <w:i/>
          <w:szCs w:val="28"/>
        </w:rPr>
        <w:t>п</w:t>
      </w:r>
      <w:r w:rsidRPr="002D6691">
        <w:rPr>
          <w:i/>
          <w:szCs w:val="28"/>
        </w:rPr>
        <w:t>исьмом Минэкономразвития России от 27 октября 2020 г. №Д29и-35477 обнулены объемы межбюджетных трансфертов на реализацию регионального проекта «Адресная поддержка производительности труда на предприятиях» в Чувашской Республике на 2021-2023 гг. После утверждения федерального закона «О федеральном бюджете на 2021 год и на плановый период 2022 и 2023 годов» и внесения изменений в паспорт национального проекта «Производительность труда</w:t>
      </w:r>
      <w:proofErr w:type="gramEnd"/>
      <w:r w:rsidRPr="002D6691">
        <w:rPr>
          <w:i/>
          <w:szCs w:val="28"/>
        </w:rPr>
        <w:t xml:space="preserve"> и поддержка занятости», в Соглашение о предоставлении иного межбюджетного трансферта из федерального бюджета</w:t>
      </w:r>
      <w:r w:rsidR="00D61319">
        <w:rPr>
          <w:i/>
          <w:szCs w:val="28"/>
        </w:rPr>
        <w:t>,</w:t>
      </w:r>
      <w:r w:rsidRPr="002D6691">
        <w:rPr>
          <w:i/>
          <w:szCs w:val="28"/>
        </w:rPr>
        <w:t xml:space="preserve"> </w:t>
      </w:r>
      <w:proofErr w:type="spellStart"/>
      <w:r w:rsidRPr="002D6691">
        <w:rPr>
          <w:i/>
          <w:szCs w:val="28"/>
        </w:rPr>
        <w:t>Минпромэнерго</w:t>
      </w:r>
      <w:proofErr w:type="spellEnd"/>
      <w:r w:rsidRPr="002D6691">
        <w:rPr>
          <w:i/>
          <w:szCs w:val="28"/>
        </w:rPr>
        <w:t xml:space="preserve"> Чувашии будут направлены предложения в Минфин Чувашии о внесении изменений в Закон Чувашской Республики «О республиканском бюджете Чувашской Республики на 2021 год и на плановый период 2022 и 2023 годов» в части уточнения объемов межбюджетных трансфертов;</w:t>
      </w:r>
    </w:p>
    <w:p w:rsidR="003A385E" w:rsidRPr="00CE66BC" w:rsidRDefault="003A385E" w:rsidP="003C0AF0">
      <w:pPr>
        <w:pStyle w:val="33"/>
        <w:ind w:firstLine="709"/>
        <w:rPr>
          <w:szCs w:val="28"/>
        </w:rPr>
      </w:pPr>
      <w:r>
        <w:rPr>
          <w:szCs w:val="28"/>
        </w:rPr>
        <w:t>- «</w:t>
      </w:r>
      <w:r w:rsidRPr="00FA6545">
        <w:rPr>
          <w:szCs w:val="28"/>
        </w:rPr>
        <w:t>Качество</w:t>
      </w:r>
      <w:r>
        <w:rPr>
          <w:szCs w:val="28"/>
        </w:rPr>
        <w:t>»</w:t>
      </w:r>
      <w:r w:rsidRPr="00FA6545">
        <w:rPr>
          <w:color w:val="000000"/>
          <w:szCs w:val="28"/>
        </w:rPr>
        <w:t xml:space="preserve"> </w:t>
      </w:r>
      <w:r>
        <w:rPr>
          <w:color w:val="000000"/>
          <w:szCs w:val="28"/>
        </w:rPr>
        <w:t>на 2021-2023 года предусматриваются расходы в сумме</w:t>
      </w:r>
      <w:r w:rsidR="00052725">
        <w:rPr>
          <w:color w:val="000000"/>
          <w:szCs w:val="28"/>
        </w:rPr>
        <w:t xml:space="preserve"> по</w:t>
      </w:r>
      <w:r>
        <w:rPr>
          <w:color w:val="000000"/>
          <w:szCs w:val="28"/>
        </w:rPr>
        <w:t xml:space="preserve"> 500,0 тыс. рублей ежегодно. </w:t>
      </w:r>
      <w:proofErr w:type="gramStart"/>
      <w:r>
        <w:rPr>
          <w:szCs w:val="28"/>
        </w:rPr>
        <w:t>В</w:t>
      </w:r>
      <w:r w:rsidRPr="002008B9">
        <w:rPr>
          <w:szCs w:val="28"/>
        </w:rPr>
        <w:t xml:space="preserve"> 2021 году средства планируется </w:t>
      </w:r>
      <w:r w:rsidRPr="00FA6545">
        <w:rPr>
          <w:color w:val="000000"/>
          <w:szCs w:val="28"/>
        </w:rPr>
        <w:t xml:space="preserve">направить </w:t>
      </w:r>
      <w:r>
        <w:rPr>
          <w:color w:val="000000"/>
          <w:szCs w:val="28"/>
        </w:rPr>
        <w:t>на организацию</w:t>
      </w:r>
      <w:r w:rsidRPr="00CE66BC">
        <w:rPr>
          <w:color w:val="000000"/>
          <w:szCs w:val="28"/>
        </w:rPr>
        <w:t xml:space="preserve"> и проведение конкурса </w:t>
      </w:r>
      <w:r>
        <w:rPr>
          <w:color w:val="000000"/>
          <w:szCs w:val="28"/>
        </w:rPr>
        <w:t>«</w:t>
      </w:r>
      <w:r w:rsidRPr="00CE66BC">
        <w:rPr>
          <w:color w:val="000000"/>
          <w:szCs w:val="28"/>
        </w:rPr>
        <w:t>Марка качества Чувашской Республики</w:t>
      </w:r>
      <w:r>
        <w:rPr>
          <w:color w:val="000000"/>
          <w:szCs w:val="28"/>
        </w:rPr>
        <w:t>» в сумме 100,0 тыс. рублей, на о</w:t>
      </w:r>
      <w:r w:rsidRPr="00CE66BC">
        <w:rPr>
          <w:color w:val="000000"/>
          <w:szCs w:val="28"/>
        </w:rPr>
        <w:t>рганизаци</w:t>
      </w:r>
      <w:r>
        <w:rPr>
          <w:color w:val="000000"/>
          <w:szCs w:val="28"/>
        </w:rPr>
        <w:t>ю</w:t>
      </w:r>
      <w:r w:rsidRPr="00CE66BC">
        <w:rPr>
          <w:color w:val="000000"/>
          <w:szCs w:val="28"/>
        </w:rPr>
        <w:t xml:space="preserve"> и проведение конкурса на соискание премии Главы Чувашской Республики в области социальной ответственности</w:t>
      </w:r>
      <w:r>
        <w:rPr>
          <w:color w:val="000000"/>
          <w:szCs w:val="28"/>
        </w:rPr>
        <w:t xml:space="preserve"> в сумме 100,0 тыс. рублей и </w:t>
      </w:r>
      <w:r w:rsidRPr="00FA6545">
        <w:rPr>
          <w:color w:val="000000"/>
          <w:szCs w:val="28"/>
        </w:rPr>
        <w:t>на организаци</w:t>
      </w:r>
      <w:r>
        <w:rPr>
          <w:color w:val="000000"/>
          <w:szCs w:val="28"/>
        </w:rPr>
        <w:t>ю</w:t>
      </w:r>
      <w:r w:rsidRPr="00FA6545">
        <w:rPr>
          <w:color w:val="000000"/>
          <w:szCs w:val="28"/>
        </w:rPr>
        <w:t xml:space="preserve"> и проведение в г. Чебоксары Межрегионального форума, посвященного </w:t>
      </w:r>
      <w:r w:rsidRPr="00950F39">
        <w:rPr>
          <w:szCs w:val="28"/>
        </w:rPr>
        <w:t>Всемирному дню качества и Европейской неделе качества</w:t>
      </w:r>
      <w:r>
        <w:rPr>
          <w:szCs w:val="28"/>
        </w:rPr>
        <w:t xml:space="preserve"> в сумме</w:t>
      </w:r>
      <w:proofErr w:type="gramEnd"/>
      <w:r>
        <w:rPr>
          <w:szCs w:val="28"/>
        </w:rPr>
        <w:t xml:space="preserve"> 300,0 тыс. рублей.</w:t>
      </w:r>
    </w:p>
    <w:p w:rsidR="003A385E" w:rsidRPr="00950F39" w:rsidRDefault="00052725" w:rsidP="003C0AF0">
      <w:pPr>
        <w:pStyle w:val="26"/>
        <w:spacing w:after="0"/>
        <w:ind w:left="0" w:firstLine="709"/>
        <w:contextualSpacing/>
        <w:jc w:val="both"/>
        <w:rPr>
          <w:sz w:val="28"/>
          <w:szCs w:val="28"/>
        </w:rPr>
      </w:pPr>
      <w:r>
        <w:rPr>
          <w:sz w:val="28"/>
          <w:szCs w:val="28"/>
        </w:rPr>
        <w:t>9. </w:t>
      </w:r>
      <w:r w:rsidR="003A385E" w:rsidRPr="00950F39">
        <w:rPr>
          <w:sz w:val="28"/>
          <w:szCs w:val="28"/>
        </w:rPr>
        <w:t>«Развитие строительного комплекса и архитектуры» на 2021 год в сумме 1 650,0 тыс. рублей, на  202</w:t>
      </w:r>
      <w:r w:rsidR="003A385E">
        <w:rPr>
          <w:sz w:val="28"/>
          <w:szCs w:val="28"/>
        </w:rPr>
        <w:t>2</w:t>
      </w:r>
      <w:r w:rsidR="003A385E" w:rsidRPr="00950F39">
        <w:rPr>
          <w:sz w:val="28"/>
          <w:szCs w:val="28"/>
        </w:rPr>
        <w:t xml:space="preserve">-2023 года финансирование не предусматривается. В 2021 году </w:t>
      </w:r>
      <w:r>
        <w:rPr>
          <w:sz w:val="28"/>
          <w:szCs w:val="28"/>
        </w:rPr>
        <w:t>планируются</w:t>
      </w:r>
      <w:r w:rsidR="003A385E" w:rsidRPr="00950F39">
        <w:rPr>
          <w:sz w:val="28"/>
          <w:szCs w:val="28"/>
        </w:rPr>
        <w:t xml:space="preserve"> расходы на внесение изменений в схему территориального планирования Чувашской Республики</w:t>
      </w:r>
      <w:r w:rsidR="003A385E" w:rsidRPr="00FF2F07">
        <w:rPr>
          <w:sz w:val="28"/>
          <w:szCs w:val="28"/>
        </w:rPr>
        <w:t>.</w:t>
      </w:r>
      <w:r w:rsidR="003A385E" w:rsidRPr="00950F39">
        <w:rPr>
          <w:sz w:val="28"/>
          <w:szCs w:val="28"/>
          <w:highlight w:val="yellow"/>
        </w:rPr>
        <w:t xml:space="preserve"> </w:t>
      </w:r>
    </w:p>
    <w:p w:rsidR="0087354E" w:rsidRPr="001153F3" w:rsidRDefault="0087354E" w:rsidP="003C0AF0">
      <w:pPr>
        <w:rPr>
          <w:sz w:val="20"/>
          <w:szCs w:val="20"/>
        </w:rPr>
      </w:pPr>
    </w:p>
    <w:p w:rsidR="0087354E" w:rsidRPr="00873A9B" w:rsidRDefault="0087354E" w:rsidP="003C0AF0">
      <w:pPr>
        <w:contextualSpacing/>
        <w:jc w:val="center"/>
        <w:rPr>
          <w:b/>
          <w:sz w:val="28"/>
          <w:szCs w:val="28"/>
        </w:rPr>
      </w:pPr>
      <w:r w:rsidRPr="00873A9B">
        <w:rPr>
          <w:b/>
          <w:sz w:val="28"/>
          <w:szCs w:val="28"/>
        </w:rPr>
        <w:t>3.6. Жилищно-коммунальное хозяйство</w:t>
      </w:r>
    </w:p>
    <w:p w:rsidR="0087354E" w:rsidRPr="001153F3" w:rsidRDefault="0087354E" w:rsidP="003C0AF0">
      <w:pPr>
        <w:ind w:firstLine="567"/>
        <w:contextualSpacing/>
        <w:jc w:val="center"/>
        <w:rPr>
          <w:b/>
          <w:sz w:val="20"/>
          <w:szCs w:val="20"/>
          <w:highlight w:val="yellow"/>
        </w:rPr>
      </w:pPr>
    </w:p>
    <w:p w:rsidR="00873A9B" w:rsidRDefault="00873A9B" w:rsidP="003C0AF0">
      <w:pPr>
        <w:ind w:firstLine="709"/>
        <w:jc w:val="both"/>
        <w:rPr>
          <w:bCs/>
          <w:sz w:val="28"/>
          <w:szCs w:val="28"/>
        </w:rPr>
      </w:pPr>
      <w:r w:rsidRPr="000C3BD4">
        <w:rPr>
          <w:bCs/>
          <w:sz w:val="28"/>
          <w:szCs w:val="28"/>
        </w:rPr>
        <w:t>Бюджетные ассигнования по разделу «</w:t>
      </w:r>
      <w:r w:rsidRPr="000C3BD4">
        <w:rPr>
          <w:b/>
          <w:bCs/>
          <w:sz w:val="28"/>
          <w:szCs w:val="28"/>
        </w:rPr>
        <w:t>Жилищно-коммунальное хозяйство</w:t>
      </w:r>
      <w:r w:rsidRPr="000C3BD4">
        <w:rPr>
          <w:bCs/>
          <w:sz w:val="28"/>
          <w:szCs w:val="28"/>
        </w:rPr>
        <w:t>» на 2021 год предусматриваются в сумме 3 143 981,0 тыс. рублей и по сравнению с объемом 2020 года уменьшаются на 863 741,6 тыс. рублей или на 21,6% процента.</w:t>
      </w:r>
    </w:p>
    <w:p w:rsidR="00873A9B" w:rsidRPr="001153F3" w:rsidRDefault="00BF1D3C" w:rsidP="00BF1D3C">
      <w:pPr>
        <w:ind w:firstLine="709"/>
        <w:jc w:val="right"/>
        <w:rPr>
          <w:bCs/>
        </w:rPr>
      </w:pPr>
      <w:r w:rsidRPr="001153F3">
        <w:rPr>
          <w:bCs/>
        </w:rPr>
        <w:t>Таблица №22</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134"/>
        <w:gridCol w:w="1134"/>
        <w:gridCol w:w="1134"/>
        <w:gridCol w:w="1134"/>
        <w:gridCol w:w="1134"/>
        <w:gridCol w:w="1134"/>
        <w:gridCol w:w="1134"/>
      </w:tblGrid>
      <w:tr w:rsidR="00873A9B" w:rsidTr="00052725">
        <w:tc>
          <w:tcPr>
            <w:tcW w:w="2235" w:type="dxa"/>
            <w:vMerge w:val="restart"/>
          </w:tcPr>
          <w:p w:rsidR="00873A9B" w:rsidRPr="00873A9B" w:rsidRDefault="00873A9B" w:rsidP="003C0AF0">
            <w:pPr>
              <w:jc w:val="both"/>
              <w:rPr>
                <w:bCs/>
                <w:sz w:val="18"/>
                <w:szCs w:val="18"/>
              </w:rPr>
            </w:pPr>
          </w:p>
        </w:tc>
        <w:tc>
          <w:tcPr>
            <w:tcW w:w="1134" w:type="dxa"/>
            <w:vMerge w:val="restart"/>
          </w:tcPr>
          <w:p w:rsidR="00873A9B" w:rsidRPr="00873A9B" w:rsidRDefault="00873A9B" w:rsidP="003C0AF0">
            <w:pPr>
              <w:jc w:val="center"/>
              <w:rPr>
                <w:bCs/>
                <w:sz w:val="18"/>
                <w:szCs w:val="18"/>
              </w:rPr>
            </w:pPr>
            <w:r w:rsidRPr="00873A9B">
              <w:rPr>
                <w:bCs/>
                <w:sz w:val="18"/>
                <w:szCs w:val="18"/>
              </w:rPr>
              <w:t>2020 год</w:t>
            </w:r>
          </w:p>
        </w:tc>
        <w:tc>
          <w:tcPr>
            <w:tcW w:w="2268" w:type="dxa"/>
            <w:gridSpan w:val="2"/>
          </w:tcPr>
          <w:p w:rsidR="00873A9B" w:rsidRPr="00873A9B" w:rsidRDefault="00873A9B" w:rsidP="003C0AF0">
            <w:pPr>
              <w:jc w:val="center"/>
              <w:rPr>
                <w:bCs/>
                <w:sz w:val="18"/>
                <w:szCs w:val="18"/>
              </w:rPr>
            </w:pPr>
            <w:r w:rsidRPr="00873A9B">
              <w:rPr>
                <w:bCs/>
                <w:sz w:val="18"/>
                <w:szCs w:val="18"/>
              </w:rPr>
              <w:t>2021 год</w:t>
            </w:r>
          </w:p>
        </w:tc>
        <w:tc>
          <w:tcPr>
            <w:tcW w:w="2268" w:type="dxa"/>
            <w:gridSpan w:val="2"/>
          </w:tcPr>
          <w:p w:rsidR="00873A9B" w:rsidRPr="00873A9B" w:rsidRDefault="00873A9B" w:rsidP="003C0AF0">
            <w:pPr>
              <w:jc w:val="center"/>
              <w:rPr>
                <w:bCs/>
                <w:sz w:val="18"/>
                <w:szCs w:val="18"/>
              </w:rPr>
            </w:pPr>
            <w:r w:rsidRPr="00873A9B">
              <w:rPr>
                <w:bCs/>
                <w:sz w:val="18"/>
                <w:szCs w:val="18"/>
              </w:rPr>
              <w:t>2022 год</w:t>
            </w:r>
          </w:p>
        </w:tc>
        <w:tc>
          <w:tcPr>
            <w:tcW w:w="2268" w:type="dxa"/>
            <w:gridSpan w:val="2"/>
          </w:tcPr>
          <w:p w:rsidR="00873A9B" w:rsidRPr="00873A9B" w:rsidRDefault="00873A9B" w:rsidP="003C0AF0">
            <w:pPr>
              <w:jc w:val="center"/>
              <w:rPr>
                <w:bCs/>
                <w:sz w:val="18"/>
                <w:szCs w:val="18"/>
              </w:rPr>
            </w:pPr>
            <w:r w:rsidRPr="00873A9B">
              <w:rPr>
                <w:bCs/>
                <w:sz w:val="18"/>
                <w:szCs w:val="18"/>
              </w:rPr>
              <w:t>2023 год</w:t>
            </w:r>
          </w:p>
        </w:tc>
      </w:tr>
      <w:tr w:rsidR="00873A9B" w:rsidTr="00052725">
        <w:tc>
          <w:tcPr>
            <w:tcW w:w="2235" w:type="dxa"/>
            <w:vMerge/>
          </w:tcPr>
          <w:p w:rsidR="00873A9B" w:rsidRPr="00873A9B" w:rsidRDefault="00873A9B" w:rsidP="003C0AF0">
            <w:pPr>
              <w:jc w:val="both"/>
              <w:rPr>
                <w:bCs/>
                <w:sz w:val="18"/>
                <w:szCs w:val="18"/>
              </w:rPr>
            </w:pPr>
          </w:p>
        </w:tc>
        <w:tc>
          <w:tcPr>
            <w:tcW w:w="1134" w:type="dxa"/>
            <w:vMerge/>
          </w:tcPr>
          <w:p w:rsidR="00873A9B" w:rsidRPr="00873A9B" w:rsidRDefault="00873A9B" w:rsidP="003C0AF0">
            <w:pPr>
              <w:jc w:val="center"/>
              <w:rPr>
                <w:bCs/>
                <w:sz w:val="18"/>
                <w:szCs w:val="18"/>
              </w:rPr>
            </w:pPr>
          </w:p>
        </w:tc>
        <w:tc>
          <w:tcPr>
            <w:tcW w:w="1134" w:type="dxa"/>
          </w:tcPr>
          <w:p w:rsidR="00873A9B" w:rsidRPr="00873A9B" w:rsidRDefault="00873A9B" w:rsidP="003C0AF0">
            <w:pPr>
              <w:jc w:val="center"/>
              <w:rPr>
                <w:bCs/>
                <w:sz w:val="18"/>
                <w:szCs w:val="18"/>
              </w:rPr>
            </w:pPr>
            <w:r w:rsidRPr="00873A9B">
              <w:rPr>
                <w:bCs/>
                <w:sz w:val="18"/>
                <w:szCs w:val="18"/>
              </w:rPr>
              <w:t>сумма</w:t>
            </w:r>
          </w:p>
        </w:tc>
        <w:tc>
          <w:tcPr>
            <w:tcW w:w="1134" w:type="dxa"/>
          </w:tcPr>
          <w:p w:rsidR="00873A9B" w:rsidRPr="00873A9B" w:rsidRDefault="00873A9B" w:rsidP="003C0AF0">
            <w:pPr>
              <w:jc w:val="center"/>
              <w:rPr>
                <w:bCs/>
                <w:sz w:val="18"/>
                <w:szCs w:val="18"/>
              </w:rPr>
            </w:pPr>
            <w:r w:rsidRPr="00873A9B">
              <w:rPr>
                <w:bCs/>
                <w:sz w:val="18"/>
                <w:szCs w:val="18"/>
              </w:rPr>
              <w:t>Изменение к 2020 году</w:t>
            </w:r>
          </w:p>
        </w:tc>
        <w:tc>
          <w:tcPr>
            <w:tcW w:w="1134" w:type="dxa"/>
          </w:tcPr>
          <w:p w:rsidR="00873A9B" w:rsidRPr="00873A9B" w:rsidRDefault="00873A9B" w:rsidP="003C0AF0">
            <w:pPr>
              <w:jc w:val="center"/>
              <w:rPr>
                <w:bCs/>
                <w:sz w:val="18"/>
                <w:szCs w:val="18"/>
              </w:rPr>
            </w:pPr>
            <w:r w:rsidRPr="00873A9B">
              <w:rPr>
                <w:bCs/>
                <w:sz w:val="18"/>
                <w:szCs w:val="18"/>
              </w:rPr>
              <w:t>сумма</w:t>
            </w:r>
          </w:p>
        </w:tc>
        <w:tc>
          <w:tcPr>
            <w:tcW w:w="1134" w:type="dxa"/>
          </w:tcPr>
          <w:p w:rsidR="00873A9B" w:rsidRPr="00873A9B" w:rsidRDefault="00873A9B" w:rsidP="003C0AF0">
            <w:pPr>
              <w:jc w:val="center"/>
              <w:rPr>
                <w:bCs/>
                <w:sz w:val="18"/>
                <w:szCs w:val="18"/>
              </w:rPr>
            </w:pPr>
            <w:r w:rsidRPr="00873A9B">
              <w:rPr>
                <w:bCs/>
                <w:sz w:val="18"/>
                <w:szCs w:val="18"/>
              </w:rPr>
              <w:t>Изменение к 2021 году</w:t>
            </w:r>
          </w:p>
        </w:tc>
        <w:tc>
          <w:tcPr>
            <w:tcW w:w="1134" w:type="dxa"/>
          </w:tcPr>
          <w:p w:rsidR="00873A9B" w:rsidRPr="00873A9B" w:rsidRDefault="00873A9B" w:rsidP="003C0AF0">
            <w:pPr>
              <w:jc w:val="center"/>
              <w:rPr>
                <w:bCs/>
                <w:sz w:val="18"/>
                <w:szCs w:val="18"/>
              </w:rPr>
            </w:pPr>
            <w:r w:rsidRPr="00873A9B">
              <w:rPr>
                <w:bCs/>
                <w:sz w:val="18"/>
                <w:szCs w:val="18"/>
              </w:rPr>
              <w:t>сумма</w:t>
            </w:r>
          </w:p>
        </w:tc>
        <w:tc>
          <w:tcPr>
            <w:tcW w:w="1134" w:type="dxa"/>
          </w:tcPr>
          <w:p w:rsidR="00873A9B" w:rsidRPr="00873A9B" w:rsidRDefault="00873A9B" w:rsidP="003C0AF0">
            <w:pPr>
              <w:jc w:val="center"/>
              <w:rPr>
                <w:bCs/>
                <w:sz w:val="18"/>
                <w:szCs w:val="18"/>
              </w:rPr>
            </w:pPr>
            <w:r w:rsidRPr="00873A9B">
              <w:rPr>
                <w:bCs/>
                <w:sz w:val="18"/>
                <w:szCs w:val="18"/>
              </w:rPr>
              <w:t>Изменение к 2022 году</w:t>
            </w:r>
          </w:p>
        </w:tc>
      </w:tr>
      <w:tr w:rsidR="00873A9B" w:rsidTr="00052725">
        <w:tc>
          <w:tcPr>
            <w:tcW w:w="2235" w:type="dxa"/>
          </w:tcPr>
          <w:p w:rsidR="00873A9B" w:rsidRPr="00873A9B" w:rsidRDefault="00873A9B" w:rsidP="003C0AF0">
            <w:pPr>
              <w:jc w:val="both"/>
              <w:rPr>
                <w:b/>
                <w:bCs/>
                <w:sz w:val="18"/>
                <w:szCs w:val="18"/>
              </w:rPr>
            </w:pPr>
            <w:r w:rsidRPr="00873A9B">
              <w:rPr>
                <w:b/>
                <w:bCs/>
                <w:sz w:val="18"/>
                <w:szCs w:val="18"/>
              </w:rPr>
              <w:t>Жилищно-коммунальное хозяйство</w:t>
            </w:r>
          </w:p>
        </w:tc>
        <w:tc>
          <w:tcPr>
            <w:tcW w:w="1134" w:type="dxa"/>
          </w:tcPr>
          <w:p w:rsidR="00873A9B" w:rsidRPr="00873A9B" w:rsidRDefault="00873A9B" w:rsidP="003C0AF0">
            <w:pPr>
              <w:jc w:val="right"/>
              <w:rPr>
                <w:b/>
                <w:bCs/>
                <w:sz w:val="18"/>
                <w:szCs w:val="18"/>
              </w:rPr>
            </w:pPr>
            <w:r w:rsidRPr="00873A9B">
              <w:rPr>
                <w:b/>
                <w:bCs/>
                <w:sz w:val="18"/>
                <w:szCs w:val="18"/>
              </w:rPr>
              <w:t>4 007 722,6</w:t>
            </w:r>
          </w:p>
        </w:tc>
        <w:tc>
          <w:tcPr>
            <w:tcW w:w="1134" w:type="dxa"/>
          </w:tcPr>
          <w:p w:rsidR="00873A9B" w:rsidRPr="00873A9B" w:rsidRDefault="00873A9B" w:rsidP="003C0AF0">
            <w:pPr>
              <w:jc w:val="right"/>
              <w:rPr>
                <w:b/>
                <w:bCs/>
                <w:sz w:val="18"/>
                <w:szCs w:val="18"/>
              </w:rPr>
            </w:pPr>
            <w:r w:rsidRPr="00873A9B">
              <w:rPr>
                <w:b/>
                <w:bCs/>
                <w:sz w:val="18"/>
                <w:szCs w:val="18"/>
              </w:rPr>
              <w:t>3 143 981,0</w:t>
            </w:r>
          </w:p>
        </w:tc>
        <w:tc>
          <w:tcPr>
            <w:tcW w:w="1134" w:type="dxa"/>
          </w:tcPr>
          <w:p w:rsidR="00873A9B" w:rsidRPr="00873A9B" w:rsidRDefault="00873A9B" w:rsidP="003C0AF0">
            <w:pPr>
              <w:jc w:val="right"/>
              <w:rPr>
                <w:b/>
                <w:bCs/>
                <w:sz w:val="18"/>
                <w:szCs w:val="18"/>
              </w:rPr>
            </w:pPr>
            <w:r w:rsidRPr="00873A9B">
              <w:rPr>
                <w:b/>
                <w:bCs/>
                <w:sz w:val="18"/>
                <w:szCs w:val="18"/>
              </w:rPr>
              <w:t>- 863 741,6</w:t>
            </w:r>
          </w:p>
        </w:tc>
        <w:tc>
          <w:tcPr>
            <w:tcW w:w="1134" w:type="dxa"/>
          </w:tcPr>
          <w:p w:rsidR="00873A9B" w:rsidRPr="00873A9B" w:rsidRDefault="00873A9B" w:rsidP="003C0AF0">
            <w:pPr>
              <w:jc w:val="right"/>
              <w:rPr>
                <w:b/>
                <w:bCs/>
                <w:sz w:val="18"/>
                <w:szCs w:val="18"/>
              </w:rPr>
            </w:pPr>
            <w:r w:rsidRPr="00873A9B">
              <w:rPr>
                <w:b/>
                <w:bCs/>
                <w:sz w:val="18"/>
                <w:szCs w:val="18"/>
              </w:rPr>
              <w:t>2 273 114,2</w:t>
            </w:r>
          </w:p>
        </w:tc>
        <w:tc>
          <w:tcPr>
            <w:tcW w:w="1134" w:type="dxa"/>
          </w:tcPr>
          <w:p w:rsidR="00873A9B" w:rsidRPr="00873A9B" w:rsidRDefault="00873A9B" w:rsidP="003C0AF0">
            <w:pPr>
              <w:jc w:val="right"/>
              <w:rPr>
                <w:b/>
                <w:bCs/>
                <w:sz w:val="18"/>
                <w:szCs w:val="18"/>
              </w:rPr>
            </w:pPr>
            <w:r w:rsidRPr="00873A9B">
              <w:rPr>
                <w:b/>
                <w:bCs/>
                <w:sz w:val="18"/>
                <w:szCs w:val="18"/>
              </w:rPr>
              <w:t>-870 866,8</w:t>
            </w:r>
          </w:p>
        </w:tc>
        <w:tc>
          <w:tcPr>
            <w:tcW w:w="1134" w:type="dxa"/>
          </w:tcPr>
          <w:p w:rsidR="00873A9B" w:rsidRPr="00873A9B" w:rsidRDefault="00873A9B" w:rsidP="003C0AF0">
            <w:pPr>
              <w:jc w:val="right"/>
              <w:rPr>
                <w:b/>
                <w:bCs/>
                <w:sz w:val="18"/>
                <w:szCs w:val="18"/>
              </w:rPr>
            </w:pPr>
            <w:r w:rsidRPr="00873A9B">
              <w:rPr>
                <w:b/>
                <w:bCs/>
                <w:sz w:val="18"/>
                <w:szCs w:val="18"/>
              </w:rPr>
              <w:t>2 284 592,6</w:t>
            </w:r>
          </w:p>
        </w:tc>
        <w:tc>
          <w:tcPr>
            <w:tcW w:w="1134" w:type="dxa"/>
          </w:tcPr>
          <w:p w:rsidR="00873A9B" w:rsidRPr="00873A9B" w:rsidRDefault="00873A9B" w:rsidP="003C0AF0">
            <w:pPr>
              <w:jc w:val="right"/>
              <w:rPr>
                <w:b/>
                <w:bCs/>
                <w:sz w:val="18"/>
                <w:szCs w:val="18"/>
              </w:rPr>
            </w:pPr>
            <w:r w:rsidRPr="00873A9B">
              <w:rPr>
                <w:b/>
                <w:bCs/>
                <w:sz w:val="18"/>
                <w:szCs w:val="18"/>
              </w:rPr>
              <w:t>-11 478,4</w:t>
            </w:r>
          </w:p>
        </w:tc>
      </w:tr>
      <w:tr w:rsidR="00873A9B" w:rsidTr="00052725">
        <w:tc>
          <w:tcPr>
            <w:tcW w:w="2235" w:type="dxa"/>
          </w:tcPr>
          <w:p w:rsidR="00873A9B" w:rsidRPr="00873A9B" w:rsidRDefault="00873A9B" w:rsidP="003C0AF0">
            <w:pPr>
              <w:jc w:val="both"/>
              <w:rPr>
                <w:bCs/>
                <w:i/>
                <w:sz w:val="18"/>
                <w:szCs w:val="18"/>
              </w:rPr>
            </w:pPr>
            <w:r w:rsidRPr="00873A9B">
              <w:rPr>
                <w:bCs/>
                <w:i/>
                <w:sz w:val="18"/>
                <w:szCs w:val="18"/>
              </w:rPr>
              <w:t>Доля в общем объеме расходов бюджета</w:t>
            </w:r>
          </w:p>
        </w:tc>
        <w:tc>
          <w:tcPr>
            <w:tcW w:w="1134" w:type="dxa"/>
          </w:tcPr>
          <w:p w:rsidR="00873A9B" w:rsidRPr="00873A9B" w:rsidRDefault="00873A9B" w:rsidP="003C0AF0">
            <w:pPr>
              <w:jc w:val="right"/>
              <w:rPr>
                <w:bCs/>
                <w:sz w:val="18"/>
                <w:szCs w:val="18"/>
              </w:rPr>
            </w:pPr>
            <w:r w:rsidRPr="00873A9B">
              <w:rPr>
                <w:bCs/>
                <w:sz w:val="18"/>
                <w:szCs w:val="18"/>
              </w:rPr>
              <w:t>5,6%</w:t>
            </w:r>
          </w:p>
        </w:tc>
        <w:tc>
          <w:tcPr>
            <w:tcW w:w="1134" w:type="dxa"/>
          </w:tcPr>
          <w:p w:rsidR="00873A9B" w:rsidRPr="00873A9B" w:rsidRDefault="00873A9B" w:rsidP="003C0AF0">
            <w:pPr>
              <w:jc w:val="right"/>
              <w:rPr>
                <w:bCs/>
                <w:sz w:val="18"/>
                <w:szCs w:val="18"/>
              </w:rPr>
            </w:pPr>
            <w:r w:rsidRPr="00873A9B">
              <w:rPr>
                <w:bCs/>
                <w:sz w:val="18"/>
                <w:szCs w:val="18"/>
              </w:rPr>
              <w:t>4,9%</w:t>
            </w:r>
          </w:p>
        </w:tc>
        <w:tc>
          <w:tcPr>
            <w:tcW w:w="1134" w:type="dxa"/>
          </w:tcPr>
          <w:p w:rsidR="00873A9B" w:rsidRPr="00873A9B" w:rsidRDefault="00873A9B" w:rsidP="003C0AF0">
            <w:pPr>
              <w:jc w:val="right"/>
              <w:rPr>
                <w:bCs/>
                <w:sz w:val="18"/>
                <w:szCs w:val="18"/>
              </w:rPr>
            </w:pPr>
            <w:r w:rsidRPr="00873A9B">
              <w:rPr>
                <w:bCs/>
                <w:sz w:val="18"/>
                <w:szCs w:val="18"/>
              </w:rPr>
              <w:t>-0,3</w:t>
            </w:r>
          </w:p>
        </w:tc>
        <w:tc>
          <w:tcPr>
            <w:tcW w:w="1134" w:type="dxa"/>
          </w:tcPr>
          <w:p w:rsidR="00873A9B" w:rsidRPr="00873A9B" w:rsidRDefault="00873A9B" w:rsidP="003C0AF0">
            <w:pPr>
              <w:jc w:val="right"/>
              <w:rPr>
                <w:bCs/>
                <w:sz w:val="18"/>
                <w:szCs w:val="18"/>
              </w:rPr>
            </w:pPr>
            <w:r w:rsidRPr="00873A9B">
              <w:rPr>
                <w:bCs/>
                <w:sz w:val="18"/>
                <w:szCs w:val="18"/>
              </w:rPr>
              <w:t>3,9%</w:t>
            </w:r>
          </w:p>
        </w:tc>
        <w:tc>
          <w:tcPr>
            <w:tcW w:w="1134" w:type="dxa"/>
          </w:tcPr>
          <w:p w:rsidR="00873A9B" w:rsidRPr="00873A9B" w:rsidRDefault="00873A9B" w:rsidP="003C0AF0">
            <w:pPr>
              <w:jc w:val="right"/>
              <w:rPr>
                <w:bCs/>
                <w:sz w:val="18"/>
                <w:szCs w:val="18"/>
              </w:rPr>
            </w:pPr>
            <w:r w:rsidRPr="00873A9B">
              <w:rPr>
                <w:bCs/>
                <w:sz w:val="18"/>
                <w:szCs w:val="18"/>
              </w:rPr>
              <w:t>-1,0</w:t>
            </w:r>
          </w:p>
        </w:tc>
        <w:tc>
          <w:tcPr>
            <w:tcW w:w="1134" w:type="dxa"/>
          </w:tcPr>
          <w:p w:rsidR="00873A9B" w:rsidRPr="00873A9B" w:rsidRDefault="00873A9B" w:rsidP="003C0AF0">
            <w:pPr>
              <w:jc w:val="right"/>
              <w:rPr>
                <w:bCs/>
                <w:sz w:val="18"/>
                <w:szCs w:val="18"/>
              </w:rPr>
            </w:pPr>
            <w:r w:rsidRPr="00873A9B">
              <w:rPr>
                <w:bCs/>
                <w:sz w:val="18"/>
                <w:szCs w:val="18"/>
              </w:rPr>
              <w:t>3,9%</w:t>
            </w:r>
          </w:p>
        </w:tc>
        <w:tc>
          <w:tcPr>
            <w:tcW w:w="1134" w:type="dxa"/>
          </w:tcPr>
          <w:p w:rsidR="00873A9B" w:rsidRPr="00873A9B" w:rsidRDefault="00873A9B" w:rsidP="003C0AF0">
            <w:pPr>
              <w:jc w:val="right"/>
              <w:rPr>
                <w:bCs/>
                <w:sz w:val="18"/>
                <w:szCs w:val="18"/>
              </w:rPr>
            </w:pPr>
            <w:r w:rsidRPr="00873A9B">
              <w:rPr>
                <w:bCs/>
                <w:sz w:val="18"/>
                <w:szCs w:val="18"/>
              </w:rPr>
              <w:t>0,0</w:t>
            </w:r>
          </w:p>
        </w:tc>
      </w:tr>
      <w:tr w:rsidR="00873A9B" w:rsidTr="00052725">
        <w:tc>
          <w:tcPr>
            <w:tcW w:w="2235" w:type="dxa"/>
          </w:tcPr>
          <w:p w:rsidR="00873A9B" w:rsidRPr="00873A9B" w:rsidRDefault="00873A9B" w:rsidP="003C0AF0">
            <w:pPr>
              <w:jc w:val="both"/>
              <w:rPr>
                <w:bCs/>
                <w:sz w:val="18"/>
                <w:szCs w:val="18"/>
              </w:rPr>
            </w:pPr>
            <w:r w:rsidRPr="00873A9B">
              <w:rPr>
                <w:bCs/>
                <w:sz w:val="18"/>
                <w:szCs w:val="18"/>
              </w:rPr>
              <w:t>Жилищное хозяйство</w:t>
            </w:r>
          </w:p>
        </w:tc>
        <w:tc>
          <w:tcPr>
            <w:tcW w:w="1134" w:type="dxa"/>
          </w:tcPr>
          <w:p w:rsidR="00873A9B" w:rsidRPr="00873A9B" w:rsidRDefault="00873A9B" w:rsidP="003C0AF0">
            <w:pPr>
              <w:jc w:val="right"/>
              <w:rPr>
                <w:bCs/>
                <w:sz w:val="18"/>
                <w:szCs w:val="18"/>
              </w:rPr>
            </w:pPr>
            <w:r w:rsidRPr="00873A9B">
              <w:rPr>
                <w:bCs/>
                <w:sz w:val="18"/>
                <w:szCs w:val="18"/>
              </w:rPr>
              <w:t>244 300,7</w:t>
            </w:r>
          </w:p>
        </w:tc>
        <w:tc>
          <w:tcPr>
            <w:tcW w:w="1134" w:type="dxa"/>
          </w:tcPr>
          <w:p w:rsidR="00873A9B" w:rsidRPr="00873A9B" w:rsidRDefault="00873A9B" w:rsidP="003C0AF0">
            <w:pPr>
              <w:jc w:val="right"/>
              <w:rPr>
                <w:bCs/>
                <w:sz w:val="18"/>
                <w:szCs w:val="18"/>
              </w:rPr>
            </w:pPr>
            <w:r w:rsidRPr="00873A9B">
              <w:rPr>
                <w:bCs/>
                <w:sz w:val="18"/>
                <w:szCs w:val="18"/>
              </w:rPr>
              <w:t>168 267,9</w:t>
            </w:r>
          </w:p>
        </w:tc>
        <w:tc>
          <w:tcPr>
            <w:tcW w:w="1134" w:type="dxa"/>
          </w:tcPr>
          <w:p w:rsidR="00873A9B" w:rsidRPr="00873A9B" w:rsidRDefault="00873A9B" w:rsidP="003C0AF0">
            <w:pPr>
              <w:jc w:val="right"/>
              <w:rPr>
                <w:bCs/>
                <w:sz w:val="18"/>
                <w:szCs w:val="18"/>
              </w:rPr>
            </w:pPr>
            <w:r w:rsidRPr="00873A9B">
              <w:rPr>
                <w:bCs/>
                <w:sz w:val="18"/>
                <w:szCs w:val="18"/>
              </w:rPr>
              <w:t>-76 032,8</w:t>
            </w:r>
          </w:p>
        </w:tc>
        <w:tc>
          <w:tcPr>
            <w:tcW w:w="1134" w:type="dxa"/>
          </w:tcPr>
          <w:p w:rsidR="00873A9B" w:rsidRPr="00873A9B" w:rsidRDefault="00873A9B" w:rsidP="003C0AF0">
            <w:pPr>
              <w:jc w:val="right"/>
              <w:rPr>
                <w:bCs/>
                <w:sz w:val="18"/>
                <w:szCs w:val="18"/>
              </w:rPr>
            </w:pPr>
            <w:r w:rsidRPr="00873A9B">
              <w:rPr>
                <w:bCs/>
                <w:sz w:val="18"/>
                <w:szCs w:val="18"/>
              </w:rPr>
              <w:t>110 188,6</w:t>
            </w:r>
          </w:p>
        </w:tc>
        <w:tc>
          <w:tcPr>
            <w:tcW w:w="1134" w:type="dxa"/>
          </w:tcPr>
          <w:p w:rsidR="00873A9B" w:rsidRPr="00873A9B" w:rsidRDefault="00873A9B" w:rsidP="003C0AF0">
            <w:pPr>
              <w:jc w:val="right"/>
              <w:rPr>
                <w:bCs/>
                <w:sz w:val="18"/>
                <w:szCs w:val="18"/>
              </w:rPr>
            </w:pPr>
            <w:r w:rsidRPr="00873A9B">
              <w:rPr>
                <w:bCs/>
                <w:sz w:val="18"/>
                <w:szCs w:val="18"/>
              </w:rPr>
              <w:t>-58 079,3</w:t>
            </w:r>
          </w:p>
        </w:tc>
        <w:tc>
          <w:tcPr>
            <w:tcW w:w="1134" w:type="dxa"/>
          </w:tcPr>
          <w:p w:rsidR="00873A9B" w:rsidRPr="00873A9B" w:rsidRDefault="00873A9B" w:rsidP="003C0AF0">
            <w:pPr>
              <w:jc w:val="right"/>
              <w:rPr>
                <w:bCs/>
                <w:sz w:val="18"/>
                <w:szCs w:val="18"/>
              </w:rPr>
            </w:pPr>
            <w:r w:rsidRPr="00873A9B">
              <w:rPr>
                <w:bCs/>
                <w:sz w:val="18"/>
                <w:szCs w:val="18"/>
              </w:rPr>
              <w:t>99 806,5</w:t>
            </w:r>
          </w:p>
        </w:tc>
        <w:tc>
          <w:tcPr>
            <w:tcW w:w="1134" w:type="dxa"/>
          </w:tcPr>
          <w:p w:rsidR="00873A9B" w:rsidRPr="00873A9B" w:rsidRDefault="00873A9B" w:rsidP="003C0AF0">
            <w:pPr>
              <w:jc w:val="right"/>
              <w:rPr>
                <w:bCs/>
                <w:sz w:val="18"/>
                <w:szCs w:val="18"/>
              </w:rPr>
            </w:pPr>
            <w:r w:rsidRPr="00873A9B">
              <w:rPr>
                <w:bCs/>
                <w:sz w:val="18"/>
                <w:szCs w:val="18"/>
              </w:rPr>
              <w:t>-10 382,1</w:t>
            </w:r>
          </w:p>
        </w:tc>
      </w:tr>
      <w:tr w:rsidR="00873A9B" w:rsidTr="00052725">
        <w:tc>
          <w:tcPr>
            <w:tcW w:w="2235" w:type="dxa"/>
          </w:tcPr>
          <w:p w:rsidR="00873A9B" w:rsidRPr="00873A9B" w:rsidRDefault="00873A9B" w:rsidP="003C0AF0">
            <w:pPr>
              <w:jc w:val="both"/>
              <w:rPr>
                <w:bCs/>
                <w:sz w:val="18"/>
                <w:szCs w:val="18"/>
              </w:rPr>
            </w:pPr>
            <w:r w:rsidRPr="00873A9B">
              <w:rPr>
                <w:bCs/>
                <w:sz w:val="18"/>
                <w:szCs w:val="18"/>
              </w:rPr>
              <w:t>Коммунальное хозяйство</w:t>
            </w:r>
          </w:p>
        </w:tc>
        <w:tc>
          <w:tcPr>
            <w:tcW w:w="1134" w:type="dxa"/>
          </w:tcPr>
          <w:p w:rsidR="00873A9B" w:rsidRPr="00873A9B" w:rsidRDefault="00873A9B" w:rsidP="003C0AF0">
            <w:pPr>
              <w:jc w:val="right"/>
              <w:rPr>
                <w:bCs/>
                <w:sz w:val="18"/>
                <w:szCs w:val="18"/>
              </w:rPr>
            </w:pPr>
            <w:r w:rsidRPr="00873A9B">
              <w:rPr>
                <w:bCs/>
                <w:sz w:val="18"/>
                <w:szCs w:val="18"/>
              </w:rPr>
              <w:t>527 767,6</w:t>
            </w:r>
          </w:p>
        </w:tc>
        <w:tc>
          <w:tcPr>
            <w:tcW w:w="1134" w:type="dxa"/>
          </w:tcPr>
          <w:p w:rsidR="00873A9B" w:rsidRPr="00873A9B" w:rsidRDefault="00873A9B" w:rsidP="003C0AF0">
            <w:pPr>
              <w:jc w:val="right"/>
              <w:rPr>
                <w:bCs/>
                <w:sz w:val="18"/>
                <w:szCs w:val="18"/>
              </w:rPr>
            </w:pPr>
            <w:r w:rsidRPr="00873A9B">
              <w:rPr>
                <w:bCs/>
                <w:sz w:val="18"/>
                <w:szCs w:val="18"/>
              </w:rPr>
              <w:t>2 497 584,5</w:t>
            </w:r>
          </w:p>
        </w:tc>
        <w:tc>
          <w:tcPr>
            <w:tcW w:w="1134" w:type="dxa"/>
          </w:tcPr>
          <w:p w:rsidR="00873A9B" w:rsidRPr="00873A9B" w:rsidRDefault="00873A9B" w:rsidP="003C0AF0">
            <w:pPr>
              <w:jc w:val="right"/>
              <w:rPr>
                <w:bCs/>
                <w:sz w:val="18"/>
                <w:szCs w:val="18"/>
              </w:rPr>
            </w:pPr>
            <w:r w:rsidRPr="00873A9B">
              <w:rPr>
                <w:bCs/>
                <w:sz w:val="18"/>
                <w:szCs w:val="18"/>
              </w:rPr>
              <w:t>1 969 816,9</w:t>
            </w:r>
          </w:p>
        </w:tc>
        <w:tc>
          <w:tcPr>
            <w:tcW w:w="1134" w:type="dxa"/>
          </w:tcPr>
          <w:p w:rsidR="00873A9B" w:rsidRPr="00873A9B" w:rsidRDefault="00873A9B" w:rsidP="003C0AF0">
            <w:pPr>
              <w:jc w:val="right"/>
              <w:rPr>
                <w:bCs/>
                <w:sz w:val="18"/>
                <w:szCs w:val="18"/>
              </w:rPr>
            </w:pPr>
            <w:r w:rsidRPr="00873A9B">
              <w:rPr>
                <w:bCs/>
                <w:sz w:val="18"/>
                <w:szCs w:val="18"/>
              </w:rPr>
              <w:t>1 761 180,4</w:t>
            </w:r>
          </w:p>
        </w:tc>
        <w:tc>
          <w:tcPr>
            <w:tcW w:w="1134" w:type="dxa"/>
          </w:tcPr>
          <w:p w:rsidR="00873A9B" w:rsidRPr="00873A9B" w:rsidRDefault="00873A9B" w:rsidP="003C0AF0">
            <w:pPr>
              <w:jc w:val="right"/>
              <w:rPr>
                <w:bCs/>
                <w:sz w:val="18"/>
                <w:szCs w:val="18"/>
              </w:rPr>
            </w:pPr>
            <w:r w:rsidRPr="00873A9B">
              <w:rPr>
                <w:bCs/>
                <w:sz w:val="18"/>
                <w:szCs w:val="18"/>
              </w:rPr>
              <w:t>-736 404,1</w:t>
            </w:r>
          </w:p>
        </w:tc>
        <w:tc>
          <w:tcPr>
            <w:tcW w:w="1134" w:type="dxa"/>
          </w:tcPr>
          <w:p w:rsidR="00873A9B" w:rsidRPr="00873A9B" w:rsidRDefault="00873A9B" w:rsidP="003C0AF0">
            <w:pPr>
              <w:jc w:val="right"/>
              <w:rPr>
                <w:bCs/>
                <w:sz w:val="18"/>
                <w:szCs w:val="18"/>
              </w:rPr>
            </w:pPr>
            <w:r w:rsidRPr="00873A9B">
              <w:rPr>
                <w:bCs/>
                <w:sz w:val="18"/>
                <w:szCs w:val="18"/>
              </w:rPr>
              <w:t>1 781 216,7</w:t>
            </w:r>
          </w:p>
        </w:tc>
        <w:tc>
          <w:tcPr>
            <w:tcW w:w="1134" w:type="dxa"/>
          </w:tcPr>
          <w:p w:rsidR="00873A9B" w:rsidRPr="00873A9B" w:rsidRDefault="00873A9B" w:rsidP="003C0AF0">
            <w:pPr>
              <w:jc w:val="right"/>
              <w:rPr>
                <w:bCs/>
                <w:sz w:val="18"/>
                <w:szCs w:val="18"/>
              </w:rPr>
            </w:pPr>
            <w:r w:rsidRPr="00873A9B">
              <w:rPr>
                <w:bCs/>
                <w:sz w:val="18"/>
                <w:szCs w:val="18"/>
              </w:rPr>
              <w:t>20 036,3</w:t>
            </w:r>
          </w:p>
        </w:tc>
      </w:tr>
      <w:tr w:rsidR="00873A9B" w:rsidTr="00052725">
        <w:tc>
          <w:tcPr>
            <w:tcW w:w="2235" w:type="dxa"/>
          </w:tcPr>
          <w:p w:rsidR="00873A9B" w:rsidRPr="00873A9B" w:rsidRDefault="00873A9B" w:rsidP="003C0AF0">
            <w:pPr>
              <w:jc w:val="both"/>
              <w:rPr>
                <w:bCs/>
                <w:sz w:val="18"/>
                <w:szCs w:val="18"/>
              </w:rPr>
            </w:pPr>
            <w:r w:rsidRPr="00873A9B">
              <w:rPr>
                <w:bCs/>
                <w:sz w:val="18"/>
                <w:szCs w:val="18"/>
              </w:rPr>
              <w:t xml:space="preserve">Благоустройство </w:t>
            </w:r>
          </w:p>
        </w:tc>
        <w:tc>
          <w:tcPr>
            <w:tcW w:w="1134" w:type="dxa"/>
          </w:tcPr>
          <w:p w:rsidR="00873A9B" w:rsidRPr="00873A9B" w:rsidRDefault="00873A9B" w:rsidP="003C0AF0">
            <w:pPr>
              <w:jc w:val="right"/>
              <w:rPr>
                <w:bCs/>
                <w:sz w:val="18"/>
                <w:szCs w:val="18"/>
              </w:rPr>
            </w:pPr>
            <w:r w:rsidRPr="00873A9B">
              <w:rPr>
                <w:bCs/>
                <w:sz w:val="18"/>
                <w:szCs w:val="18"/>
              </w:rPr>
              <w:t>2 909 771,2</w:t>
            </w:r>
          </w:p>
        </w:tc>
        <w:tc>
          <w:tcPr>
            <w:tcW w:w="1134" w:type="dxa"/>
          </w:tcPr>
          <w:p w:rsidR="00873A9B" w:rsidRPr="00873A9B" w:rsidRDefault="00873A9B" w:rsidP="003C0AF0">
            <w:pPr>
              <w:jc w:val="right"/>
              <w:rPr>
                <w:bCs/>
                <w:sz w:val="18"/>
                <w:szCs w:val="18"/>
              </w:rPr>
            </w:pPr>
            <w:r w:rsidRPr="00873A9B">
              <w:rPr>
                <w:bCs/>
                <w:sz w:val="18"/>
                <w:szCs w:val="18"/>
              </w:rPr>
              <w:t>327 376,1</w:t>
            </w:r>
          </w:p>
        </w:tc>
        <w:tc>
          <w:tcPr>
            <w:tcW w:w="1134" w:type="dxa"/>
          </w:tcPr>
          <w:p w:rsidR="00873A9B" w:rsidRPr="00873A9B" w:rsidRDefault="00873A9B" w:rsidP="003C0AF0">
            <w:pPr>
              <w:jc w:val="right"/>
              <w:rPr>
                <w:bCs/>
                <w:sz w:val="18"/>
                <w:szCs w:val="18"/>
              </w:rPr>
            </w:pPr>
            <w:r w:rsidRPr="00873A9B">
              <w:rPr>
                <w:bCs/>
                <w:sz w:val="18"/>
                <w:szCs w:val="18"/>
              </w:rPr>
              <w:t>-2 582 395,1</w:t>
            </w:r>
          </w:p>
        </w:tc>
        <w:tc>
          <w:tcPr>
            <w:tcW w:w="1134" w:type="dxa"/>
          </w:tcPr>
          <w:p w:rsidR="00873A9B" w:rsidRPr="00873A9B" w:rsidRDefault="00873A9B" w:rsidP="003C0AF0">
            <w:pPr>
              <w:jc w:val="right"/>
              <w:rPr>
                <w:bCs/>
                <w:sz w:val="18"/>
                <w:szCs w:val="18"/>
              </w:rPr>
            </w:pPr>
            <w:r w:rsidRPr="00873A9B">
              <w:rPr>
                <w:bCs/>
                <w:sz w:val="18"/>
                <w:szCs w:val="18"/>
              </w:rPr>
              <w:t>333 907,8</w:t>
            </w:r>
          </w:p>
        </w:tc>
        <w:tc>
          <w:tcPr>
            <w:tcW w:w="1134" w:type="dxa"/>
          </w:tcPr>
          <w:p w:rsidR="00873A9B" w:rsidRPr="00873A9B" w:rsidRDefault="00873A9B" w:rsidP="003C0AF0">
            <w:pPr>
              <w:jc w:val="right"/>
              <w:rPr>
                <w:bCs/>
                <w:sz w:val="18"/>
                <w:szCs w:val="18"/>
              </w:rPr>
            </w:pPr>
            <w:r w:rsidRPr="00873A9B">
              <w:rPr>
                <w:bCs/>
                <w:sz w:val="18"/>
                <w:szCs w:val="18"/>
              </w:rPr>
              <w:t>6 531,7</w:t>
            </w:r>
          </w:p>
        </w:tc>
        <w:tc>
          <w:tcPr>
            <w:tcW w:w="1134" w:type="dxa"/>
          </w:tcPr>
          <w:p w:rsidR="00873A9B" w:rsidRPr="00873A9B" w:rsidRDefault="00873A9B" w:rsidP="003C0AF0">
            <w:pPr>
              <w:jc w:val="right"/>
              <w:rPr>
                <w:bCs/>
                <w:sz w:val="18"/>
                <w:szCs w:val="18"/>
              </w:rPr>
            </w:pPr>
            <w:r w:rsidRPr="00873A9B">
              <w:rPr>
                <w:bCs/>
                <w:sz w:val="18"/>
                <w:szCs w:val="18"/>
              </w:rPr>
              <w:t>335 732,0</w:t>
            </w:r>
          </w:p>
        </w:tc>
        <w:tc>
          <w:tcPr>
            <w:tcW w:w="1134" w:type="dxa"/>
          </w:tcPr>
          <w:p w:rsidR="00873A9B" w:rsidRPr="00873A9B" w:rsidRDefault="00873A9B" w:rsidP="003C0AF0">
            <w:pPr>
              <w:jc w:val="right"/>
              <w:rPr>
                <w:bCs/>
                <w:sz w:val="18"/>
                <w:szCs w:val="18"/>
              </w:rPr>
            </w:pPr>
            <w:r w:rsidRPr="00873A9B">
              <w:rPr>
                <w:bCs/>
                <w:sz w:val="18"/>
                <w:szCs w:val="18"/>
              </w:rPr>
              <w:t>1 824,2</w:t>
            </w:r>
          </w:p>
        </w:tc>
      </w:tr>
      <w:tr w:rsidR="00873A9B" w:rsidTr="00052725">
        <w:tc>
          <w:tcPr>
            <w:tcW w:w="2235" w:type="dxa"/>
          </w:tcPr>
          <w:p w:rsidR="00873A9B" w:rsidRPr="00873A9B" w:rsidRDefault="00873A9B" w:rsidP="00052725">
            <w:pPr>
              <w:rPr>
                <w:bCs/>
                <w:sz w:val="18"/>
                <w:szCs w:val="18"/>
              </w:rPr>
            </w:pPr>
            <w:r w:rsidRPr="00873A9B">
              <w:rPr>
                <w:bCs/>
                <w:sz w:val="18"/>
                <w:szCs w:val="18"/>
              </w:rPr>
              <w:t>Другие вопросы в области жилищно-коммунального хозяйства</w:t>
            </w:r>
          </w:p>
        </w:tc>
        <w:tc>
          <w:tcPr>
            <w:tcW w:w="1134" w:type="dxa"/>
          </w:tcPr>
          <w:p w:rsidR="00873A9B" w:rsidRPr="00873A9B" w:rsidRDefault="00873A9B" w:rsidP="003C0AF0">
            <w:pPr>
              <w:jc w:val="right"/>
              <w:rPr>
                <w:bCs/>
                <w:sz w:val="18"/>
                <w:szCs w:val="18"/>
              </w:rPr>
            </w:pPr>
            <w:r w:rsidRPr="00873A9B">
              <w:rPr>
                <w:bCs/>
                <w:sz w:val="18"/>
                <w:szCs w:val="18"/>
              </w:rPr>
              <w:t>325 883,1</w:t>
            </w:r>
          </w:p>
        </w:tc>
        <w:tc>
          <w:tcPr>
            <w:tcW w:w="1134" w:type="dxa"/>
          </w:tcPr>
          <w:p w:rsidR="00873A9B" w:rsidRPr="00873A9B" w:rsidRDefault="00873A9B" w:rsidP="003C0AF0">
            <w:pPr>
              <w:jc w:val="right"/>
              <w:rPr>
                <w:bCs/>
                <w:sz w:val="18"/>
                <w:szCs w:val="18"/>
              </w:rPr>
            </w:pPr>
            <w:r w:rsidRPr="00873A9B">
              <w:rPr>
                <w:bCs/>
                <w:sz w:val="18"/>
                <w:szCs w:val="18"/>
              </w:rPr>
              <w:t>150 752,5</w:t>
            </w:r>
          </w:p>
        </w:tc>
        <w:tc>
          <w:tcPr>
            <w:tcW w:w="1134" w:type="dxa"/>
          </w:tcPr>
          <w:p w:rsidR="00873A9B" w:rsidRPr="00873A9B" w:rsidRDefault="00873A9B" w:rsidP="003C0AF0">
            <w:pPr>
              <w:jc w:val="right"/>
              <w:rPr>
                <w:bCs/>
                <w:sz w:val="18"/>
                <w:szCs w:val="18"/>
              </w:rPr>
            </w:pPr>
            <w:r w:rsidRPr="00873A9B">
              <w:rPr>
                <w:bCs/>
                <w:sz w:val="18"/>
                <w:szCs w:val="18"/>
              </w:rPr>
              <w:t>-175 130,6</w:t>
            </w:r>
          </w:p>
        </w:tc>
        <w:tc>
          <w:tcPr>
            <w:tcW w:w="1134" w:type="dxa"/>
          </w:tcPr>
          <w:p w:rsidR="00873A9B" w:rsidRPr="00873A9B" w:rsidRDefault="00873A9B" w:rsidP="003C0AF0">
            <w:pPr>
              <w:jc w:val="right"/>
              <w:rPr>
                <w:bCs/>
                <w:sz w:val="18"/>
                <w:szCs w:val="18"/>
              </w:rPr>
            </w:pPr>
            <w:r w:rsidRPr="00873A9B">
              <w:rPr>
                <w:bCs/>
                <w:sz w:val="18"/>
                <w:szCs w:val="18"/>
              </w:rPr>
              <w:t>67 837,4</w:t>
            </w:r>
          </w:p>
        </w:tc>
        <w:tc>
          <w:tcPr>
            <w:tcW w:w="1134" w:type="dxa"/>
          </w:tcPr>
          <w:p w:rsidR="00873A9B" w:rsidRPr="00873A9B" w:rsidRDefault="00873A9B" w:rsidP="003C0AF0">
            <w:pPr>
              <w:jc w:val="right"/>
              <w:rPr>
                <w:bCs/>
                <w:sz w:val="18"/>
                <w:szCs w:val="18"/>
              </w:rPr>
            </w:pPr>
            <w:r w:rsidRPr="00873A9B">
              <w:rPr>
                <w:bCs/>
                <w:sz w:val="18"/>
                <w:szCs w:val="18"/>
              </w:rPr>
              <w:t>-82 915,1</w:t>
            </w:r>
          </w:p>
        </w:tc>
        <w:tc>
          <w:tcPr>
            <w:tcW w:w="1134" w:type="dxa"/>
          </w:tcPr>
          <w:p w:rsidR="00873A9B" w:rsidRPr="00873A9B" w:rsidRDefault="00873A9B" w:rsidP="003C0AF0">
            <w:pPr>
              <w:jc w:val="right"/>
              <w:rPr>
                <w:bCs/>
                <w:sz w:val="18"/>
                <w:szCs w:val="18"/>
              </w:rPr>
            </w:pPr>
            <w:r w:rsidRPr="00873A9B">
              <w:rPr>
                <w:bCs/>
                <w:sz w:val="18"/>
                <w:szCs w:val="18"/>
              </w:rPr>
              <w:t>67 837,4</w:t>
            </w:r>
          </w:p>
        </w:tc>
        <w:tc>
          <w:tcPr>
            <w:tcW w:w="1134" w:type="dxa"/>
          </w:tcPr>
          <w:p w:rsidR="00873A9B" w:rsidRPr="00873A9B" w:rsidRDefault="00873A9B" w:rsidP="003C0AF0">
            <w:pPr>
              <w:jc w:val="right"/>
              <w:rPr>
                <w:bCs/>
                <w:sz w:val="18"/>
                <w:szCs w:val="18"/>
              </w:rPr>
            </w:pPr>
            <w:r w:rsidRPr="00873A9B">
              <w:rPr>
                <w:bCs/>
                <w:sz w:val="18"/>
                <w:szCs w:val="18"/>
              </w:rPr>
              <w:t>0,0</w:t>
            </w:r>
          </w:p>
        </w:tc>
      </w:tr>
    </w:tbl>
    <w:p w:rsidR="00873A9B" w:rsidRPr="001153F3" w:rsidRDefault="00873A9B" w:rsidP="003C0AF0">
      <w:pPr>
        <w:ind w:firstLine="709"/>
        <w:jc w:val="both"/>
        <w:rPr>
          <w:bCs/>
          <w:sz w:val="20"/>
          <w:szCs w:val="20"/>
        </w:rPr>
      </w:pPr>
    </w:p>
    <w:p w:rsidR="00873A9B" w:rsidRPr="00956299" w:rsidRDefault="00873A9B" w:rsidP="003C0AF0">
      <w:pPr>
        <w:ind w:firstLine="709"/>
        <w:jc w:val="both"/>
        <w:rPr>
          <w:sz w:val="28"/>
          <w:szCs w:val="28"/>
        </w:rPr>
      </w:pPr>
      <w:proofErr w:type="gramStart"/>
      <w:r w:rsidRPr="00956299">
        <w:rPr>
          <w:sz w:val="28"/>
          <w:szCs w:val="28"/>
        </w:rPr>
        <w:lastRenderedPageBreak/>
        <w:t xml:space="preserve">В соответствии с ведомственной структурой расходы республиканского бюджета по разделу будут осуществлять Министерство </w:t>
      </w:r>
      <w:r>
        <w:rPr>
          <w:sz w:val="28"/>
          <w:szCs w:val="28"/>
        </w:rPr>
        <w:t>промышленности и энергетики</w:t>
      </w:r>
      <w:r w:rsidRPr="00956299">
        <w:rPr>
          <w:sz w:val="28"/>
          <w:szCs w:val="28"/>
        </w:rPr>
        <w:t xml:space="preserve"> Чувашской Республики (</w:t>
      </w:r>
      <w:r>
        <w:rPr>
          <w:sz w:val="28"/>
          <w:szCs w:val="28"/>
        </w:rPr>
        <w:t>0,2</w:t>
      </w:r>
      <w:r w:rsidRPr="00956299">
        <w:rPr>
          <w:sz w:val="28"/>
          <w:szCs w:val="28"/>
        </w:rPr>
        <w:t>%), Министерство строительства, архитектуры и жилищно-коммунального хозяйства Чувашской Республики (</w:t>
      </w:r>
      <w:r>
        <w:rPr>
          <w:sz w:val="28"/>
          <w:szCs w:val="28"/>
        </w:rPr>
        <w:t>66,1</w:t>
      </w:r>
      <w:r w:rsidRPr="00956299">
        <w:rPr>
          <w:sz w:val="28"/>
          <w:szCs w:val="28"/>
        </w:rPr>
        <w:t>%), Государственная жилищная инспекция Чувашской Республики (</w:t>
      </w:r>
      <w:r>
        <w:rPr>
          <w:sz w:val="28"/>
          <w:szCs w:val="28"/>
        </w:rPr>
        <w:t>0,6</w:t>
      </w:r>
      <w:r w:rsidRPr="00956299">
        <w:rPr>
          <w:sz w:val="28"/>
          <w:szCs w:val="28"/>
        </w:rPr>
        <w:t>%), Министерство экономического развития, промышленности и торговли Чувашской Республики (</w:t>
      </w:r>
      <w:r>
        <w:rPr>
          <w:sz w:val="28"/>
          <w:szCs w:val="28"/>
        </w:rPr>
        <w:t>32,2</w:t>
      </w:r>
      <w:r w:rsidRPr="00956299">
        <w:rPr>
          <w:sz w:val="28"/>
          <w:szCs w:val="28"/>
        </w:rPr>
        <w:t>%), Министерство культуры, по делам национальностей и архивного дела Чувашской Республики (</w:t>
      </w:r>
      <w:r>
        <w:rPr>
          <w:sz w:val="28"/>
          <w:szCs w:val="28"/>
        </w:rPr>
        <w:t>0,1</w:t>
      </w:r>
      <w:r w:rsidRPr="00956299">
        <w:rPr>
          <w:sz w:val="28"/>
          <w:szCs w:val="28"/>
        </w:rPr>
        <w:t>%), Министерство сельского хозяйства Чувашской Республики (</w:t>
      </w:r>
      <w:r>
        <w:rPr>
          <w:sz w:val="28"/>
          <w:szCs w:val="28"/>
        </w:rPr>
        <w:t>0,8</w:t>
      </w:r>
      <w:r w:rsidRPr="00956299">
        <w:rPr>
          <w:sz w:val="28"/>
          <w:szCs w:val="28"/>
        </w:rPr>
        <w:t>%)</w:t>
      </w:r>
      <w:r>
        <w:rPr>
          <w:sz w:val="28"/>
          <w:szCs w:val="28"/>
        </w:rPr>
        <w:t>.</w:t>
      </w:r>
      <w:proofErr w:type="gramEnd"/>
    </w:p>
    <w:p w:rsidR="00873A9B" w:rsidRPr="00BB299E" w:rsidRDefault="00873A9B" w:rsidP="003C0AF0">
      <w:pPr>
        <w:ind w:firstLine="709"/>
        <w:jc w:val="both"/>
        <w:rPr>
          <w:sz w:val="28"/>
          <w:szCs w:val="28"/>
        </w:rPr>
      </w:pPr>
      <w:proofErr w:type="gramStart"/>
      <w:r w:rsidRPr="000C3BD4">
        <w:rPr>
          <w:sz w:val="28"/>
          <w:szCs w:val="28"/>
        </w:rPr>
        <w:t xml:space="preserve">По подразделу </w:t>
      </w:r>
      <w:r w:rsidRPr="000C3BD4">
        <w:rPr>
          <w:b/>
          <w:sz w:val="28"/>
          <w:szCs w:val="28"/>
        </w:rPr>
        <w:t>«Жилищное хозяйство»</w:t>
      </w:r>
      <w:r w:rsidRPr="000C3BD4">
        <w:rPr>
          <w:sz w:val="28"/>
          <w:szCs w:val="28"/>
        </w:rPr>
        <w:t xml:space="preserve"> на 2021 год расходы </w:t>
      </w:r>
      <w:r w:rsidR="00FF072B">
        <w:rPr>
          <w:sz w:val="28"/>
          <w:szCs w:val="28"/>
        </w:rPr>
        <w:t>планируются</w:t>
      </w:r>
      <w:r w:rsidRPr="000C3BD4">
        <w:rPr>
          <w:sz w:val="28"/>
          <w:szCs w:val="28"/>
        </w:rPr>
        <w:t xml:space="preserve"> в сумме</w:t>
      </w:r>
      <w:r w:rsidRPr="00FF072B">
        <w:rPr>
          <w:sz w:val="28"/>
          <w:szCs w:val="28"/>
        </w:rPr>
        <w:t xml:space="preserve"> </w:t>
      </w:r>
      <w:r w:rsidRPr="000C3BD4">
        <w:rPr>
          <w:sz w:val="28"/>
          <w:szCs w:val="28"/>
        </w:rPr>
        <w:t>168 267,9 тыс. рублей и по сравнению с объемом</w:t>
      </w:r>
      <w:r w:rsidRPr="00FF072B">
        <w:rPr>
          <w:sz w:val="28"/>
          <w:szCs w:val="28"/>
        </w:rPr>
        <w:t xml:space="preserve"> </w:t>
      </w:r>
      <w:r w:rsidRPr="000C3BD4">
        <w:rPr>
          <w:sz w:val="28"/>
          <w:szCs w:val="28"/>
        </w:rPr>
        <w:t>2020 года они уменьшаются на 76 032,8 тыс. рублей или на 31,1%. Бюджетное финансирование на 2022</w:t>
      </w:r>
      <w:r>
        <w:rPr>
          <w:sz w:val="28"/>
          <w:szCs w:val="28"/>
        </w:rPr>
        <w:t xml:space="preserve"> и </w:t>
      </w:r>
      <w:r w:rsidRPr="000C3BD4">
        <w:rPr>
          <w:sz w:val="28"/>
          <w:szCs w:val="28"/>
        </w:rPr>
        <w:t>2023 годы по подразделу планируется в сумме</w:t>
      </w:r>
      <w:r w:rsidRPr="00FF072B">
        <w:rPr>
          <w:sz w:val="28"/>
          <w:szCs w:val="28"/>
        </w:rPr>
        <w:t xml:space="preserve"> </w:t>
      </w:r>
      <w:r w:rsidRPr="000C3BD4">
        <w:rPr>
          <w:sz w:val="28"/>
          <w:szCs w:val="28"/>
        </w:rPr>
        <w:t>110 188,6 тыс. рублей и 99 806,5 тыс. рублей соответственно.</w:t>
      </w:r>
      <w:proofErr w:type="gramEnd"/>
    </w:p>
    <w:p w:rsidR="00873A9B" w:rsidRPr="00956299" w:rsidRDefault="00873A9B" w:rsidP="003C0AF0">
      <w:pPr>
        <w:adjustRightInd w:val="0"/>
        <w:ind w:firstLine="709"/>
        <w:jc w:val="both"/>
        <w:rPr>
          <w:sz w:val="28"/>
          <w:szCs w:val="28"/>
        </w:rPr>
      </w:pPr>
      <w:r w:rsidRPr="009F4E1E">
        <w:rPr>
          <w:sz w:val="28"/>
          <w:szCs w:val="28"/>
        </w:rPr>
        <w:t xml:space="preserve">Бюджетные ассигнования по данному подразделу </w:t>
      </w:r>
      <w:r>
        <w:rPr>
          <w:sz w:val="28"/>
          <w:szCs w:val="28"/>
        </w:rPr>
        <w:t xml:space="preserve">в 2021 году </w:t>
      </w:r>
      <w:r w:rsidRPr="009F4E1E">
        <w:rPr>
          <w:sz w:val="28"/>
          <w:szCs w:val="28"/>
        </w:rPr>
        <w:t>планируется направить на реализацию мероприятий двух государственных программ Чувашской Республики:</w:t>
      </w:r>
    </w:p>
    <w:p w:rsidR="00873A9B" w:rsidRPr="00477EA6" w:rsidRDefault="00873A9B" w:rsidP="003C0AF0">
      <w:pPr>
        <w:adjustRightInd w:val="0"/>
        <w:ind w:firstLine="709"/>
        <w:jc w:val="both"/>
        <w:rPr>
          <w:sz w:val="28"/>
          <w:szCs w:val="28"/>
        </w:rPr>
      </w:pPr>
      <w:r w:rsidRPr="00560FE7">
        <w:rPr>
          <w:sz w:val="28"/>
          <w:szCs w:val="28"/>
        </w:rPr>
        <w:t xml:space="preserve">1. </w:t>
      </w:r>
      <w:proofErr w:type="gramStart"/>
      <w:r w:rsidRPr="00560FE7">
        <w:rPr>
          <w:sz w:val="28"/>
          <w:szCs w:val="28"/>
        </w:rPr>
        <w:t>«Модернизация и развитие сферы жилищно-коммунального хозяйства» в 2021 году в сумме 41 867,3 тыс. рублей</w:t>
      </w:r>
      <w:r>
        <w:rPr>
          <w:sz w:val="28"/>
          <w:szCs w:val="28"/>
        </w:rPr>
        <w:t xml:space="preserve"> (рост к уровню 2020 года на 7,8%), в том числе </w:t>
      </w:r>
      <w:r w:rsidRPr="00560FE7">
        <w:rPr>
          <w:sz w:val="28"/>
          <w:szCs w:val="28"/>
        </w:rPr>
        <w:t>на обеспечение деятельности некоммерческой организации «Республиканский фонд капитального ремонта многоквартирных домов» в сумме 37 124,1 тыс. рублей и на обеспечение мероприятий по капитальному ремонту многоквартирных домов, находящихся в государственной собственности Чувашской Республики</w:t>
      </w:r>
      <w:r w:rsidR="00FF072B">
        <w:rPr>
          <w:sz w:val="28"/>
          <w:szCs w:val="28"/>
        </w:rPr>
        <w:t>,</w:t>
      </w:r>
      <w:r w:rsidRPr="00560FE7">
        <w:rPr>
          <w:sz w:val="28"/>
          <w:szCs w:val="28"/>
        </w:rPr>
        <w:t xml:space="preserve"> в сумме 4</w:t>
      </w:r>
      <w:proofErr w:type="gramEnd"/>
      <w:r w:rsidRPr="00560FE7">
        <w:rPr>
          <w:sz w:val="28"/>
          <w:szCs w:val="28"/>
        </w:rPr>
        <w:t> 743,2 тыс. рублей в рамках подпрограммы</w:t>
      </w:r>
      <w:r w:rsidRPr="00560FE7">
        <w:rPr>
          <w:color w:val="FF0000"/>
          <w:sz w:val="28"/>
          <w:szCs w:val="28"/>
        </w:rPr>
        <w:t xml:space="preserve"> </w:t>
      </w:r>
      <w:r w:rsidRPr="00560FE7">
        <w:rPr>
          <w:sz w:val="28"/>
          <w:szCs w:val="28"/>
        </w:rPr>
        <w:t>«Модернизация коммунальной инфраструктуры на территории Чувашской Республики».</w:t>
      </w:r>
      <w:r w:rsidRPr="00477EA6">
        <w:rPr>
          <w:sz w:val="28"/>
          <w:szCs w:val="28"/>
        </w:rPr>
        <w:t xml:space="preserve"> </w:t>
      </w:r>
    </w:p>
    <w:p w:rsidR="00873A9B" w:rsidRPr="004712B8" w:rsidRDefault="00873A9B" w:rsidP="003C0AF0">
      <w:pPr>
        <w:adjustRightInd w:val="0"/>
        <w:ind w:firstLine="709"/>
        <w:jc w:val="both"/>
        <w:rPr>
          <w:sz w:val="28"/>
          <w:szCs w:val="28"/>
        </w:rPr>
      </w:pPr>
      <w:r w:rsidRPr="00560FE7">
        <w:rPr>
          <w:sz w:val="28"/>
          <w:szCs w:val="28"/>
        </w:rPr>
        <w:t>2. «Обеспечение граждан Чувашской Республики доступным и комфортным жильем» на 2021 год финансирование предусматривается в сумме 126 400,6 тыс. рублей</w:t>
      </w:r>
      <w:r>
        <w:rPr>
          <w:sz w:val="28"/>
          <w:szCs w:val="28"/>
        </w:rPr>
        <w:t xml:space="preserve"> (уменьшение к уровню 2020 года на 38,5%)</w:t>
      </w:r>
      <w:r w:rsidRPr="00560FE7">
        <w:rPr>
          <w:sz w:val="28"/>
          <w:szCs w:val="28"/>
        </w:rPr>
        <w:t xml:space="preserve">, </w:t>
      </w:r>
      <w:r>
        <w:rPr>
          <w:sz w:val="28"/>
          <w:szCs w:val="28"/>
        </w:rPr>
        <w:t>в том числе на реализацию мероприятий</w:t>
      </w:r>
      <w:r w:rsidRPr="00560FE7">
        <w:rPr>
          <w:sz w:val="28"/>
          <w:szCs w:val="28"/>
        </w:rPr>
        <w:t xml:space="preserve"> двух подпрограмм:</w:t>
      </w:r>
    </w:p>
    <w:p w:rsidR="00873A9B" w:rsidRPr="00131173" w:rsidRDefault="00873A9B" w:rsidP="003C0AF0">
      <w:pPr>
        <w:adjustRightInd w:val="0"/>
        <w:ind w:firstLine="709"/>
        <w:jc w:val="both"/>
        <w:rPr>
          <w:sz w:val="28"/>
          <w:szCs w:val="28"/>
        </w:rPr>
      </w:pPr>
      <w:r w:rsidRPr="00D9352C">
        <w:rPr>
          <w:sz w:val="28"/>
          <w:szCs w:val="28"/>
        </w:rPr>
        <w:t>2.1 «Государственная поддержка строительства жилья в Чувашской Республике» в 2021 году сумме 123 949,6 тыс. рублей</w:t>
      </w:r>
      <w:r>
        <w:rPr>
          <w:sz w:val="28"/>
          <w:szCs w:val="28"/>
        </w:rPr>
        <w:t xml:space="preserve"> (уменьшение к уровню 2020 года на 39,</w:t>
      </w:r>
      <w:r w:rsidR="00FF072B">
        <w:rPr>
          <w:sz w:val="28"/>
          <w:szCs w:val="28"/>
        </w:rPr>
        <w:t>4</w:t>
      </w:r>
      <w:r>
        <w:rPr>
          <w:sz w:val="28"/>
          <w:szCs w:val="28"/>
        </w:rPr>
        <w:t>%)</w:t>
      </w:r>
      <w:r w:rsidRPr="00D9352C">
        <w:rPr>
          <w:sz w:val="28"/>
          <w:szCs w:val="28"/>
        </w:rPr>
        <w:t xml:space="preserve">. Указанные средства планируется направить </w:t>
      </w:r>
      <w:proofErr w:type="gramStart"/>
      <w:r w:rsidRPr="00D9352C">
        <w:rPr>
          <w:sz w:val="28"/>
          <w:szCs w:val="28"/>
        </w:rPr>
        <w:t>на</w:t>
      </w:r>
      <w:proofErr w:type="gramEnd"/>
      <w:r w:rsidRPr="00D9352C">
        <w:rPr>
          <w:sz w:val="28"/>
          <w:szCs w:val="28"/>
        </w:rPr>
        <w:t>:</w:t>
      </w:r>
    </w:p>
    <w:p w:rsidR="00873A9B" w:rsidRPr="00BD5B8C" w:rsidRDefault="00FF072B" w:rsidP="003C0AF0">
      <w:pPr>
        <w:ind w:firstLine="567"/>
        <w:jc w:val="both"/>
        <w:rPr>
          <w:i/>
        </w:rPr>
      </w:pPr>
      <w:proofErr w:type="gramStart"/>
      <w:r>
        <w:rPr>
          <w:sz w:val="28"/>
          <w:szCs w:val="28"/>
        </w:rPr>
        <w:t>«</w:t>
      </w:r>
      <w:r w:rsidR="00873A9B" w:rsidRPr="00D9352C">
        <w:rPr>
          <w:sz w:val="28"/>
          <w:szCs w:val="28"/>
        </w:rPr>
        <w:t>Обеспечение жилыми помещениями по договорам социального найма категорий граждан, указанных в пунктах 3 и 6 части 1 статьи 11 Закона Чувашской Республики от 17.10.2005 № 42 «О регулировании жилищных отношений» и состоящих на учете в качестве нуждающихся в жилых помещениях</w:t>
      </w:r>
      <w:r>
        <w:rPr>
          <w:sz w:val="28"/>
          <w:szCs w:val="28"/>
        </w:rPr>
        <w:t>»</w:t>
      </w:r>
      <w:r w:rsidR="00873A9B" w:rsidRPr="00D9352C">
        <w:rPr>
          <w:sz w:val="28"/>
          <w:szCs w:val="28"/>
        </w:rPr>
        <w:t xml:space="preserve"> в сумме 110 000,0 тыс. рублей (снижение к уровню 2020 года на 0,1</w:t>
      </w:r>
      <w:r w:rsidR="00873A9B">
        <w:rPr>
          <w:sz w:val="28"/>
          <w:szCs w:val="28"/>
        </w:rPr>
        <w:t>%).</w:t>
      </w:r>
      <w:proofErr w:type="gramEnd"/>
      <w:r w:rsidR="00873A9B">
        <w:rPr>
          <w:sz w:val="28"/>
          <w:szCs w:val="28"/>
        </w:rPr>
        <w:t xml:space="preserve"> Указанные средства планируется направить на обеспечение жильем 29 многодетных семей.</w:t>
      </w:r>
      <w:r w:rsidR="004356D7">
        <w:rPr>
          <w:sz w:val="28"/>
          <w:szCs w:val="28"/>
        </w:rPr>
        <w:t xml:space="preserve"> </w:t>
      </w:r>
      <w:r w:rsidR="004356D7" w:rsidRPr="004356D7">
        <w:rPr>
          <w:i/>
        </w:rPr>
        <w:t>По информации Минстроя Чувашии п</w:t>
      </w:r>
      <w:r w:rsidR="00873A9B" w:rsidRPr="00BD5B8C">
        <w:rPr>
          <w:i/>
        </w:rPr>
        <w:t xml:space="preserve">о состоянию на 1 января 2020 г. на учете нуждающихся в жилье состояло 444 многодетные семьи. В 2020 году планируется обеспечить жильем 34 многодетных  семей. </w:t>
      </w:r>
    </w:p>
    <w:p w:rsidR="00873A9B" w:rsidRPr="00630D65" w:rsidRDefault="00FF072B" w:rsidP="003C0AF0">
      <w:pPr>
        <w:ind w:firstLine="567"/>
        <w:jc w:val="both"/>
        <w:rPr>
          <w:color w:val="000000"/>
          <w:sz w:val="28"/>
          <w:szCs w:val="28"/>
          <w:highlight w:val="yellow"/>
        </w:rPr>
      </w:pPr>
      <w:r>
        <w:rPr>
          <w:color w:val="000000"/>
          <w:sz w:val="28"/>
          <w:szCs w:val="28"/>
        </w:rPr>
        <w:t>«</w:t>
      </w:r>
      <w:r w:rsidR="00873A9B" w:rsidRPr="00D9352C">
        <w:rPr>
          <w:color w:val="000000"/>
          <w:sz w:val="28"/>
          <w:szCs w:val="28"/>
        </w:rPr>
        <w:t>Обеспечение деятельности некоммерческой организации «Фонд защиты прав граждан – участников долевого строительства в Чувашской Республике»</w:t>
      </w:r>
      <w:r w:rsidR="00873A9B">
        <w:rPr>
          <w:color w:val="000000"/>
          <w:sz w:val="28"/>
          <w:szCs w:val="28"/>
        </w:rPr>
        <w:t xml:space="preserve">, созданного в соответствии </w:t>
      </w:r>
      <w:r w:rsidR="00873A9B" w:rsidRPr="00DC3E69">
        <w:rPr>
          <w:color w:val="000000"/>
          <w:sz w:val="28"/>
          <w:szCs w:val="28"/>
        </w:rPr>
        <w:t xml:space="preserve">с постановлением </w:t>
      </w:r>
      <w:r w:rsidR="00873A9B" w:rsidRPr="00DC3E69">
        <w:rPr>
          <w:sz w:val="28"/>
          <w:szCs w:val="28"/>
        </w:rPr>
        <w:t xml:space="preserve">Кабинета Министров Чувашской </w:t>
      </w:r>
      <w:r w:rsidR="00873A9B" w:rsidRPr="00DC3E69">
        <w:rPr>
          <w:sz w:val="28"/>
          <w:szCs w:val="28"/>
        </w:rPr>
        <w:lastRenderedPageBreak/>
        <w:t>Республики от 28 августа 2019 г</w:t>
      </w:r>
      <w:r>
        <w:rPr>
          <w:sz w:val="28"/>
          <w:szCs w:val="28"/>
        </w:rPr>
        <w:t>.,</w:t>
      </w:r>
      <w:r w:rsidR="00873A9B" w:rsidRPr="00DC3E69">
        <w:rPr>
          <w:color w:val="000000"/>
          <w:sz w:val="28"/>
          <w:szCs w:val="28"/>
        </w:rPr>
        <w:t xml:space="preserve"> </w:t>
      </w:r>
      <w:r w:rsidR="00873A9B" w:rsidRPr="00D9352C">
        <w:rPr>
          <w:color w:val="000000"/>
          <w:sz w:val="28"/>
          <w:szCs w:val="28"/>
        </w:rPr>
        <w:t>в сумме 7 246,1 тыс. рублей (рост к уровню 2020 года на 51,7%);</w:t>
      </w:r>
    </w:p>
    <w:p w:rsidR="00873A9B" w:rsidRPr="0034369A" w:rsidRDefault="00FF072B" w:rsidP="003C0AF0">
      <w:pPr>
        <w:pStyle w:val="consplustitle0"/>
        <w:ind w:firstLine="680"/>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w:t>
      </w:r>
      <w:r w:rsidR="00873A9B" w:rsidRPr="0034369A">
        <w:rPr>
          <w:rFonts w:ascii="Times New Roman" w:hAnsi="Times New Roman" w:cs="Times New Roman"/>
          <w:b w:val="0"/>
          <w:bCs w:val="0"/>
          <w:color w:val="000000"/>
          <w:sz w:val="28"/>
          <w:szCs w:val="28"/>
        </w:rPr>
        <w:t>Субсидии в виде имущественного взноса в имущество публично-правовой компании «Фонд защиты прав граждан – участников долевого строительства» в сумме 6 000,0 тыс. рублей</w:t>
      </w:r>
      <w:r w:rsidR="009410C7">
        <w:rPr>
          <w:rFonts w:ascii="Times New Roman" w:hAnsi="Times New Roman" w:cs="Times New Roman"/>
          <w:b w:val="0"/>
          <w:bCs w:val="0"/>
          <w:color w:val="000000"/>
          <w:sz w:val="28"/>
          <w:szCs w:val="28"/>
        </w:rPr>
        <w:t xml:space="preserve"> (рост к уровню 2020 года на 35,1</w:t>
      </w:r>
      <w:r w:rsidR="00873A9B" w:rsidRPr="0034369A">
        <w:rPr>
          <w:rFonts w:ascii="Times New Roman" w:hAnsi="Times New Roman" w:cs="Times New Roman"/>
          <w:b w:val="0"/>
          <w:bCs w:val="0"/>
          <w:color w:val="000000"/>
          <w:sz w:val="28"/>
          <w:szCs w:val="28"/>
        </w:rPr>
        <w:t xml:space="preserve">%). </w:t>
      </w:r>
      <w:proofErr w:type="gramStart"/>
      <w:r w:rsidR="00873A9B" w:rsidRPr="0034369A">
        <w:rPr>
          <w:rFonts w:ascii="Times New Roman" w:hAnsi="Times New Roman" w:cs="Times New Roman"/>
          <w:b w:val="0"/>
          <w:bCs w:val="0"/>
          <w:color w:val="000000"/>
          <w:sz w:val="28"/>
          <w:szCs w:val="28"/>
        </w:rPr>
        <w:t>Согласно пояснениям Минстроя Чувашии в целях завершения строительства проблемных объектов ООО «Старко», ООО «Три АСС», ООО «</w:t>
      </w:r>
      <w:proofErr w:type="spellStart"/>
      <w:r w:rsidR="00873A9B" w:rsidRPr="0034369A">
        <w:rPr>
          <w:rFonts w:ascii="Times New Roman" w:hAnsi="Times New Roman" w:cs="Times New Roman"/>
          <w:b w:val="0"/>
          <w:bCs w:val="0"/>
          <w:color w:val="000000"/>
          <w:sz w:val="28"/>
          <w:szCs w:val="28"/>
        </w:rPr>
        <w:t>Оргтехстрой</w:t>
      </w:r>
      <w:proofErr w:type="spellEnd"/>
      <w:r w:rsidR="00873A9B" w:rsidRPr="0034369A">
        <w:rPr>
          <w:rFonts w:ascii="Times New Roman" w:hAnsi="Times New Roman" w:cs="Times New Roman"/>
          <w:b w:val="0"/>
          <w:bCs w:val="0"/>
          <w:color w:val="000000"/>
          <w:sz w:val="28"/>
          <w:szCs w:val="28"/>
        </w:rPr>
        <w:t>» и др. необходима сумма софинансирования</w:t>
      </w:r>
      <w:r w:rsidR="009410C7">
        <w:rPr>
          <w:rFonts w:ascii="Times New Roman" w:hAnsi="Times New Roman" w:cs="Times New Roman"/>
          <w:b w:val="0"/>
          <w:bCs w:val="0"/>
          <w:color w:val="000000"/>
          <w:sz w:val="28"/>
          <w:szCs w:val="28"/>
        </w:rPr>
        <w:t xml:space="preserve"> в размере</w:t>
      </w:r>
      <w:r w:rsidR="00873A9B" w:rsidRPr="0034369A">
        <w:rPr>
          <w:rFonts w:ascii="Times New Roman" w:hAnsi="Times New Roman" w:cs="Times New Roman"/>
          <w:b w:val="0"/>
          <w:bCs w:val="0"/>
          <w:color w:val="000000"/>
          <w:sz w:val="28"/>
          <w:szCs w:val="28"/>
        </w:rPr>
        <w:t xml:space="preserve"> 99% </w:t>
      </w:r>
      <w:r w:rsidR="009410C7">
        <w:rPr>
          <w:rFonts w:ascii="Times New Roman" w:hAnsi="Times New Roman" w:cs="Times New Roman"/>
          <w:b w:val="0"/>
          <w:bCs w:val="0"/>
          <w:color w:val="000000"/>
          <w:sz w:val="28"/>
          <w:szCs w:val="28"/>
        </w:rPr>
        <w:t xml:space="preserve">за счет средств </w:t>
      </w:r>
      <w:r w:rsidR="00873A9B" w:rsidRPr="0034369A">
        <w:rPr>
          <w:rFonts w:ascii="Times New Roman" w:hAnsi="Times New Roman" w:cs="Times New Roman"/>
          <w:b w:val="0"/>
          <w:bCs w:val="0"/>
          <w:color w:val="000000"/>
          <w:sz w:val="28"/>
          <w:szCs w:val="28"/>
        </w:rPr>
        <w:t>публично-правов</w:t>
      </w:r>
      <w:r w:rsidR="009410C7">
        <w:rPr>
          <w:rFonts w:ascii="Times New Roman" w:hAnsi="Times New Roman" w:cs="Times New Roman"/>
          <w:b w:val="0"/>
          <w:bCs w:val="0"/>
          <w:color w:val="000000"/>
          <w:sz w:val="28"/>
          <w:szCs w:val="28"/>
        </w:rPr>
        <w:t>ой</w:t>
      </w:r>
      <w:r w:rsidR="00873A9B" w:rsidRPr="0034369A">
        <w:rPr>
          <w:rFonts w:ascii="Times New Roman" w:hAnsi="Times New Roman" w:cs="Times New Roman"/>
          <w:b w:val="0"/>
          <w:bCs w:val="0"/>
          <w:color w:val="000000"/>
          <w:sz w:val="28"/>
          <w:szCs w:val="28"/>
        </w:rPr>
        <w:t xml:space="preserve"> компани</w:t>
      </w:r>
      <w:r w:rsidR="009410C7">
        <w:rPr>
          <w:rFonts w:ascii="Times New Roman" w:hAnsi="Times New Roman" w:cs="Times New Roman"/>
          <w:b w:val="0"/>
          <w:bCs w:val="0"/>
          <w:color w:val="000000"/>
          <w:sz w:val="28"/>
          <w:szCs w:val="28"/>
        </w:rPr>
        <w:t>и</w:t>
      </w:r>
      <w:r w:rsidR="00873A9B" w:rsidRPr="0034369A">
        <w:rPr>
          <w:rFonts w:ascii="Times New Roman" w:hAnsi="Times New Roman" w:cs="Times New Roman"/>
          <w:b w:val="0"/>
          <w:bCs w:val="0"/>
          <w:color w:val="000000"/>
          <w:sz w:val="28"/>
          <w:szCs w:val="28"/>
        </w:rPr>
        <w:t xml:space="preserve"> «Фонд защиты прав граждан – участников долевого строительства»</w:t>
      </w:r>
      <w:r w:rsidR="009410C7">
        <w:rPr>
          <w:rFonts w:ascii="Times New Roman" w:hAnsi="Times New Roman" w:cs="Times New Roman"/>
          <w:b w:val="0"/>
          <w:bCs w:val="0"/>
          <w:color w:val="000000"/>
          <w:sz w:val="28"/>
          <w:szCs w:val="28"/>
        </w:rPr>
        <w:t xml:space="preserve"> и</w:t>
      </w:r>
      <w:r w:rsidR="00873A9B" w:rsidRPr="0034369A">
        <w:rPr>
          <w:rFonts w:ascii="Times New Roman" w:hAnsi="Times New Roman" w:cs="Times New Roman"/>
          <w:b w:val="0"/>
          <w:bCs w:val="0"/>
          <w:color w:val="000000"/>
          <w:sz w:val="28"/>
          <w:szCs w:val="28"/>
        </w:rPr>
        <w:t xml:space="preserve"> 1% в виде имущественного взноса Чувашской Республики в имущество публично-правовой компании </w:t>
      </w:r>
      <w:r w:rsidR="00873A9B">
        <w:rPr>
          <w:rFonts w:ascii="Times New Roman" w:hAnsi="Times New Roman" w:cs="Times New Roman"/>
          <w:b w:val="0"/>
          <w:bCs w:val="0"/>
          <w:color w:val="000000"/>
          <w:sz w:val="28"/>
          <w:szCs w:val="28"/>
        </w:rPr>
        <w:t>«</w:t>
      </w:r>
      <w:r w:rsidR="00873A9B" w:rsidRPr="0034369A">
        <w:rPr>
          <w:rFonts w:ascii="Times New Roman" w:hAnsi="Times New Roman" w:cs="Times New Roman"/>
          <w:b w:val="0"/>
          <w:bCs w:val="0"/>
          <w:color w:val="000000"/>
          <w:sz w:val="28"/>
          <w:szCs w:val="28"/>
        </w:rPr>
        <w:t>Фонд защиты прав граждан – участников долевого строительства</w:t>
      </w:r>
      <w:r w:rsidR="00873A9B">
        <w:rPr>
          <w:rFonts w:ascii="Times New Roman" w:hAnsi="Times New Roman" w:cs="Times New Roman"/>
          <w:b w:val="0"/>
          <w:bCs w:val="0"/>
          <w:color w:val="000000"/>
          <w:sz w:val="28"/>
          <w:szCs w:val="28"/>
        </w:rPr>
        <w:t>», п</w:t>
      </w:r>
      <w:r w:rsidR="00873A9B" w:rsidRPr="0034369A">
        <w:rPr>
          <w:rFonts w:ascii="Times New Roman" w:hAnsi="Times New Roman" w:cs="Times New Roman"/>
          <w:b w:val="0"/>
          <w:bCs w:val="0"/>
          <w:color w:val="000000"/>
          <w:sz w:val="28"/>
          <w:szCs w:val="28"/>
        </w:rPr>
        <w:t xml:space="preserve">редварительная сумма </w:t>
      </w:r>
      <w:r w:rsidR="00873A9B">
        <w:rPr>
          <w:rFonts w:ascii="Times New Roman" w:hAnsi="Times New Roman" w:cs="Times New Roman"/>
          <w:b w:val="0"/>
          <w:bCs w:val="0"/>
          <w:color w:val="000000"/>
          <w:sz w:val="28"/>
          <w:szCs w:val="28"/>
        </w:rPr>
        <w:t>которого</w:t>
      </w:r>
      <w:r w:rsidR="00873A9B" w:rsidRPr="0034369A">
        <w:rPr>
          <w:rFonts w:ascii="Times New Roman" w:hAnsi="Times New Roman" w:cs="Times New Roman"/>
          <w:b w:val="0"/>
          <w:bCs w:val="0"/>
          <w:color w:val="000000"/>
          <w:sz w:val="28"/>
          <w:szCs w:val="28"/>
        </w:rPr>
        <w:t xml:space="preserve"> составляет</w:t>
      </w:r>
      <w:proofErr w:type="gramEnd"/>
      <w:r w:rsidR="00873A9B" w:rsidRPr="0034369A">
        <w:rPr>
          <w:rFonts w:ascii="Times New Roman" w:hAnsi="Times New Roman" w:cs="Times New Roman"/>
          <w:b w:val="0"/>
          <w:bCs w:val="0"/>
          <w:color w:val="000000"/>
          <w:sz w:val="28"/>
          <w:szCs w:val="28"/>
        </w:rPr>
        <w:t xml:space="preserve"> 6 000,0 тыс. рублей.</w:t>
      </w:r>
    </w:p>
    <w:p w:rsidR="00873A9B" w:rsidRPr="00630D65" w:rsidRDefault="009410C7" w:rsidP="003C0AF0">
      <w:pPr>
        <w:ind w:firstLine="567"/>
        <w:jc w:val="both"/>
        <w:rPr>
          <w:color w:val="000000"/>
          <w:sz w:val="28"/>
          <w:szCs w:val="28"/>
        </w:rPr>
      </w:pPr>
      <w:r>
        <w:rPr>
          <w:color w:val="000000"/>
          <w:sz w:val="28"/>
          <w:szCs w:val="28"/>
        </w:rPr>
        <w:t>«</w:t>
      </w:r>
      <w:r w:rsidR="00873A9B" w:rsidRPr="00AE48C2">
        <w:rPr>
          <w:color w:val="000000"/>
          <w:sz w:val="28"/>
          <w:szCs w:val="28"/>
        </w:rPr>
        <w:t>Осуществление функций по использованию государственного жилищного фонда Чувашской Республики коммерческого использования</w:t>
      </w:r>
      <w:r>
        <w:rPr>
          <w:color w:val="000000"/>
          <w:sz w:val="28"/>
          <w:szCs w:val="28"/>
        </w:rPr>
        <w:t>»</w:t>
      </w:r>
      <w:r w:rsidR="00873A9B" w:rsidRPr="00AE48C2">
        <w:rPr>
          <w:color w:val="000000"/>
          <w:sz w:val="28"/>
          <w:szCs w:val="28"/>
        </w:rPr>
        <w:t xml:space="preserve"> в сумме 703,5 тыс. рублей (уменьшение на 53,4%);</w:t>
      </w:r>
    </w:p>
    <w:p w:rsidR="00873A9B" w:rsidRPr="0000016A" w:rsidRDefault="009410C7" w:rsidP="003C0AF0">
      <w:pPr>
        <w:adjustRightInd w:val="0"/>
        <w:ind w:firstLine="709"/>
        <w:jc w:val="both"/>
        <w:rPr>
          <w:color w:val="000000"/>
          <w:sz w:val="28"/>
          <w:szCs w:val="28"/>
        </w:rPr>
      </w:pPr>
      <w:r>
        <w:rPr>
          <w:sz w:val="28"/>
          <w:szCs w:val="28"/>
        </w:rPr>
        <w:t>«</w:t>
      </w:r>
      <w:r w:rsidR="00873A9B" w:rsidRPr="00AE48C2">
        <w:rPr>
          <w:sz w:val="28"/>
          <w:szCs w:val="2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сумме 2</w:t>
      </w:r>
      <w:r w:rsidR="00873A9B" w:rsidRPr="009410C7">
        <w:rPr>
          <w:sz w:val="28"/>
          <w:szCs w:val="28"/>
        </w:rPr>
        <w:t> </w:t>
      </w:r>
      <w:r w:rsidR="00873A9B" w:rsidRPr="00AE48C2">
        <w:rPr>
          <w:sz w:val="28"/>
          <w:szCs w:val="28"/>
        </w:rPr>
        <w:t xml:space="preserve">451,0 тыс. рублей </w:t>
      </w:r>
      <w:r>
        <w:rPr>
          <w:sz w:val="28"/>
          <w:szCs w:val="28"/>
        </w:rPr>
        <w:t>(рост в</w:t>
      </w:r>
      <w:r w:rsidR="00873A9B" w:rsidRPr="00AE48C2">
        <w:rPr>
          <w:sz w:val="28"/>
          <w:szCs w:val="28"/>
        </w:rPr>
        <w:t xml:space="preserve"> 1,7 раза</w:t>
      </w:r>
      <w:r>
        <w:rPr>
          <w:sz w:val="28"/>
          <w:szCs w:val="28"/>
        </w:rPr>
        <w:t>)</w:t>
      </w:r>
      <w:r w:rsidR="00873A9B">
        <w:rPr>
          <w:sz w:val="28"/>
          <w:szCs w:val="28"/>
        </w:rPr>
        <w:t xml:space="preserve">. Согласно пояснениям Минстроя </w:t>
      </w:r>
      <w:r w:rsidR="00873A9B" w:rsidRPr="0000016A">
        <w:rPr>
          <w:sz w:val="28"/>
          <w:szCs w:val="28"/>
        </w:rPr>
        <w:t xml:space="preserve">Чувашии </w:t>
      </w:r>
      <w:r w:rsidR="00873A9B" w:rsidRPr="0000016A">
        <w:rPr>
          <w:color w:val="000000"/>
          <w:sz w:val="28"/>
          <w:szCs w:val="28"/>
        </w:rPr>
        <w:t>на 2021 год поступило 5 предварительных заявок на проведение ремонта в 7 жилых помещениях, собственниками которых являются дети-сироты (</w:t>
      </w:r>
      <w:proofErr w:type="spellStart"/>
      <w:r w:rsidR="00873A9B" w:rsidRPr="0000016A">
        <w:rPr>
          <w:color w:val="000000"/>
          <w:sz w:val="28"/>
          <w:szCs w:val="28"/>
        </w:rPr>
        <w:t>Аликовский</w:t>
      </w:r>
      <w:proofErr w:type="spellEnd"/>
      <w:r w:rsidR="00873A9B" w:rsidRPr="0000016A">
        <w:rPr>
          <w:color w:val="000000"/>
          <w:sz w:val="28"/>
          <w:szCs w:val="28"/>
        </w:rPr>
        <w:t xml:space="preserve">, </w:t>
      </w:r>
      <w:proofErr w:type="spellStart"/>
      <w:r w:rsidR="00873A9B" w:rsidRPr="0000016A">
        <w:rPr>
          <w:color w:val="000000"/>
          <w:sz w:val="28"/>
          <w:szCs w:val="28"/>
        </w:rPr>
        <w:t>Красночетайский</w:t>
      </w:r>
      <w:proofErr w:type="spellEnd"/>
      <w:r w:rsidR="00873A9B" w:rsidRPr="0000016A">
        <w:rPr>
          <w:color w:val="000000"/>
          <w:sz w:val="28"/>
          <w:szCs w:val="28"/>
        </w:rPr>
        <w:t xml:space="preserve">, </w:t>
      </w:r>
      <w:proofErr w:type="spellStart"/>
      <w:r w:rsidR="00873A9B" w:rsidRPr="0000016A">
        <w:rPr>
          <w:color w:val="000000"/>
          <w:sz w:val="28"/>
          <w:szCs w:val="28"/>
        </w:rPr>
        <w:t>Мариинско-Посадский</w:t>
      </w:r>
      <w:proofErr w:type="spellEnd"/>
      <w:r w:rsidR="00873A9B" w:rsidRPr="0000016A">
        <w:rPr>
          <w:color w:val="000000"/>
          <w:sz w:val="28"/>
          <w:szCs w:val="28"/>
        </w:rPr>
        <w:t xml:space="preserve">, </w:t>
      </w:r>
      <w:proofErr w:type="spellStart"/>
      <w:r w:rsidR="00873A9B" w:rsidRPr="0000016A">
        <w:rPr>
          <w:color w:val="000000"/>
          <w:sz w:val="28"/>
          <w:szCs w:val="28"/>
        </w:rPr>
        <w:t>Моргаушский</w:t>
      </w:r>
      <w:proofErr w:type="spellEnd"/>
      <w:r w:rsidR="00873A9B" w:rsidRPr="0000016A">
        <w:rPr>
          <w:color w:val="000000"/>
          <w:sz w:val="28"/>
          <w:szCs w:val="28"/>
        </w:rPr>
        <w:t xml:space="preserve">, </w:t>
      </w:r>
      <w:proofErr w:type="spellStart"/>
      <w:r w:rsidR="00873A9B" w:rsidRPr="0000016A">
        <w:rPr>
          <w:color w:val="000000"/>
          <w:sz w:val="28"/>
          <w:szCs w:val="28"/>
        </w:rPr>
        <w:t>Ядринский</w:t>
      </w:r>
      <w:proofErr w:type="spellEnd"/>
      <w:r w:rsidR="00873A9B" w:rsidRPr="0000016A">
        <w:rPr>
          <w:color w:val="000000"/>
          <w:sz w:val="28"/>
          <w:szCs w:val="28"/>
        </w:rPr>
        <w:t xml:space="preserve"> районы, г. Алатырь)</w:t>
      </w:r>
      <w:r w:rsidR="00873A9B">
        <w:rPr>
          <w:color w:val="000000"/>
          <w:sz w:val="28"/>
          <w:szCs w:val="28"/>
        </w:rPr>
        <w:t>.</w:t>
      </w:r>
    </w:p>
    <w:p w:rsidR="00873A9B" w:rsidRPr="002670CA" w:rsidRDefault="00873A9B" w:rsidP="003C0AF0">
      <w:pPr>
        <w:pStyle w:val="33"/>
        <w:ind w:firstLine="709"/>
        <w:rPr>
          <w:szCs w:val="28"/>
        </w:rPr>
      </w:pPr>
      <w:r w:rsidRPr="0000016A">
        <w:rPr>
          <w:szCs w:val="28"/>
        </w:rPr>
        <w:t xml:space="preserve">По </w:t>
      </w:r>
      <w:r w:rsidRPr="0000016A">
        <w:rPr>
          <w:bCs/>
          <w:szCs w:val="28"/>
        </w:rPr>
        <w:t>подразделу</w:t>
      </w:r>
      <w:r w:rsidRPr="0000016A">
        <w:rPr>
          <w:b/>
          <w:szCs w:val="28"/>
        </w:rPr>
        <w:t xml:space="preserve"> </w:t>
      </w:r>
      <w:r w:rsidRPr="0000016A">
        <w:rPr>
          <w:b/>
          <w:bCs/>
          <w:szCs w:val="28"/>
        </w:rPr>
        <w:t>«Коммунальное хозяйство»</w:t>
      </w:r>
      <w:r w:rsidRPr="0000016A">
        <w:rPr>
          <w:szCs w:val="28"/>
        </w:rPr>
        <w:t xml:space="preserve"> в 2021 году расходы</w:t>
      </w:r>
      <w:r w:rsidRPr="00AE48C2">
        <w:rPr>
          <w:color w:val="FF0000"/>
          <w:szCs w:val="28"/>
        </w:rPr>
        <w:t xml:space="preserve"> </w:t>
      </w:r>
      <w:r w:rsidRPr="00AE48C2">
        <w:rPr>
          <w:szCs w:val="28"/>
        </w:rPr>
        <w:t xml:space="preserve">предусматриваются в сумме 2 497 584,5 тыс. рублей и по сравнению с </w:t>
      </w:r>
      <w:r>
        <w:rPr>
          <w:szCs w:val="28"/>
        </w:rPr>
        <w:t>уровнем</w:t>
      </w:r>
      <w:r w:rsidRPr="00AE48C2">
        <w:rPr>
          <w:szCs w:val="28"/>
        </w:rPr>
        <w:t xml:space="preserve"> 2020 года увеличиваются на 1 969 816,9 тыс. рублей или в 3,7 раза. Бюджетное финансирование на 2022 год по подразделу планируется в сумме 1 761 180,4 тыс. рублей, на 2023 год - в сумме 1 781 216,7 тыс. рублей.</w:t>
      </w:r>
      <w:r w:rsidRPr="002670CA">
        <w:rPr>
          <w:szCs w:val="28"/>
        </w:rPr>
        <w:t xml:space="preserve"> </w:t>
      </w:r>
    </w:p>
    <w:p w:rsidR="00873A9B" w:rsidRPr="0044635C" w:rsidRDefault="00873A9B" w:rsidP="003C0AF0">
      <w:pPr>
        <w:adjustRightInd w:val="0"/>
        <w:ind w:firstLine="709"/>
        <w:jc w:val="both"/>
        <w:rPr>
          <w:sz w:val="28"/>
          <w:szCs w:val="28"/>
        </w:rPr>
      </w:pPr>
      <w:r w:rsidRPr="00AE48C2">
        <w:rPr>
          <w:sz w:val="28"/>
          <w:szCs w:val="28"/>
        </w:rPr>
        <w:t xml:space="preserve">Бюджетные ассигнования по данному подразделу </w:t>
      </w:r>
      <w:r>
        <w:rPr>
          <w:sz w:val="28"/>
          <w:szCs w:val="28"/>
        </w:rPr>
        <w:t xml:space="preserve">в 2021 году </w:t>
      </w:r>
      <w:r w:rsidRPr="00AE48C2">
        <w:rPr>
          <w:sz w:val="28"/>
          <w:szCs w:val="28"/>
        </w:rPr>
        <w:t>предусматривается направить на финанс</w:t>
      </w:r>
      <w:r>
        <w:rPr>
          <w:sz w:val="28"/>
          <w:szCs w:val="28"/>
        </w:rPr>
        <w:t>овое</w:t>
      </w:r>
      <w:r w:rsidRPr="00AE48C2">
        <w:rPr>
          <w:sz w:val="28"/>
          <w:szCs w:val="28"/>
        </w:rPr>
        <w:t xml:space="preserve"> </w:t>
      </w:r>
      <w:r>
        <w:rPr>
          <w:sz w:val="28"/>
          <w:szCs w:val="28"/>
        </w:rPr>
        <w:t xml:space="preserve">обеспечение мероприятий </w:t>
      </w:r>
      <w:r w:rsidRPr="00AE48C2">
        <w:rPr>
          <w:sz w:val="28"/>
          <w:szCs w:val="28"/>
        </w:rPr>
        <w:t>следующих государственных программ Чувашской Республики:</w:t>
      </w:r>
    </w:p>
    <w:p w:rsidR="00873A9B" w:rsidRPr="004653A2" w:rsidRDefault="00873A9B" w:rsidP="003C0AF0">
      <w:pPr>
        <w:adjustRightInd w:val="0"/>
        <w:ind w:firstLine="709"/>
        <w:jc w:val="both"/>
        <w:rPr>
          <w:sz w:val="28"/>
          <w:szCs w:val="28"/>
        </w:rPr>
      </w:pPr>
      <w:r w:rsidRPr="00693AF6">
        <w:rPr>
          <w:sz w:val="28"/>
          <w:szCs w:val="28"/>
        </w:rPr>
        <w:t xml:space="preserve">1. «Модернизация и развитие сферы жилищно-коммунального хозяйства» в 2021 году в сумме 1 121 687,1 тыс. рублей, в 2022 году в сумме 634 143,9 тыс. рублей, в 2023 годы в сумме 635 420,6 тыс. рублей. Расходы </w:t>
      </w:r>
      <w:r>
        <w:rPr>
          <w:sz w:val="28"/>
          <w:szCs w:val="28"/>
        </w:rPr>
        <w:t xml:space="preserve">в 2021 году </w:t>
      </w:r>
      <w:r w:rsidRPr="00693AF6">
        <w:rPr>
          <w:sz w:val="28"/>
          <w:szCs w:val="28"/>
        </w:rPr>
        <w:t>предусматриваются в рамках следующих подпрограмм:</w:t>
      </w:r>
    </w:p>
    <w:p w:rsidR="00873A9B" w:rsidRDefault="003C5E0B" w:rsidP="003C0AF0">
      <w:pPr>
        <w:ind w:firstLine="709"/>
        <w:jc w:val="both"/>
        <w:rPr>
          <w:sz w:val="28"/>
          <w:szCs w:val="28"/>
        </w:rPr>
      </w:pPr>
      <w:r>
        <w:rPr>
          <w:sz w:val="28"/>
          <w:szCs w:val="28"/>
        </w:rPr>
        <w:t>-</w:t>
      </w:r>
      <w:r w:rsidR="00873A9B" w:rsidRPr="000333DD">
        <w:rPr>
          <w:sz w:val="28"/>
          <w:szCs w:val="28"/>
        </w:rPr>
        <w:t xml:space="preserve"> «Модернизация коммунальной инфраструктуры на территории Чувашской Республики» в сумме 133 574,5 тыс. рублей, в том числе на реализацию следующих мероприятий:</w:t>
      </w:r>
    </w:p>
    <w:p w:rsidR="00873A9B" w:rsidRDefault="00353B71" w:rsidP="003C0AF0">
      <w:pPr>
        <w:ind w:firstLine="709"/>
        <w:jc w:val="both"/>
        <w:rPr>
          <w:sz w:val="28"/>
          <w:szCs w:val="28"/>
        </w:rPr>
      </w:pPr>
      <w:r>
        <w:rPr>
          <w:sz w:val="28"/>
          <w:szCs w:val="28"/>
        </w:rPr>
        <w:t>«М</w:t>
      </w:r>
      <w:r w:rsidR="00873A9B" w:rsidRPr="000333DD">
        <w:rPr>
          <w:sz w:val="28"/>
          <w:szCs w:val="28"/>
        </w:rPr>
        <w:t xml:space="preserve">одернизацию котельных и сетей теплоснабжения </w:t>
      </w:r>
      <w:proofErr w:type="gramStart"/>
      <w:r w:rsidR="00873A9B" w:rsidRPr="000333DD">
        <w:rPr>
          <w:sz w:val="28"/>
          <w:szCs w:val="28"/>
        </w:rPr>
        <w:t>в</w:t>
      </w:r>
      <w:proofErr w:type="gramEnd"/>
      <w:r w:rsidR="00873A9B" w:rsidRPr="000333DD">
        <w:rPr>
          <w:sz w:val="28"/>
          <w:szCs w:val="28"/>
        </w:rPr>
        <w:t xml:space="preserve"> </w:t>
      </w:r>
      <w:proofErr w:type="gramStart"/>
      <w:r w:rsidR="00873A9B" w:rsidRPr="000333DD">
        <w:rPr>
          <w:sz w:val="28"/>
          <w:szCs w:val="28"/>
        </w:rPr>
        <w:t>с</w:t>
      </w:r>
      <w:proofErr w:type="gramEnd"/>
      <w:r w:rsidR="00873A9B" w:rsidRPr="000333DD">
        <w:rPr>
          <w:sz w:val="28"/>
          <w:szCs w:val="28"/>
        </w:rPr>
        <w:t xml:space="preserve">. Красные </w:t>
      </w:r>
      <w:proofErr w:type="spellStart"/>
      <w:r w:rsidR="00873A9B" w:rsidRPr="000333DD">
        <w:rPr>
          <w:sz w:val="28"/>
          <w:szCs w:val="28"/>
        </w:rPr>
        <w:t>Четаи</w:t>
      </w:r>
      <w:proofErr w:type="spellEnd"/>
      <w:r w:rsidR="00873A9B" w:rsidRPr="000333DD">
        <w:rPr>
          <w:sz w:val="28"/>
          <w:szCs w:val="28"/>
        </w:rPr>
        <w:t xml:space="preserve"> Красночетайского района Чувашской Республики</w:t>
      </w:r>
      <w:r>
        <w:rPr>
          <w:sz w:val="28"/>
          <w:szCs w:val="28"/>
        </w:rPr>
        <w:t>»</w:t>
      </w:r>
      <w:r w:rsidR="00873A9B">
        <w:rPr>
          <w:sz w:val="28"/>
          <w:szCs w:val="28"/>
        </w:rPr>
        <w:t xml:space="preserve"> </w:t>
      </w:r>
      <w:r w:rsidR="00873A9B" w:rsidRPr="000333DD">
        <w:rPr>
          <w:sz w:val="28"/>
          <w:szCs w:val="28"/>
        </w:rPr>
        <w:t>в сумме 12 155,0 тыс. рублей</w:t>
      </w:r>
      <w:r w:rsidR="00873A9B">
        <w:rPr>
          <w:sz w:val="28"/>
          <w:szCs w:val="28"/>
        </w:rPr>
        <w:t>,</w:t>
      </w:r>
      <w:r w:rsidR="00873A9B" w:rsidRPr="00106914">
        <w:rPr>
          <w:sz w:val="28"/>
          <w:szCs w:val="28"/>
        </w:rPr>
        <w:t xml:space="preserve"> </w:t>
      </w:r>
      <w:r w:rsidR="00873A9B">
        <w:rPr>
          <w:sz w:val="28"/>
          <w:szCs w:val="28"/>
        </w:rPr>
        <w:t xml:space="preserve">в форме межбюджетных трансфертов администрации </w:t>
      </w:r>
      <w:r w:rsidR="00873A9B" w:rsidRPr="000333DD">
        <w:rPr>
          <w:sz w:val="28"/>
          <w:szCs w:val="28"/>
        </w:rPr>
        <w:t>Красночетайского района</w:t>
      </w:r>
      <w:r w:rsidR="00873A9B">
        <w:rPr>
          <w:sz w:val="28"/>
          <w:szCs w:val="28"/>
        </w:rPr>
        <w:t xml:space="preserve"> на разработку проектно-сметной документации</w:t>
      </w:r>
      <w:r w:rsidR="00873A9B" w:rsidRPr="000333DD">
        <w:rPr>
          <w:sz w:val="28"/>
          <w:szCs w:val="28"/>
        </w:rPr>
        <w:t>;</w:t>
      </w:r>
    </w:p>
    <w:p w:rsidR="00873A9B" w:rsidRPr="000B462F" w:rsidRDefault="00353B71" w:rsidP="003C0AF0">
      <w:pPr>
        <w:ind w:firstLine="709"/>
        <w:jc w:val="both"/>
        <w:rPr>
          <w:sz w:val="28"/>
          <w:szCs w:val="28"/>
        </w:rPr>
      </w:pPr>
      <w:r>
        <w:rPr>
          <w:sz w:val="28"/>
          <w:szCs w:val="28"/>
        </w:rPr>
        <w:t>«О</w:t>
      </w:r>
      <w:r w:rsidRPr="00407B4F">
        <w:rPr>
          <w:sz w:val="28"/>
          <w:szCs w:val="28"/>
        </w:rPr>
        <w:t>беспечение мероприятий по модернизации систем коммунальной инфраструктуры</w:t>
      </w:r>
      <w:r>
        <w:rPr>
          <w:sz w:val="28"/>
          <w:szCs w:val="28"/>
        </w:rPr>
        <w:t>»</w:t>
      </w:r>
      <w:r w:rsidR="00873A9B">
        <w:rPr>
          <w:sz w:val="28"/>
          <w:szCs w:val="28"/>
        </w:rPr>
        <w:t xml:space="preserve"> </w:t>
      </w:r>
      <w:r w:rsidRPr="00407B4F">
        <w:rPr>
          <w:sz w:val="28"/>
          <w:szCs w:val="28"/>
        </w:rPr>
        <w:t>в сумме 58 941,1 тыс. рублей</w:t>
      </w:r>
      <w:r>
        <w:rPr>
          <w:sz w:val="28"/>
          <w:szCs w:val="28"/>
        </w:rPr>
        <w:t xml:space="preserve"> в форме</w:t>
      </w:r>
      <w:r w:rsidRPr="00407B4F">
        <w:rPr>
          <w:sz w:val="28"/>
          <w:szCs w:val="28"/>
        </w:rPr>
        <w:t xml:space="preserve"> </w:t>
      </w:r>
      <w:r w:rsidR="00873A9B">
        <w:rPr>
          <w:sz w:val="28"/>
          <w:szCs w:val="28"/>
        </w:rPr>
        <w:t>предоставлени</w:t>
      </w:r>
      <w:r>
        <w:rPr>
          <w:sz w:val="28"/>
          <w:szCs w:val="28"/>
        </w:rPr>
        <w:t>я</w:t>
      </w:r>
      <w:r w:rsidR="00873A9B">
        <w:rPr>
          <w:sz w:val="28"/>
          <w:szCs w:val="28"/>
        </w:rPr>
        <w:t xml:space="preserve"> субсидий бюджету города Новочебоксарска </w:t>
      </w:r>
      <w:r w:rsidR="00873A9B" w:rsidRPr="00407B4F">
        <w:rPr>
          <w:sz w:val="28"/>
          <w:szCs w:val="28"/>
        </w:rPr>
        <w:t>(</w:t>
      </w:r>
      <w:r w:rsidR="00BE781B">
        <w:rPr>
          <w:sz w:val="28"/>
          <w:szCs w:val="28"/>
        </w:rPr>
        <w:t xml:space="preserve">в том числе </w:t>
      </w:r>
      <w:r w:rsidRPr="00407B4F">
        <w:rPr>
          <w:sz w:val="28"/>
          <w:szCs w:val="28"/>
        </w:rPr>
        <w:t>за счет средств государственной корпорации</w:t>
      </w:r>
      <w:r w:rsidR="00BE781B">
        <w:rPr>
          <w:sz w:val="28"/>
          <w:szCs w:val="28"/>
        </w:rPr>
        <w:t xml:space="preserve"> - </w:t>
      </w:r>
      <w:r w:rsidRPr="00407B4F">
        <w:rPr>
          <w:sz w:val="28"/>
          <w:szCs w:val="28"/>
        </w:rPr>
        <w:t xml:space="preserve">Фонда содействия реформированию жилищно-коммунального </w:t>
      </w:r>
      <w:r w:rsidRPr="00407B4F">
        <w:rPr>
          <w:sz w:val="28"/>
          <w:szCs w:val="28"/>
        </w:rPr>
        <w:lastRenderedPageBreak/>
        <w:t xml:space="preserve">хозяйства </w:t>
      </w:r>
      <w:r w:rsidR="00873A9B" w:rsidRPr="00407B4F">
        <w:rPr>
          <w:sz w:val="28"/>
          <w:szCs w:val="28"/>
        </w:rPr>
        <w:t>в сумме 44 765,4 тыс. рублей и средств республиканского бюджета – 14</w:t>
      </w:r>
      <w:r w:rsidR="00873A9B">
        <w:rPr>
          <w:sz w:val="28"/>
          <w:szCs w:val="28"/>
        </w:rPr>
        <w:t> </w:t>
      </w:r>
      <w:r w:rsidR="00873A9B" w:rsidRPr="00407B4F">
        <w:rPr>
          <w:sz w:val="28"/>
          <w:szCs w:val="28"/>
        </w:rPr>
        <w:t>175,7 тыс. рублей)</w:t>
      </w:r>
      <w:r w:rsidR="00873A9B">
        <w:rPr>
          <w:sz w:val="28"/>
          <w:szCs w:val="28"/>
        </w:rPr>
        <w:t xml:space="preserve">. </w:t>
      </w:r>
      <w:r w:rsidR="00BE781B">
        <w:rPr>
          <w:sz w:val="28"/>
          <w:szCs w:val="28"/>
        </w:rPr>
        <w:t>По информации Минстроя Чувашии о</w:t>
      </w:r>
      <w:r w:rsidR="00BE781B">
        <w:rPr>
          <w:color w:val="000000"/>
          <w:sz w:val="28"/>
          <w:szCs w:val="28"/>
        </w:rPr>
        <w:t>бщая стоимость проекта</w:t>
      </w:r>
      <w:r w:rsidR="00873A9B" w:rsidRPr="000B462F">
        <w:rPr>
          <w:color w:val="000000"/>
          <w:sz w:val="28"/>
          <w:szCs w:val="28"/>
        </w:rPr>
        <w:t xml:space="preserve"> составляет 174,8 млн. рублей, в том числе план на 2021 год составляет 74,6 млн. рублей, (44,765 млн. рублей – средства Фонда</w:t>
      </w:r>
      <w:r w:rsidR="00BE781B">
        <w:rPr>
          <w:color w:val="000000"/>
          <w:sz w:val="28"/>
          <w:szCs w:val="28"/>
        </w:rPr>
        <w:t xml:space="preserve">, </w:t>
      </w:r>
      <w:r w:rsidR="00873A9B" w:rsidRPr="000B462F">
        <w:rPr>
          <w:color w:val="000000"/>
          <w:sz w:val="28"/>
          <w:szCs w:val="28"/>
        </w:rPr>
        <w:t>14,175 млн. рублей - средства республиканско</w:t>
      </w:r>
      <w:r w:rsidR="00BE781B">
        <w:rPr>
          <w:color w:val="000000"/>
          <w:sz w:val="28"/>
          <w:szCs w:val="28"/>
        </w:rPr>
        <w:t>го бюджета Чувашской Республики,</w:t>
      </w:r>
      <w:r w:rsidR="00873A9B" w:rsidRPr="000B462F">
        <w:rPr>
          <w:color w:val="000000"/>
          <w:sz w:val="28"/>
          <w:szCs w:val="28"/>
        </w:rPr>
        <w:t xml:space="preserve"> 15,66 млн. рублей - собственные средства МУП «Коммунальные сети г. Новочебоксарска»</w:t>
      </w:r>
      <w:r w:rsidR="00BE781B">
        <w:rPr>
          <w:color w:val="000000"/>
          <w:sz w:val="28"/>
          <w:szCs w:val="28"/>
        </w:rPr>
        <w:t>)</w:t>
      </w:r>
      <w:r w:rsidR="00873A9B">
        <w:rPr>
          <w:color w:val="000000"/>
          <w:sz w:val="28"/>
          <w:szCs w:val="28"/>
        </w:rPr>
        <w:t>;</w:t>
      </w:r>
    </w:p>
    <w:p w:rsidR="00873A9B" w:rsidRPr="00832955" w:rsidRDefault="003C5E0B" w:rsidP="003C0AF0">
      <w:pPr>
        <w:ind w:firstLine="709"/>
        <w:jc w:val="both"/>
        <w:rPr>
          <w:sz w:val="28"/>
          <w:szCs w:val="28"/>
        </w:rPr>
      </w:pPr>
      <w:r>
        <w:rPr>
          <w:sz w:val="28"/>
          <w:szCs w:val="28"/>
        </w:rPr>
        <w:t>«П</w:t>
      </w:r>
      <w:r w:rsidR="00873A9B" w:rsidRPr="000B462F">
        <w:rPr>
          <w:sz w:val="28"/>
          <w:szCs w:val="28"/>
        </w:rPr>
        <w:t xml:space="preserve">еревод многоквартирных домов с </w:t>
      </w:r>
      <w:proofErr w:type="gramStart"/>
      <w:r w:rsidR="00873A9B" w:rsidRPr="000B462F">
        <w:rPr>
          <w:sz w:val="28"/>
          <w:szCs w:val="28"/>
        </w:rPr>
        <w:t>централизованного</w:t>
      </w:r>
      <w:proofErr w:type="gramEnd"/>
      <w:r w:rsidR="00873A9B" w:rsidRPr="00407B4F">
        <w:rPr>
          <w:sz w:val="28"/>
          <w:szCs w:val="28"/>
        </w:rPr>
        <w:t xml:space="preserve"> на индивидуальное отопление</w:t>
      </w:r>
      <w:r>
        <w:rPr>
          <w:sz w:val="28"/>
          <w:szCs w:val="28"/>
        </w:rPr>
        <w:t>»</w:t>
      </w:r>
      <w:r w:rsidR="00873A9B" w:rsidRPr="00407B4F">
        <w:rPr>
          <w:sz w:val="28"/>
          <w:szCs w:val="28"/>
        </w:rPr>
        <w:t xml:space="preserve"> в сумме 12 878,4 тыс. рублей</w:t>
      </w:r>
      <w:r w:rsidR="00873A9B">
        <w:rPr>
          <w:sz w:val="28"/>
          <w:szCs w:val="28"/>
        </w:rPr>
        <w:t xml:space="preserve"> (рост на 45,6%). </w:t>
      </w:r>
      <w:proofErr w:type="gramStart"/>
      <w:r>
        <w:rPr>
          <w:sz w:val="28"/>
          <w:szCs w:val="28"/>
        </w:rPr>
        <w:t>По информации Минстроя Чувашии в</w:t>
      </w:r>
      <w:r w:rsidR="00873A9B" w:rsidRPr="00832955">
        <w:rPr>
          <w:color w:val="000000"/>
          <w:sz w:val="28"/>
          <w:szCs w:val="28"/>
        </w:rPr>
        <w:t xml:space="preserve"> 2021 году планируется возместить затраты при переводе многоквартирных домов с централизованного на индивидуальное отопление собственникам 264 квартир в 9 муниципальных образованиях</w:t>
      </w:r>
      <w:r>
        <w:rPr>
          <w:sz w:val="28"/>
          <w:szCs w:val="28"/>
        </w:rPr>
        <w:t>.</w:t>
      </w:r>
      <w:proofErr w:type="gramEnd"/>
    </w:p>
    <w:p w:rsidR="00873A9B" w:rsidRDefault="003C5E0B" w:rsidP="003C0AF0">
      <w:pPr>
        <w:ind w:firstLine="709"/>
        <w:jc w:val="both"/>
        <w:rPr>
          <w:sz w:val="28"/>
          <w:szCs w:val="28"/>
        </w:rPr>
      </w:pPr>
      <w:r>
        <w:rPr>
          <w:sz w:val="28"/>
          <w:szCs w:val="28"/>
        </w:rPr>
        <w:t>Предусматриваются расходы на п</w:t>
      </w:r>
      <w:r w:rsidR="00873A9B" w:rsidRPr="00407B4F">
        <w:rPr>
          <w:sz w:val="28"/>
          <w:szCs w:val="28"/>
        </w:rPr>
        <w:t>одготовк</w:t>
      </w:r>
      <w:r>
        <w:rPr>
          <w:sz w:val="28"/>
          <w:szCs w:val="28"/>
        </w:rPr>
        <w:t>у</w:t>
      </w:r>
      <w:r w:rsidR="00873A9B" w:rsidRPr="00407B4F">
        <w:rPr>
          <w:sz w:val="28"/>
          <w:szCs w:val="28"/>
        </w:rPr>
        <w:t xml:space="preserve"> проектно-сметной документации на строительство блочно-модульных котельных в общей сумме 49 600,0 тыс. рублей в городах Шумерля и Алатырь в количестве 6 </w:t>
      </w:r>
      <w:r>
        <w:rPr>
          <w:sz w:val="28"/>
          <w:szCs w:val="28"/>
        </w:rPr>
        <w:t xml:space="preserve">ед. </w:t>
      </w:r>
      <w:r w:rsidR="00873A9B" w:rsidRPr="00407B4F">
        <w:rPr>
          <w:sz w:val="28"/>
          <w:szCs w:val="28"/>
        </w:rPr>
        <w:t xml:space="preserve">и 4 </w:t>
      </w:r>
      <w:r>
        <w:rPr>
          <w:sz w:val="28"/>
          <w:szCs w:val="28"/>
        </w:rPr>
        <w:t>ед.</w:t>
      </w:r>
      <w:r w:rsidR="00873A9B" w:rsidRPr="00407B4F">
        <w:rPr>
          <w:sz w:val="28"/>
          <w:szCs w:val="28"/>
        </w:rPr>
        <w:t xml:space="preserve"> соответственно</w:t>
      </w:r>
      <w:r w:rsidR="00873A9B">
        <w:rPr>
          <w:sz w:val="28"/>
          <w:szCs w:val="28"/>
        </w:rPr>
        <w:t>;</w:t>
      </w:r>
    </w:p>
    <w:p w:rsidR="00A7309B" w:rsidRPr="00FA6AB1" w:rsidRDefault="003C5E0B" w:rsidP="00A7309B">
      <w:pPr>
        <w:adjustRightInd w:val="0"/>
        <w:ind w:firstLine="709"/>
        <w:jc w:val="both"/>
        <w:rPr>
          <w:sz w:val="28"/>
          <w:szCs w:val="28"/>
        </w:rPr>
      </w:pPr>
      <w:r>
        <w:rPr>
          <w:sz w:val="28"/>
          <w:szCs w:val="28"/>
        </w:rPr>
        <w:t>- </w:t>
      </w:r>
      <w:r w:rsidR="00873A9B" w:rsidRPr="00FA6AB1">
        <w:rPr>
          <w:sz w:val="28"/>
          <w:szCs w:val="28"/>
        </w:rPr>
        <w:t>«Развитие систем коммунальной инфраструктуры и объектов, используемых для очистки сточных вод» на 2021 году сумме 182 515,3</w:t>
      </w:r>
      <w:r w:rsidR="00873A9B">
        <w:rPr>
          <w:sz w:val="28"/>
          <w:szCs w:val="28"/>
        </w:rPr>
        <w:t xml:space="preserve"> тыс. рублей</w:t>
      </w:r>
      <w:r>
        <w:rPr>
          <w:sz w:val="28"/>
          <w:szCs w:val="28"/>
        </w:rPr>
        <w:t xml:space="preserve"> (снижение на 24,1%)</w:t>
      </w:r>
      <w:r w:rsidR="00873A9B">
        <w:rPr>
          <w:sz w:val="28"/>
          <w:szCs w:val="28"/>
        </w:rPr>
        <w:t>.</w:t>
      </w:r>
      <w:r w:rsidR="00873A9B" w:rsidRPr="00FA6AB1">
        <w:rPr>
          <w:sz w:val="28"/>
          <w:szCs w:val="28"/>
        </w:rPr>
        <w:t xml:space="preserve"> </w:t>
      </w:r>
      <w:proofErr w:type="gramStart"/>
      <w:r w:rsidR="00873A9B" w:rsidRPr="00FA6AB1">
        <w:rPr>
          <w:sz w:val="28"/>
          <w:szCs w:val="28"/>
        </w:rPr>
        <w:t>Указанные средства предусматривается н</w:t>
      </w:r>
      <w:r w:rsidR="00825645">
        <w:rPr>
          <w:sz w:val="28"/>
          <w:szCs w:val="28"/>
        </w:rPr>
        <w:t xml:space="preserve">аправить на </w:t>
      </w:r>
      <w:r>
        <w:rPr>
          <w:sz w:val="28"/>
          <w:szCs w:val="28"/>
        </w:rPr>
        <w:t>«К</w:t>
      </w:r>
      <w:r w:rsidR="00873A9B" w:rsidRPr="00FA6AB1">
        <w:rPr>
          <w:sz w:val="28"/>
          <w:szCs w:val="28"/>
        </w:rPr>
        <w:t>апитальный ремонт источников водоснабжения (водонапорных башен и водозаборных скважин) в населенных пунктах</w:t>
      </w:r>
      <w:r>
        <w:rPr>
          <w:sz w:val="28"/>
          <w:szCs w:val="28"/>
        </w:rPr>
        <w:t>»</w:t>
      </w:r>
      <w:r w:rsidR="00873A9B" w:rsidRPr="00FA6AB1">
        <w:rPr>
          <w:sz w:val="28"/>
          <w:szCs w:val="28"/>
        </w:rPr>
        <w:t xml:space="preserve"> в сумме 100 000,0 тыс. рублей</w:t>
      </w:r>
      <w:r w:rsidR="00873A9B">
        <w:rPr>
          <w:sz w:val="28"/>
          <w:szCs w:val="28"/>
        </w:rPr>
        <w:t xml:space="preserve"> (уменьшени</w:t>
      </w:r>
      <w:r w:rsidR="00A7309B">
        <w:rPr>
          <w:sz w:val="28"/>
          <w:szCs w:val="28"/>
        </w:rPr>
        <w:t>е к уровню 2020 года на 50,0%), на</w:t>
      </w:r>
      <w:r w:rsidR="00A7309B" w:rsidRPr="00A7309B">
        <w:rPr>
          <w:sz w:val="28"/>
          <w:szCs w:val="28"/>
        </w:rPr>
        <w:t xml:space="preserve"> </w:t>
      </w:r>
      <w:r w:rsidR="00A7309B" w:rsidRPr="00FA6AB1">
        <w:rPr>
          <w:sz w:val="28"/>
          <w:szCs w:val="28"/>
        </w:rPr>
        <w:t>строительство сети водоотведения в микрорайоне «</w:t>
      </w:r>
      <w:proofErr w:type="spellStart"/>
      <w:r w:rsidR="00A7309B" w:rsidRPr="00FA6AB1">
        <w:rPr>
          <w:sz w:val="28"/>
          <w:szCs w:val="28"/>
        </w:rPr>
        <w:t>Липовский</w:t>
      </w:r>
      <w:proofErr w:type="spellEnd"/>
      <w:r w:rsidR="00A7309B" w:rsidRPr="00FA6AB1">
        <w:rPr>
          <w:sz w:val="28"/>
          <w:szCs w:val="28"/>
        </w:rPr>
        <w:t xml:space="preserve">» г. Новочебоксарска </w:t>
      </w:r>
      <w:r w:rsidR="00A7309B">
        <w:rPr>
          <w:sz w:val="28"/>
          <w:szCs w:val="28"/>
        </w:rPr>
        <w:t>(1, 2 и 3 этапы)</w:t>
      </w:r>
      <w:r w:rsidR="00A7309B" w:rsidRPr="00FA6AB1">
        <w:rPr>
          <w:sz w:val="28"/>
          <w:szCs w:val="28"/>
        </w:rPr>
        <w:t xml:space="preserve"> в </w:t>
      </w:r>
      <w:r w:rsidR="00A7309B">
        <w:rPr>
          <w:sz w:val="28"/>
          <w:szCs w:val="28"/>
        </w:rPr>
        <w:t xml:space="preserve">общей </w:t>
      </w:r>
      <w:r w:rsidR="00A7309B" w:rsidRPr="00FA6AB1">
        <w:rPr>
          <w:sz w:val="28"/>
          <w:szCs w:val="28"/>
        </w:rPr>
        <w:t>сумме 34 428,9 тыс. рубл</w:t>
      </w:r>
      <w:r w:rsidR="00A7309B">
        <w:rPr>
          <w:sz w:val="28"/>
          <w:szCs w:val="28"/>
        </w:rPr>
        <w:t>ей.</w:t>
      </w:r>
      <w:proofErr w:type="gramEnd"/>
    </w:p>
    <w:p w:rsidR="00873A9B" w:rsidRDefault="00825645" w:rsidP="003C0AF0">
      <w:pPr>
        <w:adjustRightInd w:val="0"/>
        <w:ind w:firstLine="709"/>
        <w:jc w:val="both"/>
        <w:rPr>
          <w:sz w:val="28"/>
          <w:szCs w:val="28"/>
        </w:rPr>
      </w:pPr>
      <w:r>
        <w:rPr>
          <w:sz w:val="28"/>
          <w:szCs w:val="28"/>
        </w:rPr>
        <w:t>Также планируются бюджетные ассигнования на п</w:t>
      </w:r>
      <w:r w:rsidR="00873A9B">
        <w:rPr>
          <w:sz w:val="28"/>
          <w:szCs w:val="28"/>
        </w:rPr>
        <w:t>одготовку проектно-сметной документации по следующим объектам:</w:t>
      </w:r>
    </w:p>
    <w:p w:rsidR="00873A9B" w:rsidRPr="001012E0" w:rsidRDefault="00873A9B" w:rsidP="003C0AF0">
      <w:pPr>
        <w:adjustRightInd w:val="0"/>
        <w:ind w:firstLine="709"/>
        <w:jc w:val="both"/>
        <w:rPr>
          <w:sz w:val="28"/>
          <w:szCs w:val="28"/>
          <w:highlight w:val="yellow"/>
        </w:rPr>
      </w:pPr>
      <w:r w:rsidRPr="00FA6AB1">
        <w:rPr>
          <w:sz w:val="28"/>
          <w:szCs w:val="28"/>
        </w:rPr>
        <w:t>реконструкци</w:t>
      </w:r>
      <w:r w:rsidR="00825645">
        <w:rPr>
          <w:sz w:val="28"/>
          <w:szCs w:val="28"/>
        </w:rPr>
        <w:t>я</w:t>
      </w:r>
      <w:r w:rsidRPr="00FA6AB1">
        <w:rPr>
          <w:sz w:val="28"/>
          <w:szCs w:val="28"/>
        </w:rPr>
        <w:t xml:space="preserve"> очистных сооружений площадью 18547 кв. м, находящихся по адресу: </w:t>
      </w:r>
      <w:proofErr w:type="gramStart"/>
      <w:r w:rsidRPr="00FA6AB1">
        <w:rPr>
          <w:sz w:val="28"/>
          <w:szCs w:val="28"/>
        </w:rPr>
        <w:t xml:space="preserve">Чувашская Республика, </w:t>
      </w:r>
      <w:proofErr w:type="spellStart"/>
      <w:r w:rsidRPr="00FA6AB1">
        <w:rPr>
          <w:sz w:val="28"/>
          <w:szCs w:val="28"/>
        </w:rPr>
        <w:t>Красночетайский</w:t>
      </w:r>
      <w:proofErr w:type="spellEnd"/>
      <w:r w:rsidRPr="00FA6AB1">
        <w:rPr>
          <w:sz w:val="28"/>
          <w:szCs w:val="28"/>
        </w:rPr>
        <w:t xml:space="preserve"> район, д. Черепаново, ул. Заводская, д. 53а в сумме 10 910,0 тыс. рублей;</w:t>
      </w:r>
      <w:proofErr w:type="gramEnd"/>
    </w:p>
    <w:p w:rsidR="00873A9B" w:rsidRPr="00FA6AB1" w:rsidRDefault="00873A9B" w:rsidP="003C0AF0">
      <w:pPr>
        <w:adjustRightInd w:val="0"/>
        <w:ind w:firstLine="709"/>
        <w:jc w:val="both"/>
        <w:rPr>
          <w:sz w:val="28"/>
          <w:szCs w:val="28"/>
        </w:rPr>
      </w:pPr>
      <w:r w:rsidRPr="00FA6AB1">
        <w:rPr>
          <w:sz w:val="28"/>
          <w:szCs w:val="28"/>
        </w:rPr>
        <w:t xml:space="preserve">II очередь строительства очистных сооружений биологической очистки сточных вод в </w:t>
      </w:r>
      <w:proofErr w:type="gramStart"/>
      <w:r w:rsidRPr="00FA6AB1">
        <w:rPr>
          <w:sz w:val="28"/>
          <w:szCs w:val="28"/>
        </w:rPr>
        <w:t>г</w:t>
      </w:r>
      <w:proofErr w:type="gramEnd"/>
      <w:r w:rsidRPr="00FA6AB1">
        <w:rPr>
          <w:sz w:val="28"/>
          <w:szCs w:val="28"/>
        </w:rPr>
        <w:t>. Цивильск производительностью 4200 куб. м/</w:t>
      </w:r>
      <w:proofErr w:type="spellStart"/>
      <w:r w:rsidRPr="00FA6AB1">
        <w:rPr>
          <w:sz w:val="28"/>
          <w:szCs w:val="28"/>
        </w:rPr>
        <w:t>сут</w:t>
      </w:r>
      <w:proofErr w:type="spellEnd"/>
      <w:r w:rsidRPr="00FA6AB1">
        <w:rPr>
          <w:sz w:val="28"/>
          <w:szCs w:val="28"/>
        </w:rPr>
        <w:t xml:space="preserve"> в сумме 6 370,0 тыс. рублей;</w:t>
      </w:r>
    </w:p>
    <w:p w:rsidR="00873A9B" w:rsidRPr="00FA6AB1" w:rsidRDefault="00873A9B" w:rsidP="003C0AF0">
      <w:pPr>
        <w:adjustRightInd w:val="0"/>
        <w:ind w:firstLine="709"/>
        <w:jc w:val="both"/>
        <w:rPr>
          <w:sz w:val="28"/>
          <w:szCs w:val="28"/>
        </w:rPr>
      </w:pPr>
      <w:r w:rsidRPr="00FA6AB1">
        <w:rPr>
          <w:sz w:val="28"/>
          <w:szCs w:val="28"/>
        </w:rPr>
        <w:t>строительство биологических очистных сооружений в г. Ядрин Чувашской Республики на 2400 куб. м/</w:t>
      </w:r>
      <w:proofErr w:type="spellStart"/>
      <w:r w:rsidRPr="00FA6AB1">
        <w:rPr>
          <w:sz w:val="28"/>
          <w:szCs w:val="28"/>
        </w:rPr>
        <w:t>сут</w:t>
      </w:r>
      <w:proofErr w:type="spellEnd"/>
      <w:r w:rsidRPr="00FA6AB1">
        <w:rPr>
          <w:sz w:val="28"/>
          <w:szCs w:val="28"/>
        </w:rPr>
        <w:t xml:space="preserve"> в сумме 20 906,4 тыс. рублей;</w:t>
      </w:r>
    </w:p>
    <w:p w:rsidR="00873A9B" w:rsidRDefault="00873A9B" w:rsidP="003C0AF0">
      <w:pPr>
        <w:adjustRightInd w:val="0"/>
        <w:ind w:firstLine="709"/>
        <w:jc w:val="both"/>
        <w:rPr>
          <w:sz w:val="28"/>
          <w:szCs w:val="28"/>
        </w:rPr>
      </w:pPr>
      <w:r w:rsidRPr="00FA6AB1">
        <w:rPr>
          <w:sz w:val="28"/>
          <w:szCs w:val="28"/>
        </w:rPr>
        <w:t>строительство</w:t>
      </w:r>
      <w:r>
        <w:rPr>
          <w:sz w:val="28"/>
          <w:szCs w:val="28"/>
        </w:rPr>
        <w:t xml:space="preserve"> двух объектов</w:t>
      </w:r>
      <w:r w:rsidRPr="00FA6AB1">
        <w:rPr>
          <w:sz w:val="28"/>
          <w:szCs w:val="28"/>
        </w:rPr>
        <w:t xml:space="preserve"> очистных сооружений хозяйственно-бытовых стоков Мариинско-Посадского городского поселения производительностью 50 куб. м/</w:t>
      </w:r>
      <w:proofErr w:type="spellStart"/>
      <w:proofErr w:type="gramStart"/>
      <w:r w:rsidRPr="00FA6AB1">
        <w:rPr>
          <w:sz w:val="28"/>
          <w:szCs w:val="28"/>
        </w:rPr>
        <w:t>сут</w:t>
      </w:r>
      <w:proofErr w:type="spellEnd"/>
      <w:r w:rsidRPr="00FA6AB1">
        <w:rPr>
          <w:sz w:val="28"/>
          <w:szCs w:val="28"/>
        </w:rPr>
        <w:t xml:space="preserve"> и</w:t>
      </w:r>
      <w:proofErr w:type="gramEnd"/>
      <w:r w:rsidRPr="00FA6AB1">
        <w:rPr>
          <w:sz w:val="28"/>
          <w:szCs w:val="28"/>
        </w:rPr>
        <w:t xml:space="preserve"> 750 куб. м/</w:t>
      </w:r>
      <w:proofErr w:type="spellStart"/>
      <w:r w:rsidRPr="00FA6AB1">
        <w:rPr>
          <w:sz w:val="28"/>
          <w:szCs w:val="28"/>
        </w:rPr>
        <w:t>сут</w:t>
      </w:r>
      <w:proofErr w:type="spellEnd"/>
      <w:r w:rsidRPr="00FA6AB1">
        <w:rPr>
          <w:sz w:val="28"/>
          <w:szCs w:val="28"/>
        </w:rPr>
        <w:t xml:space="preserve"> в сумме 1 000,0 тыс. рублей и 8 900,0 тыс. рублей соответственно.</w:t>
      </w:r>
    </w:p>
    <w:p w:rsidR="00873A9B" w:rsidRDefault="00825645" w:rsidP="003C0AF0">
      <w:pPr>
        <w:adjustRightInd w:val="0"/>
        <w:ind w:firstLine="709"/>
        <w:jc w:val="both"/>
        <w:rPr>
          <w:sz w:val="28"/>
          <w:szCs w:val="28"/>
        </w:rPr>
      </w:pPr>
      <w:r>
        <w:rPr>
          <w:sz w:val="28"/>
          <w:szCs w:val="28"/>
        </w:rPr>
        <w:t>-</w:t>
      </w:r>
      <w:r w:rsidR="00873A9B" w:rsidRPr="00FA6AB1">
        <w:rPr>
          <w:sz w:val="28"/>
          <w:szCs w:val="28"/>
        </w:rPr>
        <w:t xml:space="preserve"> «Строительство и реконструкция (модернизация) объектов питьевого водоснабжения и водоподготовки с учетом оценки качества и безопасности питьевой воды» в сумме 674 079,6 тыс. рублей</w:t>
      </w:r>
      <w:r w:rsidR="00873A9B">
        <w:rPr>
          <w:sz w:val="28"/>
          <w:szCs w:val="28"/>
        </w:rPr>
        <w:t>, в том числе:</w:t>
      </w:r>
    </w:p>
    <w:p w:rsidR="003C0FA0" w:rsidRDefault="00873A9B" w:rsidP="003C0AF0">
      <w:pPr>
        <w:adjustRightInd w:val="0"/>
        <w:ind w:firstLine="709"/>
        <w:jc w:val="both"/>
        <w:rPr>
          <w:sz w:val="28"/>
          <w:szCs w:val="28"/>
        </w:rPr>
      </w:pPr>
      <w:r>
        <w:rPr>
          <w:sz w:val="28"/>
          <w:szCs w:val="28"/>
        </w:rPr>
        <w:t>- в</w:t>
      </w:r>
      <w:r w:rsidRPr="00CF1B2D">
        <w:rPr>
          <w:sz w:val="28"/>
          <w:szCs w:val="28"/>
        </w:rPr>
        <w:t xml:space="preserve"> рамках основного мероприятия «Повышению качества водоснабжения» предусматривается направить 69 443,1 тыс. рублей</w:t>
      </w:r>
      <w:r w:rsidR="003C0FA0">
        <w:rPr>
          <w:sz w:val="28"/>
          <w:szCs w:val="28"/>
        </w:rPr>
        <w:t>, из них</w:t>
      </w:r>
      <w:r w:rsidRPr="00CF1B2D">
        <w:rPr>
          <w:sz w:val="28"/>
          <w:szCs w:val="28"/>
        </w:rPr>
        <w:t xml:space="preserve"> </w:t>
      </w:r>
      <w:proofErr w:type="gramStart"/>
      <w:r w:rsidRPr="00CF1B2D">
        <w:rPr>
          <w:sz w:val="28"/>
          <w:szCs w:val="28"/>
        </w:rPr>
        <w:t>на</w:t>
      </w:r>
      <w:proofErr w:type="gramEnd"/>
      <w:r w:rsidR="003C0FA0">
        <w:rPr>
          <w:sz w:val="28"/>
          <w:szCs w:val="28"/>
        </w:rPr>
        <w:t>:</w:t>
      </w:r>
    </w:p>
    <w:p w:rsidR="003C0FA0" w:rsidRDefault="00873A9B" w:rsidP="003C0AF0">
      <w:pPr>
        <w:adjustRightInd w:val="0"/>
        <w:ind w:firstLine="709"/>
        <w:jc w:val="both"/>
        <w:rPr>
          <w:sz w:val="28"/>
          <w:szCs w:val="28"/>
        </w:rPr>
      </w:pPr>
      <w:r>
        <w:rPr>
          <w:sz w:val="28"/>
          <w:szCs w:val="28"/>
        </w:rPr>
        <w:t>разработку проектно-сметной документации по объект</w:t>
      </w:r>
      <w:r w:rsidR="003C0FA0">
        <w:rPr>
          <w:sz w:val="28"/>
          <w:szCs w:val="28"/>
        </w:rPr>
        <w:t>ам «Р</w:t>
      </w:r>
      <w:r w:rsidRPr="00CF1B2D">
        <w:rPr>
          <w:sz w:val="28"/>
          <w:szCs w:val="28"/>
        </w:rPr>
        <w:t>еконструкци</w:t>
      </w:r>
      <w:r w:rsidR="003C0FA0">
        <w:rPr>
          <w:sz w:val="28"/>
          <w:szCs w:val="28"/>
        </w:rPr>
        <w:t>я</w:t>
      </w:r>
      <w:r w:rsidRPr="00CF1B2D">
        <w:rPr>
          <w:sz w:val="28"/>
          <w:szCs w:val="28"/>
        </w:rPr>
        <w:t xml:space="preserve"> сетей водоснабжения </w:t>
      </w:r>
      <w:proofErr w:type="gramStart"/>
      <w:r w:rsidRPr="00CF1B2D">
        <w:rPr>
          <w:sz w:val="28"/>
          <w:szCs w:val="28"/>
        </w:rPr>
        <w:t>в</w:t>
      </w:r>
      <w:proofErr w:type="gramEnd"/>
      <w:r w:rsidRPr="00CF1B2D">
        <w:rPr>
          <w:sz w:val="28"/>
          <w:szCs w:val="28"/>
        </w:rPr>
        <w:t xml:space="preserve"> </w:t>
      </w:r>
      <w:proofErr w:type="gramStart"/>
      <w:r w:rsidRPr="00CF1B2D">
        <w:rPr>
          <w:sz w:val="28"/>
          <w:szCs w:val="28"/>
        </w:rPr>
        <w:t>с</w:t>
      </w:r>
      <w:proofErr w:type="gramEnd"/>
      <w:r w:rsidRPr="00CF1B2D">
        <w:rPr>
          <w:sz w:val="28"/>
          <w:szCs w:val="28"/>
        </w:rPr>
        <w:t xml:space="preserve">. Красные </w:t>
      </w:r>
      <w:proofErr w:type="spellStart"/>
      <w:r w:rsidRPr="00CF1B2D">
        <w:rPr>
          <w:sz w:val="28"/>
          <w:szCs w:val="28"/>
        </w:rPr>
        <w:t>Четаи</w:t>
      </w:r>
      <w:proofErr w:type="spellEnd"/>
      <w:r w:rsidRPr="00CF1B2D">
        <w:rPr>
          <w:sz w:val="28"/>
          <w:szCs w:val="28"/>
        </w:rPr>
        <w:t xml:space="preserve"> Красночетайского района Чувашской Республики</w:t>
      </w:r>
      <w:r w:rsidR="003C0FA0">
        <w:rPr>
          <w:sz w:val="28"/>
          <w:szCs w:val="28"/>
        </w:rPr>
        <w:t>» в сумме 9 090,0 тыс. рублей и «Р</w:t>
      </w:r>
      <w:r w:rsidR="003C0FA0" w:rsidRPr="00CF1B2D">
        <w:rPr>
          <w:sz w:val="28"/>
          <w:szCs w:val="28"/>
        </w:rPr>
        <w:t>еконструкци</w:t>
      </w:r>
      <w:r w:rsidR="003C0FA0">
        <w:rPr>
          <w:sz w:val="28"/>
          <w:szCs w:val="28"/>
        </w:rPr>
        <w:t>я</w:t>
      </w:r>
      <w:r w:rsidR="003C0FA0" w:rsidRPr="00CF1B2D">
        <w:rPr>
          <w:sz w:val="28"/>
          <w:szCs w:val="28"/>
        </w:rPr>
        <w:t xml:space="preserve"> и развитие объектов </w:t>
      </w:r>
      <w:r w:rsidR="003C0FA0" w:rsidRPr="00CF1B2D">
        <w:rPr>
          <w:sz w:val="28"/>
          <w:szCs w:val="28"/>
        </w:rPr>
        <w:lastRenderedPageBreak/>
        <w:t>водоснабжения города Новочебоксарск (с модернизацией оборудования)</w:t>
      </w:r>
      <w:r w:rsidR="003C0FA0">
        <w:rPr>
          <w:sz w:val="28"/>
          <w:szCs w:val="28"/>
        </w:rPr>
        <w:t>»</w:t>
      </w:r>
      <w:r w:rsidR="003C0FA0" w:rsidRPr="00CF1B2D">
        <w:rPr>
          <w:sz w:val="28"/>
          <w:szCs w:val="28"/>
        </w:rPr>
        <w:t xml:space="preserve"> в сумме 35 000,0 тыс. рублей</w:t>
      </w:r>
      <w:r w:rsidR="003C0FA0">
        <w:rPr>
          <w:sz w:val="28"/>
          <w:szCs w:val="28"/>
        </w:rPr>
        <w:t>;</w:t>
      </w:r>
    </w:p>
    <w:p w:rsidR="00873A9B" w:rsidRPr="003C0FA0" w:rsidRDefault="00873A9B" w:rsidP="003C0AF0">
      <w:pPr>
        <w:adjustRightInd w:val="0"/>
        <w:ind w:firstLine="709"/>
        <w:jc w:val="both"/>
        <w:rPr>
          <w:sz w:val="28"/>
          <w:szCs w:val="28"/>
        </w:rPr>
      </w:pPr>
      <w:r w:rsidRPr="003C0FA0">
        <w:rPr>
          <w:sz w:val="28"/>
          <w:szCs w:val="28"/>
        </w:rPr>
        <w:t>реконструкцию существующей сети водоснабжения нижней части города Мариинский Посад по улицам Красная, Ленинская, Калининская, Николаева, Бондарева, Малинина, Московская, Волжская, Казанская, Ленинская общей протяженностью 2800 м в сумме 15 679,4 тыс. рублей;</w:t>
      </w:r>
    </w:p>
    <w:p w:rsidR="00873A9B" w:rsidRDefault="00873A9B" w:rsidP="003C0AF0">
      <w:pPr>
        <w:adjustRightInd w:val="0"/>
        <w:ind w:firstLine="709"/>
        <w:jc w:val="both"/>
        <w:rPr>
          <w:sz w:val="28"/>
          <w:szCs w:val="28"/>
        </w:rPr>
      </w:pPr>
      <w:r w:rsidRPr="00CF1B2D">
        <w:rPr>
          <w:sz w:val="28"/>
          <w:szCs w:val="28"/>
        </w:rPr>
        <w:t>строительство сети водоснабжения в микрорайоне «</w:t>
      </w:r>
      <w:proofErr w:type="spellStart"/>
      <w:r w:rsidRPr="00CF1B2D">
        <w:rPr>
          <w:sz w:val="28"/>
          <w:szCs w:val="28"/>
        </w:rPr>
        <w:t>Липовский</w:t>
      </w:r>
      <w:proofErr w:type="spellEnd"/>
      <w:r w:rsidRPr="00CF1B2D">
        <w:rPr>
          <w:sz w:val="28"/>
          <w:szCs w:val="28"/>
        </w:rPr>
        <w:t>» г. Новочебоксарска в сумме 9 673,7 тыс. рублей</w:t>
      </w:r>
      <w:r>
        <w:rPr>
          <w:sz w:val="28"/>
          <w:szCs w:val="28"/>
        </w:rPr>
        <w:t>.</w:t>
      </w:r>
    </w:p>
    <w:p w:rsidR="00873A9B" w:rsidRDefault="00873A9B" w:rsidP="003C0AF0">
      <w:pPr>
        <w:adjustRightInd w:val="0"/>
        <w:ind w:firstLine="709"/>
        <w:jc w:val="both"/>
        <w:rPr>
          <w:sz w:val="28"/>
          <w:szCs w:val="28"/>
        </w:rPr>
      </w:pPr>
      <w:r w:rsidRPr="00CF1B2D">
        <w:rPr>
          <w:sz w:val="28"/>
          <w:szCs w:val="28"/>
        </w:rPr>
        <w:t xml:space="preserve">- на реализацию мероприятий регионального проекта «Чистая вода» предусматривается направить 604 636,5 тыс. рублей, из них </w:t>
      </w:r>
      <w:proofErr w:type="gramStart"/>
      <w:r w:rsidRPr="00CF1B2D">
        <w:rPr>
          <w:sz w:val="28"/>
          <w:szCs w:val="28"/>
        </w:rPr>
        <w:t>на</w:t>
      </w:r>
      <w:proofErr w:type="gramEnd"/>
      <w:r w:rsidRPr="00CF1B2D">
        <w:rPr>
          <w:sz w:val="28"/>
          <w:szCs w:val="28"/>
        </w:rPr>
        <w:t>:</w:t>
      </w:r>
    </w:p>
    <w:p w:rsidR="00873A9B" w:rsidRPr="00CF1B2D" w:rsidRDefault="00873A9B" w:rsidP="003C0AF0">
      <w:pPr>
        <w:adjustRightInd w:val="0"/>
        <w:ind w:firstLine="709"/>
        <w:jc w:val="both"/>
        <w:rPr>
          <w:sz w:val="28"/>
          <w:szCs w:val="28"/>
        </w:rPr>
      </w:pPr>
      <w:r w:rsidRPr="00CF1B2D">
        <w:rPr>
          <w:sz w:val="28"/>
          <w:szCs w:val="28"/>
        </w:rPr>
        <w:t xml:space="preserve">завершение </w:t>
      </w:r>
      <w:r w:rsidR="00AC6584">
        <w:rPr>
          <w:sz w:val="28"/>
          <w:szCs w:val="28"/>
        </w:rPr>
        <w:t>объекта «С</w:t>
      </w:r>
      <w:r w:rsidRPr="00CF1B2D">
        <w:rPr>
          <w:sz w:val="28"/>
          <w:szCs w:val="28"/>
        </w:rPr>
        <w:t>троительств</w:t>
      </w:r>
      <w:r w:rsidR="00AC6584">
        <w:rPr>
          <w:sz w:val="28"/>
          <w:szCs w:val="28"/>
        </w:rPr>
        <w:t>о</w:t>
      </w:r>
      <w:r w:rsidRPr="00CF1B2D">
        <w:rPr>
          <w:sz w:val="28"/>
          <w:szCs w:val="28"/>
        </w:rPr>
        <w:t xml:space="preserve"> водопровода от </w:t>
      </w:r>
      <w:proofErr w:type="spellStart"/>
      <w:r w:rsidRPr="00CF1B2D">
        <w:rPr>
          <w:sz w:val="28"/>
          <w:szCs w:val="28"/>
        </w:rPr>
        <w:t>повысительной</w:t>
      </w:r>
      <w:proofErr w:type="spellEnd"/>
      <w:r w:rsidRPr="00CF1B2D">
        <w:rPr>
          <w:sz w:val="28"/>
          <w:szCs w:val="28"/>
        </w:rPr>
        <w:t xml:space="preserve"> насосной станции Северо-Западного района </w:t>
      </w:r>
      <w:proofErr w:type="gramStart"/>
      <w:r w:rsidRPr="00CF1B2D">
        <w:rPr>
          <w:sz w:val="28"/>
          <w:szCs w:val="28"/>
        </w:rPr>
        <w:t>г</w:t>
      </w:r>
      <w:proofErr w:type="gramEnd"/>
      <w:r w:rsidRPr="00CF1B2D">
        <w:rPr>
          <w:sz w:val="28"/>
          <w:szCs w:val="28"/>
        </w:rPr>
        <w:t xml:space="preserve">. Чебоксары до д. </w:t>
      </w:r>
      <w:proofErr w:type="spellStart"/>
      <w:r w:rsidRPr="00CF1B2D">
        <w:rPr>
          <w:sz w:val="28"/>
          <w:szCs w:val="28"/>
        </w:rPr>
        <w:t>Чандрово</w:t>
      </w:r>
      <w:proofErr w:type="spellEnd"/>
      <w:r w:rsidRPr="00CF1B2D">
        <w:rPr>
          <w:sz w:val="28"/>
          <w:szCs w:val="28"/>
        </w:rPr>
        <w:t xml:space="preserve"> Чувашской Республики в рамках реализации мероприятий по строительству и реконструкции (модернизации) объектов питьевого водоснабжения</w:t>
      </w:r>
      <w:r w:rsidR="00AC6584">
        <w:rPr>
          <w:sz w:val="28"/>
          <w:szCs w:val="28"/>
        </w:rPr>
        <w:t>»</w:t>
      </w:r>
      <w:r w:rsidRPr="00CF1B2D">
        <w:rPr>
          <w:sz w:val="28"/>
          <w:szCs w:val="28"/>
        </w:rPr>
        <w:t xml:space="preserve"> в сумме 32 606,0 тыс. рублей;</w:t>
      </w:r>
    </w:p>
    <w:p w:rsidR="00873A9B" w:rsidRPr="000F4937" w:rsidRDefault="00873A9B" w:rsidP="003C0AF0">
      <w:pPr>
        <w:adjustRightInd w:val="0"/>
        <w:ind w:firstLine="709"/>
        <w:jc w:val="both"/>
        <w:rPr>
          <w:sz w:val="28"/>
          <w:szCs w:val="28"/>
          <w:highlight w:val="yellow"/>
        </w:rPr>
      </w:pPr>
      <w:r w:rsidRPr="00CF1B2D">
        <w:rPr>
          <w:sz w:val="28"/>
          <w:szCs w:val="28"/>
        </w:rPr>
        <w:t xml:space="preserve">завершение </w:t>
      </w:r>
      <w:r w:rsidR="00AC6584">
        <w:rPr>
          <w:sz w:val="28"/>
          <w:szCs w:val="28"/>
        </w:rPr>
        <w:t>объекта «</w:t>
      </w:r>
      <w:r w:rsidRPr="00CF1B2D">
        <w:rPr>
          <w:sz w:val="28"/>
          <w:szCs w:val="28"/>
        </w:rPr>
        <w:t xml:space="preserve">II этап строительства водопровода </w:t>
      </w:r>
      <w:proofErr w:type="gramStart"/>
      <w:r w:rsidRPr="00CF1B2D">
        <w:rPr>
          <w:sz w:val="28"/>
          <w:szCs w:val="28"/>
        </w:rPr>
        <w:t>в</w:t>
      </w:r>
      <w:proofErr w:type="gramEnd"/>
      <w:r w:rsidRPr="00CF1B2D">
        <w:rPr>
          <w:sz w:val="28"/>
          <w:szCs w:val="28"/>
        </w:rPr>
        <w:t xml:space="preserve"> </w:t>
      </w:r>
      <w:proofErr w:type="gramStart"/>
      <w:r w:rsidRPr="00CF1B2D">
        <w:rPr>
          <w:sz w:val="28"/>
          <w:szCs w:val="28"/>
        </w:rPr>
        <w:t>с</w:t>
      </w:r>
      <w:proofErr w:type="gramEnd"/>
      <w:r w:rsidRPr="00CF1B2D">
        <w:rPr>
          <w:sz w:val="28"/>
          <w:szCs w:val="28"/>
        </w:rPr>
        <w:t>. Порецкое Порецкого района Чувашской Республики в рамках реализации мероприятий по строительству и реконструкции (модернизации) объектов питьевого водоснабжения</w:t>
      </w:r>
      <w:r w:rsidR="00AC6584">
        <w:rPr>
          <w:sz w:val="28"/>
          <w:szCs w:val="28"/>
        </w:rPr>
        <w:t>»</w:t>
      </w:r>
      <w:r w:rsidRPr="00CF1B2D">
        <w:rPr>
          <w:sz w:val="28"/>
          <w:szCs w:val="28"/>
        </w:rPr>
        <w:t xml:space="preserve"> в сумме 20 987,5 тыс. рублей;</w:t>
      </w:r>
    </w:p>
    <w:p w:rsidR="00873A9B" w:rsidRPr="001E3CC9" w:rsidRDefault="00873A9B" w:rsidP="003C0AF0">
      <w:pPr>
        <w:adjustRightInd w:val="0"/>
        <w:ind w:firstLine="709"/>
        <w:jc w:val="both"/>
        <w:rPr>
          <w:sz w:val="28"/>
          <w:szCs w:val="28"/>
        </w:rPr>
      </w:pPr>
      <w:r w:rsidRPr="001E3CC9">
        <w:rPr>
          <w:sz w:val="28"/>
          <w:szCs w:val="28"/>
        </w:rPr>
        <w:t xml:space="preserve">на строительство группового водовода </w:t>
      </w:r>
      <w:proofErr w:type="spellStart"/>
      <w:r w:rsidRPr="001E3CC9">
        <w:rPr>
          <w:sz w:val="28"/>
          <w:szCs w:val="28"/>
        </w:rPr>
        <w:t>Шемуршинского</w:t>
      </w:r>
      <w:proofErr w:type="spellEnd"/>
      <w:r w:rsidRPr="001E3CC9">
        <w:rPr>
          <w:sz w:val="28"/>
          <w:szCs w:val="28"/>
        </w:rPr>
        <w:t>, Батыревского, Комсомольского районов Чувашской Республики (I, III, IV, V, VI, VII</w:t>
      </w:r>
      <w:r w:rsidR="00585A0D">
        <w:rPr>
          <w:sz w:val="28"/>
          <w:szCs w:val="28"/>
        </w:rPr>
        <w:t xml:space="preserve"> и</w:t>
      </w:r>
      <w:r w:rsidRPr="001E3CC9">
        <w:rPr>
          <w:sz w:val="28"/>
          <w:szCs w:val="28"/>
        </w:rPr>
        <w:t xml:space="preserve"> VIII пусковые комплексы) в сумме 551 043,0 тыс. рублей</w:t>
      </w:r>
      <w:r w:rsidR="001E3CC9" w:rsidRPr="001E3CC9">
        <w:rPr>
          <w:sz w:val="28"/>
          <w:szCs w:val="28"/>
        </w:rPr>
        <w:t>, в том числе на подготовку проектно-сметной документации – 140 227,8 тыс. рублей;</w:t>
      </w:r>
    </w:p>
    <w:p w:rsidR="00873A9B" w:rsidRPr="00325D77" w:rsidRDefault="00873A9B" w:rsidP="003C0AF0">
      <w:pPr>
        <w:adjustRightInd w:val="0"/>
        <w:ind w:firstLine="709"/>
        <w:jc w:val="both"/>
        <w:rPr>
          <w:sz w:val="28"/>
          <w:szCs w:val="28"/>
        </w:rPr>
      </w:pPr>
      <w:r w:rsidRPr="00CF1B2D">
        <w:rPr>
          <w:sz w:val="28"/>
          <w:szCs w:val="28"/>
        </w:rPr>
        <w:t xml:space="preserve">1.4. «Газификация Чувашской Республики» в сумме 131 517,7 тыс. рублей. Указанные средства предусматривается направить на газификацию Заволжской территории г. Чебоксары </w:t>
      </w:r>
      <w:r w:rsidR="00585A0D">
        <w:rPr>
          <w:sz w:val="28"/>
          <w:szCs w:val="28"/>
        </w:rPr>
        <w:t xml:space="preserve">- </w:t>
      </w:r>
      <w:r w:rsidRPr="00CF1B2D">
        <w:rPr>
          <w:sz w:val="28"/>
          <w:szCs w:val="28"/>
        </w:rPr>
        <w:t xml:space="preserve">на строительство </w:t>
      </w:r>
      <w:proofErr w:type="spellStart"/>
      <w:r w:rsidRPr="00CF1B2D">
        <w:rPr>
          <w:sz w:val="28"/>
          <w:szCs w:val="28"/>
        </w:rPr>
        <w:t>внутрипоселковых</w:t>
      </w:r>
      <w:proofErr w:type="spellEnd"/>
      <w:r w:rsidRPr="00CF1B2D">
        <w:rPr>
          <w:sz w:val="28"/>
          <w:szCs w:val="28"/>
        </w:rPr>
        <w:t xml:space="preserve"> газораспределительных сетей в поселках Сосновка и </w:t>
      </w:r>
      <w:proofErr w:type="gramStart"/>
      <w:r w:rsidRPr="00CF1B2D">
        <w:rPr>
          <w:sz w:val="28"/>
          <w:szCs w:val="28"/>
        </w:rPr>
        <w:t>Северный</w:t>
      </w:r>
      <w:proofErr w:type="gramEnd"/>
      <w:r>
        <w:rPr>
          <w:sz w:val="28"/>
          <w:szCs w:val="28"/>
        </w:rPr>
        <w:t>.</w:t>
      </w:r>
      <w:r w:rsidR="00585A0D">
        <w:rPr>
          <w:sz w:val="28"/>
          <w:szCs w:val="28"/>
        </w:rPr>
        <w:t xml:space="preserve"> </w:t>
      </w:r>
      <w:r w:rsidRPr="00325D77">
        <w:rPr>
          <w:color w:val="000000"/>
          <w:sz w:val="28"/>
          <w:szCs w:val="28"/>
        </w:rPr>
        <w:t xml:space="preserve">Согласно пояснениям Минстроя Чувашии «Планом-графиком </w:t>
      </w:r>
      <w:proofErr w:type="gramStart"/>
      <w:r w:rsidRPr="00325D77">
        <w:rPr>
          <w:color w:val="000000"/>
          <w:sz w:val="28"/>
          <w:szCs w:val="28"/>
        </w:rPr>
        <w:t>синхронизации выполнения программ газификации регионов РФ</w:t>
      </w:r>
      <w:proofErr w:type="gramEnd"/>
      <w:r w:rsidRPr="00325D77">
        <w:rPr>
          <w:color w:val="000000"/>
          <w:sz w:val="28"/>
          <w:szCs w:val="28"/>
        </w:rPr>
        <w:t xml:space="preserve"> на 2020 год </w:t>
      </w:r>
      <w:r w:rsidR="00585A0D">
        <w:rPr>
          <w:color w:val="000000"/>
          <w:sz w:val="28"/>
          <w:szCs w:val="28"/>
        </w:rPr>
        <w:t>(</w:t>
      </w:r>
      <w:r w:rsidRPr="00325D77">
        <w:rPr>
          <w:color w:val="000000"/>
          <w:sz w:val="28"/>
          <w:szCs w:val="28"/>
        </w:rPr>
        <w:t>Чувашская Республика</w:t>
      </w:r>
      <w:r w:rsidR="00585A0D">
        <w:rPr>
          <w:color w:val="000000"/>
          <w:sz w:val="28"/>
          <w:szCs w:val="28"/>
        </w:rPr>
        <w:t>)</w:t>
      </w:r>
      <w:r w:rsidRPr="00325D77">
        <w:rPr>
          <w:color w:val="000000"/>
          <w:sz w:val="28"/>
          <w:szCs w:val="28"/>
        </w:rPr>
        <w:t xml:space="preserve">» предусмотрено строительство межпоселкового газопровода к Заволжской территории г. Чебоксары. </w:t>
      </w:r>
      <w:proofErr w:type="gramStart"/>
      <w:r>
        <w:rPr>
          <w:color w:val="000000"/>
          <w:sz w:val="28"/>
          <w:szCs w:val="28"/>
        </w:rPr>
        <w:t xml:space="preserve">В соответствии с указанным </w:t>
      </w:r>
      <w:r w:rsidRPr="00325D77">
        <w:rPr>
          <w:color w:val="000000"/>
          <w:sz w:val="28"/>
          <w:szCs w:val="28"/>
        </w:rPr>
        <w:t>План</w:t>
      </w:r>
      <w:r>
        <w:rPr>
          <w:color w:val="000000"/>
          <w:sz w:val="28"/>
          <w:szCs w:val="28"/>
        </w:rPr>
        <w:t>ом</w:t>
      </w:r>
      <w:r w:rsidRPr="00325D77">
        <w:rPr>
          <w:color w:val="000000"/>
          <w:sz w:val="28"/>
          <w:szCs w:val="28"/>
        </w:rPr>
        <w:t xml:space="preserve"> на Правительство Чувашской Республики и администрацию города Чебоксары возложены обязательства построит</w:t>
      </w:r>
      <w:r w:rsidR="00585A0D">
        <w:rPr>
          <w:color w:val="000000"/>
          <w:sz w:val="28"/>
          <w:szCs w:val="28"/>
        </w:rPr>
        <w:t>ь</w:t>
      </w:r>
      <w:r w:rsidRPr="00325D77">
        <w:rPr>
          <w:color w:val="000000"/>
          <w:sz w:val="28"/>
          <w:szCs w:val="28"/>
        </w:rPr>
        <w:t xml:space="preserve"> в 2020-2021 годах 25,6 км </w:t>
      </w:r>
      <w:proofErr w:type="spellStart"/>
      <w:r w:rsidRPr="00325D77">
        <w:rPr>
          <w:color w:val="000000"/>
          <w:sz w:val="28"/>
          <w:szCs w:val="28"/>
        </w:rPr>
        <w:t>внутрипоселковых</w:t>
      </w:r>
      <w:proofErr w:type="spellEnd"/>
      <w:r w:rsidRPr="00325D77">
        <w:rPr>
          <w:color w:val="000000"/>
          <w:sz w:val="28"/>
          <w:szCs w:val="28"/>
        </w:rPr>
        <w:t xml:space="preserve"> распределительных газовых сетей (без привлечения средств населения), обеспечить газификацию 2472 потребител</w:t>
      </w:r>
      <w:r w:rsidR="00585A0D">
        <w:rPr>
          <w:color w:val="000000"/>
          <w:sz w:val="28"/>
          <w:szCs w:val="28"/>
        </w:rPr>
        <w:t>ей</w:t>
      </w:r>
      <w:r w:rsidRPr="00325D77">
        <w:rPr>
          <w:color w:val="000000"/>
          <w:sz w:val="28"/>
          <w:szCs w:val="28"/>
        </w:rPr>
        <w:t xml:space="preserve"> (МКД, домовладения, садовые товарищества и т.п.), а также выполнить мероприятия по переводу 5 котельных на природный газ (4 муниципальные и 1 АО «Санаторий «Чувашия»).</w:t>
      </w:r>
      <w:proofErr w:type="gramEnd"/>
    </w:p>
    <w:p w:rsidR="00873A9B" w:rsidRPr="00950C8F" w:rsidRDefault="00873A9B" w:rsidP="003C0AF0">
      <w:pPr>
        <w:ind w:firstLineChars="300" w:firstLine="840"/>
        <w:jc w:val="both"/>
        <w:rPr>
          <w:sz w:val="28"/>
          <w:szCs w:val="28"/>
        </w:rPr>
      </w:pPr>
      <w:r w:rsidRPr="00950C8F">
        <w:rPr>
          <w:sz w:val="28"/>
          <w:szCs w:val="28"/>
        </w:rPr>
        <w:t xml:space="preserve">2. «Обеспечение граждан в Чувашской Республике доступным и комфортным жильем» на 2021 год финансирование предусматривается в сумме 202 020,2 тыс. рублей, на 2022-2023 года в сумме </w:t>
      </w:r>
      <w:r w:rsidR="00585A0D">
        <w:rPr>
          <w:sz w:val="28"/>
          <w:szCs w:val="28"/>
        </w:rPr>
        <w:t xml:space="preserve">по </w:t>
      </w:r>
      <w:r w:rsidRPr="00950C8F">
        <w:rPr>
          <w:sz w:val="28"/>
          <w:szCs w:val="28"/>
        </w:rPr>
        <w:t xml:space="preserve">101 010,1 тыс. рублей ежегодно. Расходы будут осуществляться в рамках подпрограммы «Государственная поддержка строительства жилья в Чувашской Республике». Средства планируется направить на проектирование и строительство инженерной инфраструктуры для жилищного строительства в Чувашской Республике в рамках </w:t>
      </w:r>
      <w:proofErr w:type="gramStart"/>
      <w:r w:rsidRPr="00950C8F">
        <w:rPr>
          <w:sz w:val="28"/>
          <w:szCs w:val="28"/>
        </w:rPr>
        <w:t xml:space="preserve">реализации мероприятий индивидуальных программ социально-экономического </w:t>
      </w:r>
      <w:r w:rsidRPr="00950C8F">
        <w:rPr>
          <w:sz w:val="28"/>
          <w:szCs w:val="28"/>
        </w:rPr>
        <w:lastRenderedPageBreak/>
        <w:t>развития субъектов Российской Федерации</w:t>
      </w:r>
      <w:proofErr w:type="gramEnd"/>
      <w:r w:rsidRPr="00950C8F">
        <w:rPr>
          <w:sz w:val="28"/>
          <w:szCs w:val="28"/>
        </w:rPr>
        <w:t xml:space="preserve"> в части строительства и жилищно-коммунального хозяйства.</w:t>
      </w:r>
    </w:p>
    <w:p w:rsidR="00873A9B" w:rsidRPr="00950C8F" w:rsidRDefault="00873A9B" w:rsidP="003C0AF0">
      <w:pPr>
        <w:adjustRightInd w:val="0"/>
        <w:ind w:firstLine="709"/>
        <w:jc w:val="both"/>
        <w:rPr>
          <w:sz w:val="28"/>
          <w:szCs w:val="28"/>
        </w:rPr>
      </w:pPr>
      <w:r w:rsidRPr="00950C8F">
        <w:rPr>
          <w:sz w:val="28"/>
          <w:szCs w:val="28"/>
        </w:rPr>
        <w:t>3. «Комплексное развитие сельских территорий Чувашской Республики» на 2021 год финансирование предусматривается</w:t>
      </w:r>
      <w:r w:rsidRPr="00950C8F">
        <w:rPr>
          <w:color w:val="FF0000"/>
          <w:sz w:val="28"/>
          <w:szCs w:val="28"/>
        </w:rPr>
        <w:t xml:space="preserve"> </w:t>
      </w:r>
      <w:r w:rsidRPr="00950C8F">
        <w:rPr>
          <w:sz w:val="28"/>
          <w:szCs w:val="28"/>
        </w:rPr>
        <w:t>в сумме 40 030,4 тыс. рублей (увеличение на 54,7% к уровню 2020 года), на 2022 год в сумме 12 088,5 тыс. рублей, на 2023 год финансирование не предусмотрено.</w:t>
      </w:r>
      <w:r w:rsidRPr="00585A0D">
        <w:rPr>
          <w:sz w:val="28"/>
          <w:szCs w:val="28"/>
        </w:rPr>
        <w:t xml:space="preserve"> </w:t>
      </w:r>
      <w:r w:rsidRPr="00950C8F">
        <w:rPr>
          <w:sz w:val="28"/>
          <w:szCs w:val="28"/>
        </w:rPr>
        <w:t>Расходы будут осуществляться в рамках подпрограммы «Создание и развитие инфраструктуры на сельских территориях». В 2021 году средства планируется направить на реконструкцию канализационной системы с. Аликово Аликовского сельского поселения Аликовского района Чувашской Республики в сумме 39 236,9 тыс. рублей и на развитие водоснабжения в сельской местности в сумме 793,5 тыс. рублей в рамках обеспечения комплексного развития сельских территорий.</w:t>
      </w:r>
    </w:p>
    <w:p w:rsidR="00873A9B" w:rsidRPr="00950C8F" w:rsidRDefault="00873A9B" w:rsidP="003C0AF0">
      <w:pPr>
        <w:adjustRightInd w:val="0"/>
        <w:ind w:firstLine="709"/>
        <w:jc w:val="both"/>
        <w:rPr>
          <w:sz w:val="28"/>
          <w:szCs w:val="28"/>
        </w:rPr>
      </w:pPr>
      <w:r w:rsidRPr="00950C8F">
        <w:rPr>
          <w:sz w:val="28"/>
          <w:szCs w:val="28"/>
        </w:rPr>
        <w:t>4. «Экономическое развитие Чувашской Республики» на 2021 год в сумме 1 128 474,4 тыс. рублей, на 2022-2023 годы в сумме 1 008 474,4 тыс. рублей и 1 039 322,5 тыс. рублей соответственно. Средства будут направлены на мероприятия подпрограммы «Инвестиционный климат</w:t>
      </w:r>
      <w:r w:rsidR="00BF0023">
        <w:rPr>
          <w:sz w:val="28"/>
          <w:szCs w:val="28"/>
        </w:rPr>
        <w:t>»</w:t>
      </w:r>
      <w:r w:rsidRPr="00950C8F">
        <w:rPr>
          <w:sz w:val="28"/>
          <w:szCs w:val="28"/>
        </w:rPr>
        <w:t xml:space="preserve"> на содействие развитию промышленного производства и повышение инвестиционной привлекательности в сумме 1 008 474,4 тыс. рублей и на реконструкцию канализационных очистных сооружений производительностью 15000 куб. </w:t>
      </w:r>
      <w:proofErr w:type="gramStart"/>
      <w:r w:rsidRPr="00950C8F">
        <w:rPr>
          <w:sz w:val="28"/>
          <w:szCs w:val="28"/>
        </w:rPr>
        <w:t>м</w:t>
      </w:r>
      <w:proofErr w:type="gramEnd"/>
      <w:r w:rsidRPr="00950C8F">
        <w:rPr>
          <w:sz w:val="28"/>
          <w:szCs w:val="28"/>
        </w:rPr>
        <w:t>/</w:t>
      </w:r>
      <w:proofErr w:type="spellStart"/>
      <w:r w:rsidRPr="00950C8F">
        <w:rPr>
          <w:sz w:val="28"/>
          <w:szCs w:val="28"/>
        </w:rPr>
        <w:t>сут</w:t>
      </w:r>
      <w:proofErr w:type="spellEnd"/>
      <w:r w:rsidRPr="00950C8F">
        <w:rPr>
          <w:sz w:val="28"/>
          <w:szCs w:val="28"/>
        </w:rPr>
        <w:t xml:space="preserve"> в г. Канаше Чувашской Республики в сумме </w:t>
      </w:r>
      <w:r>
        <w:rPr>
          <w:sz w:val="28"/>
          <w:szCs w:val="28"/>
        </w:rPr>
        <w:t xml:space="preserve">120 000,0 </w:t>
      </w:r>
      <w:r w:rsidRPr="00950C8F">
        <w:rPr>
          <w:sz w:val="28"/>
          <w:szCs w:val="28"/>
        </w:rPr>
        <w:t>тыс. рублей.</w:t>
      </w:r>
    </w:p>
    <w:p w:rsidR="00873A9B" w:rsidRPr="00950C8F" w:rsidRDefault="00873A9B" w:rsidP="003C0AF0">
      <w:pPr>
        <w:adjustRightInd w:val="0"/>
        <w:ind w:firstLine="709"/>
        <w:jc w:val="both"/>
        <w:rPr>
          <w:sz w:val="28"/>
          <w:szCs w:val="28"/>
        </w:rPr>
      </w:pPr>
      <w:r w:rsidRPr="00950C8F">
        <w:rPr>
          <w:sz w:val="28"/>
          <w:szCs w:val="28"/>
        </w:rPr>
        <w:t>5. «Развитие промышленности и инновационная экономика» на 2021 год в сумме 5 372,4 тыс. рублей, на 2022-2023 годы в сумме 5 463,5 тыс. рублей ежегодно. Средства будут направлены на мероприятия подпрограммы «Энергосбережение в Чувашской Республике» на обеспечение деятельности государственных учреждений, осуществляющих функции в сфере энергетики</w:t>
      </w:r>
      <w:r w:rsidR="00BF0023">
        <w:rPr>
          <w:sz w:val="28"/>
          <w:szCs w:val="28"/>
        </w:rPr>
        <w:t>,</w:t>
      </w:r>
      <w:r w:rsidRPr="00950C8F">
        <w:rPr>
          <w:sz w:val="28"/>
          <w:szCs w:val="28"/>
        </w:rPr>
        <w:t xml:space="preserve"> в сумме 3 772,4 тыс. рублей и на реализацию мероприятия по разработке схемы и программы перспективного развития электроэнергетики Чувашской Республики в сумме 1 600,0 тыс. рублей.</w:t>
      </w:r>
    </w:p>
    <w:p w:rsidR="00873A9B" w:rsidRPr="00950C8F" w:rsidRDefault="00873A9B" w:rsidP="003C0AF0">
      <w:pPr>
        <w:pStyle w:val="33"/>
        <w:ind w:firstLine="709"/>
        <w:rPr>
          <w:szCs w:val="28"/>
        </w:rPr>
      </w:pPr>
      <w:r w:rsidRPr="00950C8F">
        <w:rPr>
          <w:szCs w:val="28"/>
        </w:rPr>
        <w:t xml:space="preserve">По </w:t>
      </w:r>
      <w:r w:rsidRPr="00950C8F">
        <w:rPr>
          <w:bCs/>
          <w:szCs w:val="28"/>
        </w:rPr>
        <w:t>подразделу</w:t>
      </w:r>
      <w:r w:rsidRPr="00950C8F">
        <w:rPr>
          <w:b/>
          <w:szCs w:val="28"/>
        </w:rPr>
        <w:t xml:space="preserve"> </w:t>
      </w:r>
      <w:r w:rsidRPr="00950C8F">
        <w:rPr>
          <w:b/>
          <w:bCs/>
          <w:szCs w:val="28"/>
        </w:rPr>
        <w:t>«Благоустройство»</w:t>
      </w:r>
      <w:r w:rsidRPr="00950C8F">
        <w:rPr>
          <w:szCs w:val="28"/>
        </w:rPr>
        <w:t xml:space="preserve"> в 2021 году расходы предусматриваются в сумме 327 376,1 тыс. рублей (уменьшение на 2 582 395,1 тыс. рублей к уровню 2020 года или на 8</w:t>
      </w:r>
      <w:r w:rsidR="00BF0023">
        <w:rPr>
          <w:szCs w:val="28"/>
        </w:rPr>
        <w:t>8</w:t>
      </w:r>
      <w:r w:rsidRPr="00950C8F">
        <w:rPr>
          <w:szCs w:val="28"/>
        </w:rPr>
        <w:t>,</w:t>
      </w:r>
      <w:r w:rsidR="00BF0023">
        <w:rPr>
          <w:szCs w:val="28"/>
        </w:rPr>
        <w:t>7</w:t>
      </w:r>
      <w:r w:rsidRPr="00950C8F">
        <w:rPr>
          <w:szCs w:val="28"/>
        </w:rPr>
        <w:t>%), на 2022 год в сумме 333 907,8 тыс. рублей, на 2023 год - 335 732,0 тыс. рублей.</w:t>
      </w:r>
    </w:p>
    <w:p w:rsidR="00873A9B" w:rsidRPr="00950C8F" w:rsidRDefault="00873A9B" w:rsidP="003C0AF0">
      <w:pPr>
        <w:adjustRightInd w:val="0"/>
        <w:ind w:firstLine="709"/>
        <w:jc w:val="both"/>
        <w:rPr>
          <w:sz w:val="28"/>
          <w:szCs w:val="28"/>
        </w:rPr>
      </w:pPr>
      <w:r w:rsidRPr="00950C8F">
        <w:rPr>
          <w:sz w:val="28"/>
          <w:szCs w:val="28"/>
        </w:rPr>
        <w:t>Бюджетные ассигнования по данному подразделу будут направлены на финансирование расходов следующих государственных программ Чувашской Республики:</w:t>
      </w:r>
    </w:p>
    <w:p w:rsidR="00873A9B" w:rsidRPr="00950C8F" w:rsidRDefault="00BF0023" w:rsidP="00BF0023">
      <w:pPr>
        <w:adjustRightInd w:val="0"/>
        <w:ind w:firstLine="709"/>
        <w:jc w:val="both"/>
        <w:rPr>
          <w:sz w:val="28"/>
          <w:szCs w:val="28"/>
        </w:rPr>
      </w:pPr>
      <w:r>
        <w:rPr>
          <w:sz w:val="28"/>
          <w:szCs w:val="28"/>
        </w:rPr>
        <w:t>1. </w:t>
      </w:r>
      <w:r w:rsidR="00873A9B" w:rsidRPr="00950C8F">
        <w:rPr>
          <w:sz w:val="28"/>
          <w:szCs w:val="28"/>
        </w:rPr>
        <w:t>«Формирование современной городской среды на территории Чувашской Республики» на 2018-2024 годы финансирование предусматривается в сумме 319 638,8 тыс. рублей (уменьшение на 2 298 772,0 тыс. рублей к уровню 2020 года или на 87,8%), на 2022-2023 годы в сумме 333 237,2 тыс. рублей</w:t>
      </w:r>
      <w:r w:rsidR="00873A9B">
        <w:rPr>
          <w:sz w:val="28"/>
          <w:szCs w:val="28"/>
        </w:rPr>
        <w:t xml:space="preserve"> ежегодно</w:t>
      </w:r>
      <w:r w:rsidR="00873A9B" w:rsidRPr="00950C8F">
        <w:rPr>
          <w:sz w:val="28"/>
          <w:szCs w:val="28"/>
        </w:rPr>
        <w:t xml:space="preserve">. Расходы будут осуществляться в рамках подпрограммы «Благоустройство дворовых и общественных территорий муниципальных образований Чувашской Республики». В 2021 году средства предусматривается направить на поощрение победителей ежегодного республиканского </w:t>
      </w:r>
      <w:proofErr w:type="gramStart"/>
      <w:r w:rsidR="00873A9B" w:rsidRPr="00950C8F">
        <w:rPr>
          <w:sz w:val="28"/>
          <w:szCs w:val="28"/>
        </w:rPr>
        <w:t>смотра-конкурса</w:t>
      </w:r>
      <w:proofErr w:type="gramEnd"/>
      <w:r w:rsidR="00873A9B" w:rsidRPr="00950C8F">
        <w:rPr>
          <w:sz w:val="28"/>
          <w:szCs w:val="28"/>
        </w:rPr>
        <w:t xml:space="preserve"> на лучшее озеленение и благоустройство населенного пункта Чувашской Республики в </w:t>
      </w:r>
      <w:r w:rsidR="00873A9B" w:rsidRPr="00950C8F">
        <w:rPr>
          <w:sz w:val="28"/>
          <w:szCs w:val="28"/>
        </w:rPr>
        <w:lastRenderedPageBreak/>
        <w:t>сумме 407,8 тыс. рублей и на реализацию программ формирования современной городской среды в сумме 319 231,0 тыс. рублей.</w:t>
      </w:r>
    </w:p>
    <w:p w:rsidR="00873A9B" w:rsidRPr="00950C8F" w:rsidRDefault="00BF0023" w:rsidP="00BF0023">
      <w:pPr>
        <w:adjustRightInd w:val="0"/>
        <w:ind w:firstLine="709"/>
        <w:jc w:val="both"/>
        <w:rPr>
          <w:sz w:val="28"/>
          <w:szCs w:val="28"/>
        </w:rPr>
      </w:pPr>
      <w:r>
        <w:rPr>
          <w:sz w:val="28"/>
          <w:szCs w:val="28"/>
        </w:rPr>
        <w:t>2. </w:t>
      </w:r>
      <w:r w:rsidR="00873A9B" w:rsidRPr="00950C8F">
        <w:rPr>
          <w:sz w:val="28"/>
          <w:szCs w:val="28"/>
        </w:rPr>
        <w:t>«Комплексное развитие сельских территорий Чувашской Республики» на 2021 год финансирование предусматривается в сумме 4 947,1 тыс. рублей, на 2022-2023 годы финансирование не предусмотрено. Расходы будут осуществляться в рамках подпрограммы «Создание и развитие инфраструктуры на сельских территориях». Средства предусматривается направить на благоустройство сельских территорий в рамках обеспечения комплексного развития сельских территорий.</w:t>
      </w:r>
    </w:p>
    <w:p w:rsidR="00873A9B" w:rsidRPr="00950C8F" w:rsidRDefault="00BF0023" w:rsidP="00BF0023">
      <w:pPr>
        <w:adjustRightInd w:val="0"/>
        <w:ind w:firstLine="709"/>
        <w:jc w:val="both"/>
        <w:rPr>
          <w:sz w:val="28"/>
          <w:szCs w:val="28"/>
        </w:rPr>
      </w:pPr>
      <w:r>
        <w:rPr>
          <w:sz w:val="28"/>
          <w:szCs w:val="28"/>
        </w:rPr>
        <w:t>3. </w:t>
      </w:r>
      <w:r w:rsidR="00873A9B" w:rsidRPr="00950C8F">
        <w:rPr>
          <w:sz w:val="28"/>
          <w:szCs w:val="28"/>
        </w:rPr>
        <w:t>«Развитие культуры и туризма» на 2021 год финансирование предусматривается в сумме 2 790,2 тыс. рублей, на 2022 год в сумме 670,6 тыс. рублей, на 2023 год в сумме 2 494,8 тыс. рублей. Расходы будут осуществляться в рамках подпрограммы «Развитие культуры в Чувашской Республике». В 2021 году средства предусматривается направить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2019–2024 годы».</w:t>
      </w:r>
    </w:p>
    <w:p w:rsidR="00873A9B" w:rsidRPr="00950C8F" w:rsidRDefault="00873A9B" w:rsidP="003C0AF0">
      <w:pPr>
        <w:ind w:firstLine="709"/>
        <w:jc w:val="both"/>
        <w:rPr>
          <w:sz w:val="28"/>
          <w:szCs w:val="28"/>
        </w:rPr>
      </w:pPr>
      <w:proofErr w:type="gramStart"/>
      <w:r w:rsidRPr="00950C8F">
        <w:rPr>
          <w:sz w:val="28"/>
          <w:szCs w:val="28"/>
        </w:rPr>
        <w:t xml:space="preserve">По </w:t>
      </w:r>
      <w:r w:rsidRPr="00950C8F">
        <w:rPr>
          <w:bCs/>
          <w:sz w:val="28"/>
          <w:szCs w:val="28"/>
        </w:rPr>
        <w:t>подразделу</w:t>
      </w:r>
      <w:r w:rsidRPr="00950C8F">
        <w:rPr>
          <w:b/>
          <w:bCs/>
          <w:sz w:val="28"/>
          <w:szCs w:val="28"/>
        </w:rPr>
        <w:t xml:space="preserve"> «Другие вопросы в области жилищно-коммунального хозяйства» </w:t>
      </w:r>
      <w:r w:rsidRPr="00950C8F">
        <w:rPr>
          <w:sz w:val="28"/>
          <w:szCs w:val="28"/>
        </w:rPr>
        <w:t>на 2021 год расходы предусматриваются в сумме 150 752,5 тыс. рублей и по сравнению с объемом 2020 года они уменьшаются на 175 130,6 тыс. рублей или на 53,7%. Бюджетное финансирование на 2022-2023 годы по подразделу планируется в сумме 67 837,4 тыс. рублей ежегодно.</w:t>
      </w:r>
      <w:proofErr w:type="gramEnd"/>
    </w:p>
    <w:p w:rsidR="00873A9B" w:rsidRPr="00950C8F" w:rsidRDefault="00873A9B" w:rsidP="003C0AF0">
      <w:pPr>
        <w:adjustRightInd w:val="0"/>
        <w:ind w:firstLine="709"/>
        <w:jc w:val="both"/>
        <w:rPr>
          <w:sz w:val="28"/>
          <w:szCs w:val="28"/>
        </w:rPr>
      </w:pPr>
      <w:r w:rsidRPr="00950C8F">
        <w:rPr>
          <w:sz w:val="28"/>
          <w:szCs w:val="28"/>
        </w:rPr>
        <w:t>Бюджетные ассигнования по данному подразделу будут направлены на финансирование расходов</w:t>
      </w:r>
      <w:r w:rsidRPr="00950C8F">
        <w:rPr>
          <w:color w:val="FF0000"/>
          <w:sz w:val="28"/>
          <w:szCs w:val="28"/>
        </w:rPr>
        <w:t xml:space="preserve"> </w:t>
      </w:r>
      <w:r w:rsidRPr="00950C8F">
        <w:rPr>
          <w:sz w:val="28"/>
          <w:szCs w:val="28"/>
        </w:rPr>
        <w:t>следующих государственных программ Чувашской Республики:</w:t>
      </w:r>
    </w:p>
    <w:p w:rsidR="00873A9B" w:rsidRPr="00950C8F" w:rsidRDefault="00873A9B" w:rsidP="003C0AF0">
      <w:pPr>
        <w:pStyle w:val="afc"/>
        <w:tabs>
          <w:tab w:val="left" w:pos="851"/>
        </w:tabs>
        <w:adjustRightInd w:val="0"/>
        <w:ind w:left="0" w:firstLine="709"/>
        <w:jc w:val="both"/>
        <w:rPr>
          <w:sz w:val="28"/>
          <w:szCs w:val="28"/>
        </w:rPr>
      </w:pPr>
      <w:r w:rsidRPr="00950C8F">
        <w:rPr>
          <w:sz w:val="28"/>
          <w:szCs w:val="28"/>
        </w:rPr>
        <w:t>1.</w:t>
      </w:r>
      <w:r>
        <w:rPr>
          <w:sz w:val="28"/>
          <w:szCs w:val="28"/>
        </w:rPr>
        <w:t xml:space="preserve"> </w:t>
      </w:r>
      <w:r w:rsidRPr="00950C8F">
        <w:rPr>
          <w:sz w:val="28"/>
          <w:szCs w:val="28"/>
        </w:rPr>
        <w:t>«Модернизация и развитие сферы жилищно-коммунального хозяйства» на 2021 год в сумме 21,7 тыс. рублей, в 2022-2023 годах ежегодно в сумме 22,3 тыс. рублей. Средства предусматривается направить в рамках подпрограммы «Модернизация коммунальной инфраструктуры на территории Чувашской Республики»</w:t>
      </w:r>
      <w:r w:rsidRPr="00950C8F">
        <w:rPr>
          <w:color w:val="FF0000"/>
          <w:sz w:val="28"/>
          <w:szCs w:val="28"/>
        </w:rPr>
        <w:t xml:space="preserve"> </w:t>
      </w:r>
      <w:r w:rsidRPr="00950C8F">
        <w:rPr>
          <w:sz w:val="28"/>
          <w:szCs w:val="28"/>
        </w:rPr>
        <w:t xml:space="preserve">на проведение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 </w:t>
      </w:r>
    </w:p>
    <w:p w:rsidR="00873A9B" w:rsidRPr="00950C8F" w:rsidRDefault="00873A9B" w:rsidP="003C0AF0">
      <w:pPr>
        <w:pStyle w:val="afc"/>
        <w:tabs>
          <w:tab w:val="left" w:pos="851"/>
        </w:tabs>
        <w:adjustRightInd w:val="0"/>
        <w:ind w:left="0" w:firstLine="709"/>
        <w:jc w:val="both"/>
        <w:rPr>
          <w:sz w:val="28"/>
          <w:szCs w:val="28"/>
        </w:rPr>
      </w:pPr>
      <w:r w:rsidRPr="00950C8F">
        <w:rPr>
          <w:sz w:val="28"/>
          <w:szCs w:val="28"/>
        </w:rPr>
        <w:t>2. «Обеспечение граждан в Чувашской Республике доступным и комфортным жильем» в 2021 году в сумме 65 831,8 тыс. рублей (уменьшение на 2,1%), в 2022-2023 годы в сумме 67 658,8 тыс. рублей ежегодно. Указанные средства планируется направить на реализацию двух подпрограмм:</w:t>
      </w:r>
    </w:p>
    <w:p w:rsidR="00873A9B" w:rsidRPr="00950C8F" w:rsidRDefault="00873A9B" w:rsidP="003C0AF0">
      <w:pPr>
        <w:pStyle w:val="afc"/>
        <w:tabs>
          <w:tab w:val="left" w:pos="851"/>
        </w:tabs>
        <w:adjustRightInd w:val="0"/>
        <w:ind w:left="0" w:firstLine="709"/>
        <w:jc w:val="both"/>
        <w:rPr>
          <w:sz w:val="28"/>
          <w:szCs w:val="28"/>
        </w:rPr>
      </w:pPr>
      <w:r w:rsidRPr="00950C8F">
        <w:rPr>
          <w:sz w:val="28"/>
          <w:szCs w:val="28"/>
        </w:rPr>
        <w:t xml:space="preserve">- «Государственная поддержка строительства жилья в Чувашской Республике» на 2021 год в сумме 126,0 тыс. рублей, на 2022-2023 годы в сумме 126,0 тыс. рублей ежегодно. </w:t>
      </w:r>
      <w:proofErr w:type="gramStart"/>
      <w:r w:rsidRPr="00950C8F">
        <w:rPr>
          <w:sz w:val="28"/>
          <w:szCs w:val="28"/>
        </w:rPr>
        <w:t xml:space="preserve">Средства предусматривается направить на 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w:t>
      </w:r>
      <w:r w:rsidRPr="00950C8F">
        <w:rPr>
          <w:sz w:val="28"/>
          <w:szCs w:val="28"/>
        </w:rPr>
        <w:lastRenderedPageBreak/>
        <w:t>для приобретения жилья в связи с переселением из районов Крайнего Севера и приравненных к</w:t>
      </w:r>
      <w:proofErr w:type="gramEnd"/>
      <w:r w:rsidRPr="00950C8F">
        <w:rPr>
          <w:sz w:val="28"/>
          <w:szCs w:val="28"/>
        </w:rPr>
        <w:t xml:space="preserve"> </w:t>
      </w:r>
      <w:proofErr w:type="gramStart"/>
      <w:r w:rsidRPr="00950C8F">
        <w:rPr>
          <w:sz w:val="28"/>
          <w:szCs w:val="28"/>
        </w:rPr>
        <w:t>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 сумме 126,0 тыс. рублей.</w:t>
      </w:r>
      <w:proofErr w:type="gramEnd"/>
    </w:p>
    <w:p w:rsidR="00873A9B" w:rsidRPr="00950C8F" w:rsidRDefault="00873A9B" w:rsidP="003C0AF0">
      <w:pPr>
        <w:pStyle w:val="afc"/>
        <w:tabs>
          <w:tab w:val="left" w:pos="851"/>
        </w:tabs>
        <w:adjustRightInd w:val="0"/>
        <w:ind w:left="0" w:firstLine="709"/>
        <w:jc w:val="both"/>
        <w:rPr>
          <w:sz w:val="28"/>
          <w:szCs w:val="28"/>
        </w:rPr>
      </w:pPr>
      <w:r w:rsidRPr="00950C8F">
        <w:rPr>
          <w:sz w:val="28"/>
          <w:szCs w:val="28"/>
        </w:rPr>
        <w:t xml:space="preserve">- Обеспечение реализации государственной программы Чувашской Республики «Обеспечение граждан в Чувашской Республике доступным и комфортным жильем» на 2021 год в сумме 65 705,8 тыс. рублей, на 2022-2023 годы в сумме 67 532,8 тыс. рублей ежегодно. Средства предусматривается направить на обеспечение  функций государственных органов. </w:t>
      </w:r>
    </w:p>
    <w:p w:rsidR="00873A9B" w:rsidRPr="00950C8F" w:rsidRDefault="00873A9B" w:rsidP="003C0AF0">
      <w:pPr>
        <w:pStyle w:val="afc"/>
        <w:tabs>
          <w:tab w:val="left" w:pos="851"/>
        </w:tabs>
        <w:adjustRightInd w:val="0"/>
        <w:ind w:left="0" w:firstLine="709"/>
        <w:jc w:val="both"/>
        <w:rPr>
          <w:sz w:val="28"/>
          <w:szCs w:val="28"/>
        </w:rPr>
      </w:pPr>
      <w:r w:rsidRPr="00950C8F">
        <w:rPr>
          <w:sz w:val="28"/>
          <w:szCs w:val="28"/>
        </w:rPr>
        <w:t>3. «Формирование современной городской среды на территории Чувашской Республики» на 2018-2024 годы» на 2021 год в сумме 64 088,5 тыс. рублей, на  2022-2023 годы финансирование не предусмотрено. В соответствии с протоколом заседания федеральной конкурсной комиссии по организации и проведению Всероссийского конкурса лучших проектов создания комфортной городской среды (далее – конкурс) от 31 августа 2020 г. № 4 город Мариинский Посад признан победителем конкурса в категории «малые города с численностью населения до 20</w:t>
      </w:r>
      <w:r w:rsidR="00E14062">
        <w:rPr>
          <w:sz w:val="28"/>
          <w:szCs w:val="28"/>
        </w:rPr>
        <w:t xml:space="preserve"> тыс. человек». В связи с чем,</w:t>
      </w:r>
      <w:r w:rsidRPr="00950C8F">
        <w:rPr>
          <w:sz w:val="28"/>
          <w:szCs w:val="28"/>
        </w:rPr>
        <w:t xml:space="preserve"> бюджету муниципального образования проектом </w:t>
      </w:r>
      <w:r w:rsidR="00E14062">
        <w:rPr>
          <w:sz w:val="28"/>
          <w:szCs w:val="28"/>
        </w:rPr>
        <w:t>закона</w:t>
      </w:r>
      <w:r w:rsidRPr="00950C8F">
        <w:rPr>
          <w:sz w:val="28"/>
          <w:szCs w:val="28"/>
        </w:rPr>
        <w:t xml:space="preserve"> предусмотрен</w:t>
      </w:r>
      <w:r w:rsidR="00E14062">
        <w:rPr>
          <w:sz w:val="28"/>
          <w:szCs w:val="28"/>
        </w:rPr>
        <w:t>ы бюджетные ассигнования</w:t>
      </w:r>
      <w:r w:rsidRPr="00950C8F">
        <w:rPr>
          <w:sz w:val="28"/>
          <w:szCs w:val="28"/>
        </w:rPr>
        <w:t xml:space="preserve"> в 2021 году</w:t>
      </w:r>
      <w:r w:rsidR="00E14062">
        <w:rPr>
          <w:sz w:val="28"/>
          <w:szCs w:val="28"/>
        </w:rPr>
        <w:t xml:space="preserve"> за счет средств</w:t>
      </w:r>
      <w:r w:rsidRPr="00950C8F">
        <w:rPr>
          <w:sz w:val="28"/>
          <w:szCs w:val="28"/>
        </w:rPr>
        <w:t xml:space="preserve"> федерального бюджета в </w:t>
      </w:r>
      <w:r w:rsidR="00E14062">
        <w:rPr>
          <w:sz w:val="28"/>
          <w:szCs w:val="28"/>
        </w:rPr>
        <w:t>сумме</w:t>
      </w:r>
      <w:r w:rsidRPr="00950C8F">
        <w:rPr>
          <w:sz w:val="28"/>
          <w:szCs w:val="28"/>
        </w:rPr>
        <w:t xml:space="preserve"> 50 000 тыс. руб</w:t>
      </w:r>
      <w:r w:rsidR="00E14062">
        <w:rPr>
          <w:sz w:val="28"/>
          <w:szCs w:val="28"/>
        </w:rPr>
        <w:t>лей</w:t>
      </w:r>
      <w:r w:rsidRPr="00950C8F">
        <w:rPr>
          <w:sz w:val="28"/>
          <w:szCs w:val="28"/>
        </w:rPr>
        <w:t>, республиканского бюджета</w:t>
      </w:r>
      <w:r w:rsidR="00E14062">
        <w:rPr>
          <w:sz w:val="28"/>
          <w:szCs w:val="28"/>
        </w:rPr>
        <w:t xml:space="preserve"> Чувашской Республики</w:t>
      </w:r>
      <w:r w:rsidRPr="00950C8F">
        <w:rPr>
          <w:sz w:val="28"/>
          <w:szCs w:val="28"/>
        </w:rPr>
        <w:t xml:space="preserve"> – 14 088,5 тыс. руб</w:t>
      </w:r>
      <w:r w:rsidR="00E14062">
        <w:rPr>
          <w:sz w:val="28"/>
          <w:szCs w:val="28"/>
        </w:rPr>
        <w:t>лей</w:t>
      </w:r>
      <w:r w:rsidRPr="00950C8F">
        <w:rPr>
          <w:sz w:val="28"/>
          <w:szCs w:val="28"/>
        </w:rPr>
        <w:t>.</w:t>
      </w:r>
    </w:p>
    <w:p w:rsidR="00873A9B" w:rsidRPr="00950C8F" w:rsidRDefault="00873A9B" w:rsidP="003C0AF0">
      <w:pPr>
        <w:pStyle w:val="afc"/>
        <w:tabs>
          <w:tab w:val="left" w:pos="851"/>
        </w:tabs>
        <w:adjustRightInd w:val="0"/>
        <w:ind w:left="0" w:firstLine="709"/>
        <w:jc w:val="both"/>
        <w:rPr>
          <w:sz w:val="28"/>
          <w:szCs w:val="28"/>
        </w:rPr>
      </w:pPr>
      <w:r w:rsidRPr="00950C8F">
        <w:rPr>
          <w:sz w:val="28"/>
          <w:szCs w:val="28"/>
        </w:rPr>
        <w:t>4. «Комплексное развитие сельских территорий Чувашской Республики» на 2021 год финансирование предусматривается в сумме 20 658,7 тыс. рублей. Расходы будут осуществляться в рамках подпрограммы «Создание и развитие инфраструктуры на сельских территориях». Средства предусматривается направить на</w:t>
      </w:r>
      <w:r w:rsidRPr="00950C8F">
        <w:t xml:space="preserve"> </w:t>
      </w:r>
      <w:r w:rsidRPr="00950C8F">
        <w:rPr>
          <w:sz w:val="28"/>
          <w:szCs w:val="28"/>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873A9B" w:rsidRDefault="00873A9B" w:rsidP="003C0AF0">
      <w:pPr>
        <w:pStyle w:val="afc"/>
        <w:tabs>
          <w:tab w:val="left" w:pos="851"/>
        </w:tabs>
        <w:adjustRightInd w:val="0"/>
        <w:ind w:left="0" w:firstLine="709"/>
        <w:jc w:val="both"/>
        <w:rPr>
          <w:sz w:val="28"/>
          <w:szCs w:val="28"/>
        </w:rPr>
      </w:pPr>
      <w:r w:rsidRPr="00950C8F">
        <w:rPr>
          <w:sz w:val="28"/>
          <w:szCs w:val="28"/>
        </w:rPr>
        <w:t>5. «Развитие потенциала государственного управления» на 2021 год предусматривается финансирование в сумме 151,8 тыс. рублей, на 2022-2023 годы ежегодно в сумме 156,3 тыс. рублей. Расходы будут осуществляться в рамках подпрограммы «Совершенствование кадровой политики и развитие кадрового потенциала государственной гражданской службы Чувашской Республики». Средства предусматривается направить на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p w:rsidR="00912FDC" w:rsidRPr="009F5A0E" w:rsidRDefault="00912FDC" w:rsidP="003C0AF0">
      <w:pPr>
        <w:pStyle w:val="ConsNonformat"/>
        <w:ind w:right="0" w:firstLine="709"/>
        <w:contextualSpacing/>
        <w:jc w:val="center"/>
        <w:rPr>
          <w:rFonts w:ascii="Times New Roman" w:hAnsi="Times New Roman" w:cs="Times New Roman"/>
          <w:b/>
          <w:bCs/>
          <w:highlight w:val="yellow"/>
        </w:rPr>
      </w:pPr>
    </w:p>
    <w:p w:rsidR="003A385E" w:rsidRPr="007C02BE" w:rsidRDefault="003A385E" w:rsidP="003C0AF0">
      <w:pPr>
        <w:pStyle w:val="ConsNonformat"/>
        <w:ind w:right="0" w:firstLine="709"/>
        <w:contextualSpacing/>
        <w:jc w:val="center"/>
        <w:rPr>
          <w:rFonts w:ascii="Times New Roman" w:hAnsi="Times New Roman" w:cs="Times New Roman"/>
          <w:b/>
          <w:bCs/>
          <w:sz w:val="28"/>
          <w:szCs w:val="28"/>
        </w:rPr>
      </w:pPr>
      <w:r w:rsidRPr="007C02BE">
        <w:rPr>
          <w:rFonts w:ascii="Times New Roman" w:hAnsi="Times New Roman" w:cs="Times New Roman"/>
          <w:b/>
          <w:bCs/>
          <w:sz w:val="28"/>
          <w:szCs w:val="28"/>
        </w:rPr>
        <w:t>3.7. Охрана окружающей среды</w:t>
      </w:r>
    </w:p>
    <w:p w:rsidR="003A385E" w:rsidRPr="009F5A0E" w:rsidRDefault="003A385E" w:rsidP="003C0AF0">
      <w:pPr>
        <w:pStyle w:val="ConsNonformat"/>
        <w:ind w:right="0" w:firstLine="709"/>
        <w:contextualSpacing/>
        <w:jc w:val="center"/>
        <w:rPr>
          <w:rFonts w:ascii="Times New Roman" w:hAnsi="Times New Roman" w:cs="Times New Roman"/>
          <w:b/>
          <w:bCs/>
        </w:rPr>
      </w:pPr>
    </w:p>
    <w:p w:rsidR="003A385E" w:rsidRPr="00A03FFC" w:rsidRDefault="003A385E" w:rsidP="003C0AF0">
      <w:pPr>
        <w:ind w:firstLine="709"/>
        <w:jc w:val="both"/>
        <w:rPr>
          <w:bCs/>
          <w:sz w:val="28"/>
          <w:szCs w:val="28"/>
        </w:rPr>
      </w:pPr>
      <w:r w:rsidRPr="007C02BE">
        <w:rPr>
          <w:bCs/>
          <w:sz w:val="28"/>
          <w:szCs w:val="28"/>
        </w:rPr>
        <w:t>Бюджетные ассигнования по разделу «</w:t>
      </w:r>
      <w:r w:rsidRPr="007C02BE">
        <w:rPr>
          <w:b/>
          <w:bCs/>
          <w:sz w:val="28"/>
          <w:szCs w:val="28"/>
        </w:rPr>
        <w:t>Охрана окружающей среды</w:t>
      </w:r>
      <w:r w:rsidRPr="007C02BE">
        <w:rPr>
          <w:bCs/>
          <w:sz w:val="28"/>
          <w:szCs w:val="28"/>
        </w:rPr>
        <w:t>» на 2021 год предусматриваются в сумме 388 687,3 тыс. рублей (у</w:t>
      </w:r>
      <w:r>
        <w:rPr>
          <w:bCs/>
          <w:sz w:val="28"/>
          <w:szCs w:val="28"/>
        </w:rPr>
        <w:t>меньшение</w:t>
      </w:r>
      <w:r w:rsidRPr="007C02BE">
        <w:rPr>
          <w:bCs/>
          <w:sz w:val="28"/>
          <w:szCs w:val="28"/>
        </w:rPr>
        <w:t xml:space="preserve"> к уровню 2020 года на 69,4 %).</w:t>
      </w:r>
      <w:r>
        <w:rPr>
          <w:bCs/>
          <w:sz w:val="28"/>
          <w:szCs w:val="28"/>
        </w:rPr>
        <w:t xml:space="preserve"> </w:t>
      </w:r>
      <w:r w:rsidRPr="00A03FFC">
        <w:rPr>
          <w:bCs/>
          <w:sz w:val="28"/>
          <w:szCs w:val="28"/>
        </w:rPr>
        <w:t xml:space="preserve">На 2022 год расходы предусматриваются в сумме </w:t>
      </w:r>
      <w:r w:rsidRPr="00A03FFC">
        <w:rPr>
          <w:bCs/>
          <w:sz w:val="28"/>
          <w:szCs w:val="28"/>
        </w:rPr>
        <w:lastRenderedPageBreak/>
        <w:t xml:space="preserve">323 885,9 тыс. рублей и по сравнению с 2021 годом они уменьшаются на 64 801,4 или на </w:t>
      </w:r>
      <w:r w:rsidRPr="00FF2F07">
        <w:rPr>
          <w:bCs/>
          <w:sz w:val="28"/>
          <w:szCs w:val="28"/>
        </w:rPr>
        <w:t>16,7%</w:t>
      </w:r>
      <w:r w:rsidRPr="00A03FFC">
        <w:rPr>
          <w:bCs/>
          <w:sz w:val="28"/>
          <w:szCs w:val="28"/>
        </w:rPr>
        <w:t xml:space="preserve">, на 2023 год в сумме 369 861,7 тыс. рублей и по сравнению с уровнем 2022 года увеличиваются  </w:t>
      </w:r>
      <w:proofErr w:type="gramStart"/>
      <w:r w:rsidRPr="00A03FFC">
        <w:rPr>
          <w:bCs/>
          <w:sz w:val="28"/>
          <w:szCs w:val="28"/>
        </w:rPr>
        <w:t>на</w:t>
      </w:r>
      <w:proofErr w:type="gramEnd"/>
      <w:r w:rsidRPr="00A03FFC">
        <w:rPr>
          <w:bCs/>
          <w:sz w:val="28"/>
          <w:szCs w:val="28"/>
        </w:rPr>
        <w:t xml:space="preserve"> 48 975,8 тыс. рублей или на </w:t>
      </w:r>
      <w:r w:rsidRPr="00FF2F07">
        <w:rPr>
          <w:bCs/>
          <w:sz w:val="28"/>
          <w:szCs w:val="28"/>
        </w:rPr>
        <w:t>14,2%.</w:t>
      </w:r>
    </w:p>
    <w:p w:rsidR="003A385E" w:rsidRPr="00322268" w:rsidRDefault="003A385E" w:rsidP="003C0AF0">
      <w:pPr>
        <w:ind w:firstLine="709"/>
        <w:jc w:val="both"/>
        <w:rPr>
          <w:sz w:val="28"/>
          <w:szCs w:val="28"/>
        </w:rPr>
      </w:pPr>
      <w:r w:rsidRPr="00A03FFC">
        <w:rPr>
          <w:sz w:val="28"/>
          <w:szCs w:val="28"/>
        </w:rPr>
        <w:t>Доля расходов по разделу «</w:t>
      </w:r>
      <w:r w:rsidRPr="00A03FFC">
        <w:rPr>
          <w:bCs/>
          <w:sz w:val="28"/>
          <w:szCs w:val="28"/>
        </w:rPr>
        <w:t xml:space="preserve">Охрана окружающей </w:t>
      </w:r>
      <w:r w:rsidRPr="00A03FFC">
        <w:rPr>
          <w:sz w:val="28"/>
          <w:szCs w:val="28"/>
        </w:rPr>
        <w:t>среды» в общем объеме расходов республиканского бюджета в 2021 году составит 0,6%,</w:t>
      </w:r>
      <w:r w:rsidRPr="00322268">
        <w:rPr>
          <w:sz w:val="28"/>
          <w:szCs w:val="28"/>
        </w:rPr>
        <w:t xml:space="preserve"> в 2022 году – 0,6%, в 2023 году – 0,7% (в 2020 году – 1,8%).</w:t>
      </w:r>
    </w:p>
    <w:p w:rsidR="003A385E" w:rsidRPr="00181C2B" w:rsidRDefault="003A385E" w:rsidP="003C0AF0">
      <w:pPr>
        <w:ind w:firstLine="709"/>
        <w:jc w:val="both"/>
        <w:rPr>
          <w:sz w:val="28"/>
          <w:szCs w:val="28"/>
        </w:rPr>
      </w:pPr>
      <w:r w:rsidRPr="00181C2B">
        <w:rPr>
          <w:sz w:val="28"/>
          <w:szCs w:val="28"/>
        </w:rPr>
        <w:t>В соответствии с ведомственной структурой расходы республиканского бюджета по разделу будут осуществлять Министерство строительства, архитектуры и жилищно-коммунального хозяйства Чувашской Республики (29,4%) и  Министерство природных ресурсов и экологии Чувашской Республики (70,6%).</w:t>
      </w:r>
    </w:p>
    <w:p w:rsidR="003A385E" w:rsidRPr="00181C2B" w:rsidRDefault="003A385E" w:rsidP="003C0AF0">
      <w:pPr>
        <w:ind w:firstLine="708"/>
        <w:jc w:val="both"/>
        <w:rPr>
          <w:bCs/>
          <w:sz w:val="28"/>
          <w:szCs w:val="28"/>
        </w:rPr>
      </w:pPr>
      <w:proofErr w:type="gramStart"/>
      <w:r w:rsidRPr="00181C2B">
        <w:rPr>
          <w:sz w:val="28"/>
          <w:szCs w:val="28"/>
        </w:rPr>
        <w:t xml:space="preserve">По </w:t>
      </w:r>
      <w:r w:rsidRPr="00181C2B">
        <w:rPr>
          <w:bCs/>
          <w:sz w:val="28"/>
          <w:szCs w:val="28"/>
        </w:rPr>
        <w:t>подразделу</w:t>
      </w:r>
      <w:r w:rsidRPr="00181C2B">
        <w:rPr>
          <w:sz w:val="28"/>
          <w:szCs w:val="28"/>
        </w:rPr>
        <w:t xml:space="preserve"> </w:t>
      </w:r>
      <w:r w:rsidRPr="00181C2B">
        <w:rPr>
          <w:b/>
          <w:bCs/>
          <w:sz w:val="28"/>
          <w:szCs w:val="28"/>
        </w:rPr>
        <w:t>«Сбор, удаление отходов и очистка сточных вод»</w:t>
      </w:r>
      <w:r w:rsidRPr="00181C2B">
        <w:rPr>
          <w:sz w:val="28"/>
          <w:szCs w:val="28"/>
        </w:rPr>
        <w:t xml:space="preserve"> на 2021 </w:t>
      </w:r>
      <w:r w:rsidRPr="00181C2B">
        <w:rPr>
          <w:bCs/>
          <w:sz w:val="28"/>
          <w:szCs w:val="28"/>
        </w:rPr>
        <w:t>год расходы предусматриваются в сумме 269 854,0 тыс. рублей по сравнению с объемом 2020 года они уменьшается на 71 968,2 тыс. рублей или на 21,1%. Бюджетное финансирование на 2022 год по подразделу планируется в сумме 203 484,0 тыс. рублей, на 2023 год</w:t>
      </w:r>
      <w:r>
        <w:rPr>
          <w:bCs/>
          <w:sz w:val="28"/>
          <w:szCs w:val="28"/>
        </w:rPr>
        <w:t xml:space="preserve"> -</w:t>
      </w:r>
      <w:r w:rsidRPr="00181C2B">
        <w:rPr>
          <w:bCs/>
          <w:sz w:val="28"/>
          <w:szCs w:val="28"/>
        </w:rPr>
        <w:t xml:space="preserve"> в сумме 252 856,9 тыс. рублей. </w:t>
      </w:r>
      <w:proofErr w:type="gramEnd"/>
    </w:p>
    <w:p w:rsidR="003A385E" w:rsidRPr="00181C2B" w:rsidRDefault="003A385E" w:rsidP="003C0AF0">
      <w:pPr>
        <w:ind w:firstLine="708"/>
        <w:jc w:val="both"/>
        <w:rPr>
          <w:sz w:val="28"/>
          <w:szCs w:val="28"/>
        </w:rPr>
      </w:pPr>
      <w:r w:rsidRPr="00181C2B">
        <w:rPr>
          <w:sz w:val="28"/>
          <w:szCs w:val="28"/>
        </w:rPr>
        <w:t xml:space="preserve">По указанному подразделу бюджетные ассигнования планируется направить на реализацию мероприятий подпрограммы «Строительство и реконструкция (модернизация) очистных сооружений централизованных систем водоотведения» государственной программы Чувашской Республики «Развитие потенциала природно-сырьевых ресурсов и обеспечение экологической безопасности».  </w:t>
      </w:r>
    </w:p>
    <w:p w:rsidR="003A385E" w:rsidRPr="0036292A" w:rsidRDefault="003A385E" w:rsidP="003C0AF0">
      <w:pPr>
        <w:ind w:firstLine="709"/>
        <w:jc w:val="both"/>
        <w:rPr>
          <w:sz w:val="28"/>
          <w:szCs w:val="28"/>
        </w:rPr>
      </w:pPr>
      <w:r w:rsidRPr="00A10CB6">
        <w:rPr>
          <w:sz w:val="28"/>
          <w:szCs w:val="28"/>
        </w:rPr>
        <w:t xml:space="preserve">В 2021 году средства планируют направить в форме межбюджетных трансфертов </w:t>
      </w:r>
      <w:proofErr w:type="gramStart"/>
      <w:r w:rsidRPr="00A10CB6">
        <w:rPr>
          <w:sz w:val="28"/>
          <w:szCs w:val="28"/>
        </w:rPr>
        <w:t>на</w:t>
      </w:r>
      <w:proofErr w:type="gramEnd"/>
      <w:r w:rsidRPr="00A10CB6">
        <w:rPr>
          <w:sz w:val="28"/>
          <w:szCs w:val="28"/>
        </w:rPr>
        <w:t>:</w:t>
      </w:r>
    </w:p>
    <w:p w:rsidR="003A385E" w:rsidRPr="00A10CB6" w:rsidRDefault="003A385E" w:rsidP="003C0AF0">
      <w:pPr>
        <w:ind w:firstLine="708"/>
        <w:jc w:val="both"/>
        <w:rPr>
          <w:sz w:val="28"/>
          <w:szCs w:val="28"/>
        </w:rPr>
      </w:pPr>
      <w:r>
        <w:rPr>
          <w:sz w:val="28"/>
          <w:szCs w:val="28"/>
        </w:rPr>
        <w:t>- с</w:t>
      </w:r>
      <w:r w:rsidRPr="00A10CB6">
        <w:rPr>
          <w:sz w:val="28"/>
          <w:szCs w:val="28"/>
        </w:rPr>
        <w:t xml:space="preserve">троительство ливневых очистных сооружений в </w:t>
      </w:r>
      <w:proofErr w:type="spellStart"/>
      <w:r w:rsidRPr="00A10CB6">
        <w:rPr>
          <w:sz w:val="28"/>
          <w:szCs w:val="28"/>
        </w:rPr>
        <w:t>мкр</w:t>
      </w:r>
      <w:proofErr w:type="spellEnd"/>
      <w:r w:rsidRPr="00A10CB6">
        <w:rPr>
          <w:sz w:val="28"/>
          <w:szCs w:val="28"/>
        </w:rPr>
        <w:t xml:space="preserve">. </w:t>
      </w:r>
      <w:r>
        <w:rPr>
          <w:sz w:val="28"/>
          <w:szCs w:val="28"/>
        </w:rPr>
        <w:t>«</w:t>
      </w:r>
      <w:r w:rsidRPr="00A10CB6">
        <w:rPr>
          <w:sz w:val="28"/>
          <w:szCs w:val="28"/>
        </w:rPr>
        <w:t>Волжский-1, -2</w:t>
      </w:r>
      <w:r>
        <w:rPr>
          <w:sz w:val="28"/>
          <w:szCs w:val="28"/>
        </w:rPr>
        <w:t>»</w:t>
      </w:r>
      <w:r w:rsidRPr="00A10CB6">
        <w:rPr>
          <w:sz w:val="28"/>
          <w:szCs w:val="28"/>
        </w:rPr>
        <w:t xml:space="preserve"> г. Чебоксары в рамках реализации мероприятий по сокращению доли загрязненных сточных вод</w:t>
      </w:r>
      <w:r w:rsidRPr="00A10CB6">
        <w:rPr>
          <w:bCs/>
          <w:sz w:val="28"/>
          <w:szCs w:val="28"/>
        </w:rPr>
        <w:t xml:space="preserve"> </w:t>
      </w:r>
      <w:r w:rsidRPr="00181C2B">
        <w:rPr>
          <w:bCs/>
          <w:sz w:val="28"/>
          <w:szCs w:val="28"/>
        </w:rPr>
        <w:t>в сумме</w:t>
      </w:r>
      <w:r w:rsidRPr="00A10CB6">
        <w:rPr>
          <w:sz w:val="28"/>
          <w:szCs w:val="28"/>
        </w:rPr>
        <w:t xml:space="preserve"> 18</w:t>
      </w:r>
      <w:r>
        <w:rPr>
          <w:sz w:val="28"/>
          <w:szCs w:val="28"/>
        </w:rPr>
        <w:t> </w:t>
      </w:r>
      <w:r w:rsidRPr="00A10CB6">
        <w:rPr>
          <w:sz w:val="28"/>
          <w:szCs w:val="28"/>
        </w:rPr>
        <w:t>636,2</w:t>
      </w:r>
      <w:r w:rsidRPr="00A10CB6">
        <w:rPr>
          <w:bCs/>
          <w:sz w:val="28"/>
          <w:szCs w:val="28"/>
        </w:rPr>
        <w:t xml:space="preserve"> </w:t>
      </w:r>
      <w:r w:rsidRPr="00181C2B">
        <w:rPr>
          <w:bCs/>
          <w:sz w:val="28"/>
          <w:szCs w:val="28"/>
        </w:rPr>
        <w:t>тыс. рублей</w:t>
      </w:r>
      <w:r w:rsidR="008A1C58">
        <w:rPr>
          <w:bCs/>
          <w:sz w:val="28"/>
          <w:szCs w:val="28"/>
        </w:rPr>
        <w:t>;</w:t>
      </w:r>
    </w:p>
    <w:p w:rsidR="003A385E" w:rsidRPr="006171CC" w:rsidRDefault="003A385E" w:rsidP="003C0AF0">
      <w:pPr>
        <w:pStyle w:val="33"/>
        <w:ind w:firstLine="709"/>
        <w:rPr>
          <w:i/>
          <w:szCs w:val="28"/>
        </w:rPr>
      </w:pPr>
      <w:r>
        <w:rPr>
          <w:szCs w:val="28"/>
        </w:rPr>
        <w:t>- р</w:t>
      </w:r>
      <w:r w:rsidRPr="00A10CB6">
        <w:rPr>
          <w:szCs w:val="28"/>
        </w:rPr>
        <w:t xml:space="preserve">еконструкция очистных сооружений АУ </w:t>
      </w:r>
      <w:r w:rsidR="008A1C58">
        <w:rPr>
          <w:szCs w:val="28"/>
        </w:rPr>
        <w:t>«</w:t>
      </w:r>
      <w:r w:rsidRPr="00A10CB6">
        <w:rPr>
          <w:szCs w:val="28"/>
        </w:rPr>
        <w:t xml:space="preserve">ФОЦ </w:t>
      </w:r>
      <w:r w:rsidR="008A1C58">
        <w:rPr>
          <w:szCs w:val="28"/>
        </w:rPr>
        <w:t>«</w:t>
      </w:r>
      <w:r w:rsidRPr="00A10CB6">
        <w:rPr>
          <w:szCs w:val="28"/>
        </w:rPr>
        <w:t>Белые камни</w:t>
      </w:r>
      <w:r w:rsidR="008A1C58">
        <w:rPr>
          <w:szCs w:val="28"/>
        </w:rPr>
        <w:t>»</w:t>
      </w:r>
      <w:r w:rsidRPr="00A10CB6">
        <w:rPr>
          <w:szCs w:val="28"/>
        </w:rPr>
        <w:t xml:space="preserve"> Минспорта Чувашии в рамках реализации мероприятий по сокращению доли загрязненных сточных вод </w:t>
      </w:r>
      <w:r w:rsidRPr="00181C2B">
        <w:rPr>
          <w:bCs/>
          <w:szCs w:val="28"/>
        </w:rPr>
        <w:t>в сумме</w:t>
      </w:r>
      <w:r w:rsidRPr="00A10CB6">
        <w:rPr>
          <w:szCs w:val="28"/>
        </w:rPr>
        <w:t xml:space="preserve"> 20</w:t>
      </w:r>
      <w:r>
        <w:rPr>
          <w:szCs w:val="28"/>
        </w:rPr>
        <w:t> </w:t>
      </w:r>
      <w:r w:rsidRPr="00A10CB6">
        <w:rPr>
          <w:szCs w:val="28"/>
        </w:rPr>
        <w:t>993,4</w:t>
      </w:r>
      <w:r w:rsidRPr="00A10CB6">
        <w:rPr>
          <w:bCs/>
          <w:szCs w:val="28"/>
        </w:rPr>
        <w:t xml:space="preserve"> </w:t>
      </w:r>
      <w:r w:rsidRPr="00181C2B">
        <w:rPr>
          <w:bCs/>
          <w:szCs w:val="28"/>
        </w:rPr>
        <w:t>тыс. рублей</w:t>
      </w:r>
      <w:r w:rsidR="008A1C58" w:rsidRPr="006171CC">
        <w:rPr>
          <w:i/>
          <w:szCs w:val="28"/>
        </w:rPr>
        <w:t>;</w:t>
      </w:r>
    </w:p>
    <w:p w:rsidR="006171CC" w:rsidRPr="006171CC" w:rsidRDefault="006171CC" w:rsidP="003C0AF0">
      <w:pPr>
        <w:ind w:firstLine="708"/>
        <w:jc w:val="both"/>
        <w:rPr>
          <w:i/>
          <w:sz w:val="28"/>
          <w:szCs w:val="28"/>
        </w:rPr>
      </w:pPr>
      <w:r>
        <w:rPr>
          <w:sz w:val="28"/>
          <w:szCs w:val="28"/>
        </w:rPr>
        <w:t>- с</w:t>
      </w:r>
      <w:r w:rsidRPr="00A10CB6">
        <w:rPr>
          <w:sz w:val="28"/>
          <w:szCs w:val="28"/>
        </w:rPr>
        <w:t xml:space="preserve">троительство ливневых очистных сооружений в районе Калининского микрорайона </w:t>
      </w:r>
      <w:r>
        <w:rPr>
          <w:sz w:val="28"/>
          <w:szCs w:val="28"/>
        </w:rPr>
        <w:t>«</w:t>
      </w:r>
      <w:proofErr w:type="spellStart"/>
      <w:r w:rsidRPr="00A10CB6">
        <w:rPr>
          <w:sz w:val="28"/>
          <w:szCs w:val="28"/>
        </w:rPr>
        <w:t>Грязевская</w:t>
      </w:r>
      <w:proofErr w:type="spellEnd"/>
      <w:r w:rsidRPr="00A10CB6">
        <w:rPr>
          <w:sz w:val="28"/>
          <w:szCs w:val="28"/>
        </w:rPr>
        <w:t xml:space="preserve"> стрелка</w:t>
      </w:r>
      <w:r>
        <w:rPr>
          <w:sz w:val="28"/>
          <w:szCs w:val="28"/>
        </w:rPr>
        <w:t>»</w:t>
      </w:r>
      <w:r w:rsidRPr="00A10CB6">
        <w:rPr>
          <w:sz w:val="28"/>
          <w:szCs w:val="28"/>
        </w:rPr>
        <w:t xml:space="preserve"> </w:t>
      </w:r>
      <w:proofErr w:type="gramStart"/>
      <w:r w:rsidRPr="00A10CB6">
        <w:rPr>
          <w:sz w:val="28"/>
          <w:szCs w:val="28"/>
        </w:rPr>
        <w:t>г</w:t>
      </w:r>
      <w:proofErr w:type="gramEnd"/>
      <w:r w:rsidRPr="00A10CB6">
        <w:rPr>
          <w:sz w:val="28"/>
          <w:szCs w:val="28"/>
        </w:rPr>
        <w:t>. Чебоксары в рамках реализации мероприятий по сокращению доли загрязненных сточных вод</w:t>
      </w:r>
      <w:r>
        <w:rPr>
          <w:sz w:val="28"/>
          <w:szCs w:val="28"/>
        </w:rPr>
        <w:t xml:space="preserve"> на 2021 предусматриваются средства</w:t>
      </w:r>
      <w:r w:rsidRPr="004F5527">
        <w:rPr>
          <w:sz w:val="28"/>
          <w:szCs w:val="28"/>
        </w:rPr>
        <w:t xml:space="preserve"> в сумме</w:t>
      </w:r>
      <w:r w:rsidRPr="00A10CB6">
        <w:rPr>
          <w:sz w:val="28"/>
          <w:szCs w:val="28"/>
        </w:rPr>
        <w:t xml:space="preserve"> 230</w:t>
      </w:r>
      <w:r>
        <w:rPr>
          <w:sz w:val="28"/>
          <w:szCs w:val="28"/>
        </w:rPr>
        <w:t> </w:t>
      </w:r>
      <w:r w:rsidRPr="00A10CB6">
        <w:rPr>
          <w:sz w:val="28"/>
          <w:szCs w:val="28"/>
        </w:rPr>
        <w:t>224,4</w:t>
      </w:r>
      <w:r w:rsidRPr="004F5527">
        <w:rPr>
          <w:sz w:val="28"/>
          <w:szCs w:val="28"/>
        </w:rPr>
        <w:t xml:space="preserve"> тыс. рублей</w:t>
      </w:r>
      <w:r w:rsidRPr="006171CC">
        <w:rPr>
          <w:sz w:val="28"/>
          <w:szCs w:val="28"/>
        </w:rPr>
        <w:t xml:space="preserve">, на 2022 год </w:t>
      </w:r>
      <w:r w:rsidR="00D4117F">
        <w:rPr>
          <w:sz w:val="28"/>
          <w:szCs w:val="28"/>
        </w:rPr>
        <w:t>-</w:t>
      </w:r>
      <w:r w:rsidRPr="006171CC">
        <w:rPr>
          <w:sz w:val="28"/>
          <w:szCs w:val="28"/>
        </w:rPr>
        <w:t xml:space="preserve"> 203 484,0 тыс. рублей, на 2023 год </w:t>
      </w:r>
      <w:r w:rsidR="00D4117F">
        <w:rPr>
          <w:sz w:val="28"/>
          <w:szCs w:val="28"/>
        </w:rPr>
        <w:t>-</w:t>
      </w:r>
      <w:r w:rsidRPr="006171CC">
        <w:rPr>
          <w:sz w:val="28"/>
          <w:szCs w:val="28"/>
        </w:rPr>
        <w:t xml:space="preserve"> 252 856,9 тыс. рублей</w:t>
      </w:r>
      <w:r w:rsidR="00D4117F">
        <w:rPr>
          <w:sz w:val="28"/>
          <w:szCs w:val="28"/>
        </w:rPr>
        <w:t>.</w:t>
      </w:r>
    </w:p>
    <w:p w:rsidR="003A385E" w:rsidRDefault="003A385E" w:rsidP="003C0AF0">
      <w:pPr>
        <w:ind w:firstLine="567"/>
        <w:jc w:val="both"/>
        <w:rPr>
          <w:sz w:val="28"/>
          <w:szCs w:val="28"/>
        </w:rPr>
      </w:pPr>
      <w:proofErr w:type="gramStart"/>
      <w:r w:rsidRPr="000D3F9D">
        <w:rPr>
          <w:sz w:val="28"/>
          <w:szCs w:val="28"/>
        </w:rPr>
        <w:t xml:space="preserve">По подразделу </w:t>
      </w:r>
      <w:r w:rsidRPr="00C50EBE">
        <w:rPr>
          <w:b/>
          <w:sz w:val="28"/>
          <w:szCs w:val="28"/>
        </w:rPr>
        <w:t>«Охрана объектов растительного и животного мира и среды их обитания»</w:t>
      </w:r>
      <w:r w:rsidRPr="000D3F9D">
        <w:rPr>
          <w:sz w:val="28"/>
          <w:szCs w:val="28"/>
        </w:rPr>
        <w:t xml:space="preserve"> на 2021 год расходы предусматриваются в сумме 11 136,5 тыс. рублей и по сравнению с объемом 2020 года увеличиваются на 102,6 тыс. рублей или на 0,9%. Бюджетное финансирование на 2022 год по подразделу планируется в сумме </w:t>
      </w:r>
      <w:r w:rsidRPr="00FF2F07">
        <w:rPr>
          <w:sz w:val="28"/>
          <w:szCs w:val="28"/>
        </w:rPr>
        <w:t xml:space="preserve">13 819,0 </w:t>
      </w:r>
      <w:r w:rsidRPr="000D3F9D">
        <w:rPr>
          <w:sz w:val="28"/>
          <w:szCs w:val="28"/>
        </w:rPr>
        <w:t>тыс. рублей, на 202</w:t>
      </w:r>
      <w:r>
        <w:rPr>
          <w:sz w:val="28"/>
          <w:szCs w:val="28"/>
        </w:rPr>
        <w:t>3</w:t>
      </w:r>
      <w:r w:rsidRPr="000D3F9D">
        <w:rPr>
          <w:sz w:val="28"/>
          <w:szCs w:val="28"/>
        </w:rPr>
        <w:t xml:space="preserve"> год - в сумме </w:t>
      </w:r>
      <w:r w:rsidRPr="00FF2F07">
        <w:rPr>
          <w:sz w:val="28"/>
          <w:szCs w:val="28"/>
        </w:rPr>
        <w:t>10 289,4</w:t>
      </w:r>
      <w:r>
        <w:rPr>
          <w:sz w:val="28"/>
          <w:szCs w:val="28"/>
        </w:rPr>
        <w:t xml:space="preserve"> </w:t>
      </w:r>
      <w:r w:rsidRPr="000D3F9D">
        <w:rPr>
          <w:sz w:val="28"/>
          <w:szCs w:val="28"/>
        </w:rPr>
        <w:t>тыс</w:t>
      </w:r>
      <w:proofErr w:type="gramEnd"/>
      <w:r w:rsidRPr="000D3F9D">
        <w:rPr>
          <w:sz w:val="28"/>
          <w:szCs w:val="28"/>
        </w:rPr>
        <w:t>. рублей.</w:t>
      </w:r>
    </w:p>
    <w:p w:rsidR="003A385E" w:rsidRPr="00FF2F07" w:rsidRDefault="003A385E" w:rsidP="003C0AF0">
      <w:pPr>
        <w:adjustRightInd w:val="0"/>
        <w:ind w:firstLine="709"/>
        <w:jc w:val="both"/>
        <w:rPr>
          <w:sz w:val="28"/>
          <w:szCs w:val="28"/>
        </w:rPr>
      </w:pPr>
      <w:r w:rsidRPr="00666F44">
        <w:rPr>
          <w:sz w:val="28"/>
          <w:szCs w:val="28"/>
        </w:rPr>
        <w:t>Бюджетные ассигнования планируется направить в рамках государственной программы Чувашской Республики «Развитие потенциала природно-сырьевых ресурсов и обеспечение экологи</w:t>
      </w:r>
      <w:r w:rsidR="00D4117F">
        <w:rPr>
          <w:sz w:val="28"/>
          <w:szCs w:val="28"/>
        </w:rPr>
        <w:t>ческой безопасности»</w:t>
      </w:r>
      <w:r w:rsidRPr="00666F44">
        <w:rPr>
          <w:sz w:val="28"/>
          <w:szCs w:val="28"/>
        </w:rPr>
        <w:t xml:space="preserve"> на реализацию мероприятий следующих подпрограмм</w:t>
      </w:r>
      <w:r w:rsidRPr="00FF2F07">
        <w:rPr>
          <w:sz w:val="28"/>
          <w:szCs w:val="28"/>
        </w:rPr>
        <w:t>:</w:t>
      </w:r>
    </w:p>
    <w:p w:rsidR="003A385E" w:rsidRPr="00666F44" w:rsidRDefault="003A385E" w:rsidP="003C0AF0">
      <w:pPr>
        <w:adjustRightInd w:val="0"/>
        <w:ind w:firstLine="709"/>
        <w:jc w:val="both"/>
        <w:rPr>
          <w:sz w:val="28"/>
          <w:szCs w:val="28"/>
        </w:rPr>
      </w:pPr>
      <w:proofErr w:type="gramStart"/>
      <w:r w:rsidRPr="00666F44">
        <w:rPr>
          <w:sz w:val="28"/>
          <w:szCs w:val="28"/>
        </w:rPr>
        <w:lastRenderedPageBreak/>
        <w:t>- «Использование минерально-сырьевых ресурсов и оценка их состояния» в 2020</w:t>
      </w:r>
      <w:r>
        <w:rPr>
          <w:sz w:val="28"/>
          <w:szCs w:val="28"/>
        </w:rPr>
        <w:t>1</w:t>
      </w:r>
      <w:r w:rsidRPr="00666F44">
        <w:rPr>
          <w:sz w:val="28"/>
          <w:szCs w:val="28"/>
        </w:rPr>
        <w:t>-202</w:t>
      </w:r>
      <w:r>
        <w:rPr>
          <w:sz w:val="28"/>
          <w:szCs w:val="28"/>
        </w:rPr>
        <w:t>3</w:t>
      </w:r>
      <w:r w:rsidRPr="00666F44">
        <w:rPr>
          <w:sz w:val="28"/>
          <w:szCs w:val="28"/>
        </w:rPr>
        <w:t xml:space="preserve"> годах ежегодно в сумме</w:t>
      </w:r>
      <w:r w:rsidRPr="00BF5E29">
        <w:rPr>
          <w:color w:val="FF0000"/>
          <w:sz w:val="28"/>
          <w:szCs w:val="28"/>
        </w:rPr>
        <w:t xml:space="preserve"> </w:t>
      </w:r>
      <w:r w:rsidRPr="00666F44">
        <w:rPr>
          <w:sz w:val="28"/>
          <w:szCs w:val="28"/>
        </w:rPr>
        <w:t>292</w:t>
      </w:r>
      <w:r>
        <w:rPr>
          <w:sz w:val="28"/>
          <w:szCs w:val="28"/>
        </w:rPr>
        <w:t>,9 тыс. рублей (на уровне 2020</w:t>
      </w:r>
      <w:r w:rsidRPr="00666F44">
        <w:rPr>
          <w:sz w:val="28"/>
          <w:szCs w:val="28"/>
        </w:rPr>
        <w:t xml:space="preserve"> года), которые направляются на ведение регулярных наблюдений, сбора, накопления, обработки и анализа информации, оценки состояния геологической среды и прогноза ее изменений под влиянием естественных природных факторов, недропользования и других видов хозяйственной деятельности;</w:t>
      </w:r>
      <w:proofErr w:type="gramEnd"/>
    </w:p>
    <w:p w:rsidR="003A385E" w:rsidRPr="00C0796E" w:rsidRDefault="003A385E" w:rsidP="003C0AF0">
      <w:pPr>
        <w:adjustRightInd w:val="0"/>
        <w:ind w:firstLine="709"/>
        <w:jc w:val="both"/>
        <w:rPr>
          <w:sz w:val="28"/>
          <w:szCs w:val="28"/>
        </w:rPr>
      </w:pPr>
      <w:r w:rsidRPr="007B59C5">
        <w:rPr>
          <w:sz w:val="28"/>
          <w:szCs w:val="28"/>
        </w:rPr>
        <w:t xml:space="preserve">- «Биологическое разнообразие Чувашской Республики» государственной программы Чувашской Республики» в 2021 году в сумме 10 843,6 тыс. рублей (увеличение к уровню 2020 года на 1,0 %), в 2022 </w:t>
      </w:r>
      <w:r w:rsidR="00B717F0">
        <w:rPr>
          <w:sz w:val="28"/>
          <w:szCs w:val="28"/>
        </w:rPr>
        <w:t>-</w:t>
      </w:r>
      <w:r w:rsidRPr="007B59C5">
        <w:rPr>
          <w:sz w:val="28"/>
          <w:szCs w:val="28"/>
        </w:rPr>
        <w:t xml:space="preserve"> 13 526,1 тыс. рублей, в 2023 году - 9 996,5 тыс. рублей. </w:t>
      </w:r>
      <w:proofErr w:type="gramStart"/>
      <w:r>
        <w:rPr>
          <w:sz w:val="28"/>
          <w:szCs w:val="28"/>
        </w:rPr>
        <w:t>С</w:t>
      </w:r>
      <w:r w:rsidRPr="007B59C5">
        <w:rPr>
          <w:sz w:val="28"/>
          <w:szCs w:val="28"/>
        </w:rPr>
        <w:t>ре</w:t>
      </w:r>
      <w:r w:rsidR="00B717F0">
        <w:rPr>
          <w:sz w:val="28"/>
          <w:szCs w:val="28"/>
        </w:rPr>
        <w:t xml:space="preserve">дства планируется направить на </w:t>
      </w:r>
      <w:r>
        <w:rPr>
          <w:sz w:val="28"/>
          <w:szCs w:val="28"/>
        </w:rPr>
        <w:t>о</w:t>
      </w:r>
      <w:r w:rsidRPr="007B59C5">
        <w:rPr>
          <w:sz w:val="28"/>
          <w:szCs w:val="28"/>
        </w:rPr>
        <w:t>рганизаци</w:t>
      </w:r>
      <w:r>
        <w:rPr>
          <w:sz w:val="28"/>
          <w:szCs w:val="28"/>
        </w:rPr>
        <w:t xml:space="preserve">ю </w:t>
      </w:r>
      <w:r w:rsidRPr="007B59C5">
        <w:rPr>
          <w:sz w:val="28"/>
          <w:szCs w:val="28"/>
        </w:rPr>
        <w:t>биотехнических мероприятий</w:t>
      </w:r>
      <w:r>
        <w:rPr>
          <w:sz w:val="28"/>
          <w:szCs w:val="28"/>
        </w:rPr>
        <w:t xml:space="preserve"> в сумме 2</w:t>
      </w:r>
      <w:r w:rsidRPr="007B59C5">
        <w:rPr>
          <w:sz w:val="28"/>
          <w:szCs w:val="28"/>
        </w:rPr>
        <w:t>60,3</w:t>
      </w:r>
      <w:r w:rsidR="00B717F0">
        <w:rPr>
          <w:sz w:val="28"/>
          <w:szCs w:val="28"/>
        </w:rPr>
        <w:t xml:space="preserve"> тыс. рублей; </w:t>
      </w:r>
      <w:r w:rsidRPr="007B59C5">
        <w:rPr>
          <w:sz w:val="28"/>
          <w:szCs w:val="28"/>
        </w:rPr>
        <w:t xml:space="preserve">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w:t>
      </w:r>
      <w:proofErr w:type="spellStart"/>
      <w:r w:rsidRPr="007B59C5">
        <w:rPr>
          <w:sz w:val="28"/>
          <w:szCs w:val="28"/>
        </w:rPr>
        <w:t>охотхозяйственных</w:t>
      </w:r>
      <w:proofErr w:type="spellEnd"/>
      <w:r w:rsidRPr="007B59C5">
        <w:rPr>
          <w:sz w:val="28"/>
          <w:szCs w:val="28"/>
        </w:rPr>
        <w:t xml:space="preserve"> соглашений </w:t>
      </w:r>
      <w:r>
        <w:rPr>
          <w:sz w:val="28"/>
          <w:szCs w:val="28"/>
        </w:rPr>
        <w:t xml:space="preserve">на </w:t>
      </w:r>
      <w:r w:rsidRPr="007B59C5">
        <w:rPr>
          <w:sz w:val="28"/>
          <w:szCs w:val="28"/>
        </w:rPr>
        <w:t>2021-202</w:t>
      </w:r>
      <w:r>
        <w:rPr>
          <w:sz w:val="28"/>
          <w:szCs w:val="28"/>
        </w:rPr>
        <w:t>3 годы</w:t>
      </w:r>
      <w:r w:rsidRPr="007B59C5">
        <w:rPr>
          <w:sz w:val="28"/>
          <w:szCs w:val="28"/>
        </w:rPr>
        <w:t xml:space="preserve"> </w:t>
      </w:r>
      <w:r>
        <w:rPr>
          <w:sz w:val="28"/>
          <w:szCs w:val="28"/>
        </w:rPr>
        <w:t xml:space="preserve"> </w:t>
      </w:r>
      <w:r w:rsidRPr="007B59C5">
        <w:rPr>
          <w:sz w:val="28"/>
          <w:szCs w:val="28"/>
        </w:rPr>
        <w:t xml:space="preserve">ежегодно в сумме </w:t>
      </w:r>
      <w:r w:rsidR="00B717F0">
        <w:rPr>
          <w:sz w:val="28"/>
          <w:szCs w:val="28"/>
        </w:rPr>
        <w:t>по 157,1  тыс. рублей;</w:t>
      </w:r>
      <w:proofErr w:type="gramEnd"/>
      <w:r w:rsidR="00B717F0">
        <w:rPr>
          <w:sz w:val="28"/>
          <w:szCs w:val="28"/>
        </w:rPr>
        <w:t xml:space="preserve"> </w:t>
      </w:r>
      <w:proofErr w:type="gramStart"/>
      <w:r>
        <w:rPr>
          <w:sz w:val="28"/>
          <w:szCs w:val="28"/>
        </w:rPr>
        <w:t>и</w:t>
      </w:r>
      <w:r w:rsidRPr="003F1A24">
        <w:rPr>
          <w:sz w:val="28"/>
          <w:szCs w:val="28"/>
        </w:rPr>
        <w:t>здание Красной книги Чувашской Республики</w:t>
      </w:r>
      <w:r>
        <w:rPr>
          <w:sz w:val="28"/>
          <w:szCs w:val="28"/>
        </w:rPr>
        <w:t xml:space="preserve"> на 2021 год в сумме </w:t>
      </w:r>
      <w:r w:rsidRPr="003F1A24">
        <w:rPr>
          <w:sz w:val="28"/>
          <w:szCs w:val="28"/>
        </w:rPr>
        <w:t>683,3</w:t>
      </w:r>
      <w:r>
        <w:rPr>
          <w:sz w:val="28"/>
          <w:szCs w:val="28"/>
        </w:rPr>
        <w:t xml:space="preserve"> тыс. рублей, на 2022 год </w:t>
      </w:r>
      <w:r w:rsidR="00B717F0">
        <w:rPr>
          <w:sz w:val="28"/>
          <w:szCs w:val="28"/>
        </w:rPr>
        <w:t>-</w:t>
      </w:r>
      <w:r>
        <w:rPr>
          <w:sz w:val="28"/>
          <w:szCs w:val="28"/>
        </w:rPr>
        <w:t xml:space="preserve"> </w:t>
      </w:r>
      <w:r w:rsidRPr="003F1A24">
        <w:rPr>
          <w:sz w:val="28"/>
          <w:szCs w:val="28"/>
        </w:rPr>
        <w:t>3 666,6</w:t>
      </w:r>
      <w:r>
        <w:rPr>
          <w:sz w:val="28"/>
          <w:szCs w:val="28"/>
        </w:rPr>
        <w:t xml:space="preserve"> тыс. рублей, на 2023 год финансирование не предусмотрено</w:t>
      </w:r>
      <w:r w:rsidR="00A012AA">
        <w:rPr>
          <w:sz w:val="28"/>
          <w:szCs w:val="28"/>
        </w:rPr>
        <w:t>;</w:t>
      </w:r>
      <w:r w:rsidR="00A012AA" w:rsidRPr="00A012AA">
        <w:rPr>
          <w:sz w:val="28"/>
          <w:szCs w:val="28"/>
        </w:rPr>
        <w:t xml:space="preserve"> </w:t>
      </w:r>
      <w:r w:rsidR="00A012AA" w:rsidRPr="00C0796E">
        <w:rPr>
          <w:sz w:val="28"/>
          <w:szCs w:val="28"/>
        </w:rPr>
        <w:t>обеспечение деятельности КУ ЧР «Дирекция по охране животного мира и ООПТ» Минприроды Чувашии в 2021 году в сумме 3 130,1</w:t>
      </w:r>
      <w:r w:rsidR="00A012AA">
        <w:rPr>
          <w:sz w:val="28"/>
          <w:szCs w:val="28"/>
        </w:rPr>
        <w:t xml:space="preserve"> тыс. рублей,  на </w:t>
      </w:r>
      <w:r w:rsidR="00A012AA" w:rsidRPr="00C0796E">
        <w:rPr>
          <w:sz w:val="28"/>
          <w:szCs w:val="28"/>
        </w:rPr>
        <w:t>2022-2023 год</w:t>
      </w:r>
      <w:r w:rsidR="00A012AA">
        <w:rPr>
          <w:sz w:val="28"/>
          <w:szCs w:val="28"/>
        </w:rPr>
        <w:t>ы</w:t>
      </w:r>
      <w:r w:rsidR="00A012AA" w:rsidRPr="00C0796E">
        <w:rPr>
          <w:sz w:val="28"/>
          <w:szCs w:val="28"/>
        </w:rPr>
        <w:t xml:space="preserve"> ежегодно в сумме 3</w:t>
      </w:r>
      <w:r w:rsidR="00A012AA">
        <w:rPr>
          <w:sz w:val="28"/>
          <w:szCs w:val="28"/>
        </w:rPr>
        <w:t> </w:t>
      </w:r>
      <w:r w:rsidR="00A012AA" w:rsidRPr="00C0796E">
        <w:rPr>
          <w:sz w:val="28"/>
          <w:szCs w:val="28"/>
        </w:rPr>
        <w:t>160,7 тыс. рублей</w:t>
      </w:r>
      <w:r>
        <w:rPr>
          <w:sz w:val="28"/>
          <w:szCs w:val="28"/>
        </w:rPr>
        <w:t>.</w:t>
      </w:r>
      <w:proofErr w:type="gramEnd"/>
      <w:r w:rsidR="00A012AA">
        <w:rPr>
          <w:sz w:val="28"/>
          <w:szCs w:val="28"/>
        </w:rPr>
        <w:t xml:space="preserve"> </w:t>
      </w:r>
      <w:proofErr w:type="gramStart"/>
      <w:r w:rsidR="00A012AA">
        <w:rPr>
          <w:sz w:val="28"/>
          <w:szCs w:val="28"/>
        </w:rPr>
        <w:t xml:space="preserve">А также планируется направить средства за счет субвенций, предоставляемых из федерального бюджета на </w:t>
      </w:r>
      <w:r w:rsidRPr="00DB4607">
        <w:rPr>
          <w:sz w:val="28"/>
          <w:szCs w:val="28"/>
        </w:rP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r w:rsidR="00A012AA">
        <w:rPr>
          <w:sz w:val="28"/>
          <w:szCs w:val="28"/>
        </w:rPr>
        <w:t>,</w:t>
      </w:r>
      <w:r w:rsidRPr="00DB4607">
        <w:rPr>
          <w:sz w:val="28"/>
          <w:szCs w:val="28"/>
        </w:rPr>
        <w:t xml:space="preserve"> </w:t>
      </w:r>
      <w:r w:rsidR="00A012AA">
        <w:rPr>
          <w:sz w:val="28"/>
          <w:szCs w:val="28"/>
        </w:rPr>
        <w:t>в</w:t>
      </w:r>
      <w:r w:rsidRPr="00DB4607">
        <w:rPr>
          <w:sz w:val="28"/>
          <w:szCs w:val="28"/>
        </w:rPr>
        <w:t xml:space="preserve"> 2021-2023</w:t>
      </w:r>
      <w:proofErr w:type="gramEnd"/>
      <w:r w:rsidRPr="00DB4607">
        <w:rPr>
          <w:sz w:val="28"/>
          <w:szCs w:val="28"/>
        </w:rPr>
        <w:t xml:space="preserve"> </w:t>
      </w:r>
      <w:proofErr w:type="gramStart"/>
      <w:r w:rsidRPr="00DB4607">
        <w:rPr>
          <w:sz w:val="28"/>
          <w:szCs w:val="28"/>
        </w:rPr>
        <w:t>год</w:t>
      </w:r>
      <w:r w:rsidR="00B66609">
        <w:rPr>
          <w:sz w:val="28"/>
          <w:szCs w:val="28"/>
        </w:rPr>
        <w:t>а</w:t>
      </w:r>
      <w:r w:rsidR="00A012AA">
        <w:rPr>
          <w:sz w:val="28"/>
          <w:szCs w:val="28"/>
        </w:rPr>
        <w:t>х</w:t>
      </w:r>
      <w:proofErr w:type="gramEnd"/>
      <w:r w:rsidRPr="00DB4607">
        <w:rPr>
          <w:sz w:val="28"/>
          <w:szCs w:val="28"/>
        </w:rPr>
        <w:t xml:space="preserve"> в сумме </w:t>
      </w:r>
      <w:r w:rsidR="00A012AA">
        <w:rPr>
          <w:sz w:val="28"/>
          <w:szCs w:val="28"/>
        </w:rPr>
        <w:t xml:space="preserve">по </w:t>
      </w:r>
      <w:r w:rsidRPr="00DB4607">
        <w:rPr>
          <w:sz w:val="28"/>
          <w:szCs w:val="28"/>
        </w:rPr>
        <w:t>73,8 тыс. рублей</w:t>
      </w:r>
      <w:r w:rsidR="00A012AA" w:rsidRPr="00A012AA">
        <w:rPr>
          <w:sz w:val="28"/>
          <w:szCs w:val="28"/>
        </w:rPr>
        <w:t xml:space="preserve"> </w:t>
      </w:r>
      <w:r w:rsidR="00A012AA">
        <w:rPr>
          <w:sz w:val="28"/>
          <w:szCs w:val="28"/>
        </w:rPr>
        <w:t xml:space="preserve">ежегодно; </w:t>
      </w:r>
      <w:proofErr w:type="gramStart"/>
      <w:r w:rsidRPr="00C93BCB">
        <w:rPr>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 №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w:t>
      </w:r>
      <w:r>
        <w:rPr>
          <w:sz w:val="28"/>
          <w:szCs w:val="28"/>
        </w:rPr>
        <w:t xml:space="preserve">на </w:t>
      </w:r>
      <w:r w:rsidRPr="00C93BCB">
        <w:rPr>
          <w:sz w:val="28"/>
          <w:szCs w:val="28"/>
        </w:rPr>
        <w:t xml:space="preserve">2021 год в </w:t>
      </w:r>
      <w:r w:rsidRPr="00C0796E">
        <w:rPr>
          <w:sz w:val="28"/>
          <w:szCs w:val="28"/>
        </w:rPr>
        <w:t>сумме 6 539,0 тыс. рублей,</w:t>
      </w:r>
      <w:r>
        <w:rPr>
          <w:sz w:val="28"/>
          <w:szCs w:val="28"/>
        </w:rPr>
        <w:t xml:space="preserve"> на</w:t>
      </w:r>
      <w:proofErr w:type="gramEnd"/>
      <w:r>
        <w:rPr>
          <w:sz w:val="28"/>
          <w:szCs w:val="28"/>
        </w:rPr>
        <w:t xml:space="preserve"> </w:t>
      </w:r>
      <w:r w:rsidRPr="00C0796E">
        <w:rPr>
          <w:sz w:val="28"/>
          <w:szCs w:val="28"/>
        </w:rPr>
        <w:t>2022 год – 6 467,9</w:t>
      </w:r>
      <w:r>
        <w:rPr>
          <w:sz w:val="28"/>
          <w:szCs w:val="28"/>
        </w:rPr>
        <w:t xml:space="preserve"> тыс. рублей, на</w:t>
      </w:r>
      <w:r w:rsidRPr="00C0796E">
        <w:rPr>
          <w:sz w:val="28"/>
          <w:szCs w:val="28"/>
        </w:rPr>
        <w:t xml:space="preserve"> 2023</w:t>
      </w:r>
      <w:r>
        <w:rPr>
          <w:sz w:val="28"/>
          <w:szCs w:val="28"/>
        </w:rPr>
        <w:t xml:space="preserve"> год</w:t>
      </w:r>
      <w:r w:rsidRPr="00C0796E">
        <w:rPr>
          <w:sz w:val="28"/>
          <w:szCs w:val="28"/>
        </w:rPr>
        <w:t xml:space="preserve"> - 6 604,9 тыс. рублей</w:t>
      </w:r>
      <w:r w:rsidR="00A012AA">
        <w:rPr>
          <w:sz w:val="28"/>
          <w:szCs w:val="28"/>
        </w:rPr>
        <w:t>.</w:t>
      </w:r>
    </w:p>
    <w:p w:rsidR="003A385E" w:rsidRPr="001E457D" w:rsidRDefault="003A385E" w:rsidP="003C0AF0">
      <w:pPr>
        <w:ind w:firstLine="567"/>
        <w:jc w:val="both"/>
        <w:rPr>
          <w:sz w:val="28"/>
          <w:szCs w:val="28"/>
        </w:rPr>
      </w:pPr>
      <w:proofErr w:type="gramStart"/>
      <w:r w:rsidRPr="00C0796E">
        <w:rPr>
          <w:sz w:val="28"/>
          <w:szCs w:val="28"/>
        </w:rPr>
        <w:t xml:space="preserve">По </w:t>
      </w:r>
      <w:r w:rsidRPr="00C0796E">
        <w:rPr>
          <w:bCs/>
          <w:sz w:val="28"/>
          <w:szCs w:val="28"/>
        </w:rPr>
        <w:t>подразделу</w:t>
      </w:r>
      <w:r w:rsidRPr="00C0796E">
        <w:rPr>
          <w:sz w:val="28"/>
          <w:szCs w:val="28"/>
        </w:rPr>
        <w:t xml:space="preserve"> </w:t>
      </w:r>
      <w:r w:rsidRPr="00C0796E">
        <w:rPr>
          <w:b/>
          <w:bCs/>
          <w:sz w:val="28"/>
          <w:szCs w:val="28"/>
        </w:rPr>
        <w:t>«Другие вопросы в области охраны окружающей среды»</w:t>
      </w:r>
      <w:r w:rsidRPr="00C0796E">
        <w:rPr>
          <w:sz w:val="28"/>
          <w:szCs w:val="28"/>
        </w:rPr>
        <w:t xml:space="preserve"> на 202</w:t>
      </w:r>
      <w:r>
        <w:rPr>
          <w:sz w:val="28"/>
          <w:szCs w:val="28"/>
        </w:rPr>
        <w:t xml:space="preserve">1 </w:t>
      </w:r>
      <w:r w:rsidRPr="00C0796E">
        <w:rPr>
          <w:sz w:val="28"/>
          <w:szCs w:val="28"/>
        </w:rPr>
        <w:t>год расхо</w:t>
      </w:r>
      <w:r w:rsidRPr="001E457D">
        <w:rPr>
          <w:sz w:val="28"/>
          <w:szCs w:val="28"/>
        </w:rPr>
        <w:t>ды предусматриваются в сумме 107 696,8 тыс. рублей и по сравнению с объемом 20</w:t>
      </w:r>
      <w:r>
        <w:rPr>
          <w:sz w:val="28"/>
          <w:szCs w:val="28"/>
        </w:rPr>
        <w:t>20</w:t>
      </w:r>
      <w:r w:rsidRPr="001E457D">
        <w:rPr>
          <w:sz w:val="28"/>
          <w:szCs w:val="28"/>
        </w:rPr>
        <w:t xml:space="preserve"> года они уменьшаются на 809 628,5 тыс. рублей или на 88,3 %. Бюджетное финансирование на 202</w:t>
      </w:r>
      <w:r>
        <w:rPr>
          <w:sz w:val="28"/>
          <w:szCs w:val="28"/>
        </w:rPr>
        <w:t xml:space="preserve">2 </w:t>
      </w:r>
      <w:r w:rsidRPr="001E457D">
        <w:rPr>
          <w:sz w:val="28"/>
          <w:szCs w:val="28"/>
        </w:rPr>
        <w:t>год по подразделу планируется в сумме 106</w:t>
      </w:r>
      <w:r>
        <w:rPr>
          <w:sz w:val="28"/>
          <w:szCs w:val="28"/>
        </w:rPr>
        <w:t> </w:t>
      </w:r>
      <w:r w:rsidRPr="001E457D">
        <w:rPr>
          <w:sz w:val="28"/>
          <w:szCs w:val="28"/>
        </w:rPr>
        <w:t>582,9 тыс. рублей, на 2023 год - в сумме 106</w:t>
      </w:r>
      <w:r>
        <w:rPr>
          <w:sz w:val="28"/>
          <w:szCs w:val="28"/>
        </w:rPr>
        <w:t> </w:t>
      </w:r>
      <w:r w:rsidRPr="001E457D">
        <w:rPr>
          <w:sz w:val="28"/>
          <w:szCs w:val="28"/>
        </w:rPr>
        <w:t>715,4</w:t>
      </w:r>
      <w:r>
        <w:rPr>
          <w:sz w:val="28"/>
          <w:szCs w:val="28"/>
        </w:rPr>
        <w:t xml:space="preserve"> </w:t>
      </w:r>
      <w:r w:rsidRPr="001E457D">
        <w:rPr>
          <w:sz w:val="28"/>
          <w:szCs w:val="28"/>
        </w:rPr>
        <w:t>тыс. рублей.</w:t>
      </w:r>
      <w:proofErr w:type="gramEnd"/>
    </w:p>
    <w:p w:rsidR="003A385E" w:rsidRPr="001E457D" w:rsidRDefault="003A385E" w:rsidP="003C0AF0">
      <w:pPr>
        <w:pStyle w:val="26"/>
        <w:spacing w:after="0"/>
        <w:ind w:left="0" w:firstLine="709"/>
        <w:contextualSpacing/>
        <w:jc w:val="both"/>
        <w:rPr>
          <w:sz w:val="28"/>
          <w:szCs w:val="28"/>
        </w:rPr>
      </w:pPr>
      <w:r w:rsidRPr="001E457D">
        <w:rPr>
          <w:sz w:val="28"/>
          <w:szCs w:val="28"/>
        </w:rPr>
        <w:t>В данном подразделе предусматриваются бюджетные ассигнования на обеспечение реализации двух государственных программ Чувашской Республики:</w:t>
      </w:r>
    </w:p>
    <w:p w:rsidR="003A385E" w:rsidRPr="004201A0" w:rsidRDefault="003A385E" w:rsidP="003C0AF0">
      <w:pPr>
        <w:ind w:firstLine="709"/>
        <w:jc w:val="both"/>
        <w:rPr>
          <w:sz w:val="28"/>
          <w:szCs w:val="28"/>
        </w:rPr>
      </w:pPr>
      <w:r w:rsidRPr="004201A0">
        <w:rPr>
          <w:sz w:val="28"/>
          <w:szCs w:val="28"/>
        </w:rPr>
        <w:t xml:space="preserve">1. </w:t>
      </w:r>
      <w:proofErr w:type="gramStart"/>
      <w:r w:rsidRPr="004201A0">
        <w:rPr>
          <w:sz w:val="28"/>
          <w:szCs w:val="28"/>
        </w:rPr>
        <w:t>«Модернизация и развитие сферы жилищно-коммунального хозяйства» на 2021</w:t>
      </w:r>
      <w:r w:rsidR="00B66609">
        <w:rPr>
          <w:sz w:val="28"/>
          <w:szCs w:val="28"/>
        </w:rPr>
        <w:t>-</w:t>
      </w:r>
      <w:r w:rsidRPr="004201A0">
        <w:rPr>
          <w:sz w:val="28"/>
          <w:szCs w:val="28"/>
        </w:rPr>
        <w:t>2023 год</w:t>
      </w:r>
      <w:r w:rsidR="00B66609">
        <w:rPr>
          <w:sz w:val="28"/>
          <w:szCs w:val="28"/>
        </w:rPr>
        <w:t>ы</w:t>
      </w:r>
      <w:r w:rsidRPr="004201A0">
        <w:rPr>
          <w:sz w:val="28"/>
          <w:szCs w:val="28"/>
        </w:rPr>
        <w:t xml:space="preserve"> предусматриваются в сумме </w:t>
      </w:r>
      <w:r w:rsidR="00B66609">
        <w:rPr>
          <w:sz w:val="28"/>
          <w:szCs w:val="28"/>
        </w:rPr>
        <w:t xml:space="preserve">по </w:t>
      </w:r>
      <w:r w:rsidRPr="004201A0">
        <w:rPr>
          <w:sz w:val="28"/>
          <w:szCs w:val="28"/>
        </w:rPr>
        <w:t xml:space="preserve">709,5 тыс. рублей </w:t>
      </w:r>
      <w:r w:rsidR="00B66609" w:rsidRPr="004201A0">
        <w:rPr>
          <w:sz w:val="28"/>
          <w:szCs w:val="28"/>
        </w:rPr>
        <w:t xml:space="preserve">ежегодно </w:t>
      </w:r>
      <w:r w:rsidRPr="004201A0">
        <w:rPr>
          <w:sz w:val="28"/>
          <w:szCs w:val="28"/>
        </w:rPr>
        <w:t xml:space="preserve">(уменьшение к уровню 2020 года на 88,9%) на реализацию мероприятий подпрограммы «Строительство и реконструкция (модернизация) объектов </w:t>
      </w:r>
      <w:r w:rsidRPr="004201A0">
        <w:rPr>
          <w:sz w:val="28"/>
          <w:szCs w:val="28"/>
        </w:rPr>
        <w:lastRenderedPageBreak/>
        <w:t>питьевого водоснабжения и водоподготовки с учетом оценки качества и безопасности питьевой воды» на выполнение инвента</w:t>
      </w:r>
      <w:r>
        <w:rPr>
          <w:sz w:val="28"/>
          <w:szCs w:val="28"/>
        </w:rPr>
        <w:t>ризации разведочно-эксплуатаци</w:t>
      </w:r>
      <w:r w:rsidRPr="004201A0">
        <w:rPr>
          <w:sz w:val="28"/>
          <w:szCs w:val="28"/>
        </w:rPr>
        <w:t>онных скважин и проведение работ по ликвидационному тампонажу бесхозных, заброшенных и подлежащих</w:t>
      </w:r>
      <w:proofErr w:type="gramEnd"/>
      <w:r w:rsidRPr="004201A0">
        <w:rPr>
          <w:sz w:val="28"/>
          <w:szCs w:val="28"/>
        </w:rPr>
        <w:t xml:space="preserve"> ликвидации разведочно-эксплуатационных скважин.</w:t>
      </w:r>
    </w:p>
    <w:p w:rsidR="003A385E" w:rsidRPr="00EB455E" w:rsidRDefault="003A385E" w:rsidP="003C0AF0">
      <w:pPr>
        <w:ind w:firstLine="709"/>
        <w:jc w:val="both"/>
        <w:rPr>
          <w:sz w:val="28"/>
          <w:szCs w:val="28"/>
        </w:rPr>
      </w:pPr>
      <w:r w:rsidRPr="00EB455E">
        <w:rPr>
          <w:sz w:val="28"/>
          <w:szCs w:val="28"/>
        </w:rPr>
        <w:t>2. «Развитие потенциала природно-сырьевых ресурсов и обеспечение экологической безопасности»</w:t>
      </w:r>
      <w:r>
        <w:rPr>
          <w:sz w:val="28"/>
          <w:szCs w:val="28"/>
        </w:rPr>
        <w:t xml:space="preserve"> на 2021 год предусматриваются расходы </w:t>
      </w:r>
      <w:r w:rsidRPr="00EB455E">
        <w:rPr>
          <w:sz w:val="28"/>
          <w:szCs w:val="28"/>
        </w:rPr>
        <w:t xml:space="preserve">  в сумме 106 987,3 тыс. рублей (уменьшение к уровню 2020 года на 88,3%), на  2022 год в сумме 105 873,4 тыс. рублей, на 2023 год в сумме 106 005,9 тыс. рублей. Средства данной программы планируется направить на финансирование следующих подпрограмм:</w:t>
      </w:r>
    </w:p>
    <w:p w:rsidR="003A385E" w:rsidRPr="00B50149" w:rsidRDefault="003A385E" w:rsidP="003C0AF0">
      <w:pPr>
        <w:pStyle w:val="26"/>
        <w:spacing w:after="0"/>
        <w:ind w:left="0" w:firstLine="709"/>
        <w:contextualSpacing/>
        <w:jc w:val="both"/>
        <w:rPr>
          <w:sz w:val="28"/>
          <w:szCs w:val="28"/>
        </w:rPr>
      </w:pPr>
      <w:r w:rsidRPr="00F87FF9">
        <w:rPr>
          <w:sz w:val="28"/>
          <w:szCs w:val="28"/>
        </w:rPr>
        <w:t>- «Обеспечение экологической безопасности на территории Чувашской Республики» на 2021 год в сумме 8 438,8 тыс. рублей</w:t>
      </w:r>
      <w:r>
        <w:rPr>
          <w:sz w:val="28"/>
          <w:szCs w:val="28"/>
        </w:rPr>
        <w:t xml:space="preserve"> (снижение на 20,0%)</w:t>
      </w:r>
      <w:r w:rsidRPr="00F87FF9">
        <w:rPr>
          <w:sz w:val="28"/>
          <w:szCs w:val="28"/>
        </w:rPr>
        <w:t xml:space="preserve"> и на 2022 и 2023 года в сумме </w:t>
      </w:r>
      <w:r w:rsidRPr="0050449A">
        <w:rPr>
          <w:sz w:val="28"/>
          <w:szCs w:val="28"/>
        </w:rPr>
        <w:t xml:space="preserve">7 771,9 </w:t>
      </w:r>
      <w:r w:rsidRPr="00F87FF9">
        <w:rPr>
          <w:sz w:val="28"/>
          <w:szCs w:val="28"/>
        </w:rPr>
        <w:t>тыс. рублей ежегодно.</w:t>
      </w:r>
      <w:r w:rsidRPr="00B50149">
        <w:rPr>
          <w:sz w:val="28"/>
          <w:szCs w:val="28"/>
        </w:rPr>
        <w:t xml:space="preserve"> </w:t>
      </w:r>
      <w:proofErr w:type="gramStart"/>
      <w:r w:rsidR="004163B8">
        <w:rPr>
          <w:sz w:val="28"/>
          <w:szCs w:val="28"/>
        </w:rPr>
        <w:t>В рамках</w:t>
      </w:r>
      <w:r w:rsidRPr="00B50149">
        <w:rPr>
          <w:sz w:val="28"/>
          <w:szCs w:val="28"/>
        </w:rPr>
        <w:t xml:space="preserve"> данной подпрограммы </w:t>
      </w:r>
      <w:r w:rsidR="004163B8" w:rsidRPr="00B50149">
        <w:rPr>
          <w:sz w:val="28"/>
          <w:szCs w:val="28"/>
        </w:rPr>
        <w:t xml:space="preserve">в 2021 году планируется </w:t>
      </w:r>
      <w:r w:rsidRPr="00B50149">
        <w:rPr>
          <w:sz w:val="28"/>
          <w:szCs w:val="28"/>
        </w:rPr>
        <w:t xml:space="preserve">направить </w:t>
      </w:r>
      <w:r w:rsidR="004163B8">
        <w:rPr>
          <w:sz w:val="28"/>
          <w:szCs w:val="28"/>
        </w:rPr>
        <w:t xml:space="preserve">средства </w:t>
      </w:r>
      <w:r w:rsidRPr="00B50149">
        <w:rPr>
          <w:sz w:val="28"/>
          <w:szCs w:val="28"/>
        </w:rPr>
        <w:t>на проведение аналитического контроля на объектах, подлежащих экологическому контролю в сумме 284,3 тыс. рублей; на финансовое обеспечение проведения государственной экологической экспертизы объектов регионального уровня в сумме 74,5 тыс. рублей; на обеспечение деятельности БУ «Чувашский республиканский радиологический центр» Минприроды Чувашии в сумме 6 850,0 тыс. рублей;</w:t>
      </w:r>
      <w:proofErr w:type="gramEnd"/>
      <w:r w:rsidRPr="00B50149">
        <w:rPr>
          <w:sz w:val="28"/>
          <w:szCs w:val="28"/>
        </w:rPr>
        <w:t xml:space="preserve"> на 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 в сумме 1 230,0 тыс. рублей;</w:t>
      </w:r>
    </w:p>
    <w:p w:rsidR="003A385E" w:rsidRPr="003130AF" w:rsidRDefault="003A385E" w:rsidP="003C0AF0">
      <w:pPr>
        <w:pStyle w:val="26"/>
        <w:spacing w:after="0"/>
        <w:ind w:left="0" w:firstLine="709"/>
        <w:contextualSpacing/>
        <w:jc w:val="both"/>
        <w:rPr>
          <w:sz w:val="28"/>
          <w:szCs w:val="28"/>
        </w:rPr>
      </w:pPr>
      <w:r w:rsidRPr="003130AF">
        <w:rPr>
          <w:sz w:val="28"/>
          <w:szCs w:val="28"/>
        </w:rPr>
        <w:t>- «Биологическое разнообразие Чувашской Республики» на 2021 год в сумме 4 204,7 тыс. рублей</w:t>
      </w:r>
      <w:r>
        <w:rPr>
          <w:sz w:val="28"/>
          <w:szCs w:val="28"/>
        </w:rPr>
        <w:t xml:space="preserve"> (рост на 12,9%)</w:t>
      </w:r>
      <w:r w:rsidRPr="003130AF">
        <w:rPr>
          <w:sz w:val="28"/>
          <w:szCs w:val="28"/>
        </w:rPr>
        <w:t>, на 2022 год в сумме 4</w:t>
      </w:r>
      <w:r>
        <w:rPr>
          <w:sz w:val="28"/>
          <w:szCs w:val="28"/>
        </w:rPr>
        <w:t> </w:t>
      </w:r>
      <w:r w:rsidRPr="003130AF">
        <w:rPr>
          <w:sz w:val="28"/>
          <w:szCs w:val="28"/>
        </w:rPr>
        <w:t xml:space="preserve">368,5тыс. рублей, на 2023 год в сумме 4 368,5 тыс. рублей. Средства данной подпрограммы планируется направить </w:t>
      </w:r>
      <w:proofErr w:type="gramStart"/>
      <w:r w:rsidRPr="003130AF">
        <w:rPr>
          <w:sz w:val="28"/>
          <w:szCs w:val="28"/>
        </w:rPr>
        <w:t>на</w:t>
      </w:r>
      <w:proofErr w:type="gramEnd"/>
      <w:r w:rsidRPr="003130AF">
        <w:rPr>
          <w:sz w:val="28"/>
          <w:szCs w:val="28"/>
        </w:rPr>
        <w:t>:</w:t>
      </w:r>
    </w:p>
    <w:p w:rsidR="003A385E" w:rsidRPr="008F40AC" w:rsidRDefault="003A385E" w:rsidP="003C0AF0">
      <w:pPr>
        <w:pStyle w:val="26"/>
        <w:spacing w:after="0"/>
        <w:ind w:left="0" w:firstLine="709"/>
        <w:contextualSpacing/>
        <w:jc w:val="both"/>
        <w:rPr>
          <w:sz w:val="28"/>
          <w:szCs w:val="28"/>
        </w:rPr>
      </w:pPr>
      <w:r w:rsidRPr="003130AF">
        <w:rPr>
          <w:sz w:val="28"/>
          <w:szCs w:val="28"/>
        </w:rPr>
        <w:t xml:space="preserve"> 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w:t>
      </w:r>
      <w:proofErr w:type="spellStart"/>
      <w:r w:rsidRPr="003130AF">
        <w:rPr>
          <w:sz w:val="28"/>
          <w:szCs w:val="28"/>
        </w:rPr>
        <w:t>охотхозяйственных</w:t>
      </w:r>
      <w:proofErr w:type="spellEnd"/>
      <w:r w:rsidRPr="003130AF">
        <w:rPr>
          <w:sz w:val="28"/>
          <w:szCs w:val="28"/>
        </w:rPr>
        <w:t xml:space="preserve"> соглашений» в 2021 году в сумме 999,7 тыс. </w:t>
      </w:r>
      <w:r w:rsidRPr="008F40AC">
        <w:rPr>
          <w:sz w:val="28"/>
          <w:szCs w:val="28"/>
        </w:rPr>
        <w:t>рублей и на плановый период 2022-2023 год</w:t>
      </w:r>
      <w:r w:rsidR="004163B8">
        <w:rPr>
          <w:sz w:val="28"/>
          <w:szCs w:val="28"/>
        </w:rPr>
        <w:t>ов</w:t>
      </w:r>
      <w:r w:rsidRPr="008F40AC">
        <w:rPr>
          <w:sz w:val="28"/>
          <w:szCs w:val="28"/>
        </w:rPr>
        <w:t xml:space="preserve"> </w:t>
      </w:r>
      <w:r w:rsidR="00F529F5">
        <w:rPr>
          <w:sz w:val="28"/>
          <w:szCs w:val="28"/>
        </w:rPr>
        <w:t>- по</w:t>
      </w:r>
      <w:r w:rsidRPr="008F40AC">
        <w:rPr>
          <w:sz w:val="28"/>
          <w:szCs w:val="28"/>
        </w:rPr>
        <w:t xml:space="preserve"> 1 026,4 тыс. рублей</w:t>
      </w:r>
      <w:r w:rsidR="00F529F5" w:rsidRPr="00F529F5">
        <w:rPr>
          <w:sz w:val="28"/>
          <w:szCs w:val="28"/>
        </w:rPr>
        <w:t xml:space="preserve"> </w:t>
      </w:r>
      <w:r w:rsidR="00F529F5" w:rsidRPr="008F40AC">
        <w:rPr>
          <w:sz w:val="28"/>
          <w:szCs w:val="28"/>
        </w:rPr>
        <w:t>ежегодно</w:t>
      </w:r>
      <w:r w:rsidRPr="008F40AC">
        <w:rPr>
          <w:sz w:val="28"/>
          <w:szCs w:val="28"/>
        </w:rPr>
        <w:t xml:space="preserve">; </w:t>
      </w:r>
    </w:p>
    <w:p w:rsidR="003A385E" w:rsidRDefault="003A385E" w:rsidP="003C0AF0">
      <w:pPr>
        <w:pStyle w:val="26"/>
        <w:spacing w:after="0"/>
        <w:ind w:left="0" w:firstLine="709"/>
        <w:contextualSpacing/>
        <w:jc w:val="both"/>
        <w:rPr>
          <w:sz w:val="28"/>
          <w:szCs w:val="28"/>
        </w:rPr>
      </w:pPr>
      <w:proofErr w:type="gramStart"/>
      <w:r w:rsidRPr="008F40AC">
        <w:rPr>
          <w:sz w:val="28"/>
          <w:szCs w:val="28"/>
        </w:rPr>
        <w:t>осуществление переданных органам государственной власти субъектов Российской Федерации в соответствии с частью 1 статьи 33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 в 2021 году в сумме 2</w:t>
      </w:r>
      <w:proofErr w:type="gramEnd"/>
      <w:r w:rsidRPr="008F40AC">
        <w:rPr>
          <w:sz w:val="28"/>
          <w:szCs w:val="28"/>
        </w:rPr>
        <w:t> 701,7  тыс. рублей</w:t>
      </w:r>
      <w:r w:rsidR="00F529F5">
        <w:rPr>
          <w:sz w:val="28"/>
          <w:szCs w:val="28"/>
        </w:rPr>
        <w:t>, на</w:t>
      </w:r>
      <w:r w:rsidRPr="008F40AC">
        <w:rPr>
          <w:sz w:val="28"/>
          <w:szCs w:val="28"/>
        </w:rPr>
        <w:t xml:space="preserve"> 2022 год</w:t>
      </w:r>
      <w:r w:rsidR="00F529F5">
        <w:rPr>
          <w:sz w:val="28"/>
          <w:szCs w:val="28"/>
        </w:rPr>
        <w:t xml:space="preserve"> -</w:t>
      </w:r>
      <w:r w:rsidRPr="008F40AC">
        <w:rPr>
          <w:sz w:val="28"/>
          <w:szCs w:val="28"/>
        </w:rPr>
        <w:t xml:space="preserve"> 2</w:t>
      </w:r>
      <w:r>
        <w:rPr>
          <w:sz w:val="28"/>
          <w:szCs w:val="28"/>
        </w:rPr>
        <w:t> </w:t>
      </w:r>
      <w:r w:rsidRPr="008F40AC">
        <w:rPr>
          <w:sz w:val="28"/>
          <w:szCs w:val="28"/>
        </w:rPr>
        <w:t xml:space="preserve">838,8  тыс. рублей, на 2023 год </w:t>
      </w:r>
      <w:r w:rsidR="00F529F5">
        <w:rPr>
          <w:sz w:val="28"/>
          <w:szCs w:val="28"/>
        </w:rPr>
        <w:t>-</w:t>
      </w:r>
      <w:r w:rsidRPr="008F40AC">
        <w:rPr>
          <w:sz w:val="28"/>
          <w:szCs w:val="28"/>
        </w:rPr>
        <w:t xml:space="preserve"> 2</w:t>
      </w:r>
      <w:r>
        <w:rPr>
          <w:sz w:val="28"/>
          <w:szCs w:val="28"/>
        </w:rPr>
        <w:t> </w:t>
      </w:r>
      <w:r w:rsidRPr="008F40AC">
        <w:rPr>
          <w:sz w:val="28"/>
          <w:szCs w:val="28"/>
        </w:rPr>
        <w:t>968,7тыс. рублей;</w:t>
      </w:r>
    </w:p>
    <w:p w:rsidR="003A385E" w:rsidRPr="00930EA0" w:rsidRDefault="003A385E" w:rsidP="003C0AF0">
      <w:pPr>
        <w:pStyle w:val="26"/>
        <w:spacing w:after="0"/>
        <w:ind w:left="0" w:firstLine="709"/>
        <w:contextualSpacing/>
        <w:jc w:val="both"/>
        <w:rPr>
          <w:sz w:val="28"/>
          <w:szCs w:val="28"/>
        </w:rPr>
      </w:pPr>
      <w:r>
        <w:rPr>
          <w:sz w:val="28"/>
          <w:szCs w:val="28"/>
        </w:rPr>
        <w:t>п</w:t>
      </w:r>
      <w:r w:rsidRPr="008F40AC">
        <w:rPr>
          <w:sz w:val="28"/>
          <w:szCs w:val="28"/>
        </w:rPr>
        <w:t>одготовк</w:t>
      </w:r>
      <w:r>
        <w:rPr>
          <w:sz w:val="28"/>
          <w:szCs w:val="28"/>
        </w:rPr>
        <w:t>у</w:t>
      </w:r>
      <w:r w:rsidRPr="008F40AC">
        <w:rPr>
          <w:sz w:val="28"/>
          <w:szCs w:val="28"/>
        </w:rPr>
        <w:t xml:space="preserve"> графического описания местоположения границ особо охраняемых природных территорий регионального значения</w:t>
      </w:r>
      <w:r>
        <w:rPr>
          <w:sz w:val="28"/>
          <w:szCs w:val="28"/>
        </w:rPr>
        <w:t xml:space="preserve"> на 2021-2023 год</w:t>
      </w:r>
      <w:r w:rsidR="00F529F5">
        <w:rPr>
          <w:sz w:val="28"/>
          <w:szCs w:val="28"/>
        </w:rPr>
        <w:t>ы</w:t>
      </w:r>
      <w:r w:rsidRPr="00930EA0">
        <w:rPr>
          <w:sz w:val="28"/>
          <w:szCs w:val="28"/>
        </w:rPr>
        <w:t xml:space="preserve"> в сумме </w:t>
      </w:r>
      <w:r w:rsidR="00F529F5">
        <w:rPr>
          <w:sz w:val="28"/>
          <w:szCs w:val="28"/>
        </w:rPr>
        <w:t>по</w:t>
      </w:r>
      <w:r w:rsidRPr="00930EA0">
        <w:rPr>
          <w:sz w:val="28"/>
          <w:szCs w:val="28"/>
        </w:rPr>
        <w:t xml:space="preserve"> 503,3 тыс. рублей ежегодно.</w:t>
      </w:r>
    </w:p>
    <w:p w:rsidR="003A385E" w:rsidRDefault="003A385E" w:rsidP="003C0AF0">
      <w:pPr>
        <w:pStyle w:val="26"/>
        <w:spacing w:after="0"/>
        <w:ind w:left="0" w:firstLine="709"/>
        <w:contextualSpacing/>
        <w:jc w:val="both"/>
        <w:rPr>
          <w:sz w:val="28"/>
          <w:szCs w:val="28"/>
        </w:rPr>
      </w:pPr>
      <w:r w:rsidRPr="00930EA0">
        <w:rPr>
          <w:sz w:val="28"/>
          <w:szCs w:val="28"/>
        </w:rPr>
        <w:lastRenderedPageBreak/>
        <w:t xml:space="preserve">- «Обращение с отходами, в том числе с твердыми коммунальными отходами, на территории Чувашской Республики»  в 2021 году в сумме 910,8 тыс. рублей, на 2022-2023 года в сумме 300,0 тыс. рублей ежегодно.  </w:t>
      </w:r>
      <w:proofErr w:type="gramStart"/>
      <w:r w:rsidRPr="00930EA0">
        <w:rPr>
          <w:sz w:val="28"/>
          <w:szCs w:val="28"/>
        </w:rPr>
        <w:t>Средства данной подпрограммы в 202</w:t>
      </w:r>
      <w:r>
        <w:rPr>
          <w:sz w:val="28"/>
          <w:szCs w:val="28"/>
        </w:rPr>
        <w:t>1</w:t>
      </w:r>
      <w:r w:rsidRPr="00930EA0">
        <w:rPr>
          <w:sz w:val="28"/>
          <w:szCs w:val="28"/>
        </w:rPr>
        <w:t xml:space="preserve"> году планируется направить на мероприятия по обеспечению ртутной безопасности: сбор и </w:t>
      </w:r>
      <w:proofErr w:type="spellStart"/>
      <w:r w:rsidRPr="00930EA0">
        <w:rPr>
          <w:sz w:val="28"/>
          <w:szCs w:val="28"/>
        </w:rPr>
        <w:t>демеркуризация</w:t>
      </w:r>
      <w:proofErr w:type="spellEnd"/>
      <w:r w:rsidRPr="00930EA0">
        <w:rPr>
          <w:sz w:val="28"/>
          <w:szCs w:val="28"/>
        </w:rPr>
        <w:t xml:space="preserve"> ртутьсодержащих отходов в сумме 300,0 тыс. рублей и </w:t>
      </w:r>
      <w:r>
        <w:rPr>
          <w:sz w:val="28"/>
          <w:szCs w:val="28"/>
        </w:rPr>
        <w:t>л</w:t>
      </w:r>
      <w:r w:rsidRPr="00930EA0">
        <w:rPr>
          <w:sz w:val="28"/>
          <w:szCs w:val="28"/>
        </w:rPr>
        <w:t>иквидаци</w:t>
      </w:r>
      <w:r>
        <w:rPr>
          <w:sz w:val="28"/>
          <w:szCs w:val="28"/>
        </w:rPr>
        <w:t>ю</w:t>
      </w:r>
      <w:r w:rsidRPr="00930EA0">
        <w:rPr>
          <w:sz w:val="28"/>
          <w:szCs w:val="28"/>
        </w:rPr>
        <w:t xml:space="preserve"> несанкционированных свалок в границах городов и наиболее опасных объектов накопленного экологического вреда окружающей среде для достижения целей, показателей и результатов федерального проекта </w:t>
      </w:r>
      <w:r>
        <w:rPr>
          <w:sz w:val="28"/>
          <w:szCs w:val="28"/>
        </w:rPr>
        <w:t>«</w:t>
      </w:r>
      <w:r w:rsidRPr="00930EA0">
        <w:rPr>
          <w:sz w:val="28"/>
          <w:szCs w:val="28"/>
        </w:rPr>
        <w:t>Чистая страна</w:t>
      </w:r>
      <w:r>
        <w:rPr>
          <w:sz w:val="28"/>
          <w:szCs w:val="28"/>
        </w:rPr>
        <w:t>»</w:t>
      </w:r>
      <w:r w:rsidRPr="00930EA0">
        <w:rPr>
          <w:sz w:val="28"/>
          <w:szCs w:val="28"/>
        </w:rPr>
        <w:t xml:space="preserve">, входящего в состав национального проекта </w:t>
      </w:r>
      <w:r>
        <w:rPr>
          <w:sz w:val="28"/>
          <w:szCs w:val="28"/>
        </w:rPr>
        <w:t>«</w:t>
      </w:r>
      <w:r w:rsidRPr="00930EA0">
        <w:rPr>
          <w:sz w:val="28"/>
          <w:szCs w:val="28"/>
        </w:rPr>
        <w:t>Экология</w:t>
      </w:r>
      <w:r w:rsidR="00F529F5">
        <w:rPr>
          <w:sz w:val="28"/>
          <w:szCs w:val="28"/>
        </w:rPr>
        <w:t>»,</w:t>
      </w:r>
      <w:r>
        <w:rPr>
          <w:sz w:val="28"/>
          <w:szCs w:val="28"/>
        </w:rPr>
        <w:t xml:space="preserve"> на 2021 год в</w:t>
      </w:r>
      <w:proofErr w:type="gramEnd"/>
      <w:r>
        <w:rPr>
          <w:sz w:val="28"/>
          <w:szCs w:val="28"/>
        </w:rPr>
        <w:t xml:space="preserve"> сумме </w:t>
      </w:r>
      <w:r w:rsidRPr="00930EA0">
        <w:rPr>
          <w:sz w:val="28"/>
          <w:szCs w:val="28"/>
        </w:rPr>
        <w:t>610,8</w:t>
      </w:r>
      <w:r>
        <w:rPr>
          <w:sz w:val="28"/>
          <w:szCs w:val="28"/>
        </w:rPr>
        <w:t xml:space="preserve"> тыс. рублей.</w:t>
      </w:r>
    </w:p>
    <w:p w:rsidR="003A385E" w:rsidRDefault="003A385E" w:rsidP="003C0AF0">
      <w:pPr>
        <w:pStyle w:val="26"/>
        <w:spacing w:after="0"/>
        <w:ind w:left="0" w:firstLine="709"/>
        <w:contextualSpacing/>
        <w:jc w:val="both"/>
        <w:rPr>
          <w:sz w:val="28"/>
          <w:szCs w:val="28"/>
        </w:rPr>
      </w:pPr>
      <w:r>
        <w:rPr>
          <w:sz w:val="28"/>
          <w:szCs w:val="28"/>
        </w:rPr>
        <w:t>- «</w:t>
      </w:r>
      <w:r w:rsidRPr="00930EA0">
        <w:rPr>
          <w:sz w:val="28"/>
          <w:szCs w:val="28"/>
        </w:rPr>
        <w:t>Строительство и реконструкция (модернизация) очистных сооружений централизованных систем водоотведения</w:t>
      </w:r>
      <w:r>
        <w:rPr>
          <w:sz w:val="28"/>
          <w:szCs w:val="28"/>
        </w:rPr>
        <w:t>» на 2021-2022 год</w:t>
      </w:r>
      <w:r w:rsidR="00F529F5">
        <w:rPr>
          <w:sz w:val="28"/>
          <w:szCs w:val="28"/>
        </w:rPr>
        <w:t>ы</w:t>
      </w:r>
      <w:r>
        <w:rPr>
          <w:sz w:val="28"/>
          <w:szCs w:val="28"/>
        </w:rPr>
        <w:t xml:space="preserve"> предусматривается финансирование ежегодно  в сумме 93 433,0 тыс. рублей (уменьшение к уровню 2020 года на 89,1%), на 2023 год в сумме 93 </w:t>
      </w:r>
      <w:r w:rsidRPr="00426F42">
        <w:rPr>
          <w:sz w:val="28"/>
          <w:szCs w:val="28"/>
        </w:rPr>
        <w:t>435,6</w:t>
      </w:r>
      <w:r>
        <w:rPr>
          <w:sz w:val="28"/>
          <w:szCs w:val="28"/>
        </w:rPr>
        <w:t xml:space="preserve"> тыс. рублей.</w:t>
      </w:r>
      <w:r w:rsidRPr="00426F42">
        <w:t xml:space="preserve"> </w:t>
      </w:r>
      <w:r w:rsidRPr="00426F42">
        <w:rPr>
          <w:sz w:val="28"/>
          <w:szCs w:val="28"/>
        </w:rPr>
        <w:t>Средства данной подпрограммы в 2021 году планируется направить на</w:t>
      </w:r>
      <w:r w:rsidRPr="00426F42">
        <w:t xml:space="preserve"> </w:t>
      </w:r>
      <w:r>
        <w:rPr>
          <w:sz w:val="28"/>
          <w:szCs w:val="28"/>
        </w:rPr>
        <w:t>л</w:t>
      </w:r>
      <w:r w:rsidRPr="00426F42">
        <w:rPr>
          <w:sz w:val="28"/>
          <w:szCs w:val="28"/>
        </w:rPr>
        <w:t>иквидаци</w:t>
      </w:r>
      <w:r>
        <w:rPr>
          <w:sz w:val="28"/>
          <w:szCs w:val="28"/>
        </w:rPr>
        <w:t>ю</w:t>
      </w:r>
      <w:r w:rsidRPr="00426F42">
        <w:rPr>
          <w:sz w:val="28"/>
          <w:szCs w:val="28"/>
        </w:rPr>
        <w:t xml:space="preserve"> (рекультиваци</w:t>
      </w:r>
      <w:r>
        <w:rPr>
          <w:sz w:val="28"/>
          <w:szCs w:val="28"/>
        </w:rPr>
        <w:t>ю</w:t>
      </w:r>
      <w:r w:rsidRPr="00426F42">
        <w:rPr>
          <w:sz w:val="28"/>
          <w:szCs w:val="28"/>
        </w:rPr>
        <w:t>) объектов накопленного экологического вреда, представляющих угрозу реке Волге</w:t>
      </w:r>
      <w:r>
        <w:rPr>
          <w:sz w:val="28"/>
          <w:szCs w:val="28"/>
        </w:rPr>
        <w:t>.</w:t>
      </w:r>
    </w:p>
    <w:p w:rsidR="00326ADF" w:rsidRPr="009F5A0E" w:rsidRDefault="00326ADF" w:rsidP="0036292A">
      <w:pPr>
        <w:pStyle w:val="26"/>
        <w:spacing w:after="0"/>
        <w:ind w:left="0" w:firstLine="709"/>
        <w:contextualSpacing/>
        <w:jc w:val="both"/>
        <w:rPr>
          <w:sz w:val="20"/>
          <w:szCs w:val="20"/>
        </w:rPr>
      </w:pPr>
    </w:p>
    <w:p w:rsidR="007E24B0" w:rsidRDefault="007E24B0" w:rsidP="003C0AF0">
      <w:pPr>
        <w:pStyle w:val="5"/>
        <w:spacing w:before="0" w:after="0"/>
        <w:contextualSpacing/>
        <w:jc w:val="center"/>
        <w:rPr>
          <w:rFonts w:ascii="Times New Roman" w:hAnsi="Times New Roman"/>
          <w:i w:val="0"/>
          <w:sz w:val="28"/>
          <w:szCs w:val="28"/>
        </w:rPr>
      </w:pPr>
      <w:r>
        <w:rPr>
          <w:rFonts w:ascii="Times New Roman" w:hAnsi="Times New Roman"/>
          <w:i w:val="0"/>
          <w:sz w:val="28"/>
          <w:szCs w:val="28"/>
        </w:rPr>
        <w:t>3.8. Образование</w:t>
      </w:r>
    </w:p>
    <w:p w:rsidR="007E24B0" w:rsidRPr="009F5A0E" w:rsidRDefault="007E24B0" w:rsidP="003C0AF0">
      <w:pPr>
        <w:pStyle w:val="ad"/>
        <w:spacing w:line="240" w:lineRule="auto"/>
        <w:ind w:firstLine="0"/>
        <w:jc w:val="center"/>
        <w:rPr>
          <w:b/>
          <w:sz w:val="20"/>
          <w:highlight w:val="cyan"/>
        </w:rPr>
      </w:pPr>
    </w:p>
    <w:p w:rsidR="007E24B0" w:rsidRDefault="007E24B0" w:rsidP="003C0AF0">
      <w:pPr>
        <w:ind w:firstLine="567"/>
        <w:jc w:val="both"/>
        <w:rPr>
          <w:bCs/>
          <w:sz w:val="28"/>
          <w:szCs w:val="28"/>
        </w:rPr>
      </w:pPr>
      <w:r>
        <w:rPr>
          <w:iCs/>
          <w:sz w:val="28"/>
          <w:szCs w:val="28"/>
        </w:rPr>
        <w:t xml:space="preserve">Бюджетные ассигнования по разделу «Образование» </w:t>
      </w:r>
      <w:r>
        <w:rPr>
          <w:bCs/>
          <w:sz w:val="28"/>
          <w:szCs w:val="28"/>
        </w:rPr>
        <w:t>на 2021 год предусматриваются в сумме 17 611 496,4 тыс. рублей,</w:t>
      </w:r>
      <w:r>
        <w:rPr>
          <w:iCs/>
          <w:sz w:val="28"/>
          <w:szCs w:val="28"/>
        </w:rPr>
        <w:t xml:space="preserve"> и </w:t>
      </w:r>
      <w:r>
        <w:rPr>
          <w:sz w:val="28"/>
          <w:szCs w:val="28"/>
        </w:rPr>
        <w:t>по сра</w:t>
      </w:r>
      <w:r w:rsidR="00F529F5">
        <w:rPr>
          <w:sz w:val="28"/>
          <w:szCs w:val="28"/>
        </w:rPr>
        <w:t>внению с показателями 2020 года</w:t>
      </w:r>
      <w:r>
        <w:rPr>
          <w:sz w:val="28"/>
          <w:szCs w:val="28"/>
        </w:rPr>
        <w:t xml:space="preserve"> уменьшаются на </w:t>
      </w:r>
      <w:r>
        <w:rPr>
          <w:bCs/>
          <w:sz w:val="28"/>
          <w:szCs w:val="28"/>
        </w:rPr>
        <w:t xml:space="preserve">883 304,0 </w:t>
      </w:r>
      <w:r>
        <w:rPr>
          <w:sz w:val="28"/>
          <w:szCs w:val="28"/>
        </w:rPr>
        <w:t>тыс. рублей или на</w:t>
      </w:r>
      <w:r w:rsidR="00F529F5">
        <w:rPr>
          <w:bCs/>
          <w:sz w:val="28"/>
          <w:szCs w:val="28"/>
        </w:rPr>
        <w:t xml:space="preserve"> 4,8</w:t>
      </w:r>
      <w:r w:rsidR="00F529F5">
        <w:rPr>
          <w:sz w:val="28"/>
          <w:szCs w:val="28"/>
        </w:rPr>
        <w:t>%</w:t>
      </w:r>
      <w:r>
        <w:rPr>
          <w:sz w:val="28"/>
          <w:szCs w:val="28"/>
        </w:rPr>
        <w:t>.</w:t>
      </w:r>
      <w:r>
        <w:rPr>
          <w:bCs/>
          <w:sz w:val="28"/>
          <w:szCs w:val="28"/>
        </w:rPr>
        <w:t xml:space="preserve"> </w:t>
      </w:r>
    </w:p>
    <w:p w:rsidR="007E24B0" w:rsidRDefault="003847A5" w:rsidP="003C0AF0">
      <w:pPr>
        <w:ind w:firstLine="567"/>
        <w:jc w:val="both"/>
        <w:rPr>
          <w:bCs/>
          <w:sz w:val="28"/>
          <w:szCs w:val="28"/>
        </w:rPr>
      </w:pPr>
      <w:r>
        <w:rPr>
          <w:sz w:val="28"/>
          <w:szCs w:val="28"/>
        </w:rPr>
        <w:t>Объем расходов на 2021 год</w:t>
      </w:r>
      <w:r w:rsidR="007E24B0">
        <w:rPr>
          <w:sz w:val="28"/>
          <w:szCs w:val="28"/>
        </w:rPr>
        <w:t xml:space="preserve"> п</w:t>
      </w:r>
      <w:r>
        <w:rPr>
          <w:sz w:val="28"/>
          <w:szCs w:val="28"/>
        </w:rPr>
        <w:t>о сравнению с объемом 2020 года</w:t>
      </w:r>
      <w:r w:rsidR="007E24B0">
        <w:rPr>
          <w:sz w:val="28"/>
          <w:szCs w:val="28"/>
        </w:rPr>
        <w:t xml:space="preserve"> уменьшается на 883</w:t>
      </w:r>
      <w:r>
        <w:rPr>
          <w:sz w:val="28"/>
          <w:szCs w:val="28"/>
        </w:rPr>
        <w:t> </w:t>
      </w:r>
      <w:r w:rsidR="007E24B0">
        <w:rPr>
          <w:sz w:val="28"/>
          <w:szCs w:val="28"/>
        </w:rPr>
        <w:t>304,0 тыс</w:t>
      </w:r>
      <w:r>
        <w:rPr>
          <w:sz w:val="28"/>
          <w:szCs w:val="28"/>
        </w:rPr>
        <w:t>. рублей или на 4,8% и составит</w:t>
      </w:r>
      <w:r w:rsidR="007E24B0">
        <w:rPr>
          <w:sz w:val="28"/>
          <w:szCs w:val="28"/>
        </w:rPr>
        <w:t xml:space="preserve"> 17 611 496,4 </w:t>
      </w:r>
      <w:r w:rsidR="007E24B0">
        <w:rPr>
          <w:bCs/>
          <w:sz w:val="28"/>
          <w:szCs w:val="28"/>
        </w:rPr>
        <w:t xml:space="preserve">тыс. рублей, на 2022 год бюджетные ассигнования предусматриваются в сумме 16 661 667,9 тыс. рублей, на 2023 год </w:t>
      </w:r>
      <w:r>
        <w:rPr>
          <w:bCs/>
          <w:sz w:val="28"/>
          <w:szCs w:val="28"/>
        </w:rPr>
        <w:t>-</w:t>
      </w:r>
      <w:r w:rsidR="007E24B0">
        <w:rPr>
          <w:bCs/>
          <w:sz w:val="28"/>
          <w:szCs w:val="28"/>
        </w:rPr>
        <w:t xml:space="preserve"> 15 528 255,3 тыс. рублей.</w:t>
      </w:r>
    </w:p>
    <w:p w:rsidR="007E24B0" w:rsidRDefault="007E24B0" w:rsidP="003C0AF0">
      <w:pPr>
        <w:ind w:firstLine="567"/>
        <w:jc w:val="both"/>
        <w:rPr>
          <w:sz w:val="28"/>
          <w:szCs w:val="28"/>
        </w:rPr>
      </w:pPr>
      <w:proofErr w:type="gramStart"/>
      <w:r>
        <w:rPr>
          <w:sz w:val="28"/>
          <w:szCs w:val="28"/>
        </w:rPr>
        <w:t>Основным фактором, повлиявшим на уменьшение расходов в 2021 году</w:t>
      </w:r>
      <w:r w:rsidR="00EB4DB4">
        <w:rPr>
          <w:sz w:val="28"/>
          <w:szCs w:val="28"/>
        </w:rPr>
        <w:t xml:space="preserve"> </w:t>
      </w:r>
      <w:r>
        <w:rPr>
          <w:sz w:val="28"/>
          <w:szCs w:val="28"/>
        </w:rPr>
        <w:t>по сравнению с текущим годом</w:t>
      </w:r>
      <w:r w:rsidR="003847A5">
        <w:rPr>
          <w:sz w:val="28"/>
          <w:szCs w:val="28"/>
        </w:rPr>
        <w:t>,</w:t>
      </w:r>
      <w:r>
        <w:rPr>
          <w:sz w:val="28"/>
          <w:szCs w:val="28"/>
        </w:rPr>
        <w:t xml:space="preserve"> явилось то, что в 2020 году в рамках государственной программы «Развитие образования» значительный объем финансирования был запланирован на приобретение оборудования для государственных и муниципальных образовательных организаций в целях укрепления материально-технической базы, а также на реализацию противоэпидемических (профилактических) мероприятий в целях недопущения завоза и распространения новой коронавирусной</w:t>
      </w:r>
      <w:proofErr w:type="gramEnd"/>
      <w:r>
        <w:rPr>
          <w:sz w:val="28"/>
          <w:szCs w:val="28"/>
        </w:rPr>
        <w:t xml:space="preserve"> инфекции.</w:t>
      </w:r>
    </w:p>
    <w:p w:rsidR="007E24B0" w:rsidRDefault="007E24B0" w:rsidP="003C0AF0">
      <w:pPr>
        <w:ind w:firstLine="567"/>
        <w:jc w:val="both"/>
        <w:rPr>
          <w:iCs/>
          <w:sz w:val="28"/>
          <w:szCs w:val="28"/>
        </w:rPr>
      </w:pPr>
      <w:r>
        <w:rPr>
          <w:iCs/>
          <w:sz w:val="28"/>
          <w:szCs w:val="28"/>
        </w:rPr>
        <w:t>Доля расходов по разделу «</w:t>
      </w:r>
      <w:r>
        <w:rPr>
          <w:sz w:val="28"/>
          <w:szCs w:val="28"/>
        </w:rPr>
        <w:t>Образование»</w:t>
      </w:r>
      <w:r>
        <w:rPr>
          <w:iCs/>
          <w:sz w:val="28"/>
          <w:szCs w:val="28"/>
        </w:rPr>
        <w:t xml:space="preserve"> в общем объеме расходов республиканского бюджета в 2021 году составит 27,4%, в 2022 году – 28,3%, в 2023 году –26,6 процентов.</w:t>
      </w:r>
    </w:p>
    <w:p w:rsidR="007E24B0" w:rsidRDefault="007E24B0" w:rsidP="003C0AF0">
      <w:pPr>
        <w:ind w:firstLine="567"/>
        <w:jc w:val="both"/>
        <w:rPr>
          <w:sz w:val="28"/>
          <w:szCs w:val="28"/>
        </w:rPr>
      </w:pPr>
      <w:r>
        <w:rPr>
          <w:sz w:val="28"/>
          <w:szCs w:val="28"/>
        </w:rPr>
        <w:t xml:space="preserve">Расходы республиканского бюджета по разделу в соответствии с ведомственной структурой расходов на 2021 год будут осуществлять 8 главных распорядителей бюджетных средств. Наиболее крупное из них - Министерство образования и молодежной политики Чувашской Республики (далее - Минобразования Чувашии), на долю которого приходится 97,8% расходов по разделу. </w:t>
      </w:r>
    </w:p>
    <w:p w:rsidR="007E24B0" w:rsidRDefault="007E24B0" w:rsidP="003C0AF0">
      <w:pPr>
        <w:ind w:firstLine="567"/>
        <w:jc w:val="both"/>
        <w:rPr>
          <w:bCs/>
          <w:sz w:val="28"/>
          <w:szCs w:val="28"/>
        </w:rPr>
      </w:pPr>
      <w:r>
        <w:rPr>
          <w:sz w:val="28"/>
          <w:szCs w:val="28"/>
        </w:rPr>
        <w:t xml:space="preserve">Расходы республиканского бюджета на 2021 год </w:t>
      </w:r>
      <w:r>
        <w:rPr>
          <w:b/>
          <w:sz w:val="28"/>
          <w:szCs w:val="28"/>
        </w:rPr>
        <w:t>по подразделу «Дошкольное образование»</w:t>
      </w:r>
      <w:r>
        <w:rPr>
          <w:sz w:val="28"/>
          <w:szCs w:val="28"/>
        </w:rPr>
        <w:t xml:space="preserve"> предусматриваются в сумме 5 480 753,9 тыс. рублей </w:t>
      </w:r>
      <w:r>
        <w:rPr>
          <w:sz w:val="28"/>
          <w:szCs w:val="28"/>
        </w:rPr>
        <w:lastRenderedPageBreak/>
        <w:t xml:space="preserve">или увеличиваются на 166 238,9 тыс. рублей или на 3,1%. На 2022 и 2023 годы </w:t>
      </w:r>
      <w:r w:rsidR="003847A5">
        <w:rPr>
          <w:sz w:val="28"/>
          <w:szCs w:val="28"/>
        </w:rPr>
        <w:t>по данному подразделу планируются расходы в сумме по</w:t>
      </w:r>
      <w:r>
        <w:rPr>
          <w:sz w:val="28"/>
          <w:szCs w:val="28"/>
        </w:rPr>
        <w:t xml:space="preserve"> 4 508 035,2 тыс. рублей</w:t>
      </w:r>
      <w:r w:rsidR="003847A5">
        <w:rPr>
          <w:sz w:val="28"/>
          <w:szCs w:val="28"/>
        </w:rPr>
        <w:t xml:space="preserve"> ежегодно</w:t>
      </w:r>
      <w:r>
        <w:rPr>
          <w:sz w:val="28"/>
          <w:szCs w:val="28"/>
        </w:rPr>
        <w:t>.</w:t>
      </w:r>
      <w:r w:rsidR="00BE2B65">
        <w:rPr>
          <w:sz w:val="28"/>
          <w:szCs w:val="28"/>
        </w:rPr>
        <w:t xml:space="preserve"> Указанные средства предусматриваются в полном объеме в рамках реализации государственной программы </w:t>
      </w:r>
      <w:r w:rsidR="00BE2B65">
        <w:rPr>
          <w:bCs/>
          <w:sz w:val="28"/>
          <w:szCs w:val="28"/>
        </w:rPr>
        <w:t>«Развитие образования», по подпрограмме</w:t>
      </w:r>
      <w:r w:rsidR="00BE2B65" w:rsidRPr="00BE2B65">
        <w:t xml:space="preserve"> </w:t>
      </w:r>
      <w:r w:rsidR="00BE2B65">
        <w:t>«</w:t>
      </w:r>
      <w:r w:rsidR="00BE2B65" w:rsidRPr="00BE2B65">
        <w:rPr>
          <w:sz w:val="28"/>
          <w:szCs w:val="28"/>
        </w:rPr>
        <w:t>Государственная</w:t>
      </w:r>
      <w:r w:rsidR="00BE2B65">
        <w:rPr>
          <w:sz w:val="28"/>
          <w:szCs w:val="28"/>
        </w:rPr>
        <w:t xml:space="preserve"> поддержка развития образования», в том числе </w:t>
      </w:r>
      <w:r w:rsidR="00FF6166">
        <w:rPr>
          <w:sz w:val="28"/>
          <w:szCs w:val="28"/>
        </w:rPr>
        <w:t xml:space="preserve">в 2021 году </w:t>
      </w:r>
      <w:r w:rsidR="00BE2B65">
        <w:rPr>
          <w:sz w:val="28"/>
          <w:szCs w:val="28"/>
        </w:rPr>
        <w:t>на следующие мероприятия:</w:t>
      </w:r>
    </w:p>
    <w:p w:rsidR="007E24B0" w:rsidRDefault="00FF6166" w:rsidP="003C0AF0">
      <w:pPr>
        <w:ind w:firstLine="567"/>
        <w:jc w:val="both"/>
        <w:rPr>
          <w:sz w:val="28"/>
          <w:szCs w:val="28"/>
        </w:rPr>
      </w:pPr>
      <w:r>
        <w:rPr>
          <w:sz w:val="28"/>
          <w:szCs w:val="28"/>
        </w:rPr>
        <w:t>- </w:t>
      </w:r>
      <w:r w:rsidR="007E24B0">
        <w:rPr>
          <w:sz w:val="28"/>
          <w:szCs w:val="28"/>
        </w:rPr>
        <w:t>предоставление субсидий частным дошкольным образовательным организациям – 24 052,0 тыс. рублей;</w:t>
      </w:r>
    </w:p>
    <w:p w:rsidR="007E24B0" w:rsidRDefault="00FF6166" w:rsidP="003C0AF0">
      <w:pPr>
        <w:ind w:firstLine="567"/>
        <w:jc w:val="both"/>
        <w:rPr>
          <w:sz w:val="28"/>
          <w:szCs w:val="28"/>
        </w:rPr>
      </w:pPr>
      <w:r>
        <w:rPr>
          <w:sz w:val="28"/>
          <w:szCs w:val="28"/>
        </w:rPr>
        <w:t>- </w:t>
      </w:r>
      <w:r w:rsidR="007E24B0">
        <w:rPr>
          <w:sz w:val="28"/>
          <w:szCs w:val="2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 4 387 649,9 тыс. рублей,</w:t>
      </w:r>
    </w:p>
    <w:p w:rsidR="007E24B0" w:rsidRDefault="007E24B0" w:rsidP="003C0AF0">
      <w:pPr>
        <w:ind w:firstLineChars="202" w:firstLine="566"/>
        <w:jc w:val="both"/>
        <w:rPr>
          <w:sz w:val="28"/>
          <w:szCs w:val="28"/>
        </w:rPr>
      </w:pPr>
      <w:r>
        <w:rPr>
          <w:sz w:val="28"/>
          <w:szCs w:val="28"/>
        </w:rPr>
        <w:t>-</w:t>
      </w:r>
      <w:r w:rsidR="008C5E44">
        <w:rPr>
          <w:sz w:val="28"/>
          <w:szCs w:val="28"/>
        </w:rPr>
        <w:t> </w:t>
      </w:r>
      <w:r>
        <w:rPr>
          <w:sz w:val="28"/>
          <w:szCs w:val="28"/>
        </w:rPr>
        <w:t>укрепление материально-технической базы муниципальных образовательных организаций в рамках основного мероприятия «Капитальный ремонт объектов образования» - 56 357,7 тыс. рублей;</w:t>
      </w:r>
    </w:p>
    <w:p w:rsidR="007E24B0" w:rsidRDefault="007E24B0" w:rsidP="003C0AF0">
      <w:pPr>
        <w:ind w:firstLineChars="202" w:firstLine="566"/>
        <w:jc w:val="both"/>
        <w:rPr>
          <w:sz w:val="28"/>
          <w:szCs w:val="28"/>
        </w:rPr>
      </w:pPr>
      <w:r>
        <w:rPr>
          <w:sz w:val="28"/>
          <w:szCs w:val="28"/>
        </w:rPr>
        <w:t xml:space="preserve">- строительство детского сада на 50 мест </w:t>
      </w:r>
      <w:proofErr w:type="gramStart"/>
      <w:r>
        <w:rPr>
          <w:sz w:val="28"/>
          <w:szCs w:val="28"/>
        </w:rPr>
        <w:t>в</w:t>
      </w:r>
      <w:proofErr w:type="gramEnd"/>
      <w:r>
        <w:rPr>
          <w:sz w:val="28"/>
          <w:szCs w:val="28"/>
        </w:rPr>
        <w:t xml:space="preserve"> с. </w:t>
      </w:r>
      <w:proofErr w:type="spellStart"/>
      <w:r>
        <w:rPr>
          <w:sz w:val="28"/>
          <w:szCs w:val="28"/>
        </w:rPr>
        <w:t>Тугаево</w:t>
      </w:r>
      <w:proofErr w:type="spellEnd"/>
      <w:r>
        <w:rPr>
          <w:sz w:val="28"/>
          <w:szCs w:val="28"/>
        </w:rPr>
        <w:t xml:space="preserve"> </w:t>
      </w:r>
      <w:proofErr w:type="gramStart"/>
      <w:r>
        <w:rPr>
          <w:sz w:val="28"/>
          <w:szCs w:val="28"/>
        </w:rPr>
        <w:t>Комсомольского</w:t>
      </w:r>
      <w:proofErr w:type="gramEnd"/>
      <w:r>
        <w:rPr>
          <w:sz w:val="28"/>
          <w:szCs w:val="28"/>
        </w:rPr>
        <w:t xml:space="preserve"> района </w:t>
      </w:r>
      <w:r w:rsidR="00FF6166">
        <w:rPr>
          <w:sz w:val="28"/>
          <w:szCs w:val="28"/>
        </w:rPr>
        <w:t xml:space="preserve">(проектно-изыскательские работы) </w:t>
      </w:r>
      <w:r>
        <w:rPr>
          <w:sz w:val="28"/>
          <w:szCs w:val="28"/>
        </w:rPr>
        <w:t>– 1 974,0 тыс. рублей;</w:t>
      </w:r>
    </w:p>
    <w:p w:rsidR="007E24B0" w:rsidRDefault="007E24B0" w:rsidP="003C0AF0">
      <w:pPr>
        <w:ind w:firstLineChars="202" w:firstLine="566"/>
        <w:jc w:val="both"/>
        <w:rPr>
          <w:sz w:val="28"/>
          <w:szCs w:val="28"/>
        </w:rPr>
      </w:pPr>
      <w:r>
        <w:rPr>
          <w:sz w:val="28"/>
          <w:szCs w:val="28"/>
        </w:rPr>
        <w:t>- строительство объекта "Котлы наружного размещения детского сада МБДОУ "</w:t>
      </w:r>
      <w:proofErr w:type="spellStart"/>
      <w:r>
        <w:rPr>
          <w:sz w:val="28"/>
          <w:szCs w:val="28"/>
        </w:rPr>
        <w:t>Абашевский</w:t>
      </w:r>
      <w:proofErr w:type="spellEnd"/>
      <w:r>
        <w:rPr>
          <w:sz w:val="28"/>
          <w:szCs w:val="28"/>
        </w:rPr>
        <w:t xml:space="preserve"> детский сад "</w:t>
      </w:r>
      <w:proofErr w:type="spellStart"/>
      <w:r>
        <w:rPr>
          <w:sz w:val="28"/>
          <w:szCs w:val="28"/>
        </w:rPr>
        <w:t>Хевел</w:t>
      </w:r>
      <w:proofErr w:type="spellEnd"/>
      <w:r>
        <w:rPr>
          <w:sz w:val="28"/>
          <w:szCs w:val="28"/>
        </w:rPr>
        <w:t xml:space="preserve">" по адресу: ул. </w:t>
      </w:r>
      <w:proofErr w:type="gramStart"/>
      <w:r>
        <w:rPr>
          <w:sz w:val="28"/>
          <w:szCs w:val="28"/>
        </w:rPr>
        <w:t>Верхняя</w:t>
      </w:r>
      <w:proofErr w:type="gramEnd"/>
      <w:r>
        <w:rPr>
          <w:sz w:val="28"/>
          <w:szCs w:val="28"/>
        </w:rPr>
        <w:t>, д. 34, с. Абашево Чебоксарского района Чувашской Ре</w:t>
      </w:r>
      <w:r w:rsidR="00C97747">
        <w:rPr>
          <w:sz w:val="28"/>
          <w:szCs w:val="28"/>
        </w:rPr>
        <w:t>спублики" – 2 708,5 тыс. рублей.</w:t>
      </w:r>
    </w:p>
    <w:p w:rsidR="007E24B0" w:rsidRDefault="007E24B0" w:rsidP="003C0AF0">
      <w:pPr>
        <w:ind w:firstLine="567"/>
        <w:jc w:val="both"/>
        <w:rPr>
          <w:sz w:val="28"/>
          <w:szCs w:val="28"/>
        </w:rPr>
      </w:pPr>
      <w:r>
        <w:rPr>
          <w:sz w:val="28"/>
          <w:szCs w:val="28"/>
        </w:rPr>
        <w:t xml:space="preserve">Кроме того, в рамках </w:t>
      </w:r>
      <w:r w:rsidR="00C97747">
        <w:rPr>
          <w:sz w:val="28"/>
          <w:szCs w:val="28"/>
        </w:rPr>
        <w:t>р</w:t>
      </w:r>
      <w:r>
        <w:rPr>
          <w:sz w:val="28"/>
          <w:szCs w:val="28"/>
        </w:rPr>
        <w:t>еализации мероприятий регионального проекта «Содействие занятости женщин – доступность дошкольного образования для детей» предусмотрено направить средства в общей сумме 1 008 011,8 тыс. рублей на строительство 8 дошкольных образовательных учреждений в муниципальных образованиях Чу</w:t>
      </w:r>
      <w:r w:rsidR="00C97747">
        <w:rPr>
          <w:sz w:val="28"/>
          <w:szCs w:val="28"/>
        </w:rPr>
        <w:t>вашской Республики, в том числе</w:t>
      </w:r>
      <w:r>
        <w:rPr>
          <w:sz w:val="28"/>
          <w:szCs w:val="28"/>
        </w:rPr>
        <w:t>:</w:t>
      </w:r>
    </w:p>
    <w:p w:rsidR="007E24B0" w:rsidRDefault="007E24B0" w:rsidP="003C0AF0">
      <w:pPr>
        <w:ind w:firstLine="567"/>
        <w:jc w:val="both"/>
        <w:rPr>
          <w:sz w:val="28"/>
          <w:szCs w:val="28"/>
        </w:rPr>
      </w:pPr>
      <w:proofErr w:type="gramStart"/>
      <w:r>
        <w:rPr>
          <w:sz w:val="28"/>
          <w:szCs w:val="28"/>
        </w:rPr>
        <w:t xml:space="preserve">- строительство </w:t>
      </w:r>
      <w:r w:rsidR="001C638D">
        <w:rPr>
          <w:sz w:val="28"/>
          <w:szCs w:val="28"/>
        </w:rPr>
        <w:t>д</w:t>
      </w:r>
      <w:r>
        <w:rPr>
          <w:sz w:val="28"/>
          <w:szCs w:val="28"/>
        </w:rPr>
        <w:t>ошкольно</w:t>
      </w:r>
      <w:r w:rsidR="001C638D">
        <w:rPr>
          <w:sz w:val="28"/>
          <w:szCs w:val="28"/>
        </w:rPr>
        <w:t>го</w:t>
      </w:r>
      <w:r>
        <w:rPr>
          <w:sz w:val="28"/>
          <w:szCs w:val="28"/>
        </w:rPr>
        <w:t xml:space="preserve"> образовательно</w:t>
      </w:r>
      <w:r w:rsidR="001C638D">
        <w:rPr>
          <w:sz w:val="28"/>
          <w:szCs w:val="28"/>
        </w:rPr>
        <w:t>го</w:t>
      </w:r>
      <w:r>
        <w:rPr>
          <w:sz w:val="28"/>
          <w:szCs w:val="28"/>
        </w:rPr>
        <w:t xml:space="preserve"> учреждени</w:t>
      </w:r>
      <w:r w:rsidR="001C638D">
        <w:rPr>
          <w:sz w:val="28"/>
          <w:szCs w:val="28"/>
        </w:rPr>
        <w:t>я</w:t>
      </w:r>
      <w:r>
        <w:rPr>
          <w:sz w:val="28"/>
          <w:szCs w:val="28"/>
        </w:rPr>
        <w:t xml:space="preserve"> на 240 мест в с. Аликово Аликовского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сумме 150 540,1 тыс. рублей;</w:t>
      </w:r>
      <w:proofErr w:type="gramEnd"/>
    </w:p>
    <w:p w:rsidR="007E24B0" w:rsidRDefault="007E24B0" w:rsidP="003C0AF0">
      <w:pPr>
        <w:ind w:firstLine="567"/>
        <w:jc w:val="both"/>
        <w:rPr>
          <w:sz w:val="28"/>
          <w:szCs w:val="28"/>
        </w:rPr>
      </w:pPr>
      <w:r>
        <w:rPr>
          <w:sz w:val="28"/>
          <w:szCs w:val="28"/>
        </w:rPr>
        <w:t xml:space="preserve">- строительство объекта "Дошкольное образовательное учреждение на 160 мест в г. </w:t>
      </w:r>
      <w:proofErr w:type="spellStart"/>
      <w:r>
        <w:rPr>
          <w:sz w:val="28"/>
          <w:szCs w:val="28"/>
        </w:rPr>
        <w:t>Козловка</w:t>
      </w:r>
      <w:proofErr w:type="spellEnd"/>
      <w:r>
        <w:rPr>
          <w:sz w:val="28"/>
          <w:szCs w:val="28"/>
        </w:rPr>
        <w:t xml:space="preserve"> Козловского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сумме 101 630,7 тыс. рублей;</w:t>
      </w:r>
    </w:p>
    <w:p w:rsidR="007E24B0" w:rsidRDefault="007E24B0" w:rsidP="003C0AF0">
      <w:pPr>
        <w:ind w:firstLine="567"/>
        <w:jc w:val="both"/>
        <w:rPr>
          <w:sz w:val="28"/>
          <w:szCs w:val="28"/>
        </w:rPr>
      </w:pPr>
      <w:r>
        <w:rPr>
          <w:sz w:val="28"/>
          <w:szCs w:val="28"/>
        </w:rPr>
        <w:t>- строительство объекта "Дошкольное образовательное учреждение на 240 мест в г. Цивильск Цивильского района" в сумме 150 540,3 тыс. рублей;</w:t>
      </w:r>
    </w:p>
    <w:p w:rsidR="007E24B0" w:rsidRDefault="007E24B0" w:rsidP="003C0AF0">
      <w:pPr>
        <w:ind w:firstLine="567"/>
        <w:jc w:val="both"/>
        <w:rPr>
          <w:sz w:val="28"/>
          <w:szCs w:val="28"/>
        </w:rPr>
      </w:pPr>
      <w:r>
        <w:rPr>
          <w:sz w:val="28"/>
          <w:szCs w:val="28"/>
        </w:rPr>
        <w:t>- строительство объекта "Дошкольное образовательное учреждение на 250 мест с ясельными группами в I очереди 7 микрорайона центральной части г. Чебоксары" в сумме 159 191,9 тыс. рублей;</w:t>
      </w:r>
    </w:p>
    <w:p w:rsidR="007E24B0" w:rsidRDefault="007E24B0" w:rsidP="003C0AF0">
      <w:pPr>
        <w:ind w:firstLine="567"/>
        <w:jc w:val="both"/>
        <w:rPr>
          <w:sz w:val="28"/>
          <w:szCs w:val="28"/>
        </w:rPr>
      </w:pPr>
      <w:r>
        <w:rPr>
          <w:sz w:val="28"/>
          <w:szCs w:val="28"/>
        </w:rPr>
        <w:t xml:space="preserve">- строительство объекта "Дошкольное образовательное учреждение на 250 мест поз. 27 в </w:t>
      </w:r>
      <w:proofErr w:type="spellStart"/>
      <w:r>
        <w:rPr>
          <w:sz w:val="28"/>
          <w:szCs w:val="28"/>
        </w:rPr>
        <w:t>м</w:t>
      </w:r>
      <w:r w:rsidR="001C638D">
        <w:rPr>
          <w:sz w:val="28"/>
          <w:szCs w:val="28"/>
        </w:rPr>
        <w:t>кр</w:t>
      </w:r>
      <w:proofErr w:type="spellEnd"/>
      <w:r w:rsidR="001C638D">
        <w:rPr>
          <w:sz w:val="28"/>
          <w:szCs w:val="28"/>
        </w:rPr>
        <w:t>. "Университетский-2"</w:t>
      </w:r>
      <w:r>
        <w:rPr>
          <w:sz w:val="28"/>
          <w:szCs w:val="28"/>
        </w:rPr>
        <w:t xml:space="preserve"> (II очередь)</w:t>
      </w:r>
      <w:r w:rsidR="001C638D">
        <w:rPr>
          <w:sz w:val="28"/>
          <w:szCs w:val="28"/>
        </w:rPr>
        <w:t xml:space="preserve"> в СЗР г</w:t>
      </w:r>
      <w:proofErr w:type="gramStart"/>
      <w:r w:rsidR="001C638D">
        <w:rPr>
          <w:sz w:val="28"/>
          <w:szCs w:val="28"/>
        </w:rPr>
        <w:t>.Ч</w:t>
      </w:r>
      <w:proofErr w:type="gramEnd"/>
      <w:r w:rsidR="001C638D">
        <w:rPr>
          <w:sz w:val="28"/>
          <w:szCs w:val="28"/>
        </w:rPr>
        <w:t>ебоксары</w:t>
      </w:r>
      <w:r>
        <w:rPr>
          <w:sz w:val="28"/>
          <w:szCs w:val="28"/>
        </w:rPr>
        <w:t>" в сумме 122 091,3 тыс. рублей;</w:t>
      </w:r>
    </w:p>
    <w:p w:rsidR="007E24B0" w:rsidRDefault="007E24B0" w:rsidP="003C0AF0">
      <w:pPr>
        <w:ind w:firstLine="567"/>
        <w:jc w:val="both"/>
        <w:rPr>
          <w:sz w:val="28"/>
          <w:szCs w:val="28"/>
        </w:rPr>
      </w:pPr>
      <w:r>
        <w:rPr>
          <w:sz w:val="28"/>
          <w:szCs w:val="28"/>
        </w:rPr>
        <w:lastRenderedPageBreak/>
        <w:t>- строительство объекта "Дошкольное образовательное учреждение на 110 мест с ясельными группами поз. 29 в микрорайоне "Солнечный-4" (1 этап) г. Чебоксары" в сумме 29 830,7 тыс. рублей;</w:t>
      </w:r>
    </w:p>
    <w:p w:rsidR="007E24B0" w:rsidRDefault="007E24B0" w:rsidP="003C0AF0">
      <w:pPr>
        <w:ind w:firstLine="567"/>
        <w:jc w:val="both"/>
        <w:rPr>
          <w:sz w:val="28"/>
          <w:szCs w:val="28"/>
        </w:rPr>
      </w:pPr>
      <w:r>
        <w:rPr>
          <w:sz w:val="28"/>
          <w:szCs w:val="28"/>
        </w:rPr>
        <w:t xml:space="preserve">- строительство объекта "Дошкольное образовательное учреждение на 240 мест </w:t>
      </w:r>
      <w:proofErr w:type="spellStart"/>
      <w:r>
        <w:rPr>
          <w:sz w:val="28"/>
          <w:szCs w:val="28"/>
        </w:rPr>
        <w:t>мкр</w:t>
      </w:r>
      <w:proofErr w:type="spellEnd"/>
      <w:r>
        <w:rPr>
          <w:sz w:val="28"/>
          <w:szCs w:val="28"/>
        </w:rPr>
        <w:t>. "Благовещенский" г. Чебоксары" в сумме 157 434,9 тыс. рублей;</w:t>
      </w:r>
    </w:p>
    <w:p w:rsidR="007E24B0" w:rsidRDefault="007E24B0" w:rsidP="003C0AF0">
      <w:pPr>
        <w:ind w:firstLine="567"/>
        <w:jc w:val="both"/>
        <w:rPr>
          <w:sz w:val="28"/>
          <w:szCs w:val="28"/>
        </w:rPr>
      </w:pPr>
      <w:r>
        <w:rPr>
          <w:sz w:val="28"/>
          <w:szCs w:val="28"/>
        </w:rPr>
        <w:t xml:space="preserve">- Строительство объекта "Дошкольное образовательное учреждение на 160 мест </w:t>
      </w:r>
      <w:proofErr w:type="spellStart"/>
      <w:r>
        <w:rPr>
          <w:sz w:val="28"/>
          <w:szCs w:val="28"/>
        </w:rPr>
        <w:t>мкр</w:t>
      </w:r>
      <w:proofErr w:type="spellEnd"/>
      <w:r>
        <w:rPr>
          <w:sz w:val="28"/>
          <w:szCs w:val="28"/>
        </w:rPr>
        <w:t>. "</w:t>
      </w:r>
      <w:proofErr w:type="spellStart"/>
      <w:r>
        <w:rPr>
          <w:sz w:val="28"/>
          <w:szCs w:val="28"/>
        </w:rPr>
        <w:t>Альгешево</w:t>
      </w:r>
      <w:proofErr w:type="spellEnd"/>
      <w:r>
        <w:rPr>
          <w:sz w:val="28"/>
          <w:szCs w:val="28"/>
        </w:rPr>
        <w:t>" г. Чебоксары" в сумме 136 751,9 тыс. рублей;</w:t>
      </w:r>
    </w:p>
    <w:p w:rsidR="007E24B0" w:rsidRDefault="007E24B0" w:rsidP="003C0AF0">
      <w:pPr>
        <w:ind w:firstLine="567"/>
        <w:jc w:val="both"/>
        <w:rPr>
          <w:color w:val="000000"/>
          <w:sz w:val="28"/>
          <w:szCs w:val="28"/>
        </w:rPr>
      </w:pPr>
      <w:r w:rsidRPr="001639FC">
        <w:rPr>
          <w:b/>
          <w:color w:val="000000"/>
          <w:sz w:val="28"/>
          <w:szCs w:val="28"/>
        </w:rPr>
        <w:t xml:space="preserve">2. </w:t>
      </w:r>
      <w:r>
        <w:rPr>
          <w:color w:val="000000"/>
          <w:sz w:val="28"/>
          <w:szCs w:val="28"/>
        </w:rPr>
        <w:t xml:space="preserve">Расходы республиканского бюджета </w:t>
      </w:r>
      <w:r>
        <w:rPr>
          <w:b/>
          <w:color w:val="000000"/>
          <w:sz w:val="28"/>
          <w:szCs w:val="28"/>
        </w:rPr>
        <w:t>по подразделу «Общее образование»</w:t>
      </w:r>
      <w:r>
        <w:rPr>
          <w:color w:val="000000"/>
          <w:sz w:val="28"/>
          <w:szCs w:val="28"/>
        </w:rPr>
        <w:t xml:space="preserve"> в 2021 году предусматриваются в сумме 10 040 348,4 тыс. рублей</w:t>
      </w:r>
      <w:r w:rsidR="00D75874">
        <w:rPr>
          <w:color w:val="000000"/>
          <w:sz w:val="28"/>
          <w:szCs w:val="28"/>
        </w:rPr>
        <w:t xml:space="preserve"> (уменьшение на 660 160,8 тыс. рублей или на 6,2%)</w:t>
      </w:r>
      <w:r>
        <w:rPr>
          <w:color w:val="000000"/>
          <w:sz w:val="28"/>
          <w:szCs w:val="28"/>
        </w:rPr>
        <w:t xml:space="preserve">. На 2022 год планируются расходы в сумме 9 709 511,1 тыс. рублей, на 2023 год – 9 095 176,3 тыс. рублей. </w:t>
      </w:r>
    </w:p>
    <w:p w:rsidR="007E24B0" w:rsidRDefault="007E24B0" w:rsidP="003C0AF0">
      <w:pPr>
        <w:ind w:firstLine="567"/>
        <w:jc w:val="both"/>
        <w:rPr>
          <w:color w:val="000000"/>
          <w:sz w:val="28"/>
          <w:szCs w:val="28"/>
        </w:rPr>
      </w:pPr>
      <w:r>
        <w:rPr>
          <w:color w:val="000000"/>
          <w:sz w:val="28"/>
          <w:szCs w:val="28"/>
        </w:rPr>
        <w:t xml:space="preserve">1. </w:t>
      </w:r>
      <w:proofErr w:type="gramStart"/>
      <w:r>
        <w:rPr>
          <w:color w:val="000000"/>
          <w:sz w:val="28"/>
          <w:szCs w:val="28"/>
        </w:rPr>
        <w:t xml:space="preserve">В данном подразделе предусматриваются бюджетные ассигнования в основном на реализацию мероприятий государственной программы Чувашской Республики «Развитие образования» на 2021 год </w:t>
      </w:r>
      <w:r>
        <w:rPr>
          <w:bCs/>
          <w:color w:val="000000"/>
          <w:sz w:val="28"/>
          <w:szCs w:val="28"/>
        </w:rPr>
        <w:t xml:space="preserve">в сумме </w:t>
      </w:r>
      <w:r>
        <w:rPr>
          <w:color w:val="000000"/>
          <w:sz w:val="28"/>
          <w:szCs w:val="28"/>
        </w:rPr>
        <w:t xml:space="preserve">10 038 301,3 </w:t>
      </w:r>
      <w:r>
        <w:rPr>
          <w:bCs/>
          <w:color w:val="000000"/>
          <w:sz w:val="28"/>
          <w:szCs w:val="28"/>
        </w:rPr>
        <w:t xml:space="preserve">тыс. рублей (уменьшение на 660 796,9 </w:t>
      </w:r>
      <w:r>
        <w:rPr>
          <w:color w:val="000000"/>
          <w:sz w:val="28"/>
          <w:szCs w:val="28"/>
        </w:rPr>
        <w:t>тыс. рублей или на 6,2</w:t>
      </w:r>
      <w:r>
        <w:rPr>
          <w:bCs/>
          <w:color w:val="000000"/>
          <w:sz w:val="28"/>
          <w:szCs w:val="28"/>
        </w:rPr>
        <w:t xml:space="preserve">%) </w:t>
      </w:r>
      <w:r>
        <w:rPr>
          <w:color w:val="000000"/>
          <w:sz w:val="28"/>
          <w:szCs w:val="28"/>
        </w:rPr>
        <w:t>на 2022 год финансирование предусмотрено в сумме 9 707 464,0 тыс. рублей, на 2023 год – 9 075 831,5 тыс. рублей.</w:t>
      </w:r>
      <w:proofErr w:type="gramEnd"/>
      <w:r>
        <w:rPr>
          <w:color w:val="000000"/>
          <w:sz w:val="28"/>
          <w:szCs w:val="28"/>
        </w:rPr>
        <w:t xml:space="preserve"> Бюджетные ассигнования предусматриваются на реализацию мероприятий следующих подпрограмм: </w:t>
      </w:r>
    </w:p>
    <w:p w:rsidR="007E24B0" w:rsidRDefault="007E24B0" w:rsidP="003C0AF0">
      <w:pPr>
        <w:ind w:firstLine="567"/>
        <w:jc w:val="both"/>
        <w:rPr>
          <w:bCs/>
          <w:sz w:val="28"/>
          <w:szCs w:val="28"/>
        </w:rPr>
      </w:pPr>
      <w:r>
        <w:rPr>
          <w:sz w:val="28"/>
          <w:szCs w:val="28"/>
        </w:rPr>
        <w:t xml:space="preserve">1.1. </w:t>
      </w:r>
      <w:r>
        <w:rPr>
          <w:bCs/>
          <w:sz w:val="28"/>
          <w:szCs w:val="28"/>
        </w:rPr>
        <w:t>«Государственная поддержка развития образования» в 2021 году планируется направить бюджетные ассигнования в общей сумме</w:t>
      </w:r>
      <w:r>
        <w:rPr>
          <w:sz w:val="28"/>
          <w:szCs w:val="28"/>
        </w:rPr>
        <w:t xml:space="preserve"> 9 257 352,2 </w:t>
      </w:r>
      <w:r>
        <w:rPr>
          <w:bCs/>
          <w:sz w:val="28"/>
          <w:szCs w:val="28"/>
        </w:rPr>
        <w:t>тыс. рублей, в 2022 году – 9 104 532,1 тыс. рублей, в 2023 году – 9 075 831,5 тыс. рублей.</w:t>
      </w:r>
      <w:r w:rsidR="004B5557">
        <w:rPr>
          <w:bCs/>
          <w:sz w:val="28"/>
          <w:szCs w:val="28"/>
        </w:rPr>
        <w:t xml:space="preserve"> </w:t>
      </w:r>
      <w:r>
        <w:rPr>
          <w:sz w:val="28"/>
          <w:szCs w:val="28"/>
        </w:rPr>
        <w:t xml:space="preserve">По данной подпрограмме предусмотрено направить бюджетные ассигнования в 2021 году </w:t>
      </w:r>
      <w:r>
        <w:rPr>
          <w:bCs/>
          <w:sz w:val="28"/>
          <w:szCs w:val="28"/>
        </w:rPr>
        <w:t>на следующие расходы:</w:t>
      </w:r>
    </w:p>
    <w:p w:rsidR="007E24B0" w:rsidRDefault="004B5557" w:rsidP="00D10DF6">
      <w:pPr>
        <w:ind w:firstLine="567"/>
        <w:jc w:val="both"/>
        <w:rPr>
          <w:sz w:val="28"/>
          <w:szCs w:val="28"/>
        </w:rPr>
      </w:pPr>
      <w:r>
        <w:rPr>
          <w:sz w:val="28"/>
          <w:szCs w:val="28"/>
        </w:rPr>
        <w:t>- </w:t>
      </w:r>
      <w:r w:rsidR="007E24B0">
        <w:rPr>
          <w:sz w:val="28"/>
          <w:szCs w:val="28"/>
        </w:rPr>
        <w:t xml:space="preserve">обеспечение деятельности государственных общеобразовательных организаций Чувашской Республики в сумме 551 884,1 тыс. рублей; </w:t>
      </w:r>
    </w:p>
    <w:p w:rsidR="007E24B0" w:rsidRDefault="004B5557" w:rsidP="003C0AF0">
      <w:pPr>
        <w:ind w:firstLine="567"/>
        <w:jc w:val="both"/>
        <w:rPr>
          <w:sz w:val="28"/>
          <w:szCs w:val="28"/>
        </w:rPr>
      </w:pPr>
      <w:r>
        <w:rPr>
          <w:sz w:val="28"/>
          <w:szCs w:val="28"/>
        </w:rPr>
        <w:t>- </w:t>
      </w:r>
      <w:r w:rsidR="007E24B0">
        <w:rPr>
          <w:sz w:val="28"/>
          <w:szCs w:val="28"/>
        </w:rPr>
        <w:t>обеспечение деятельности государственных организаций Чувашской Республики для детей-сирот и детей, оставшихся без попечения родителей</w:t>
      </w:r>
      <w:r w:rsidR="00D10DF6">
        <w:rPr>
          <w:sz w:val="28"/>
          <w:szCs w:val="28"/>
        </w:rPr>
        <w:t>,</w:t>
      </w:r>
      <w:r w:rsidR="007E24B0">
        <w:rPr>
          <w:sz w:val="28"/>
          <w:szCs w:val="28"/>
        </w:rPr>
        <w:t xml:space="preserve"> – 54 695,4 тыс. рублей;</w:t>
      </w:r>
    </w:p>
    <w:p w:rsidR="007E24B0" w:rsidRDefault="007E24B0" w:rsidP="003C0AF0">
      <w:pPr>
        <w:ind w:firstLine="567"/>
        <w:jc w:val="both"/>
        <w:rPr>
          <w:sz w:val="28"/>
          <w:szCs w:val="28"/>
        </w:rPr>
      </w:pPr>
      <w:r>
        <w:rPr>
          <w:sz w:val="28"/>
          <w:szCs w:val="28"/>
        </w:rPr>
        <w:t>- обеспечение деятельности центров психолого-педагогической, медицинской и социальной помощи Чувашской Республики – 32 669,6 тыс. рублей;</w:t>
      </w:r>
    </w:p>
    <w:p w:rsidR="007E24B0" w:rsidRDefault="004B5557" w:rsidP="003C0AF0">
      <w:pPr>
        <w:ind w:firstLine="567"/>
        <w:jc w:val="both"/>
        <w:rPr>
          <w:sz w:val="28"/>
          <w:szCs w:val="28"/>
        </w:rPr>
      </w:pPr>
      <w:r>
        <w:rPr>
          <w:sz w:val="28"/>
          <w:szCs w:val="28"/>
        </w:rPr>
        <w:t>- </w:t>
      </w:r>
      <w:r w:rsidR="007E24B0" w:rsidRPr="00D10DF6">
        <w:rPr>
          <w:sz w:val="28"/>
          <w:szCs w:val="28"/>
        </w:rPr>
        <w:t xml:space="preserve">финансовое обеспечение государственных </w:t>
      </w:r>
      <w:r w:rsidR="007E24B0">
        <w:rPr>
          <w:sz w:val="28"/>
          <w:szCs w:val="28"/>
        </w:rPr>
        <w:t>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 6 976 662,0 тыс. рублей;</w:t>
      </w:r>
    </w:p>
    <w:p w:rsidR="007E24B0" w:rsidRDefault="007E24B0" w:rsidP="003C0AF0">
      <w:pPr>
        <w:ind w:firstLine="567"/>
        <w:jc w:val="both"/>
        <w:rPr>
          <w:sz w:val="28"/>
          <w:szCs w:val="28"/>
        </w:rPr>
      </w:pPr>
      <w:r>
        <w:rPr>
          <w:sz w:val="28"/>
          <w:szCs w:val="28"/>
        </w:rPr>
        <w:t>- укрепление материально-технической базы государственных учреждений, обеспечивающих предоставление услуг в сфере образования</w:t>
      </w:r>
      <w:r w:rsidR="00D10DF6">
        <w:rPr>
          <w:sz w:val="28"/>
          <w:szCs w:val="28"/>
        </w:rPr>
        <w:t>,</w:t>
      </w:r>
      <w:r>
        <w:rPr>
          <w:sz w:val="28"/>
          <w:szCs w:val="28"/>
        </w:rPr>
        <w:t xml:space="preserve"> - 5</w:t>
      </w:r>
      <w:r w:rsidR="00D10DF6">
        <w:rPr>
          <w:sz w:val="28"/>
          <w:szCs w:val="28"/>
        </w:rPr>
        <w:t> </w:t>
      </w:r>
      <w:r>
        <w:rPr>
          <w:sz w:val="28"/>
          <w:szCs w:val="28"/>
        </w:rPr>
        <w:t>300,0 тыс. рублей;</w:t>
      </w:r>
    </w:p>
    <w:p w:rsidR="007E24B0" w:rsidRPr="00D10DF6" w:rsidRDefault="004B5557" w:rsidP="003C0AF0">
      <w:pPr>
        <w:ind w:firstLine="567"/>
        <w:jc w:val="both"/>
        <w:rPr>
          <w:sz w:val="28"/>
          <w:szCs w:val="28"/>
        </w:rPr>
      </w:pPr>
      <w:r>
        <w:rPr>
          <w:sz w:val="28"/>
          <w:szCs w:val="28"/>
        </w:rPr>
        <w:t>-</w:t>
      </w:r>
      <w:r>
        <w:t> </w:t>
      </w:r>
      <w:r w:rsidR="007E24B0" w:rsidRPr="00D10DF6">
        <w:rPr>
          <w:sz w:val="28"/>
          <w:szCs w:val="28"/>
        </w:rPr>
        <w:t>укрепление материально-технической базы муниципальных образовательных организаций – 73 985,9 тыс. рублей;</w:t>
      </w:r>
    </w:p>
    <w:p w:rsidR="007E24B0" w:rsidRPr="00D10DF6" w:rsidRDefault="004B5557" w:rsidP="003C0AF0">
      <w:pPr>
        <w:ind w:firstLine="567"/>
        <w:jc w:val="both"/>
        <w:rPr>
          <w:sz w:val="28"/>
          <w:szCs w:val="28"/>
        </w:rPr>
      </w:pPr>
      <w:r>
        <w:rPr>
          <w:sz w:val="28"/>
          <w:szCs w:val="28"/>
        </w:rPr>
        <w:t>- </w:t>
      </w:r>
      <w:r w:rsidR="007E24B0" w:rsidRPr="00D10DF6">
        <w:rPr>
          <w:sz w:val="28"/>
          <w:szCs w:val="28"/>
        </w:rPr>
        <w:t xml:space="preserve">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 </w:t>
      </w:r>
      <w:r w:rsidR="00D10DF6">
        <w:rPr>
          <w:sz w:val="28"/>
          <w:szCs w:val="28"/>
        </w:rPr>
        <w:t>–</w:t>
      </w:r>
      <w:r w:rsidR="007E24B0" w:rsidRPr="00D10DF6">
        <w:rPr>
          <w:sz w:val="28"/>
          <w:szCs w:val="28"/>
        </w:rPr>
        <w:t xml:space="preserve"> 2</w:t>
      </w:r>
      <w:r w:rsidR="00D10DF6">
        <w:rPr>
          <w:sz w:val="28"/>
          <w:szCs w:val="28"/>
        </w:rPr>
        <w:t> </w:t>
      </w:r>
      <w:r w:rsidR="007E24B0" w:rsidRPr="00D10DF6">
        <w:rPr>
          <w:sz w:val="28"/>
          <w:szCs w:val="28"/>
        </w:rPr>
        <w:t>677,0 тыс. рублей;</w:t>
      </w:r>
    </w:p>
    <w:p w:rsidR="007E24B0" w:rsidRDefault="004B5557" w:rsidP="003C0AF0">
      <w:pPr>
        <w:ind w:firstLine="567"/>
        <w:jc w:val="both"/>
        <w:rPr>
          <w:color w:val="000000"/>
          <w:sz w:val="28"/>
          <w:szCs w:val="28"/>
        </w:rPr>
      </w:pPr>
      <w:r>
        <w:rPr>
          <w:color w:val="000000"/>
          <w:sz w:val="28"/>
          <w:szCs w:val="28"/>
        </w:rPr>
        <w:lastRenderedPageBreak/>
        <w:t>- </w:t>
      </w:r>
      <w:r w:rsidR="007E24B0">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540 043,6 тыс. рублей;</w:t>
      </w:r>
    </w:p>
    <w:p w:rsidR="007E24B0" w:rsidRDefault="004B5557" w:rsidP="003C0AF0">
      <w:pPr>
        <w:ind w:firstLine="567"/>
        <w:jc w:val="both"/>
        <w:rPr>
          <w:color w:val="000000"/>
          <w:sz w:val="28"/>
          <w:szCs w:val="28"/>
        </w:rPr>
      </w:pPr>
      <w:r>
        <w:rPr>
          <w:color w:val="000000"/>
          <w:sz w:val="28"/>
          <w:szCs w:val="28"/>
        </w:rPr>
        <w:t>- </w:t>
      </w:r>
      <w:r w:rsidR="007E24B0">
        <w:rPr>
          <w:color w:val="000000"/>
          <w:sz w:val="28"/>
          <w:szCs w:val="28"/>
        </w:rPr>
        <w:t>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информационно-телекоммуникационной сети «Интернет» - 1 000,0 тыс. рублей;</w:t>
      </w:r>
    </w:p>
    <w:p w:rsidR="007E24B0" w:rsidRDefault="007E24B0" w:rsidP="003C0AF0">
      <w:pPr>
        <w:ind w:firstLine="567"/>
        <w:jc w:val="both"/>
        <w:rPr>
          <w:color w:val="000000"/>
          <w:sz w:val="28"/>
          <w:szCs w:val="28"/>
        </w:rPr>
      </w:pPr>
      <w:r>
        <w:rPr>
          <w:color w:val="000000"/>
          <w:sz w:val="28"/>
          <w:szCs w:val="28"/>
        </w:rPr>
        <w:t xml:space="preserve">- комплексное сопровождение детей-сирот и детей, оставшихся без попечения родителей, в том числе в период их </w:t>
      </w:r>
      <w:proofErr w:type="spellStart"/>
      <w:r>
        <w:rPr>
          <w:color w:val="000000"/>
          <w:sz w:val="28"/>
          <w:szCs w:val="28"/>
        </w:rPr>
        <w:t>постинтернатной</w:t>
      </w:r>
      <w:proofErr w:type="spellEnd"/>
      <w:r>
        <w:rPr>
          <w:color w:val="000000"/>
          <w:sz w:val="28"/>
          <w:szCs w:val="28"/>
        </w:rPr>
        <w:t xml:space="preserve"> адаптации (подготовка кандидатов в замещающие родители, сопровождение замещающих семей) - 245,0 тыс. рублей;</w:t>
      </w:r>
    </w:p>
    <w:p w:rsidR="007E24B0" w:rsidRDefault="004B5557" w:rsidP="003C0AF0">
      <w:pPr>
        <w:ind w:firstLine="567"/>
        <w:jc w:val="both"/>
        <w:rPr>
          <w:color w:val="000000"/>
          <w:sz w:val="28"/>
          <w:szCs w:val="28"/>
        </w:rPr>
      </w:pPr>
      <w:r>
        <w:rPr>
          <w:color w:val="000000"/>
          <w:sz w:val="28"/>
          <w:szCs w:val="28"/>
        </w:rPr>
        <w:t>- </w:t>
      </w:r>
      <w:r w:rsidR="007E24B0">
        <w:rPr>
          <w:color w:val="000000"/>
          <w:sz w:val="28"/>
          <w:szCs w:val="28"/>
        </w:rPr>
        <w:t xml:space="preserve">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w:t>
      </w:r>
      <w:r>
        <w:rPr>
          <w:color w:val="000000"/>
          <w:sz w:val="28"/>
          <w:szCs w:val="28"/>
        </w:rPr>
        <w:t>–</w:t>
      </w:r>
      <w:r w:rsidR="007E24B0">
        <w:rPr>
          <w:color w:val="000000"/>
          <w:sz w:val="28"/>
          <w:szCs w:val="28"/>
        </w:rPr>
        <w:t xml:space="preserve"> 4</w:t>
      </w:r>
      <w:r>
        <w:rPr>
          <w:color w:val="000000"/>
          <w:sz w:val="28"/>
          <w:szCs w:val="28"/>
        </w:rPr>
        <w:t> </w:t>
      </w:r>
      <w:r w:rsidR="007E24B0">
        <w:rPr>
          <w:color w:val="000000"/>
          <w:sz w:val="28"/>
          <w:szCs w:val="28"/>
        </w:rPr>
        <w:t>000,0 тыс. рублей;</w:t>
      </w:r>
    </w:p>
    <w:p w:rsidR="007E24B0" w:rsidRDefault="004B5557" w:rsidP="003C0AF0">
      <w:pPr>
        <w:ind w:firstLine="567"/>
        <w:jc w:val="both"/>
        <w:rPr>
          <w:color w:val="000000"/>
          <w:sz w:val="28"/>
          <w:szCs w:val="28"/>
        </w:rPr>
      </w:pPr>
      <w:r>
        <w:rPr>
          <w:color w:val="000000"/>
          <w:sz w:val="28"/>
          <w:szCs w:val="28"/>
        </w:rPr>
        <w:t>- </w:t>
      </w:r>
      <w:r w:rsidR="007E24B0">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color w:val="000000"/>
          <w:sz w:val="28"/>
          <w:szCs w:val="28"/>
        </w:rPr>
        <w:t>,</w:t>
      </w:r>
      <w:r w:rsidR="007E24B0">
        <w:rPr>
          <w:color w:val="000000"/>
          <w:sz w:val="28"/>
          <w:szCs w:val="28"/>
        </w:rPr>
        <w:t xml:space="preserve"> – 604 566,1 тыс. рублей;</w:t>
      </w:r>
    </w:p>
    <w:p w:rsidR="007E24B0" w:rsidRDefault="004B5557" w:rsidP="003C0AF0">
      <w:pPr>
        <w:ind w:firstLine="567"/>
        <w:jc w:val="both"/>
        <w:rPr>
          <w:color w:val="000000"/>
          <w:sz w:val="28"/>
          <w:szCs w:val="28"/>
        </w:rPr>
      </w:pPr>
      <w:r>
        <w:rPr>
          <w:color w:val="000000"/>
          <w:sz w:val="28"/>
          <w:szCs w:val="28"/>
        </w:rPr>
        <w:t>- </w:t>
      </w:r>
      <w:r w:rsidR="007E24B0">
        <w:rPr>
          <w:color w:val="000000"/>
          <w:sz w:val="28"/>
          <w:szCs w:val="28"/>
        </w:rPr>
        <w:t>укрепление материально-технической базы государственных общеобразовательных организаций Чувашской Республики – 17 679,2 тыс. рублей;</w:t>
      </w:r>
    </w:p>
    <w:p w:rsidR="007E24B0" w:rsidRDefault="004B5557" w:rsidP="003C0AF0">
      <w:pPr>
        <w:ind w:firstLine="567"/>
        <w:jc w:val="both"/>
        <w:rPr>
          <w:color w:val="000000"/>
          <w:sz w:val="28"/>
          <w:szCs w:val="28"/>
        </w:rPr>
      </w:pPr>
      <w:r>
        <w:rPr>
          <w:color w:val="000000"/>
          <w:sz w:val="28"/>
          <w:szCs w:val="28"/>
        </w:rPr>
        <w:t>- </w:t>
      </w:r>
      <w:r w:rsidR="007E24B0">
        <w:rPr>
          <w:color w:val="000000"/>
          <w:sz w:val="28"/>
          <w:szCs w:val="28"/>
        </w:rPr>
        <w:t>укрепление материально-технической базы муниципальных образовательных организаций – 272 400,0 тыс. рублей;</w:t>
      </w:r>
    </w:p>
    <w:p w:rsidR="007E24B0" w:rsidRDefault="004B5557" w:rsidP="003C0AF0">
      <w:pPr>
        <w:ind w:firstLine="567"/>
        <w:jc w:val="both"/>
        <w:rPr>
          <w:color w:val="000000"/>
          <w:sz w:val="28"/>
          <w:szCs w:val="28"/>
        </w:rPr>
      </w:pPr>
      <w:r>
        <w:rPr>
          <w:color w:val="000000"/>
          <w:sz w:val="28"/>
          <w:szCs w:val="28"/>
        </w:rPr>
        <w:t>- </w:t>
      </w:r>
      <w:r w:rsidR="007E24B0">
        <w:rPr>
          <w:color w:val="000000"/>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r>
        <w:rPr>
          <w:color w:val="000000"/>
          <w:sz w:val="28"/>
          <w:szCs w:val="28"/>
        </w:rPr>
        <w:t>,</w:t>
      </w:r>
      <w:r w:rsidR="007E24B0">
        <w:rPr>
          <w:color w:val="000000"/>
          <w:sz w:val="28"/>
          <w:szCs w:val="28"/>
        </w:rPr>
        <w:t xml:space="preserve"> – 75 961,8 тыс. рублей;</w:t>
      </w:r>
    </w:p>
    <w:p w:rsidR="007E24B0" w:rsidRDefault="004B5557" w:rsidP="003C0AF0">
      <w:pPr>
        <w:ind w:firstLine="567"/>
        <w:jc w:val="both"/>
        <w:rPr>
          <w:color w:val="000000"/>
          <w:sz w:val="28"/>
          <w:szCs w:val="28"/>
        </w:rPr>
      </w:pPr>
      <w:r>
        <w:rPr>
          <w:color w:val="000000"/>
          <w:sz w:val="28"/>
          <w:szCs w:val="28"/>
        </w:rPr>
        <w:t>- </w:t>
      </w:r>
      <w:r w:rsidR="007E24B0">
        <w:rPr>
          <w:color w:val="000000"/>
          <w:sz w:val="28"/>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 13 125,2 тыс. рублей;</w:t>
      </w:r>
    </w:p>
    <w:p w:rsidR="007E24B0" w:rsidRDefault="007E24B0" w:rsidP="003C0AF0">
      <w:pPr>
        <w:ind w:firstLineChars="202" w:firstLine="566"/>
        <w:jc w:val="both"/>
        <w:rPr>
          <w:color w:val="000000"/>
          <w:sz w:val="28"/>
          <w:szCs w:val="28"/>
        </w:rPr>
      </w:pPr>
      <w:r>
        <w:rPr>
          <w:color w:val="000000"/>
          <w:sz w:val="28"/>
          <w:szCs w:val="28"/>
        </w:rPr>
        <w:t>- создание в общеобразовательных организациях, расположенных в сельской местности и малых городах, условий для занятий физической культурой и спортом  (Основное мероприятие «Реализация мероприятий регионального проекта «Успех каждого ребенка») – 30 286,4 тыс. рублей;</w:t>
      </w:r>
    </w:p>
    <w:p w:rsidR="007E24B0" w:rsidRDefault="007E24B0" w:rsidP="003C0AF0">
      <w:pPr>
        <w:ind w:firstLineChars="202" w:firstLine="566"/>
        <w:jc w:val="both"/>
        <w:rPr>
          <w:color w:val="000000"/>
          <w:sz w:val="28"/>
          <w:szCs w:val="28"/>
        </w:rPr>
      </w:pPr>
      <w:r>
        <w:rPr>
          <w:color w:val="000000"/>
          <w:sz w:val="28"/>
          <w:szCs w:val="28"/>
        </w:rPr>
        <w:t>- 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 (Основное мероприятие «Реализация отдельных мероприятий регионального проекта "Современная школа"») – 170,9 тыс. рублей.</w:t>
      </w:r>
    </w:p>
    <w:p w:rsidR="007E24B0" w:rsidRDefault="007E24B0" w:rsidP="003C0AF0">
      <w:pPr>
        <w:ind w:firstLineChars="202" w:firstLine="566"/>
        <w:jc w:val="both"/>
        <w:rPr>
          <w:color w:val="000000"/>
          <w:sz w:val="28"/>
          <w:szCs w:val="28"/>
        </w:rPr>
      </w:pPr>
      <w:r>
        <w:rPr>
          <w:color w:val="000000"/>
          <w:sz w:val="28"/>
          <w:szCs w:val="28"/>
        </w:rPr>
        <w:t xml:space="preserve">1.2.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предусмотрены бюджетные ассигнования на 2021 в общей сумме 780 949,1 тыс. рублей, на 2022 год – 602 931,9 тыс. рублей. </w:t>
      </w:r>
      <w:r>
        <w:rPr>
          <w:sz w:val="28"/>
          <w:szCs w:val="28"/>
        </w:rPr>
        <w:t>В 2021 году средства планируется направить на следующие мероприятия:</w:t>
      </w:r>
    </w:p>
    <w:p w:rsidR="007E24B0" w:rsidRDefault="007E24B0" w:rsidP="003C0AF0">
      <w:pPr>
        <w:ind w:firstLine="567"/>
        <w:jc w:val="both"/>
        <w:rPr>
          <w:sz w:val="28"/>
          <w:szCs w:val="28"/>
        </w:rPr>
      </w:pPr>
      <w:r>
        <w:rPr>
          <w:sz w:val="28"/>
          <w:szCs w:val="28"/>
        </w:rPr>
        <w:t>- мероприятия по благоустройству зданий государственных и муниципальных общеобразовательных организаций в целях соблюдения требований к воздушно-</w:t>
      </w:r>
      <w:r>
        <w:rPr>
          <w:sz w:val="28"/>
          <w:szCs w:val="28"/>
        </w:rPr>
        <w:lastRenderedPageBreak/>
        <w:t>тепловому режиму, водоснабжению и канализации в рамках основного мероприятия «Капитальный ремонт зданий государственных общеобразовательных организаций Чувашской Республики, муниципальных общеобразовательных организаций, имеющих износ 50 процентов и выше» - 50 145,8 тыс. рублей;</w:t>
      </w:r>
    </w:p>
    <w:p w:rsidR="007E24B0" w:rsidRDefault="007E24B0" w:rsidP="003C0AF0">
      <w:pPr>
        <w:ind w:firstLine="567"/>
        <w:jc w:val="both"/>
        <w:rPr>
          <w:sz w:val="28"/>
          <w:szCs w:val="28"/>
        </w:rPr>
      </w:pPr>
      <w:r>
        <w:rPr>
          <w:sz w:val="28"/>
          <w:szCs w:val="28"/>
        </w:rPr>
        <w:t>- реконструкция здания структурного подразделения МБОУ "</w:t>
      </w:r>
      <w:proofErr w:type="spellStart"/>
      <w:r>
        <w:rPr>
          <w:sz w:val="28"/>
          <w:szCs w:val="28"/>
        </w:rPr>
        <w:t>Шумерлинская</w:t>
      </w:r>
      <w:proofErr w:type="spellEnd"/>
      <w:r>
        <w:rPr>
          <w:sz w:val="28"/>
          <w:szCs w:val="28"/>
        </w:rPr>
        <w:t xml:space="preserve"> СОШ" под основную общеобразовательную школу с </w:t>
      </w:r>
      <w:proofErr w:type="spellStart"/>
      <w:r>
        <w:rPr>
          <w:sz w:val="28"/>
          <w:szCs w:val="28"/>
        </w:rPr>
        <w:t>пристроем</w:t>
      </w:r>
      <w:proofErr w:type="spellEnd"/>
      <w:r>
        <w:rPr>
          <w:sz w:val="28"/>
          <w:szCs w:val="28"/>
        </w:rPr>
        <w:t xml:space="preserve"> учебного корпуса на 60 учащихся, расположенного по адресу: </w:t>
      </w:r>
      <w:proofErr w:type="spellStart"/>
      <w:proofErr w:type="gramStart"/>
      <w:r>
        <w:rPr>
          <w:sz w:val="28"/>
          <w:szCs w:val="28"/>
        </w:rPr>
        <w:t>Шумерлинский</w:t>
      </w:r>
      <w:proofErr w:type="spellEnd"/>
      <w:r>
        <w:rPr>
          <w:sz w:val="28"/>
          <w:szCs w:val="28"/>
        </w:rPr>
        <w:t xml:space="preserve"> район, с. Нижняя </w:t>
      </w:r>
      <w:proofErr w:type="spellStart"/>
      <w:r>
        <w:rPr>
          <w:sz w:val="28"/>
          <w:szCs w:val="28"/>
        </w:rPr>
        <w:t>Кумашка</w:t>
      </w:r>
      <w:proofErr w:type="spellEnd"/>
      <w:r>
        <w:rPr>
          <w:sz w:val="28"/>
          <w:szCs w:val="28"/>
        </w:rPr>
        <w:t>, ул. Луговая, д. 30</w:t>
      </w:r>
      <w:r w:rsidR="00E57327">
        <w:rPr>
          <w:sz w:val="28"/>
          <w:szCs w:val="28"/>
        </w:rPr>
        <w:t xml:space="preserve"> (проектно-изыскательские работы)</w:t>
      </w:r>
      <w:r>
        <w:rPr>
          <w:sz w:val="28"/>
          <w:szCs w:val="28"/>
        </w:rPr>
        <w:t xml:space="preserve"> – 494,0 тыс. рублей;</w:t>
      </w:r>
      <w:proofErr w:type="gramEnd"/>
    </w:p>
    <w:p w:rsidR="007E24B0" w:rsidRDefault="007E24B0" w:rsidP="003C0AF0">
      <w:pPr>
        <w:ind w:firstLine="567"/>
        <w:jc w:val="both"/>
        <w:rPr>
          <w:sz w:val="28"/>
          <w:szCs w:val="28"/>
        </w:rPr>
      </w:pPr>
      <w:r>
        <w:rPr>
          <w:sz w:val="28"/>
          <w:szCs w:val="28"/>
        </w:rPr>
        <w:t>- строительство пристроя на 500 мест к зданию МБОУ "</w:t>
      </w:r>
      <w:proofErr w:type="spellStart"/>
      <w:r>
        <w:rPr>
          <w:sz w:val="28"/>
          <w:szCs w:val="28"/>
        </w:rPr>
        <w:t>Цивильская</w:t>
      </w:r>
      <w:proofErr w:type="spellEnd"/>
      <w:r>
        <w:rPr>
          <w:sz w:val="28"/>
          <w:szCs w:val="28"/>
        </w:rPr>
        <w:t xml:space="preserve"> СОШ № 2" в </w:t>
      </w:r>
      <w:proofErr w:type="gramStart"/>
      <w:r>
        <w:rPr>
          <w:sz w:val="28"/>
          <w:szCs w:val="28"/>
        </w:rPr>
        <w:t>г</w:t>
      </w:r>
      <w:proofErr w:type="gramEnd"/>
      <w:r>
        <w:rPr>
          <w:sz w:val="28"/>
          <w:szCs w:val="28"/>
        </w:rPr>
        <w:t xml:space="preserve">. Цивильск, ул. Рогожкина, д. 59 </w:t>
      </w:r>
      <w:r w:rsidR="00E57327">
        <w:rPr>
          <w:sz w:val="28"/>
          <w:szCs w:val="28"/>
        </w:rPr>
        <w:t xml:space="preserve">(проектно-изыскательские работы) </w:t>
      </w:r>
      <w:r>
        <w:rPr>
          <w:sz w:val="28"/>
          <w:szCs w:val="28"/>
        </w:rPr>
        <w:t>– 16 560,0 тыс. рублей;</w:t>
      </w:r>
    </w:p>
    <w:p w:rsidR="007E24B0" w:rsidRDefault="007E24B0" w:rsidP="003C0AF0">
      <w:pPr>
        <w:ind w:firstLine="567"/>
        <w:jc w:val="both"/>
        <w:rPr>
          <w:color w:val="000000"/>
          <w:sz w:val="28"/>
          <w:szCs w:val="28"/>
        </w:rPr>
      </w:pPr>
      <w:proofErr w:type="gramStart"/>
      <w:r>
        <w:rPr>
          <w:color w:val="000000"/>
          <w:sz w:val="28"/>
          <w:szCs w:val="28"/>
        </w:rPr>
        <w:t>- строительство пристроя на 120 мест к зданию МБОУ «</w:t>
      </w:r>
      <w:proofErr w:type="spellStart"/>
      <w:r>
        <w:rPr>
          <w:color w:val="000000"/>
          <w:sz w:val="28"/>
          <w:szCs w:val="28"/>
        </w:rPr>
        <w:t>Шыгырданская</w:t>
      </w:r>
      <w:proofErr w:type="spellEnd"/>
      <w:r>
        <w:rPr>
          <w:color w:val="000000"/>
          <w:sz w:val="28"/>
          <w:szCs w:val="28"/>
        </w:rPr>
        <w:t xml:space="preserve"> СОШ № 1» в с. </w:t>
      </w:r>
      <w:proofErr w:type="spellStart"/>
      <w:r>
        <w:rPr>
          <w:color w:val="000000"/>
          <w:sz w:val="28"/>
          <w:szCs w:val="28"/>
        </w:rPr>
        <w:t>Шыгырдан</w:t>
      </w:r>
      <w:proofErr w:type="spellEnd"/>
      <w:r>
        <w:rPr>
          <w:color w:val="000000"/>
          <w:sz w:val="28"/>
          <w:szCs w:val="28"/>
        </w:rPr>
        <w:t xml:space="preserve"> Батыревского района Чувашской Республики (в рамках создания новых мест в общеобразовательных организациях, расположенных в сельской местности и поселках городского типа)  - 60 679,4 тыс. рублей (на 2020 год предусм</w:t>
      </w:r>
      <w:r w:rsidR="00E57327">
        <w:rPr>
          <w:color w:val="000000"/>
          <w:sz w:val="28"/>
          <w:szCs w:val="28"/>
        </w:rPr>
        <w:t>отрено</w:t>
      </w:r>
      <w:r>
        <w:rPr>
          <w:color w:val="000000"/>
          <w:sz w:val="28"/>
          <w:szCs w:val="28"/>
        </w:rPr>
        <w:t xml:space="preserve"> 50 479,7 тыс. рублей);</w:t>
      </w:r>
      <w:proofErr w:type="gramEnd"/>
    </w:p>
    <w:p w:rsidR="007E24B0" w:rsidRDefault="007E24B0" w:rsidP="003C0AF0">
      <w:pPr>
        <w:ind w:firstLine="567"/>
        <w:jc w:val="both"/>
        <w:rPr>
          <w:color w:val="000000"/>
          <w:sz w:val="28"/>
          <w:szCs w:val="28"/>
        </w:rPr>
      </w:pPr>
      <w:r>
        <w:rPr>
          <w:color w:val="000000"/>
          <w:sz w:val="28"/>
          <w:szCs w:val="28"/>
        </w:rPr>
        <w:t xml:space="preserve">- строительство объекта «Основная общеобразовательная школа на 108 ученических мест в д. </w:t>
      </w:r>
      <w:proofErr w:type="spellStart"/>
      <w:r>
        <w:rPr>
          <w:color w:val="000000"/>
          <w:sz w:val="28"/>
          <w:szCs w:val="28"/>
        </w:rPr>
        <w:t>Кашмаши</w:t>
      </w:r>
      <w:proofErr w:type="spellEnd"/>
      <w:r>
        <w:rPr>
          <w:color w:val="000000"/>
          <w:sz w:val="28"/>
          <w:szCs w:val="28"/>
        </w:rPr>
        <w:t xml:space="preserve"> Моргаушского района Чувашской Республики» (в рамках создания новых мест в общеобразовательных организациях, расположенных в сельской местности и поселках городского типа) – 131 575,9 тыс. рублей (на 2020 год предусм</w:t>
      </w:r>
      <w:r w:rsidR="00E72539">
        <w:rPr>
          <w:color w:val="000000"/>
          <w:sz w:val="28"/>
          <w:szCs w:val="28"/>
        </w:rPr>
        <w:t>отрено</w:t>
      </w:r>
      <w:r>
        <w:rPr>
          <w:color w:val="000000"/>
          <w:sz w:val="28"/>
          <w:szCs w:val="28"/>
        </w:rPr>
        <w:t xml:space="preserve"> 68 381,1 тыс. рублей);</w:t>
      </w:r>
    </w:p>
    <w:p w:rsidR="007E24B0" w:rsidRDefault="007E24B0" w:rsidP="003C0AF0">
      <w:pPr>
        <w:ind w:firstLine="567"/>
        <w:jc w:val="both"/>
        <w:rPr>
          <w:color w:val="000000"/>
          <w:sz w:val="28"/>
          <w:szCs w:val="28"/>
        </w:rPr>
      </w:pPr>
      <w:r>
        <w:rPr>
          <w:color w:val="000000"/>
          <w:sz w:val="28"/>
          <w:szCs w:val="28"/>
        </w:rPr>
        <w:t xml:space="preserve">- строительство общеобразовательной школы поз. 37 в </w:t>
      </w:r>
      <w:proofErr w:type="spellStart"/>
      <w:r>
        <w:rPr>
          <w:color w:val="000000"/>
          <w:sz w:val="28"/>
          <w:szCs w:val="28"/>
        </w:rPr>
        <w:t>мкр</w:t>
      </w:r>
      <w:proofErr w:type="spellEnd"/>
      <w:r>
        <w:rPr>
          <w:color w:val="000000"/>
          <w:sz w:val="28"/>
          <w:szCs w:val="28"/>
        </w:rPr>
        <w:t>. 3 района "Садовый" г. Чебоксары Чувашской Республики – 521 494,0 тыс. рублей.</w:t>
      </w:r>
    </w:p>
    <w:p w:rsidR="007E24B0" w:rsidRDefault="007E24B0" w:rsidP="003C0AF0">
      <w:pPr>
        <w:ind w:firstLine="567"/>
        <w:jc w:val="both"/>
        <w:rPr>
          <w:color w:val="000000"/>
          <w:sz w:val="28"/>
          <w:szCs w:val="28"/>
        </w:rPr>
      </w:pPr>
      <w:r>
        <w:rPr>
          <w:sz w:val="28"/>
          <w:szCs w:val="28"/>
        </w:rPr>
        <w:t>2.</w:t>
      </w:r>
      <w:r w:rsidR="00E72539">
        <w:rPr>
          <w:sz w:val="28"/>
          <w:szCs w:val="28"/>
        </w:rPr>
        <w:t> </w:t>
      </w:r>
      <w:r>
        <w:rPr>
          <w:sz w:val="28"/>
          <w:szCs w:val="28"/>
        </w:rPr>
        <w:t xml:space="preserve">Государственная программа Чувашской Республики «Повышение безопасности жизнедеятельности населения и территорий Чувашской Республики» </w:t>
      </w:r>
      <w:r>
        <w:rPr>
          <w:bCs/>
          <w:sz w:val="28"/>
          <w:szCs w:val="28"/>
        </w:rPr>
        <w:t xml:space="preserve">на 2021 год в </w:t>
      </w:r>
      <w:r>
        <w:rPr>
          <w:bCs/>
          <w:color w:val="000000"/>
          <w:sz w:val="28"/>
          <w:szCs w:val="28"/>
        </w:rPr>
        <w:t xml:space="preserve">сумме </w:t>
      </w:r>
      <w:r>
        <w:rPr>
          <w:color w:val="000000"/>
          <w:sz w:val="28"/>
          <w:szCs w:val="28"/>
        </w:rPr>
        <w:t xml:space="preserve">170,0 </w:t>
      </w:r>
      <w:r>
        <w:rPr>
          <w:bCs/>
          <w:color w:val="000000"/>
          <w:sz w:val="28"/>
          <w:szCs w:val="28"/>
        </w:rPr>
        <w:t>тыс. рублей</w:t>
      </w:r>
      <w:r>
        <w:rPr>
          <w:color w:val="000000"/>
          <w:sz w:val="28"/>
          <w:szCs w:val="28"/>
        </w:rPr>
        <w:t xml:space="preserve">, на 2022 - 2023 годы финансирование предусмотрено в сумме по 170,0 тыс. рублей ежегодно. </w:t>
      </w:r>
    </w:p>
    <w:p w:rsidR="007E24B0" w:rsidRDefault="007E24B0" w:rsidP="003C0AF0">
      <w:pPr>
        <w:ind w:firstLine="567"/>
        <w:jc w:val="both"/>
        <w:rPr>
          <w:sz w:val="28"/>
          <w:szCs w:val="28"/>
        </w:rPr>
      </w:pPr>
      <w:proofErr w:type="gramStart"/>
      <w:r>
        <w:rPr>
          <w:sz w:val="28"/>
          <w:szCs w:val="28"/>
        </w:rPr>
        <w:t>В 2021 году бюджетные ассигнования предусматривается направить на реализацию мероприятий подпрограммы «Профилактика терроризма и экстремистской деятельности в Чувашс</w:t>
      </w:r>
      <w:r w:rsidR="006D74BB">
        <w:rPr>
          <w:sz w:val="28"/>
          <w:szCs w:val="28"/>
        </w:rPr>
        <w:t>кой Республике», в том числе на</w:t>
      </w:r>
      <w:r>
        <w:rPr>
          <w:sz w:val="28"/>
          <w:szCs w:val="28"/>
        </w:rPr>
        <w:t xml:space="preserve"> повышение квалификации и обучение педагогов-психологов образовательных организаций по вопросам профилактики терроризма и экстремистской деятельности – 104,0 тыс. рублей; проведение республиканского конкурса по антитеррористической тематике среди обучающихся общеобразовательных организаций – 20,0 тыс. рублей;</w:t>
      </w:r>
      <w:proofErr w:type="gramEnd"/>
      <w:r>
        <w:rPr>
          <w:sz w:val="28"/>
          <w:szCs w:val="28"/>
        </w:rPr>
        <w:t xml:space="preserve"> организаци</w:t>
      </w:r>
      <w:r w:rsidR="006D74BB">
        <w:rPr>
          <w:sz w:val="28"/>
          <w:szCs w:val="28"/>
        </w:rPr>
        <w:t>ю</w:t>
      </w:r>
      <w:r>
        <w:rPr>
          <w:sz w:val="28"/>
          <w:szCs w:val="28"/>
        </w:rPr>
        <w:t xml:space="preserve"> деятельности молодежной "</w:t>
      </w:r>
      <w:proofErr w:type="spellStart"/>
      <w:r>
        <w:rPr>
          <w:sz w:val="28"/>
          <w:szCs w:val="28"/>
        </w:rPr>
        <w:t>кибердружины</w:t>
      </w:r>
      <w:proofErr w:type="spellEnd"/>
      <w:r>
        <w:rPr>
          <w:sz w:val="28"/>
          <w:szCs w:val="28"/>
        </w:rPr>
        <w:t>" – 30,0 тыс. рублей; разработк</w:t>
      </w:r>
      <w:r w:rsidR="006D74BB">
        <w:rPr>
          <w:sz w:val="28"/>
          <w:szCs w:val="28"/>
        </w:rPr>
        <w:t>у</w:t>
      </w:r>
      <w:r>
        <w:rPr>
          <w:sz w:val="28"/>
          <w:szCs w:val="28"/>
        </w:rPr>
        <w:t xml:space="preserve"> (изготовление) тематических информационных материалов, направленных на профилактику терроризма и экстремизма, пропаганду здорового образа жизни</w:t>
      </w:r>
      <w:r w:rsidR="006D74BB">
        <w:rPr>
          <w:sz w:val="28"/>
          <w:szCs w:val="28"/>
        </w:rPr>
        <w:t>,</w:t>
      </w:r>
      <w:r>
        <w:rPr>
          <w:sz w:val="28"/>
          <w:szCs w:val="28"/>
        </w:rPr>
        <w:t xml:space="preserve"> – 16,0 рублей.</w:t>
      </w:r>
    </w:p>
    <w:p w:rsidR="007E24B0" w:rsidRDefault="007E24B0" w:rsidP="003C0AF0">
      <w:pPr>
        <w:tabs>
          <w:tab w:val="left" w:pos="851"/>
        </w:tabs>
        <w:ind w:firstLine="567"/>
        <w:jc w:val="both"/>
        <w:rPr>
          <w:color w:val="000000"/>
          <w:sz w:val="28"/>
          <w:szCs w:val="28"/>
        </w:rPr>
      </w:pPr>
      <w:r>
        <w:rPr>
          <w:sz w:val="28"/>
          <w:szCs w:val="28"/>
        </w:rPr>
        <w:t>3.</w:t>
      </w:r>
      <w:r>
        <w:rPr>
          <w:b/>
          <w:sz w:val="28"/>
          <w:szCs w:val="28"/>
        </w:rPr>
        <w:t xml:space="preserve"> </w:t>
      </w:r>
      <w:r>
        <w:rPr>
          <w:sz w:val="28"/>
          <w:szCs w:val="28"/>
        </w:rPr>
        <w:t xml:space="preserve">Государственная программа Чувашской Республики «Доступная среда» - на </w:t>
      </w:r>
      <w:r>
        <w:rPr>
          <w:color w:val="000000"/>
          <w:sz w:val="28"/>
          <w:szCs w:val="28"/>
        </w:rPr>
        <w:t xml:space="preserve">2021-2022 годы финансирование не предусмотрено, на реализацию мероприятий в сфере реабилитации </w:t>
      </w:r>
      <w:r w:rsidR="002515B5">
        <w:rPr>
          <w:color w:val="000000"/>
          <w:sz w:val="28"/>
          <w:szCs w:val="28"/>
        </w:rPr>
        <w:t xml:space="preserve">и </w:t>
      </w:r>
      <w:proofErr w:type="spellStart"/>
      <w:r>
        <w:rPr>
          <w:color w:val="000000"/>
          <w:sz w:val="28"/>
          <w:szCs w:val="28"/>
        </w:rPr>
        <w:t>абилитации</w:t>
      </w:r>
      <w:proofErr w:type="spellEnd"/>
      <w:r>
        <w:rPr>
          <w:color w:val="000000"/>
          <w:sz w:val="28"/>
          <w:szCs w:val="28"/>
        </w:rPr>
        <w:t xml:space="preserve"> инвалидов в 2023 году предусмотрено 4 409,1 тыс. рублей.</w:t>
      </w:r>
    </w:p>
    <w:p w:rsidR="007E24B0" w:rsidRDefault="007E24B0" w:rsidP="003C0AF0">
      <w:pPr>
        <w:ind w:firstLineChars="202" w:firstLine="566"/>
        <w:jc w:val="both"/>
        <w:rPr>
          <w:sz w:val="28"/>
          <w:szCs w:val="28"/>
        </w:rPr>
      </w:pPr>
      <w:r>
        <w:rPr>
          <w:sz w:val="28"/>
          <w:szCs w:val="28"/>
        </w:rPr>
        <w:lastRenderedPageBreak/>
        <w:t xml:space="preserve">4. Государственная программа Чувашской Республики </w:t>
      </w:r>
      <w:r>
        <w:rPr>
          <w:bCs/>
          <w:sz w:val="28"/>
          <w:szCs w:val="28"/>
        </w:rPr>
        <w:t>«</w:t>
      </w:r>
      <w:r>
        <w:rPr>
          <w:sz w:val="28"/>
          <w:szCs w:val="28"/>
        </w:rPr>
        <w:t>Обеспечение общественного порядка и противодействие преступности</w:t>
      </w:r>
      <w:r>
        <w:rPr>
          <w:bCs/>
          <w:sz w:val="28"/>
          <w:szCs w:val="28"/>
        </w:rPr>
        <w:t xml:space="preserve">» </w:t>
      </w:r>
      <w:r>
        <w:rPr>
          <w:bCs/>
          <w:color w:val="000000"/>
          <w:sz w:val="28"/>
          <w:szCs w:val="28"/>
        </w:rPr>
        <w:t>в рамках подпрограммы «</w:t>
      </w:r>
      <w:r>
        <w:rPr>
          <w:color w:val="000000"/>
          <w:sz w:val="28"/>
          <w:szCs w:val="28"/>
        </w:rPr>
        <w:t>Предупреждение детской беспризорности, безнадзорности и правонарушений несовершеннолетних</w:t>
      </w:r>
      <w:r>
        <w:rPr>
          <w:sz w:val="28"/>
          <w:szCs w:val="28"/>
        </w:rPr>
        <w:t xml:space="preserve">» </w:t>
      </w:r>
      <w:r>
        <w:rPr>
          <w:bCs/>
          <w:sz w:val="28"/>
          <w:szCs w:val="28"/>
        </w:rPr>
        <w:t xml:space="preserve">бюджетные ассигнования в 2021-2023 годах – по 1 877,1 тыс. рублей ежегодно </w:t>
      </w:r>
      <w:r>
        <w:rPr>
          <w:sz w:val="28"/>
          <w:szCs w:val="28"/>
        </w:rPr>
        <w:t>на организацию профильных смен для несовершеннолетних, состоящих на профилактическом учете.</w:t>
      </w:r>
    </w:p>
    <w:p w:rsidR="007E24B0" w:rsidRDefault="007E24B0" w:rsidP="003C0AF0">
      <w:pPr>
        <w:ind w:firstLine="567"/>
        <w:jc w:val="both"/>
        <w:rPr>
          <w:sz w:val="28"/>
          <w:szCs w:val="28"/>
        </w:rPr>
      </w:pPr>
      <w:r>
        <w:rPr>
          <w:sz w:val="28"/>
          <w:szCs w:val="28"/>
        </w:rPr>
        <w:t xml:space="preserve">Расходы республиканского бюджета </w:t>
      </w:r>
      <w:r>
        <w:rPr>
          <w:b/>
          <w:sz w:val="28"/>
          <w:szCs w:val="28"/>
        </w:rPr>
        <w:t>по подразделу «Дополнительное образование детей»</w:t>
      </w:r>
      <w:r>
        <w:rPr>
          <w:sz w:val="28"/>
          <w:szCs w:val="28"/>
        </w:rPr>
        <w:t xml:space="preserve"> в 2021 году предусматриваются в сумме 221 584,0</w:t>
      </w:r>
      <w:r>
        <w:rPr>
          <w:rFonts w:ascii="Calibri" w:hAnsi="Calibri"/>
          <w:sz w:val="22"/>
          <w:szCs w:val="22"/>
        </w:rPr>
        <w:t xml:space="preserve"> </w:t>
      </w:r>
      <w:r>
        <w:rPr>
          <w:sz w:val="28"/>
          <w:szCs w:val="28"/>
        </w:rPr>
        <w:t>тыс. рублей. На 2022 год бюджетные ассигнования планируются в сумме 189 277,9 тыс. рублей и на 2023 год – 166</w:t>
      </w:r>
      <w:r w:rsidR="002515B5">
        <w:rPr>
          <w:sz w:val="28"/>
          <w:szCs w:val="28"/>
        </w:rPr>
        <w:t> </w:t>
      </w:r>
      <w:r>
        <w:rPr>
          <w:sz w:val="28"/>
          <w:szCs w:val="28"/>
        </w:rPr>
        <w:t>142,5 тыс. рублей.</w:t>
      </w:r>
    </w:p>
    <w:p w:rsidR="007E24B0" w:rsidRDefault="007E24B0" w:rsidP="003C0AF0">
      <w:pPr>
        <w:ind w:firstLine="567"/>
        <w:jc w:val="both"/>
        <w:rPr>
          <w:color w:val="000000"/>
          <w:sz w:val="28"/>
          <w:szCs w:val="28"/>
        </w:rPr>
      </w:pPr>
      <w:r>
        <w:rPr>
          <w:color w:val="000000"/>
          <w:sz w:val="28"/>
          <w:szCs w:val="28"/>
        </w:rPr>
        <w:t xml:space="preserve">1. В данном подразделе на реализацию государственной программы Чувашской Республики «Развитие культуры и туризма» планируются расходы на 2021 год в сумме 29 212,0 </w:t>
      </w:r>
      <w:r>
        <w:rPr>
          <w:bCs/>
          <w:color w:val="000000"/>
          <w:sz w:val="28"/>
          <w:szCs w:val="28"/>
        </w:rPr>
        <w:t>тыс. рублей, в 2022 году в сумме 40 198,4 тыс. рублей, в 2023 году в сумме 17 063,0 тыс. рублей.</w:t>
      </w:r>
      <w:r>
        <w:rPr>
          <w:color w:val="000000"/>
          <w:sz w:val="28"/>
          <w:szCs w:val="28"/>
        </w:rPr>
        <w:t xml:space="preserve"> В рамках подпрограммы «Развитие культуры в Чувашской Республике» </w:t>
      </w:r>
      <w:r w:rsidR="002515B5">
        <w:rPr>
          <w:color w:val="000000"/>
          <w:sz w:val="28"/>
          <w:szCs w:val="28"/>
        </w:rPr>
        <w:t>и р</w:t>
      </w:r>
      <w:r w:rsidR="002515B5" w:rsidRPr="002515B5">
        <w:rPr>
          <w:color w:val="000000"/>
          <w:sz w:val="28"/>
          <w:szCs w:val="28"/>
        </w:rPr>
        <w:t>еализаци</w:t>
      </w:r>
      <w:r w:rsidR="002515B5">
        <w:rPr>
          <w:color w:val="000000"/>
          <w:sz w:val="28"/>
          <w:szCs w:val="28"/>
        </w:rPr>
        <w:t>и</w:t>
      </w:r>
      <w:r w:rsidR="002515B5" w:rsidRPr="002515B5">
        <w:rPr>
          <w:color w:val="000000"/>
          <w:sz w:val="28"/>
          <w:szCs w:val="28"/>
        </w:rPr>
        <w:t xml:space="preserve"> мероприятий регионального проекта </w:t>
      </w:r>
      <w:r w:rsidR="002515B5">
        <w:rPr>
          <w:color w:val="000000"/>
          <w:sz w:val="28"/>
          <w:szCs w:val="28"/>
        </w:rPr>
        <w:t>«</w:t>
      </w:r>
      <w:r w:rsidR="002515B5" w:rsidRPr="002515B5">
        <w:rPr>
          <w:color w:val="000000"/>
          <w:sz w:val="28"/>
          <w:szCs w:val="28"/>
        </w:rPr>
        <w:t>Культурная среда</w:t>
      </w:r>
      <w:r w:rsidR="002515B5">
        <w:rPr>
          <w:color w:val="000000"/>
          <w:sz w:val="28"/>
          <w:szCs w:val="28"/>
        </w:rPr>
        <w:t xml:space="preserve">» </w:t>
      </w:r>
      <w:r>
        <w:rPr>
          <w:color w:val="000000"/>
          <w:sz w:val="28"/>
          <w:szCs w:val="28"/>
        </w:rPr>
        <w:t xml:space="preserve">финансирование предусматривается направить </w:t>
      </w:r>
      <w:proofErr w:type="gramStart"/>
      <w:r>
        <w:rPr>
          <w:color w:val="000000"/>
          <w:sz w:val="28"/>
          <w:szCs w:val="28"/>
        </w:rPr>
        <w:t>на</w:t>
      </w:r>
      <w:proofErr w:type="gramEnd"/>
      <w:r>
        <w:rPr>
          <w:color w:val="000000"/>
          <w:sz w:val="28"/>
          <w:szCs w:val="28"/>
        </w:rPr>
        <w:t>:</w:t>
      </w:r>
    </w:p>
    <w:p w:rsidR="007E24B0" w:rsidRDefault="007E24B0" w:rsidP="003C0AF0">
      <w:pPr>
        <w:ind w:firstLine="567"/>
        <w:jc w:val="both"/>
        <w:rPr>
          <w:sz w:val="28"/>
          <w:szCs w:val="28"/>
        </w:rPr>
      </w:pPr>
      <w:r>
        <w:rPr>
          <w:sz w:val="28"/>
          <w:szCs w:val="28"/>
        </w:rPr>
        <w:t>- модернизацию муниципальных детских школ искусств по видам искусств путем их капитального ремонта в рамках поддержки отрасли культуры – 24 962,0 тыс. рублей;</w:t>
      </w:r>
    </w:p>
    <w:p w:rsidR="007E24B0" w:rsidRDefault="007E24B0" w:rsidP="003C0AF0">
      <w:pPr>
        <w:ind w:firstLine="567"/>
        <w:jc w:val="both"/>
        <w:rPr>
          <w:sz w:val="28"/>
          <w:szCs w:val="28"/>
        </w:rPr>
      </w:pPr>
      <w:r>
        <w:rPr>
          <w:sz w:val="28"/>
          <w:szCs w:val="28"/>
        </w:rPr>
        <w:t xml:space="preserve">- </w:t>
      </w:r>
      <w:r w:rsidR="0041018B">
        <w:rPr>
          <w:sz w:val="28"/>
          <w:szCs w:val="28"/>
        </w:rPr>
        <w:t>проектно-изыскательские работы по объектам «Р</w:t>
      </w:r>
      <w:r>
        <w:rPr>
          <w:sz w:val="28"/>
          <w:szCs w:val="28"/>
        </w:rPr>
        <w:t>еконструкци</w:t>
      </w:r>
      <w:r w:rsidR="0041018B">
        <w:rPr>
          <w:sz w:val="28"/>
          <w:szCs w:val="28"/>
        </w:rPr>
        <w:t>я</w:t>
      </w:r>
      <w:r>
        <w:rPr>
          <w:sz w:val="28"/>
          <w:szCs w:val="28"/>
        </w:rPr>
        <w:t xml:space="preserve"> объекта "МАУ ДО "</w:t>
      </w:r>
      <w:proofErr w:type="spellStart"/>
      <w:r>
        <w:rPr>
          <w:sz w:val="28"/>
          <w:szCs w:val="28"/>
        </w:rPr>
        <w:t>Аликовская</w:t>
      </w:r>
      <w:proofErr w:type="spellEnd"/>
      <w:r>
        <w:rPr>
          <w:sz w:val="28"/>
          <w:szCs w:val="28"/>
        </w:rPr>
        <w:t xml:space="preserve"> ДШИ"</w:t>
      </w:r>
      <w:r w:rsidR="0041018B">
        <w:rPr>
          <w:sz w:val="28"/>
          <w:szCs w:val="28"/>
        </w:rPr>
        <w:t xml:space="preserve">» в сумме </w:t>
      </w:r>
      <w:r>
        <w:rPr>
          <w:sz w:val="28"/>
          <w:szCs w:val="28"/>
        </w:rPr>
        <w:t>1 900,0</w:t>
      </w:r>
      <w:r w:rsidR="0041018B">
        <w:rPr>
          <w:sz w:val="28"/>
          <w:szCs w:val="28"/>
        </w:rPr>
        <w:t xml:space="preserve"> тыс. рублей и «Р</w:t>
      </w:r>
      <w:r>
        <w:rPr>
          <w:sz w:val="28"/>
          <w:szCs w:val="28"/>
        </w:rPr>
        <w:t>еконструкци</w:t>
      </w:r>
      <w:r w:rsidR="0041018B">
        <w:rPr>
          <w:sz w:val="28"/>
          <w:szCs w:val="28"/>
        </w:rPr>
        <w:t>я</w:t>
      </w:r>
      <w:r>
        <w:rPr>
          <w:sz w:val="28"/>
          <w:szCs w:val="28"/>
        </w:rPr>
        <w:t xml:space="preserve"> объекта "МБУ ДО "</w:t>
      </w:r>
      <w:proofErr w:type="spellStart"/>
      <w:r>
        <w:rPr>
          <w:sz w:val="28"/>
          <w:szCs w:val="28"/>
        </w:rPr>
        <w:t>Батыревская</w:t>
      </w:r>
      <w:proofErr w:type="spellEnd"/>
      <w:r>
        <w:rPr>
          <w:sz w:val="28"/>
          <w:szCs w:val="28"/>
        </w:rPr>
        <w:t xml:space="preserve"> ДШИ" Батыревского района Чувашской Республики</w:t>
      </w:r>
      <w:r w:rsidR="0041018B">
        <w:rPr>
          <w:sz w:val="28"/>
          <w:szCs w:val="28"/>
        </w:rPr>
        <w:t xml:space="preserve">» </w:t>
      </w:r>
      <w:r>
        <w:rPr>
          <w:sz w:val="28"/>
          <w:szCs w:val="28"/>
        </w:rPr>
        <w:t>– 2 350,0 тыс. рублей.</w:t>
      </w:r>
    </w:p>
    <w:p w:rsidR="007E24B0" w:rsidRDefault="007E24B0" w:rsidP="003C0AF0">
      <w:pPr>
        <w:ind w:firstLine="567"/>
        <w:jc w:val="both"/>
        <w:rPr>
          <w:color w:val="000000"/>
          <w:sz w:val="28"/>
          <w:szCs w:val="28"/>
        </w:rPr>
      </w:pPr>
      <w:r>
        <w:rPr>
          <w:color w:val="000000"/>
          <w:sz w:val="28"/>
          <w:szCs w:val="28"/>
        </w:rPr>
        <w:t xml:space="preserve">2. </w:t>
      </w:r>
      <w:r w:rsidR="0041018B">
        <w:rPr>
          <w:color w:val="000000"/>
          <w:sz w:val="28"/>
          <w:szCs w:val="28"/>
        </w:rPr>
        <w:t>Н</w:t>
      </w:r>
      <w:r>
        <w:rPr>
          <w:color w:val="000000"/>
          <w:sz w:val="28"/>
          <w:szCs w:val="28"/>
        </w:rPr>
        <w:t>аибольший объем финансирования по данному подразделу предусмотрен на реализацию государственной программы Чувашской Республики «Развитие образования» - на 2021 год в сумме 192 372,0 тыс. рублей, в 2022 – 2023 годах – по 149 07</w:t>
      </w:r>
      <w:r w:rsidR="0041018B">
        <w:rPr>
          <w:color w:val="000000"/>
          <w:sz w:val="28"/>
          <w:szCs w:val="28"/>
        </w:rPr>
        <w:t>9</w:t>
      </w:r>
      <w:r>
        <w:rPr>
          <w:color w:val="000000"/>
          <w:sz w:val="28"/>
          <w:szCs w:val="28"/>
        </w:rPr>
        <w:t xml:space="preserve">,5 тыс. рублей ежегодно. </w:t>
      </w:r>
    </w:p>
    <w:p w:rsidR="007E24B0" w:rsidRDefault="007E24B0" w:rsidP="003C0AF0">
      <w:pPr>
        <w:ind w:firstLine="567"/>
        <w:jc w:val="both"/>
        <w:rPr>
          <w:sz w:val="28"/>
          <w:szCs w:val="28"/>
        </w:rPr>
      </w:pPr>
      <w:r>
        <w:rPr>
          <w:sz w:val="28"/>
          <w:szCs w:val="28"/>
        </w:rPr>
        <w:t>2.1. В рамках подпрограммы «Государственная поддержка развития образования» предусматривается направить на финансирование в 2021 году – 191 675,3 тыс. рублей, на 2022 – 2023 годы</w:t>
      </w:r>
      <w:r>
        <w:t xml:space="preserve"> </w:t>
      </w:r>
      <w:r w:rsidR="0041018B">
        <w:rPr>
          <w:sz w:val="28"/>
          <w:szCs w:val="28"/>
        </w:rPr>
        <w:t>-</w:t>
      </w:r>
      <w:r>
        <w:rPr>
          <w:sz w:val="28"/>
          <w:szCs w:val="28"/>
        </w:rPr>
        <w:t xml:space="preserve"> </w:t>
      </w:r>
      <w:r w:rsidR="0041018B">
        <w:rPr>
          <w:sz w:val="28"/>
          <w:szCs w:val="28"/>
        </w:rPr>
        <w:t>по</w:t>
      </w:r>
      <w:r>
        <w:rPr>
          <w:sz w:val="28"/>
          <w:szCs w:val="28"/>
        </w:rPr>
        <w:t xml:space="preserve"> 148 382,8  тыс. рублей ежегодно.</w:t>
      </w:r>
    </w:p>
    <w:p w:rsidR="007E24B0" w:rsidRDefault="007E24B0" w:rsidP="003C0AF0">
      <w:pPr>
        <w:ind w:firstLine="567"/>
        <w:jc w:val="both"/>
        <w:rPr>
          <w:sz w:val="28"/>
          <w:szCs w:val="28"/>
        </w:rPr>
      </w:pPr>
      <w:r>
        <w:rPr>
          <w:sz w:val="28"/>
          <w:szCs w:val="28"/>
        </w:rPr>
        <w:t xml:space="preserve">В 2021 году предлагается направить бюджетные ассигнования на следующие </w:t>
      </w:r>
      <w:r w:rsidR="0041018B">
        <w:rPr>
          <w:sz w:val="28"/>
          <w:szCs w:val="28"/>
        </w:rPr>
        <w:t>мероприятия</w:t>
      </w:r>
      <w:r>
        <w:rPr>
          <w:sz w:val="28"/>
          <w:szCs w:val="28"/>
        </w:rPr>
        <w:t xml:space="preserve">: </w:t>
      </w:r>
    </w:p>
    <w:p w:rsidR="007E24B0" w:rsidRDefault="007E24B0" w:rsidP="003C0AF0">
      <w:pPr>
        <w:ind w:firstLine="567"/>
        <w:jc w:val="both"/>
        <w:rPr>
          <w:sz w:val="28"/>
          <w:szCs w:val="28"/>
        </w:rPr>
      </w:pPr>
      <w:r>
        <w:rPr>
          <w:sz w:val="28"/>
          <w:szCs w:val="28"/>
        </w:rPr>
        <w:t>- обеспечение деятельности государственных организаций дополнительного образования Чувашской Республики - 13 876,1 тыс. рублей;</w:t>
      </w:r>
    </w:p>
    <w:p w:rsidR="007E24B0" w:rsidRDefault="0041018B" w:rsidP="003C0AF0">
      <w:pPr>
        <w:ind w:firstLine="567"/>
        <w:jc w:val="both"/>
        <w:rPr>
          <w:sz w:val="28"/>
          <w:szCs w:val="28"/>
        </w:rPr>
      </w:pPr>
      <w:r>
        <w:rPr>
          <w:sz w:val="28"/>
          <w:szCs w:val="28"/>
        </w:rPr>
        <w:t>- </w:t>
      </w:r>
      <w:r w:rsidR="007E24B0">
        <w:rPr>
          <w:sz w:val="28"/>
          <w:szCs w:val="28"/>
        </w:rPr>
        <w:t xml:space="preserve">обеспечение деятельности государственных учреждений по организационно-воспитательной работе с молодежью </w:t>
      </w:r>
      <w:r>
        <w:rPr>
          <w:sz w:val="28"/>
          <w:szCs w:val="28"/>
        </w:rPr>
        <w:t>–</w:t>
      </w:r>
      <w:r w:rsidR="007E24B0">
        <w:rPr>
          <w:sz w:val="28"/>
          <w:szCs w:val="28"/>
        </w:rPr>
        <w:t xml:space="preserve"> 8</w:t>
      </w:r>
      <w:r>
        <w:rPr>
          <w:sz w:val="28"/>
          <w:szCs w:val="28"/>
        </w:rPr>
        <w:t> </w:t>
      </w:r>
      <w:r w:rsidR="007E24B0">
        <w:rPr>
          <w:sz w:val="28"/>
          <w:szCs w:val="28"/>
        </w:rPr>
        <w:t>700,4 тыс. рублей;</w:t>
      </w:r>
    </w:p>
    <w:p w:rsidR="007E24B0" w:rsidRDefault="007E24B0" w:rsidP="003C0AF0">
      <w:pPr>
        <w:ind w:firstLine="567"/>
        <w:jc w:val="both"/>
        <w:rPr>
          <w:sz w:val="28"/>
          <w:szCs w:val="28"/>
        </w:rPr>
      </w:pPr>
      <w:r>
        <w:rPr>
          <w:sz w:val="28"/>
          <w:szCs w:val="28"/>
        </w:rPr>
        <w:t>- обеспечение деятельности государственных учреждений, обеспечивающих предоставление услуг в сфере образования</w:t>
      </w:r>
      <w:r w:rsidR="0041018B">
        <w:rPr>
          <w:sz w:val="28"/>
          <w:szCs w:val="28"/>
        </w:rPr>
        <w:t>,</w:t>
      </w:r>
      <w:r>
        <w:rPr>
          <w:sz w:val="28"/>
          <w:szCs w:val="28"/>
        </w:rPr>
        <w:t xml:space="preserve"> - 10</w:t>
      </w:r>
      <w:r w:rsidR="0041018B">
        <w:rPr>
          <w:sz w:val="28"/>
          <w:szCs w:val="28"/>
        </w:rPr>
        <w:t> </w:t>
      </w:r>
      <w:r>
        <w:rPr>
          <w:sz w:val="28"/>
          <w:szCs w:val="28"/>
        </w:rPr>
        <w:t xml:space="preserve">630,4 тыс. рублей; </w:t>
      </w:r>
    </w:p>
    <w:p w:rsidR="007E24B0" w:rsidRDefault="007E24B0" w:rsidP="003C0AF0">
      <w:pPr>
        <w:ind w:firstLine="567"/>
        <w:jc w:val="both"/>
        <w:rPr>
          <w:sz w:val="28"/>
          <w:szCs w:val="28"/>
        </w:rPr>
      </w:pPr>
      <w:r>
        <w:rPr>
          <w:sz w:val="28"/>
          <w:szCs w:val="28"/>
        </w:rPr>
        <w:t xml:space="preserve">- организацию и проведение предметных олимпиад школьников, организацию их участия во всероссийских, международных олимпиадах, подготовка учащихся к олимпиадам </w:t>
      </w:r>
      <w:r w:rsidR="0041018B">
        <w:rPr>
          <w:sz w:val="28"/>
          <w:szCs w:val="28"/>
        </w:rPr>
        <w:t>–</w:t>
      </w:r>
      <w:r>
        <w:rPr>
          <w:sz w:val="28"/>
          <w:szCs w:val="28"/>
        </w:rPr>
        <w:t xml:space="preserve"> 5</w:t>
      </w:r>
      <w:r w:rsidR="0041018B">
        <w:rPr>
          <w:sz w:val="28"/>
          <w:szCs w:val="28"/>
        </w:rPr>
        <w:t> </w:t>
      </w:r>
      <w:r>
        <w:rPr>
          <w:sz w:val="28"/>
          <w:szCs w:val="28"/>
        </w:rPr>
        <w:t>880,6 тыс. рублей;</w:t>
      </w:r>
    </w:p>
    <w:p w:rsidR="007E24B0" w:rsidRDefault="007E24B0" w:rsidP="003C0AF0">
      <w:pPr>
        <w:ind w:firstLine="567"/>
        <w:jc w:val="both"/>
        <w:rPr>
          <w:sz w:val="28"/>
          <w:szCs w:val="28"/>
        </w:rPr>
      </w:pPr>
      <w:r>
        <w:rPr>
          <w:sz w:val="28"/>
          <w:szCs w:val="28"/>
        </w:rPr>
        <w:t xml:space="preserve">- проведение государственной итоговой аттестации и мониторинг качества образования </w:t>
      </w:r>
      <w:r w:rsidR="0041018B">
        <w:rPr>
          <w:sz w:val="28"/>
          <w:szCs w:val="28"/>
        </w:rPr>
        <w:t>–</w:t>
      </w:r>
      <w:r>
        <w:rPr>
          <w:sz w:val="28"/>
          <w:szCs w:val="28"/>
        </w:rPr>
        <w:t xml:space="preserve"> 50</w:t>
      </w:r>
      <w:r w:rsidR="0041018B">
        <w:rPr>
          <w:sz w:val="28"/>
          <w:szCs w:val="28"/>
        </w:rPr>
        <w:t> </w:t>
      </w:r>
      <w:r>
        <w:rPr>
          <w:sz w:val="28"/>
          <w:szCs w:val="28"/>
        </w:rPr>
        <w:t>175,1 тыс. рублей;</w:t>
      </w:r>
    </w:p>
    <w:p w:rsidR="007E24B0" w:rsidRDefault="006A1F3E" w:rsidP="003C0AF0">
      <w:pPr>
        <w:ind w:firstLine="567"/>
        <w:jc w:val="both"/>
        <w:rPr>
          <w:sz w:val="28"/>
          <w:szCs w:val="28"/>
        </w:rPr>
      </w:pPr>
      <w:r>
        <w:rPr>
          <w:sz w:val="28"/>
          <w:szCs w:val="28"/>
        </w:rPr>
        <w:t>- </w:t>
      </w:r>
      <w:r w:rsidR="007E24B0">
        <w:rPr>
          <w:sz w:val="28"/>
          <w:szCs w:val="28"/>
        </w:rPr>
        <w:t>укрепление материально-технической базы муниципальных образовательных организаций – 4 160,4 тыс. рублей;</w:t>
      </w:r>
    </w:p>
    <w:p w:rsidR="007E24B0" w:rsidRDefault="007E24B0" w:rsidP="003C0AF0">
      <w:pPr>
        <w:ind w:firstLine="567"/>
        <w:jc w:val="both"/>
        <w:rPr>
          <w:sz w:val="28"/>
          <w:szCs w:val="28"/>
        </w:rPr>
      </w:pPr>
      <w:r>
        <w:rPr>
          <w:sz w:val="28"/>
          <w:szCs w:val="28"/>
        </w:rPr>
        <w:lastRenderedPageBreak/>
        <w:t>- обеспечение деятельности государственных организаций дополнительного образования Чувашской Республики – 26 846,0 тыс. рублей;</w:t>
      </w:r>
    </w:p>
    <w:p w:rsidR="007E24B0" w:rsidRDefault="007E24B0" w:rsidP="003C0AF0">
      <w:pPr>
        <w:ind w:firstLine="567"/>
        <w:jc w:val="both"/>
        <w:rPr>
          <w:sz w:val="28"/>
          <w:szCs w:val="28"/>
        </w:rPr>
      </w:pPr>
      <w:r>
        <w:rPr>
          <w:sz w:val="28"/>
          <w:szCs w:val="28"/>
        </w:rPr>
        <w:t>- создание детских технопарков «Кванториум» - 12 750,6 тыс. рублей;</w:t>
      </w:r>
    </w:p>
    <w:p w:rsidR="007E24B0" w:rsidRDefault="007E24B0" w:rsidP="003C0AF0">
      <w:pPr>
        <w:ind w:firstLine="567"/>
        <w:jc w:val="both"/>
        <w:rPr>
          <w:sz w:val="28"/>
          <w:szCs w:val="28"/>
        </w:rPr>
      </w:pPr>
      <w:r>
        <w:rPr>
          <w:sz w:val="28"/>
          <w:szCs w:val="28"/>
        </w:rPr>
        <w:t>- создание ключевых центров развития детей – 4 503,8 тыс. рублей;</w:t>
      </w:r>
    </w:p>
    <w:p w:rsidR="007E24B0" w:rsidRDefault="007E24B0" w:rsidP="003C0AF0">
      <w:pPr>
        <w:ind w:firstLine="567"/>
        <w:jc w:val="both"/>
        <w:rPr>
          <w:sz w:val="28"/>
          <w:szCs w:val="28"/>
        </w:rPr>
      </w:pPr>
      <w:r>
        <w:rPr>
          <w:sz w:val="28"/>
          <w:szCs w:val="28"/>
        </w:rPr>
        <w:t>- создание мобильных технопарков «Кванториум – 34 107,8 тыс. рублей;</w:t>
      </w:r>
    </w:p>
    <w:p w:rsidR="007E24B0" w:rsidRDefault="007E24B0" w:rsidP="003C0AF0">
      <w:pPr>
        <w:ind w:firstLine="567"/>
        <w:jc w:val="both"/>
        <w:rPr>
          <w:sz w:val="28"/>
          <w:szCs w:val="28"/>
        </w:rPr>
      </w:pPr>
      <w:r>
        <w:rPr>
          <w:sz w:val="28"/>
          <w:szCs w:val="28"/>
        </w:rPr>
        <w:t>- создание центров цифрового образования детей – 20 044,1 тыс. рублей.</w:t>
      </w:r>
    </w:p>
    <w:p w:rsidR="007E24B0" w:rsidRDefault="007E24B0" w:rsidP="003C0AF0">
      <w:pPr>
        <w:ind w:firstLine="567"/>
        <w:jc w:val="both"/>
        <w:rPr>
          <w:sz w:val="28"/>
          <w:szCs w:val="28"/>
        </w:rPr>
      </w:pPr>
      <w:r>
        <w:rPr>
          <w:sz w:val="28"/>
          <w:szCs w:val="28"/>
        </w:rPr>
        <w:t xml:space="preserve">2.2. В рамках подпрограммы «Молодежь Чувашской Республики» на 2021 - 2023 годы предусматриваются расходы в сумме </w:t>
      </w:r>
      <w:r w:rsidR="006A1F3E">
        <w:rPr>
          <w:sz w:val="28"/>
          <w:szCs w:val="28"/>
        </w:rPr>
        <w:t xml:space="preserve">по </w:t>
      </w:r>
      <w:r>
        <w:rPr>
          <w:sz w:val="28"/>
          <w:szCs w:val="28"/>
        </w:rPr>
        <w:t xml:space="preserve">696,7 тыс. рублей ежегодно. </w:t>
      </w:r>
      <w:proofErr w:type="gramStart"/>
      <w:r>
        <w:rPr>
          <w:sz w:val="28"/>
          <w:szCs w:val="28"/>
        </w:rPr>
        <w:t>В 2021 году предлагается направить бюджетные ассигнования на организацию мероприятий, направленных на подготовку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r w:rsidR="00702E87">
        <w:rPr>
          <w:sz w:val="28"/>
          <w:szCs w:val="28"/>
        </w:rPr>
        <w:t>,</w:t>
      </w:r>
      <w:r>
        <w:rPr>
          <w:sz w:val="28"/>
          <w:szCs w:val="28"/>
        </w:rPr>
        <w:t xml:space="preserve"> в сумме 328,0 тыс. рублей и предоставление субсидий частным образовательным организациям, осуществляющим образовательную деятельность по дополнительным общеобразовательным программам - 368,7 тыс. рублей.</w:t>
      </w:r>
      <w:proofErr w:type="gramEnd"/>
    </w:p>
    <w:p w:rsidR="007E24B0" w:rsidRDefault="007E24B0" w:rsidP="003C0AF0">
      <w:pPr>
        <w:ind w:firstLine="567"/>
        <w:jc w:val="both"/>
        <w:rPr>
          <w:sz w:val="28"/>
          <w:szCs w:val="28"/>
        </w:rPr>
      </w:pPr>
      <w:r>
        <w:rPr>
          <w:sz w:val="28"/>
          <w:szCs w:val="28"/>
        </w:rPr>
        <w:t xml:space="preserve">Бюджетные ассигнования </w:t>
      </w:r>
      <w:r>
        <w:rPr>
          <w:b/>
          <w:sz w:val="28"/>
          <w:szCs w:val="28"/>
        </w:rPr>
        <w:t>по подразделу «Среднее профессиональное образование»</w:t>
      </w:r>
      <w:r>
        <w:rPr>
          <w:sz w:val="28"/>
          <w:szCs w:val="28"/>
        </w:rPr>
        <w:t xml:space="preserve"> в 2021 году предусматриваются в сумме 1 430 366,4 тыс. рублей и по сравнению с 2020 годом </w:t>
      </w:r>
      <w:r w:rsidR="00702E87">
        <w:rPr>
          <w:sz w:val="28"/>
          <w:szCs w:val="28"/>
        </w:rPr>
        <w:t>снижаются</w:t>
      </w:r>
      <w:r>
        <w:rPr>
          <w:sz w:val="28"/>
          <w:szCs w:val="28"/>
        </w:rPr>
        <w:t xml:space="preserve"> на 112 498,2 тыс. рублей или на 7,3%. На 2022 - 2023 годы по данному подразделу планируются расходы </w:t>
      </w:r>
      <w:proofErr w:type="gramStart"/>
      <w:r>
        <w:rPr>
          <w:sz w:val="28"/>
          <w:szCs w:val="28"/>
        </w:rPr>
        <w:t>по</w:t>
      </w:r>
      <w:proofErr w:type="gramEnd"/>
      <w:r>
        <w:rPr>
          <w:sz w:val="28"/>
          <w:szCs w:val="28"/>
        </w:rPr>
        <w:t xml:space="preserve"> 1 380 656,6 тыс. рублей ежегодно. </w:t>
      </w:r>
    </w:p>
    <w:p w:rsidR="007E24B0" w:rsidRDefault="007E24B0" w:rsidP="003C0AF0">
      <w:pPr>
        <w:ind w:firstLine="567"/>
        <w:jc w:val="both"/>
        <w:rPr>
          <w:color w:val="000000"/>
          <w:sz w:val="28"/>
          <w:szCs w:val="28"/>
          <w:highlight w:val="yellow"/>
        </w:rPr>
      </w:pPr>
      <w:r>
        <w:rPr>
          <w:sz w:val="28"/>
          <w:szCs w:val="28"/>
        </w:rPr>
        <w:t xml:space="preserve">В данном подразделе предусматриваются бюджетные ассигнования в рамках </w:t>
      </w:r>
      <w:r>
        <w:rPr>
          <w:color w:val="000000"/>
          <w:sz w:val="28"/>
          <w:szCs w:val="28"/>
        </w:rPr>
        <w:t>реализации пяти государственных</w:t>
      </w:r>
      <w:r>
        <w:rPr>
          <w:sz w:val="28"/>
          <w:szCs w:val="28"/>
        </w:rPr>
        <w:t xml:space="preserve"> программ Чувашской Республики</w:t>
      </w:r>
      <w:r>
        <w:rPr>
          <w:color w:val="000000"/>
          <w:sz w:val="28"/>
          <w:szCs w:val="28"/>
        </w:rPr>
        <w:t xml:space="preserve">. </w:t>
      </w:r>
    </w:p>
    <w:p w:rsidR="007E24B0" w:rsidRDefault="007E24B0" w:rsidP="003C0AF0">
      <w:pPr>
        <w:ind w:firstLineChars="202" w:firstLine="566"/>
        <w:jc w:val="both"/>
        <w:rPr>
          <w:bCs/>
          <w:sz w:val="28"/>
          <w:szCs w:val="28"/>
          <w:highlight w:val="yellow"/>
        </w:rPr>
      </w:pPr>
      <w:r>
        <w:rPr>
          <w:bCs/>
          <w:sz w:val="28"/>
          <w:szCs w:val="28"/>
        </w:rPr>
        <w:t xml:space="preserve">1. </w:t>
      </w:r>
      <w:proofErr w:type="gramStart"/>
      <w:r>
        <w:rPr>
          <w:bCs/>
          <w:sz w:val="28"/>
          <w:szCs w:val="28"/>
        </w:rPr>
        <w:t>На реализацию мероприятий государственной программы «</w:t>
      </w:r>
      <w:r>
        <w:rPr>
          <w:color w:val="000000"/>
          <w:sz w:val="28"/>
          <w:szCs w:val="28"/>
        </w:rPr>
        <w:t>Развитие здравоохранения» в рамках подпрограммы «Развитие кадровых ресурсов в здравоохранении» на 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r w:rsidR="00702E87">
        <w:rPr>
          <w:color w:val="000000"/>
          <w:sz w:val="28"/>
          <w:szCs w:val="28"/>
        </w:rPr>
        <w:t>,</w:t>
      </w:r>
      <w:r>
        <w:rPr>
          <w:color w:val="000000"/>
          <w:sz w:val="28"/>
          <w:szCs w:val="28"/>
        </w:rPr>
        <w:t xml:space="preserve"> </w:t>
      </w:r>
      <w:r>
        <w:rPr>
          <w:bCs/>
          <w:sz w:val="28"/>
          <w:szCs w:val="28"/>
        </w:rPr>
        <w:t xml:space="preserve">на </w:t>
      </w:r>
      <w:r>
        <w:rPr>
          <w:sz w:val="28"/>
          <w:szCs w:val="28"/>
        </w:rPr>
        <w:t>2021</w:t>
      </w:r>
      <w:r>
        <w:rPr>
          <w:bCs/>
          <w:sz w:val="28"/>
          <w:szCs w:val="28"/>
        </w:rPr>
        <w:t xml:space="preserve"> год </w:t>
      </w:r>
      <w:r w:rsidR="00702E87">
        <w:rPr>
          <w:bCs/>
          <w:sz w:val="28"/>
          <w:szCs w:val="28"/>
        </w:rPr>
        <w:t>-</w:t>
      </w:r>
      <w:r>
        <w:rPr>
          <w:bCs/>
          <w:sz w:val="28"/>
          <w:szCs w:val="28"/>
        </w:rPr>
        <w:t xml:space="preserve"> </w:t>
      </w:r>
      <w:r>
        <w:rPr>
          <w:sz w:val="28"/>
          <w:szCs w:val="28"/>
        </w:rPr>
        <w:t xml:space="preserve">57 176,9 </w:t>
      </w:r>
      <w:r>
        <w:rPr>
          <w:bCs/>
          <w:sz w:val="28"/>
          <w:szCs w:val="28"/>
        </w:rPr>
        <w:t>тыс. рублей</w:t>
      </w:r>
      <w:r w:rsidR="00702E87" w:rsidRPr="00702E87">
        <w:rPr>
          <w:sz w:val="28"/>
          <w:szCs w:val="28"/>
        </w:rPr>
        <w:t xml:space="preserve"> </w:t>
      </w:r>
      <w:r w:rsidR="00702E87">
        <w:rPr>
          <w:sz w:val="28"/>
          <w:szCs w:val="28"/>
        </w:rPr>
        <w:t>(уменьшение по сравнению с 2020 годом на 3 771,9 тыс. рублей или на 6,2%)</w:t>
      </w:r>
      <w:r>
        <w:rPr>
          <w:bCs/>
          <w:color w:val="000000"/>
          <w:sz w:val="28"/>
          <w:szCs w:val="28"/>
        </w:rPr>
        <w:t>,</w:t>
      </w:r>
      <w:r>
        <w:rPr>
          <w:color w:val="000000"/>
          <w:sz w:val="28"/>
          <w:szCs w:val="28"/>
        </w:rPr>
        <w:t xml:space="preserve"> на 2022 - 2023 годы </w:t>
      </w:r>
      <w:r w:rsidR="00702E87">
        <w:rPr>
          <w:color w:val="000000"/>
          <w:sz w:val="28"/>
          <w:szCs w:val="28"/>
        </w:rPr>
        <w:t xml:space="preserve">- </w:t>
      </w:r>
      <w:r>
        <w:rPr>
          <w:color w:val="000000"/>
          <w:sz w:val="28"/>
          <w:szCs w:val="28"/>
        </w:rPr>
        <w:t>по 58 638,6</w:t>
      </w:r>
      <w:r w:rsidR="00702E87">
        <w:rPr>
          <w:color w:val="000000"/>
          <w:sz w:val="28"/>
          <w:szCs w:val="28"/>
        </w:rPr>
        <w:t xml:space="preserve"> </w:t>
      </w:r>
      <w:r>
        <w:rPr>
          <w:color w:val="000000"/>
          <w:sz w:val="28"/>
          <w:szCs w:val="28"/>
        </w:rPr>
        <w:t>тыс. рублей</w:t>
      </w:r>
      <w:proofErr w:type="gramEnd"/>
      <w:r>
        <w:rPr>
          <w:color w:val="000000"/>
          <w:sz w:val="28"/>
          <w:szCs w:val="28"/>
        </w:rPr>
        <w:t xml:space="preserve"> ежегодно.</w:t>
      </w:r>
    </w:p>
    <w:p w:rsidR="007E24B0" w:rsidRDefault="007E24B0" w:rsidP="003C0AF0">
      <w:pPr>
        <w:ind w:firstLine="567"/>
        <w:jc w:val="both"/>
        <w:rPr>
          <w:bCs/>
          <w:color w:val="000000"/>
          <w:sz w:val="28"/>
          <w:szCs w:val="28"/>
        </w:rPr>
      </w:pPr>
      <w:r>
        <w:rPr>
          <w:bCs/>
          <w:sz w:val="28"/>
          <w:szCs w:val="28"/>
        </w:rPr>
        <w:t xml:space="preserve">2. На реализацию мероприятий государственной программы «Развитие культуры и туризма» - на </w:t>
      </w:r>
      <w:r>
        <w:rPr>
          <w:sz w:val="28"/>
          <w:szCs w:val="28"/>
        </w:rPr>
        <w:t>2021</w:t>
      </w:r>
      <w:r>
        <w:rPr>
          <w:bCs/>
          <w:sz w:val="28"/>
          <w:szCs w:val="28"/>
        </w:rPr>
        <w:t xml:space="preserve"> год</w:t>
      </w:r>
      <w:r>
        <w:rPr>
          <w:sz w:val="28"/>
          <w:szCs w:val="28"/>
        </w:rPr>
        <w:t xml:space="preserve"> </w:t>
      </w:r>
      <w:r>
        <w:rPr>
          <w:bCs/>
          <w:sz w:val="28"/>
          <w:szCs w:val="28"/>
        </w:rPr>
        <w:t xml:space="preserve">в сумме </w:t>
      </w:r>
      <w:r>
        <w:rPr>
          <w:sz w:val="28"/>
          <w:szCs w:val="28"/>
        </w:rPr>
        <w:t xml:space="preserve">84 062,2 </w:t>
      </w:r>
      <w:r>
        <w:rPr>
          <w:bCs/>
          <w:sz w:val="28"/>
          <w:szCs w:val="28"/>
        </w:rPr>
        <w:t>тыс. рублей (</w:t>
      </w:r>
      <w:r>
        <w:rPr>
          <w:sz w:val="28"/>
          <w:szCs w:val="28"/>
        </w:rPr>
        <w:t>уменьшение по сравнению с 2020 годом на 17 959,8 тыс. рублей или на 17,6%). На 2022 - 2023 годы по данному подразделу планируются расходы в сумме по 86 302,1 тыс. рублей ежегодно.</w:t>
      </w:r>
      <w:r w:rsidR="00702E87">
        <w:rPr>
          <w:sz w:val="28"/>
          <w:szCs w:val="28"/>
        </w:rPr>
        <w:t xml:space="preserve"> </w:t>
      </w:r>
      <w:proofErr w:type="gramStart"/>
      <w:r>
        <w:rPr>
          <w:sz w:val="28"/>
          <w:szCs w:val="28"/>
        </w:rPr>
        <w:t xml:space="preserve">В рамках </w:t>
      </w:r>
      <w:r w:rsidR="00702E87">
        <w:rPr>
          <w:sz w:val="28"/>
          <w:szCs w:val="28"/>
        </w:rPr>
        <w:t xml:space="preserve">указанной </w:t>
      </w:r>
      <w:r>
        <w:rPr>
          <w:sz w:val="28"/>
          <w:szCs w:val="28"/>
        </w:rPr>
        <w:t>подпрограммы в 2021 году бюджетные ассигнования планируется направить на выплаты стипендий обучающимся и студентам государственных образовательных организаций Чувашской Республики в сфере культуры и искусства в сумме 3 242,2 тыс. рублей</w:t>
      </w:r>
      <w:r w:rsidR="006A7034">
        <w:rPr>
          <w:sz w:val="28"/>
          <w:szCs w:val="28"/>
        </w:rPr>
        <w:t xml:space="preserve"> и</w:t>
      </w:r>
      <w:r>
        <w:rPr>
          <w:sz w:val="28"/>
          <w:szCs w:val="28"/>
        </w:rPr>
        <w:t xml:space="preserve"> на обеспечение деятельности государственных профессиональных образовательных организаций Чувашской Республики в сфере культуры и искусства в сумме 80 820,0 тыс. рублей.</w:t>
      </w:r>
      <w:proofErr w:type="gramEnd"/>
    </w:p>
    <w:p w:rsidR="007E24B0" w:rsidRDefault="007E24B0" w:rsidP="003C0AF0">
      <w:pPr>
        <w:ind w:firstLine="567"/>
        <w:jc w:val="both"/>
        <w:rPr>
          <w:sz w:val="28"/>
          <w:szCs w:val="28"/>
        </w:rPr>
      </w:pPr>
      <w:r>
        <w:rPr>
          <w:bCs/>
          <w:sz w:val="28"/>
          <w:szCs w:val="28"/>
        </w:rPr>
        <w:t xml:space="preserve">3. На реализацию мероприятий государственной программы «Развитие физической культуры и спорта» на </w:t>
      </w:r>
      <w:r>
        <w:rPr>
          <w:sz w:val="28"/>
          <w:szCs w:val="28"/>
        </w:rPr>
        <w:t xml:space="preserve">2021 </w:t>
      </w:r>
      <w:r>
        <w:rPr>
          <w:bCs/>
          <w:sz w:val="28"/>
          <w:szCs w:val="28"/>
        </w:rPr>
        <w:t xml:space="preserve">год предусмотрено финансирование в сумме </w:t>
      </w:r>
      <w:r>
        <w:rPr>
          <w:sz w:val="28"/>
          <w:szCs w:val="28"/>
        </w:rPr>
        <w:t xml:space="preserve">48 195,8 </w:t>
      </w:r>
      <w:r>
        <w:rPr>
          <w:bCs/>
          <w:sz w:val="28"/>
          <w:szCs w:val="28"/>
        </w:rPr>
        <w:t>тыс. рублей (</w:t>
      </w:r>
      <w:r>
        <w:rPr>
          <w:sz w:val="28"/>
          <w:szCs w:val="28"/>
        </w:rPr>
        <w:t xml:space="preserve">уменьшение по сравнению с 2020 годом на 5 067,6 тыс. рублей или на 9,5%). На 2022 - 2023 годы по данному подразделу планируются расходы в сумме по 48 989,1 тыс. рублей ежегодно. </w:t>
      </w:r>
      <w:r>
        <w:rPr>
          <w:sz w:val="28"/>
          <w:szCs w:val="28"/>
        </w:rPr>
        <w:lastRenderedPageBreak/>
        <w:t xml:space="preserve">Запланированные по подпрограмме «Развитие спорта высших достижений и системы подготовки спортивного резерва» бюджетные ассигнования будут направлены на обеспечение деятельности республиканских спортивных школ олимпийского резерва, спортивных школ, училища олимпийского резерва, центра спортивной подготовки. </w:t>
      </w:r>
    </w:p>
    <w:p w:rsidR="007E24B0" w:rsidRDefault="00BB33A6" w:rsidP="003C0AF0">
      <w:pPr>
        <w:ind w:firstLine="567"/>
        <w:jc w:val="both"/>
        <w:rPr>
          <w:rFonts w:ascii="Calibri" w:hAnsi="Calibri" w:cs="Calibri"/>
          <w:sz w:val="28"/>
          <w:szCs w:val="28"/>
        </w:rPr>
      </w:pPr>
      <w:r>
        <w:rPr>
          <w:bCs/>
          <w:sz w:val="28"/>
          <w:szCs w:val="28"/>
        </w:rPr>
        <w:t>4. </w:t>
      </w:r>
      <w:r w:rsidR="007E24B0">
        <w:rPr>
          <w:bCs/>
          <w:sz w:val="28"/>
          <w:szCs w:val="28"/>
        </w:rPr>
        <w:t>На реализацию мероприятий государственной программы «</w:t>
      </w:r>
      <w:r w:rsidR="007E24B0">
        <w:rPr>
          <w:sz w:val="28"/>
          <w:szCs w:val="28"/>
        </w:rPr>
        <w:t xml:space="preserve">Развитие образования» - на 2021 год планируются бюджетные ассигнования в сумме 1 219 206,1 тыс. рублей и по сравнению с 2020 годом уменьшаются на 107 424,3 тыс. рублей или на 8,1%, на 2022 - 2023 годы – </w:t>
      </w:r>
      <w:proofErr w:type="gramStart"/>
      <w:r w:rsidR="007E24B0">
        <w:rPr>
          <w:sz w:val="28"/>
          <w:szCs w:val="28"/>
        </w:rPr>
        <w:t>по</w:t>
      </w:r>
      <w:proofErr w:type="gramEnd"/>
      <w:r w:rsidR="007E24B0">
        <w:rPr>
          <w:sz w:val="28"/>
          <w:szCs w:val="28"/>
        </w:rPr>
        <w:t xml:space="preserve"> 1 186 726,8 тыс. рублей</w:t>
      </w:r>
      <w:r w:rsidR="00E86D1F">
        <w:rPr>
          <w:sz w:val="28"/>
          <w:szCs w:val="28"/>
        </w:rPr>
        <w:t xml:space="preserve"> ежегодно</w:t>
      </w:r>
      <w:r w:rsidR="007E24B0">
        <w:rPr>
          <w:sz w:val="28"/>
          <w:szCs w:val="28"/>
        </w:rPr>
        <w:t>. Средства направляются на</w:t>
      </w:r>
      <w:r w:rsidR="00E86D1F">
        <w:rPr>
          <w:sz w:val="28"/>
          <w:szCs w:val="28"/>
        </w:rPr>
        <w:t xml:space="preserve"> реализацию следующих</w:t>
      </w:r>
      <w:r w:rsidR="007E24B0">
        <w:rPr>
          <w:sz w:val="28"/>
          <w:szCs w:val="28"/>
        </w:rPr>
        <w:t xml:space="preserve"> подпрограмм: </w:t>
      </w:r>
    </w:p>
    <w:p w:rsidR="007E24B0" w:rsidRDefault="007E24B0" w:rsidP="003C0AF0">
      <w:pPr>
        <w:tabs>
          <w:tab w:val="left" w:pos="0"/>
        </w:tabs>
        <w:ind w:firstLine="567"/>
        <w:jc w:val="both"/>
        <w:rPr>
          <w:sz w:val="28"/>
          <w:szCs w:val="28"/>
        </w:rPr>
      </w:pPr>
      <w:r>
        <w:rPr>
          <w:sz w:val="28"/>
          <w:szCs w:val="28"/>
        </w:rPr>
        <w:t>4.1.</w:t>
      </w:r>
      <w:r w:rsidR="00BB33A6">
        <w:rPr>
          <w:sz w:val="28"/>
          <w:szCs w:val="28"/>
        </w:rPr>
        <w:t> </w:t>
      </w:r>
      <w:r>
        <w:rPr>
          <w:sz w:val="28"/>
          <w:szCs w:val="28"/>
        </w:rPr>
        <w:t>«Государственная поддержка развития образования» планируются бюджетные ассигнования в сумме 1 144 242,9 тыс. рублей. Средства направляются на следующие мероприятия:</w:t>
      </w:r>
    </w:p>
    <w:p w:rsidR="007E24B0" w:rsidRDefault="006A7034" w:rsidP="003C0AF0">
      <w:pPr>
        <w:tabs>
          <w:tab w:val="left" w:pos="0"/>
        </w:tabs>
        <w:ind w:firstLine="567"/>
        <w:jc w:val="both"/>
        <w:rPr>
          <w:sz w:val="28"/>
          <w:szCs w:val="28"/>
        </w:rPr>
      </w:pPr>
      <w:r>
        <w:rPr>
          <w:sz w:val="28"/>
          <w:szCs w:val="28"/>
        </w:rPr>
        <w:t>- </w:t>
      </w:r>
      <w:r w:rsidR="007E24B0">
        <w:rPr>
          <w:sz w:val="28"/>
          <w:szCs w:val="28"/>
        </w:rPr>
        <w:t>обеспечение деятельности государственных профессиональных образовательных организаций Чувашской Республики в сумме 1 117 025,9 тыс. рублей;</w:t>
      </w:r>
    </w:p>
    <w:p w:rsidR="007E24B0" w:rsidRDefault="006A7034" w:rsidP="003C0AF0">
      <w:pPr>
        <w:tabs>
          <w:tab w:val="left" w:pos="0"/>
        </w:tabs>
        <w:ind w:firstLine="567"/>
        <w:jc w:val="both"/>
        <w:rPr>
          <w:sz w:val="28"/>
          <w:szCs w:val="28"/>
        </w:rPr>
      </w:pPr>
      <w:r>
        <w:rPr>
          <w:sz w:val="28"/>
          <w:szCs w:val="28"/>
        </w:rPr>
        <w:t>- </w:t>
      </w:r>
      <w:r w:rsidR="007E24B0">
        <w:rPr>
          <w:sz w:val="28"/>
          <w:szCs w:val="28"/>
        </w:rPr>
        <w:t xml:space="preserve">предоставление субсидий профессиональным образовательным организациям на </w:t>
      </w:r>
      <w:proofErr w:type="gramStart"/>
      <w:r w:rsidR="007E24B0">
        <w:rPr>
          <w:sz w:val="28"/>
          <w:szCs w:val="28"/>
        </w:rPr>
        <w:t>обучение по</w:t>
      </w:r>
      <w:proofErr w:type="gramEnd"/>
      <w:r w:rsidR="007E24B0">
        <w:rPr>
          <w:sz w:val="28"/>
          <w:szCs w:val="28"/>
        </w:rPr>
        <w:t xml:space="preserve"> образовательным программам среднего профессионального образования – 16 383,5 тыс. рублей;</w:t>
      </w:r>
    </w:p>
    <w:p w:rsidR="007E24B0" w:rsidRDefault="006A7034" w:rsidP="003C0AF0">
      <w:pPr>
        <w:tabs>
          <w:tab w:val="left" w:pos="0"/>
        </w:tabs>
        <w:ind w:firstLine="567"/>
        <w:jc w:val="both"/>
        <w:rPr>
          <w:sz w:val="28"/>
          <w:szCs w:val="28"/>
        </w:rPr>
      </w:pPr>
      <w:r>
        <w:rPr>
          <w:sz w:val="28"/>
          <w:szCs w:val="28"/>
        </w:rPr>
        <w:t>- </w:t>
      </w:r>
      <w:r w:rsidR="007E24B0">
        <w:rPr>
          <w:sz w:val="28"/>
          <w:szCs w:val="28"/>
        </w:rPr>
        <w:t>укрепление материально-технической базы государственных профессиональных образовательных организаций Чувашской Республики – 9 833,5 тыс. рублей;</w:t>
      </w:r>
    </w:p>
    <w:p w:rsidR="007E24B0" w:rsidRDefault="006A7034" w:rsidP="003C0AF0">
      <w:pPr>
        <w:tabs>
          <w:tab w:val="left" w:pos="0"/>
        </w:tabs>
        <w:ind w:firstLine="567"/>
        <w:jc w:val="both"/>
        <w:rPr>
          <w:sz w:val="28"/>
          <w:szCs w:val="28"/>
        </w:rPr>
      </w:pPr>
      <w:r>
        <w:rPr>
          <w:sz w:val="28"/>
          <w:szCs w:val="28"/>
        </w:rPr>
        <w:t>- </w:t>
      </w:r>
      <w:r w:rsidR="007E24B0">
        <w:rPr>
          <w:sz w:val="28"/>
          <w:szCs w:val="28"/>
        </w:rPr>
        <w:t>гранты Главы Чувашской Республики для студентов государственных профессиональных образовательных организаций Чувашской Ре</w:t>
      </w:r>
      <w:r w:rsidR="00BB33A6">
        <w:rPr>
          <w:sz w:val="28"/>
          <w:szCs w:val="28"/>
        </w:rPr>
        <w:t>спублики - 1 000,0 тыс. рублей.</w:t>
      </w:r>
    </w:p>
    <w:p w:rsidR="007E24B0" w:rsidRDefault="00BB33A6" w:rsidP="003C0AF0">
      <w:pPr>
        <w:tabs>
          <w:tab w:val="left" w:pos="0"/>
        </w:tabs>
        <w:ind w:firstLine="567"/>
        <w:jc w:val="both"/>
        <w:rPr>
          <w:sz w:val="28"/>
          <w:szCs w:val="28"/>
        </w:rPr>
      </w:pPr>
      <w:r>
        <w:rPr>
          <w:sz w:val="28"/>
          <w:szCs w:val="28"/>
        </w:rPr>
        <w:t>4.2. </w:t>
      </w:r>
      <w:r w:rsidR="007E24B0">
        <w:rPr>
          <w:sz w:val="28"/>
          <w:szCs w:val="28"/>
        </w:rPr>
        <w:t xml:space="preserve">«Комплексное развитие профессионального образования в Чувашской Республике» </w:t>
      </w:r>
      <w:r w:rsidR="00E86D1F">
        <w:rPr>
          <w:sz w:val="28"/>
          <w:szCs w:val="28"/>
        </w:rPr>
        <w:t xml:space="preserve">в 2021 году </w:t>
      </w:r>
      <w:r w:rsidR="007E24B0">
        <w:rPr>
          <w:sz w:val="28"/>
          <w:szCs w:val="28"/>
        </w:rPr>
        <w:t>в сумме 74 963,2 тыс. рублей</w:t>
      </w:r>
      <w:r w:rsidR="00E86D1F">
        <w:rPr>
          <w:sz w:val="28"/>
          <w:szCs w:val="28"/>
        </w:rPr>
        <w:t>, в 2022-2023 годах в сумме по 18 009,2 тыс. рублей</w:t>
      </w:r>
      <w:r w:rsidR="007E24B0">
        <w:rPr>
          <w:sz w:val="28"/>
          <w:szCs w:val="28"/>
        </w:rPr>
        <w:t xml:space="preserve">. Средства </w:t>
      </w:r>
      <w:r w:rsidR="00FC5FB8">
        <w:rPr>
          <w:sz w:val="28"/>
          <w:szCs w:val="28"/>
        </w:rPr>
        <w:t xml:space="preserve">в 2021 году </w:t>
      </w:r>
      <w:r w:rsidR="007E24B0">
        <w:rPr>
          <w:sz w:val="28"/>
          <w:szCs w:val="28"/>
        </w:rPr>
        <w:t xml:space="preserve">направляются </w:t>
      </w:r>
      <w:proofErr w:type="gramStart"/>
      <w:r w:rsidR="007E24B0">
        <w:rPr>
          <w:sz w:val="28"/>
          <w:szCs w:val="28"/>
        </w:rPr>
        <w:t>на</w:t>
      </w:r>
      <w:proofErr w:type="gramEnd"/>
      <w:r w:rsidR="007E24B0">
        <w:rPr>
          <w:sz w:val="28"/>
          <w:szCs w:val="28"/>
        </w:rPr>
        <w:t>:</w:t>
      </w:r>
    </w:p>
    <w:p w:rsidR="007E24B0" w:rsidRDefault="00BB33A6" w:rsidP="003C0AF0">
      <w:pPr>
        <w:tabs>
          <w:tab w:val="left" w:pos="0"/>
        </w:tabs>
        <w:ind w:firstLine="567"/>
        <w:jc w:val="both"/>
        <w:rPr>
          <w:sz w:val="28"/>
          <w:szCs w:val="28"/>
        </w:rPr>
      </w:pPr>
      <w:r>
        <w:rPr>
          <w:sz w:val="28"/>
          <w:szCs w:val="28"/>
        </w:rPr>
        <w:t>- </w:t>
      </w:r>
      <w:r w:rsidR="007E24B0">
        <w:rPr>
          <w:sz w:val="28"/>
          <w:szCs w:val="28"/>
        </w:rPr>
        <w:t>модернизацию инфраструктуры и содержания профессионального образования в сумме 18 009,2 тыс. рублей;</w:t>
      </w:r>
    </w:p>
    <w:p w:rsidR="007E24B0" w:rsidRDefault="00BB33A6" w:rsidP="003C0AF0">
      <w:pPr>
        <w:tabs>
          <w:tab w:val="left" w:pos="0"/>
        </w:tabs>
        <w:ind w:firstLine="567"/>
        <w:jc w:val="both"/>
        <w:rPr>
          <w:sz w:val="28"/>
          <w:szCs w:val="28"/>
        </w:rPr>
      </w:pPr>
      <w:r>
        <w:rPr>
          <w:sz w:val="28"/>
          <w:szCs w:val="28"/>
        </w:rPr>
        <w:t>- </w:t>
      </w:r>
      <w:r w:rsidR="007E24B0">
        <w:rPr>
          <w:sz w:val="28"/>
          <w:szCs w:val="28"/>
        </w:rPr>
        <w:t>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 в сумме 44 924,0 тыс. рублей;</w:t>
      </w:r>
    </w:p>
    <w:p w:rsidR="007E24B0" w:rsidRDefault="00BB33A6" w:rsidP="003C0AF0">
      <w:pPr>
        <w:tabs>
          <w:tab w:val="left" w:pos="0"/>
        </w:tabs>
        <w:ind w:firstLine="567"/>
        <w:jc w:val="both"/>
        <w:rPr>
          <w:sz w:val="28"/>
          <w:szCs w:val="28"/>
        </w:rPr>
      </w:pPr>
      <w:r>
        <w:rPr>
          <w:sz w:val="28"/>
          <w:szCs w:val="28"/>
        </w:rPr>
        <w:t>- </w:t>
      </w:r>
      <w:r w:rsidR="007E24B0">
        <w:rPr>
          <w:sz w:val="28"/>
          <w:szCs w:val="28"/>
        </w:rPr>
        <w:t>государственную поддержку профессиональных образовательных организаций в целях обеспечения соответствия их материально-технической базы современным требованиям в сумме 12 030,0 тыс. рублей.</w:t>
      </w:r>
    </w:p>
    <w:p w:rsidR="007E24B0" w:rsidRDefault="00BB33A6" w:rsidP="003C0AF0">
      <w:pPr>
        <w:tabs>
          <w:tab w:val="left" w:pos="0"/>
        </w:tabs>
        <w:ind w:firstLine="567"/>
        <w:jc w:val="both"/>
        <w:rPr>
          <w:sz w:val="28"/>
          <w:szCs w:val="28"/>
        </w:rPr>
      </w:pPr>
      <w:r>
        <w:rPr>
          <w:sz w:val="28"/>
          <w:szCs w:val="28"/>
        </w:rPr>
        <w:t>5. </w:t>
      </w:r>
      <w:r w:rsidR="007E24B0">
        <w:rPr>
          <w:bCs/>
          <w:sz w:val="28"/>
          <w:szCs w:val="28"/>
        </w:rPr>
        <w:t xml:space="preserve">На реализацию </w:t>
      </w:r>
      <w:r w:rsidR="002C5AD8">
        <w:rPr>
          <w:bCs/>
          <w:sz w:val="28"/>
          <w:szCs w:val="28"/>
        </w:rPr>
        <w:t>п</w:t>
      </w:r>
      <w:r w:rsidR="002C5AD8" w:rsidRPr="002C5AD8">
        <w:rPr>
          <w:bCs/>
          <w:sz w:val="28"/>
          <w:szCs w:val="28"/>
        </w:rPr>
        <w:t>одпрограмм</w:t>
      </w:r>
      <w:r w:rsidR="002C5AD8">
        <w:rPr>
          <w:bCs/>
          <w:sz w:val="28"/>
          <w:szCs w:val="28"/>
        </w:rPr>
        <w:t>ы</w:t>
      </w:r>
      <w:r w:rsidR="002C5AD8" w:rsidRPr="002C5AD8">
        <w:rPr>
          <w:bCs/>
          <w:sz w:val="28"/>
          <w:szCs w:val="28"/>
        </w:rPr>
        <w:t xml:space="preserve"> </w:t>
      </w:r>
      <w:r w:rsidR="002C5AD8">
        <w:rPr>
          <w:bCs/>
          <w:sz w:val="28"/>
          <w:szCs w:val="28"/>
        </w:rPr>
        <w:t>«</w:t>
      </w:r>
      <w:r w:rsidR="002C5AD8" w:rsidRPr="002C5AD8">
        <w:rPr>
          <w:bCs/>
          <w:sz w:val="28"/>
          <w:szCs w:val="28"/>
        </w:rPr>
        <w:t xml:space="preserve">Обеспечение условий доступности приоритетных объектов и услуг в приоритетных сферах жизнедеятельности инвалидов и других </w:t>
      </w:r>
      <w:proofErr w:type="spellStart"/>
      <w:r w:rsidR="002C5AD8" w:rsidRPr="002C5AD8">
        <w:rPr>
          <w:bCs/>
          <w:sz w:val="28"/>
          <w:szCs w:val="28"/>
        </w:rPr>
        <w:t>маломобильных</w:t>
      </w:r>
      <w:proofErr w:type="spellEnd"/>
      <w:r w:rsidR="002C5AD8" w:rsidRPr="002C5AD8">
        <w:rPr>
          <w:bCs/>
          <w:sz w:val="28"/>
          <w:szCs w:val="28"/>
        </w:rPr>
        <w:t xml:space="preserve"> групп населения</w:t>
      </w:r>
      <w:r w:rsidR="002C5AD8">
        <w:rPr>
          <w:bCs/>
          <w:sz w:val="28"/>
          <w:szCs w:val="28"/>
        </w:rPr>
        <w:t>»</w:t>
      </w:r>
      <w:r w:rsidR="007E24B0">
        <w:rPr>
          <w:bCs/>
          <w:sz w:val="28"/>
          <w:szCs w:val="28"/>
        </w:rPr>
        <w:t xml:space="preserve"> государственной программы «</w:t>
      </w:r>
      <w:r w:rsidR="00D83B9F">
        <w:rPr>
          <w:sz w:val="28"/>
          <w:szCs w:val="28"/>
        </w:rPr>
        <w:t xml:space="preserve">Доступная среда» </w:t>
      </w:r>
      <w:r w:rsidR="007E24B0">
        <w:rPr>
          <w:sz w:val="28"/>
          <w:szCs w:val="28"/>
        </w:rPr>
        <w:t>на 2021 год планируются бюджетные ассигнования в сумме 21 725,4 тыс. рублей. Средства направляются на 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
    <w:p w:rsidR="007E24B0" w:rsidRDefault="007E24B0" w:rsidP="003C0AF0">
      <w:pPr>
        <w:ind w:firstLine="567"/>
        <w:jc w:val="both"/>
        <w:rPr>
          <w:sz w:val="28"/>
          <w:szCs w:val="28"/>
        </w:rPr>
      </w:pPr>
      <w:proofErr w:type="gramStart"/>
      <w:r>
        <w:rPr>
          <w:sz w:val="28"/>
          <w:szCs w:val="28"/>
        </w:rPr>
        <w:lastRenderedPageBreak/>
        <w:t xml:space="preserve">Расходы республиканского бюджета </w:t>
      </w:r>
      <w:r>
        <w:rPr>
          <w:b/>
          <w:sz w:val="28"/>
          <w:szCs w:val="28"/>
        </w:rPr>
        <w:t>по подразделу</w:t>
      </w:r>
      <w:r>
        <w:rPr>
          <w:sz w:val="28"/>
          <w:szCs w:val="28"/>
        </w:rPr>
        <w:t xml:space="preserve"> </w:t>
      </w:r>
      <w:r>
        <w:rPr>
          <w:b/>
          <w:sz w:val="28"/>
          <w:szCs w:val="28"/>
        </w:rPr>
        <w:t>«Профессиональная подготовка, переподготовка и повышение квалификации»</w:t>
      </w:r>
      <w:r>
        <w:rPr>
          <w:sz w:val="28"/>
          <w:szCs w:val="28"/>
        </w:rPr>
        <w:t xml:space="preserve"> в 2021 году предусматриваются в сумме 136 060,4 тыс. рублей и по сравнению с 2020 годом увеличиваются на 43 757,1 тыс. рублей или на 47,4%. На 2022 год по данному подразделу планируются расходы в сумме 106 495,3 тыс. рублей, на 2023 год – 83 574,3 тыс. рублей.</w:t>
      </w:r>
      <w:proofErr w:type="gramEnd"/>
    </w:p>
    <w:p w:rsidR="007E24B0" w:rsidRDefault="007E24B0" w:rsidP="003C0AF0">
      <w:pPr>
        <w:ind w:firstLine="567"/>
        <w:jc w:val="both"/>
        <w:rPr>
          <w:bCs/>
          <w:sz w:val="28"/>
          <w:szCs w:val="28"/>
        </w:rPr>
      </w:pPr>
      <w:r>
        <w:rPr>
          <w:sz w:val="28"/>
          <w:szCs w:val="28"/>
        </w:rPr>
        <w:t xml:space="preserve">По данному подразделу предусматривается направить бюджетные ассигнования на реализацию следующих </w:t>
      </w:r>
      <w:r>
        <w:rPr>
          <w:bCs/>
          <w:sz w:val="28"/>
          <w:szCs w:val="28"/>
        </w:rPr>
        <w:t>государственных программ.</w:t>
      </w:r>
    </w:p>
    <w:p w:rsidR="007E24B0" w:rsidRDefault="007E24B0" w:rsidP="003C0AF0">
      <w:pPr>
        <w:ind w:firstLine="567"/>
        <w:jc w:val="both"/>
        <w:rPr>
          <w:bCs/>
          <w:sz w:val="28"/>
          <w:szCs w:val="28"/>
        </w:rPr>
      </w:pPr>
      <w:r>
        <w:rPr>
          <w:bCs/>
          <w:sz w:val="28"/>
          <w:szCs w:val="28"/>
        </w:rPr>
        <w:t xml:space="preserve">1. «Развитие здравоохранения» - на </w:t>
      </w:r>
      <w:r>
        <w:rPr>
          <w:sz w:val="28"/>
          <w:szCs w:val="28"/>
        </w:rPr>
        <w:t xml:space="preserve">2021 </w:t>
      </w:r>
      <w:r>
        <w:rPr>
          <w:bCs/>
          <w:sz w:val="28"/>
          <w:szCs w:val="28"/>
        </w:rPr>
        <w:t>год в сумме</w:t>
      </w:r>
      <w:r>
        <w:rPr>
          <w:sz w:val="28"/>
          <w:szCs w:val="28"/>
        </w:rPr>
        <w:t xml:space="preserve"> 26</w:t>
      </w:r>
      <w:r w:rsidR="001725CF">
        <w:rPr>
          <w:sz w:val="28"/>
          <w:szCs w:val="28"/>
        </w:rPr>
        <w:t> </w:t>
      </w:r>
      <w:r>
        <w:rPr>
          <w:sz w:val="28"/>
          <w:szCs w:val="28"/>
        </w:rPr>
        <w:t xml:space="preserve">152,4 </w:t>
      </w:r>
      <w:r>
        <w:rPr>
          <w:bCs/>
          <w:sz w:val="28"/>
          <w:szCs w:val="28"/>
        </w:rPr>
        <w:t>тыс. рублей (</w:t>
      </w:r>
      <w:r>
        <w:rPr>
          <w:sz w:val="28"/>
          <w:szCs w:val="28"/>
        </w:rPr>
        <w:t xml:space="preserve">уменьшение на 8 103,6 тыс. рублей или на 23,7%), на 2022 - 2023 годы финансирование предусмотрено в сумме по 26 648,3 тыс. рублей ежегодно. </w:t>
      </w:r>
      <w:r>
        <w:rPr>
          <w:bCs/>
          <w:sz w:val="28"/>
          <w:szCs w:val="28"/>
        </w:rPr>
        <w:t>В 2021 году в рамках подпрограммы «</w:t>
      </w:r>
      <w:r>
        <w:rPr>
          <w:sz w:val="28"/>
          <w:szCs w:val="28"/>
        </w:rPr>
        <w:t>Развитие кадровых ресурсов в здравоохранении</w:t>
      </w:r>
      <w:r>
        <w:rPr>
          <w:bCs/>
          <w:sz w:val="28"/>
          <w:szCs w:val="28"/>
        </w:rPr>
        <w:t>» предусматриваются с</w:t>
      </w:r>
      <w:r>
        <w:rPr>
          <w:sz w:val="28"/>
          <w:szCs w:val="28"/>
        </w:rPr>
        <w:t xml:space="preserve">убсидии автономным учреждениям на обеспечение деятельности государственных организаций дополнительного профессионального образования Чувашской Республики в сфере здравоохранения </w:t>
      </w:r>
      <w:r>
        <w:rPr>
          <w:bCs/>
          <w:sz w:val="28"/>
          <w:szCs w:val="28"/>
        </w:rPr>
        <w:t>в сумме</w:t>
      </w:r>
      <w:r>
        <w:rPr>
          <w:sz w:val="28"/>
          <w:szCs w:val="28"/>
        </w:rPr>
        <w:t xml:space="preserve"> 26</w:t>
      </w:r>
      <w:r w:rsidR="001725CF">
        <w:rPr>
          <w:sz w:val="28"/>
          <w:szCs w:val="28"/>
        </w:rPr>
        <w:t> </w:t>
      </w:r>
      <w:r>
        <w:rPr>
          <w:sz w:val="28"/>
          <w:szCs w:val="28"/>
        </w:rPr>
        <w:t xml:space="preserve">152,4 </w:t>
      </w:r>
      <w:r>
        <w:rPr>
          <w:bCs/>
          <w:sz w:val="28"/>
          <w:szCs w:val="28"/>
        </w:rPr>
        <w:t>тыс. рублей</w:t>
      </w:r>
      <w:r>
        <w:rPr>
          <w:sz w:val="28"/>
          <w:szCs w:val="28"/>
        </w:rPr>
        <w:t xml:space="preserve">. </w:t>
      </w:r>
    </w:p>
    <w:p w:rsidR="007E24B0" w:rsidRDefault="007E24B0" w:rsidP="003C0AF0">
      <w:pPr>
        <w:ind w:firstLine="567"/>
        <w:jc w:val="both"/>
        <w:rPr>
          <w:sz w:val="28"/>
          <w:szCs w:val="28"/>
          <w:highlight w:val="yellow"/>
        </w:rPr>
      </w:pPr>
      <w:r>
        <w:rPr>
          <w:bCs/>
          <w:sz w:val="28"/>
          <w:szCs w:val="28"/>
        </w:rPr>
        <w:t xml:space="preserve">2. «Развитие образования» - на 2021 год в сумме </w:t>
      </w:r>
      <w:r>
        <w:rPr>
          <w:sz w:val="28"/>
          <w:szCs w:val="28"/>
        </w:rPr>
        <w:t xml:space="preserve">108 528,5 </w:t>
      </w:r>
      <w:r>
        <w:rPr>
          <w:bCs/>
          <w:sz w:val="28"/>
          <w:szCs w:val="28"/>
        </w:rPr>
        <w:t xml:space="preserve">тыс. рублей (увеличение </w:t>
      </w:r>
      <w:r>
        <w:rPr>
          <w:sz w:val="28"/>
          <w:szCs w:val="28"/>
        </w:rPr>
        <w:t>на 51 995,5 тыс. рублей или на 92,0%), на 2022 финансирование предусмотрено в сумме 78 467,5 тыс. рублей, на 2023 год – 55 546,5 тыс. рублей.</w:t>
      </w:r>
    </w:p>
    <w:p w:rsidR="007E24B0" w:rsidRDefault="007E24B0" w:rsidP="003C0AF0">
      <w:pPr>
        <w:ind w:firstLine="567"/>
        <w:jc w:val="both"/>
        <w:rPr>
          <w:bCs/>
          <w:sz w:val="28"/>
          <w:szCs w:val="28"/>
        </w:rPr>
      </w:pPr>
      <w:r>
        <w:rPr>
          <w:bCs/>
          <w:sz w:val="28"/>
          <w:szCs w:val="28"/>
        </w:rPr>
        <w:t xml:space="preserve">В рамках подпрограммы «Государственная поддержка развития образования» в </w:t>
      </w:r>
      <w:r>
        <w:rPr>
          <w:sz w:val="28"/>
          <w:szCs w:val="28"/>
        </w:rPr>
        <w:t xml:space="preserve">2021 </w:t>
      </w:r>
      <w:r>
        <w:rPr>
          <w:bCs/>
          <w:sz w:val="28"/>
          <w:szCs w:val="28"/>
        </w:rPr>
        <w:t xml:space="preserve">году финансирование предусматривается направить </w:t>
      </w:r>
      <w:proofErr w:type="gramStart"/>
      <w:r>
        <w:rPr>
          <w:bCs/>
          <w:sz w:val="28"/>
          <w:szCs w:val="28"/>
        </w:rPr>
        <w:t>на</w:t>
      </w:r>
      <w:proofErr w:type="gramEnd"/>
      <w:r>
        <w:rPr>
          <w:bCs/>
          <w:sz w:val="28"/>
          <w:szCs w:val="28"/>
        </w:rPr>
        <w:t>:</w:t>
      </w:r>
    </w:p>
    <w:p w:rsidR="007E24B0" w:rsidRDefault="007E24B0" w:rsidP="003C0AF0">
      <w:pPr>
        <w:ind w:firstLine="567"/>
        <w:jc w:val="both"/>
        <w:rPr>
          <w:sz w:val="28"/>
          <w:szCs w:val="28"/>
        </w:rPr>
      </w:pPr>
      <w:r>
        <w:rPr>
          <w:bCs/>
          <w:sz w:val="28"/>
          <w:szCs w:val="28"/>
        </w:rPr>
        <w:t>- обеспечение деятельности государственных организаций дополнительного профессионального образования Чувашской Республики</w:t>
      </w:r>
      <w:r>
        <w:rPr>
          <w:sz w:val="28"/>
          <w:szCs w:val="28"/>
        </w:rPr>
        <w:t xml:space="preserve"> в сумме 48 668,3 тыс. рублей;</w:t>
      </w:r>
    </w:p>
    <w:p w:rsidR="007E24B0" w:rsidRDefault="007E24B0" w:rsidP="003C0AF0">
      <w:pPr>
        <w:ind w:firstLine="567"/>
        <w:jc w:val="both"/>
        <w:rPr>
          <w:sz w:val="28"/>
          <w:szCs w:val="28"/>
        </w:rPr>
      </w:pPr>
      <w:r>
        <w:rPr>
          <w:sz w:val="28"/>
          <w:szCs w:val="28"/>
        </w:rPr>
        <w:t>- укрепление материально-технической базы государственных организаций дополнительного профессионального образования Чувашской Республики в сумме 1 868,00 тыс. рублей;</w:t>
      </w:r>
    </w:p>
    <w:p w:rsidR="007E24B0" w:rsidRDefault="007E24B0" w:rsidP="003C0AF0">
      <w:pPr>
        <w:ind w:firstLine="567"/>
        <w:jc w:val="both"/>
        <w:rPr>
          <w:sz w:val="28"/>
          <w:szCs w:val="28"/>
        </w:rPr>
      </w:pPr>
      <w:r>
        <w:rPr>
          <w:sz w:val="28"/>
          <w:szCs w:val="28"/>
        </w:rPr>
        <w:t>- организационно-методическое сопровождение проведения аттестации педагогических работников в соответствии со статьей 49 Федерального закона от 29 декабря 2012 года № 273-ФЗ "Об образовании в Российской Федерации" в сумме 5 751,8 тыс. рублей;</w:t>
      </w:r>
    </w:p>
    <w:p w:rsidR="007E24B0" w:rsidRDefault="007E24B0" w:rsidP="003C0AF0">
      <w:pPr>
        <w:ind w:firstLine="567"/>
        <w:jc w:val="both"/>
        <w:rPr>
          <w:sz w:val="28"/>
          <w:szCs w:val="28"/>
        </w:rPr>
      </w:pPr>
      <w:r>
        <w:rPr>
          <w:sz w:val="28"/>
          <w:szCs w:val="28"/>
        </w:rPr>
        <w:t>-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 в сумме 52 240,4 тыс. рублей.</w:t>
      </w:r>
    </w:p>
    <w:p w:rsidR="007E24B0" w:rsidRDefault="007E24B0" w:rsidP="003C0AF0">
      <w:pPr>
        <w:ind w:firstLine="567"/>
        <w:jc w:val="both"/>
        <w:rPr>
          <w:sz w:val="28"/>
          <w:szCs w:val="28"/>
        </w:rPr>
      </w:pPr>
      <w:r>
        <w:rPr>
          <w:bCs/>
          <w:sz w:val="28"/>
          <w:szCs w:val="28"/>
        </w:rPr>
        <w:t xml:space="preserve">3. «Экономическое развитие Чувашской Республики» - на 2021 год в сумме </w:t>
      </w:r>
      <w:r>
        <w:rPr>
          <w:sz w:val="28"/>
          <w:szCs w:val="28"/>
        </w:rPr>
        <w:t xml:space="preserve">1 379,5 </w:t>
      </w:r>
      <w:r>
        <w:rPr>
          <w:bCs/>
          <w:sz w:val="28"/>
          <w:szCs w:val="28"/>
        </w:rPr>
        <w:t xml:space="preserve">тыс. рублей (уменьшение </w:t>
      </w:r>
      <w:r>
        <w:rPr>
          <w:sz w:val="28"/>
          <w:szCs w:val="28"/>
        </w:rPr>
        <w:t>на 134,8 тыс. рублей или на 8,9%), на 2022 - 2023 годы финансирование также предусмотрено в сумме по 1 379,5 тыс. рублей ежегодно. В рамках исполнения подпрограммы «Совершенствование системы управления экономическим развитием Чувашской Республики» вышеуказанной государственной программы в 2021 году предусмотрены бюджетные ассигнования на организацию обучения специалистов в образовательных организациях.</w:t>
      </w:r>
    </w:p>
    <w:p w:rsidR="007E24B0" w:rsidRDefault="007E24B0" w:rsidP="003C0AF0">
      <w:pPr>
        <w:ind w:firstLine="567"/>
        <w:jc w:val="both"/>
        <w:rPr>
          <w:sz w:val="28"/>
          <w:szCs w:val="28"/>
        </w:rPr>
      </w:pPr>
      <w:r>
        <w:rPr>
          <w:b/>
          <w:sz w:val="28"/>
          <w:szCs w:val="28"/>
        </w:rPr>
        <w:t>По</w:t>
      </w:r>
      <w:r>
        <w:rPr>
          <w:sz w:val="28"/>
          <w:szCs w:val="28"/>
        </w:rPr>
        <w:t xml:space="preserve"> </w:t>
      </w:r>
      <w:r>
        <w:rPr>
          <w:b/>
          <w:sz w:val="28"/>
          <w:szCs w:val="28"/>
        </w:rPr>
        <w:t>подразделу</w:t>
      </w:r>
      <w:r>
        <w:rPr>
          <w:sz w:val="28"/>
          <w:szCs w:val="28"/>
        </w:rPr>
        <w:t xml:space="preserve"> </w:t>
      </w:r>
      <w:r>
        <w:rPr>
          <w:b/>
          <w:sz w:val="28"/>
          <w:szCs w:val="28"/>
        </w:rPr>
        <w:t>«Высшее образование»</w:t>
      </w:r>
      <w:r>
        <w:rPr>
          <w:sz w:val="28"/>
          <w:szCs w:val="28"/>
        </w:rPr>
        <w:t xml:space="preserve"> в 2021 году предусматриваются бюджетные ассигнования в сумме 66 931,1 тыс. рублей и по сравнению с 2020 годом уменьшается на 3 145,6 тыс. рублей или на 4,5%. На 2022 - 2023 годы по </w:t>
      </w:r>
      <w:r>
        <w:rPr>
          <w:sz w:val="28"/>
          <w:szCs w:val="28"/>
        </w:rPr>
        <w:lastRenderedPageBreak/>
        <w:t xml:space="preserve">данному подразделу планируются расходы в сумме </w:t>
      </w:r>
      <w:proofErr w:type="gramStart"/>
      <w:r>
        <w:rPr>
          <w:sz w:val="28"/>
          <w:szCs w:val="28"/>
        </w:rPr>
        <w:t>по</w:t>
      </w:r>
      <w:proofErr w:type="gramEnd"/>
      <w:r>
        <w:rPr>
          <w:sz w:val="28"/>
          <w:szCs w:val="28"/>
        </w:rPr>
        <w:t xml:space="preserve"> 64 970,2 тыс. рублей ежегодно.</w:t>
      </w:r>
    </w:p>
    <w:p w:rsidR="007E24B0" w:rsidRDefault="007E24B0" w:rsidP="003C0AF0">
      <w:pPr>
        <w:ind w:firstLine="567"/>
        <w:jc w:val="both"/>
        <w:rPr>
          <w:sz w:val="28"/>
          <w:szCs w:val="28"/>
        </w:rPr>
      </w:pPr>
      <w:proofErr w:type="gramStart"/>
      <w:r>
        <w:rPr>
          <w:sz w:val="28"/>
          <w:szCs w:val="28"/>
        </w:rPr>
        <w:t>В данном подразделе в рамках подпрограммы «Развитие культуры в Чувашской Республике» государственной программы Чувашской Республики «Развитие культуры и туризма» предусматриваются бюджетные ассигнования в общей сумме 66 931,1 тыс. рублей, которые направляются на выплаты стипендий обучающимся и студентам государственных образовательных организаций Чувашской Республики в сфере культуры и искусства в сумме 7 423,0 тыс. рублей;</w:t>
      </w:r>
      <w:proofErr w:type="gramEnd"/>
      <w:r>
        <w:rPr>
          <w:sz w:val="28"/>
          <w:szCs w:val="28"/>
        </w:rPr>
        <w:t xml:space="preserve"> на обеспечение деятельности государственных образовательных организаций высшего образования Чувашской Республики в сфере культуры и искусства в сумме 55 950,8 тыс. рублей, а также на укрепление материально-технической базы государственных образовательных организаций в сфере культуры и искусства в сумме 3 557,3 тыс. рублей.</w:t>
      </w:r>
    </w:p>
    <w:p w:rsidR="007E24B0" w:rsidRDefault="00BA34C3" w:rsidP="003C0AF0">
      <w:pPr>
        <w:ind w:firstLine="567"/>
        <w:jc w:val="both"/>
        <w:rPr>
          <w:sz w:val="28"/>
          <w:szCs w:val="28"/>
        </w:rPr>
      </w:pPr>
      <w:r>
        <w:rPr>
          <w:sz w:val="28"/>
          <w:szCs w:val="28"/>
        </w:rPr>
        <w:t>П</w:t>
      </w:r>
      <w:r w:rsidR="007E24B0">
        <w:rPr>
          <w:sz w:val="28"/>
          <w:szCs w:val="28"/>
        </w:rPr>
        <w:t>роектом</w:t>
      </w:r>
      <w:r>
        <w:rPr>
          <w:sz w:val="28"/>
          <w:szCs w:val="28"/>
        </w:rPr>
        <w:t xml:space="preserve"> закона</w:t>
      </w:r>
      <w:r w:rsidR="007E24B0">
        <w:rPr>
          <w:sz w:val="28"/>
          <w:szCs w:val="28"/>
        </w:rPr>
        <w:t xml:space="preserve"> бюджетные ассигнования </w:t>
      </w:r>
      <w:r w:rsidR="007E24B0">
        <w:rPr>
          <w:b/>
          <w:sz w:val="28"/>
          <w:szCs w:val="28"/>
        </w:rPr>
        <w:t>по подразделу</w:t>
      </w:r>
      <w:r w:rsidR="007E24B0">
        <w:rPr>
          <w:sz w:val="28"/>
          <w:szCs w:val="28"/>
        </w:rPr>
        <w:t xml:space="preserve"> «</w:t>
      </w:r>
      <w:r w:rsidR="007E24B0">
        <w:rPr>
          <w:b/>
          <w:sz w:val="28"/>
          <w:szCs w:val="28"/>
        </w:rPr>
        <w:t>Молодежная политика</w:t>
      </w:r>
      <w:r w:rsidR="007E24B0">
        <w:rPr>
          <w:sz w:val="28"/>
          <w:szCs w:val="28"/>
        </w:rPr>
        <w:t xml:space="preserve">» в 2021 году предусматриваются в сумме 79 840,7 тыс. рублей и по сравнению с 2020 годом увеличиваются на 63 490,0 тыс. рублей. На 2022 год по данному подразделу планируются расходы в сумме 74 187,0 тыс. рублей, на 2023 год – в сумме 73 687,0 тыс. рублей. </w:t>
      </w:r>
    </w:p>
    <w:p w:rsidR="007E24B0" w:rsidRDefault="007E24B0" w:rsidP="003C0AF0">
      <w:pPr>
        <w:ind w:firstLine="567"/>
        <w:jc w:val="both"/>
        <w:rPr>
          <w:bCs/>
          <w:sz w:val="28"/>
          <w:szCs w:val="28"/>
        </w:rPr>
      </w:pPr>
      <w:r>
        <w:rPr>
          <w:sz w:val="28"/>
          <w:szCs w:val="28"/>
        </w:rPr>
        <w:t xml:space="preserve">По данному подразделу предусматривается направить бюджетные ассигнования на реализацию следующих </w:t>
      </w:r>
      <w:r w:rsidR="00CE18B9">
        <w:rPr>
          <w:bCs/>
          <w:sz w:val="28"/>
          <w:szCs w:val="28"/>
        </w:rPr>
        <w:t>государственных программ:</w:t>
      </w:r>
    </w:p>
    <w:p w:rsidR="007E24B0" w:rsidRDefault="007E24B0" w:rsidP="003C0AF0">
      <w:pPr>
        <w:ind w:firstLineChars="202" w:firstLine="566"/>
        <w:jc w:val="both"/>
        <w:rPr>
          <w:color w:val="000000"/>
          <w:sz w:val="28"/>
          <w:szCs w:val="28"/>
        </w:rPr>
      </w:pPr>
      <w:r>
        <w:rPr>
          <w:bCs/>
          <w:sz w:val="28"/>
          <w:szCs w:val="28"/>
        </w:rPr>
        <w:t>1.</w:t>
      </w:r>
      <w:r>
        <w:rPr>
          <w:color w:val="000000"/>
          <w:sz w:val="28"/>
          <w:szCs w:val="28"/>
        </w:rPr>
        <w:t xml:space="preserve"> «Обеспечение общественного порядка и противодействие преступности»</w:t>
      </w:r>
      <w:r w:rsidR="00CE18B9">
        <w:rPr>
          <w:color w:val="000000"/>
          <w:sz w:val="28"/>
          <w:szCs w:val="28"/>
        </w:rPr>
        <w:t>, на</w:t>
      </w:r>
      <w:r>
        <w:rPr>
          <w:color w:val="000000"/>
          <w:sz w:val="28"/>
          <w:szCs w:val="28"/>
        </w:rPr>
        <w:t xml:space="preserve"> подпрограмм</w:t>
      </w:r>
      <w:r w:rsidR="00CE18B9">
        <w:rPr>
          <w:color w:val="000000"/>
          <w:sz w:val="28"/>
          <w:szCs w:val="28"/>
        </w:rPr>
        <w:t>у</w:t>
      </w:r>
      <w:r>
        <w:rPr>
          <w:color w:val="000000"/>
          <w:sz w:val="28"/>
          <w:szCs w:val="28"/>
        </w:rPr>
        <w:t xml:space="preserve"> «Профилактика незаконного потребления наркотических средств и психотропных веществ, наркомании в Чув</w:t>
      </w:r>
      <w:r w:rsidR="00CE18B9">
        <w:rPr>
          <w:color w:val="000000"/>
          <w:sz w:val="28"/>
          <w:szCs w:val="28"/>
        </w:rPr>
        <w:t>ашской Республике» - на 2021 и</w:t>
      </w:r>
      <w:r>
        <w:rPr>
          <w:color w:val="000000"/>
          <w:sz w:val="28"/>
          <w:szCs w:val="28"/>
        </w:rPr>
        <w:t xml:space="preserve"> 2022 год</w:t>
      </w:r>
      <w:r w:rsidR="00CE18B9">
        <w:rPr>
          <w:color w:val="000000"/>
          <w:sz w:val="28"/>
          <w:szCs w:val="28"/>
        </w:rPr>
        <w:t>ы</w:t>
      </w:r>
      <w:r>
        <w:rPr>
          <w:color w:val="000000"/>
          <w:sz w:val="28"/>
          <w:szCs w:val="28"/>
        </w:rPr>
        <w:t xml:space="preserve"> пред</w:t>
      </w:r>
      <w:r w:rsidR="00CE18B9">
        <w:rPr>
          <w:color w:val="000000"/>
          <w:sz w:val="28"/>
          <w:szCs w:val="28"/>
        </w:rPr>
        <w:t xml:space="preserve">усматривается </w:t>
      </w:r>
      <w:r>
        <w:rPr>
          <w:color w:val="000000"/>
          <w:sz w:val="28"/>
          <w:szCs w:val="28"/>
        </w:rPr>
        <w:t>финансирование в сумме по 500,0 тыс. рублей</w:t>
      </w:r>
      <w:r w:rsidR="00CE18B9">
        <w:rPr>
          <w:color w:val="000000"/>
          <w:sz w:val="28"/>
          <w:szCs w:val="28"/>
        </w:rPr>
        <w:t xml:space="preserve"> ежегодно</w:t>
      </w:r>
      <w:r>
        <w:rPr>
          <w:color w:val="000000"/>
          <w:sz w:val="28"/>
          <w:szCs w:val="28"/>
        </w:rPr>
        <w:t>, которое направляется на организацию мероприятий по выявлению немедицинского потребления наркотических средств и психотропных веществ.</w:t>
      </w:r>
    </w:p>
    <w:p w:rsidR="007E24B0" w:rsidRDefault="007E24B0" w:rsidP="003C0AF0">
      <w:pPr>
        <w:ind w:firstLine="567"/>
        <w:jc w:val="both"/>
        <w:rPr>
          <w:bCs/>
          <w:sz w:val="28"/>
          <w:szCs w:val="28"/>
        </w:rPr>
      </w:pPr>
      <w:r>
        <w:rPr>
          <w:bCs/>
          <w:sz w:val="28"/>
          <w:szCs w:val="28"/>
        </w:rPr>
        <w:t xml:space="preserve">2. «Развитие здравоохранения» - на </w:t>
      </w:r>
      <w:r>
        <w:rPr>
          <w:sz w:val="28"/>
          <w:szCs w:val="28"/>
        </w:rPr>
        <w:t xml:space="preserve">2021 </w:t>
      </w:r>
      <w:r>
        <w:rPr>
          <w:bCs/>
          <w:sz w:val="28"/>
          <w:szCs w:val="28"/>
        </w:rPr>
        <w:t xml:space="preserve">год в сумме </w:t>
      </w:r>
      <w:r>
        <w:rPr>
          <w:sz w:val="28"/>
          <w:szCs w:val="28"/>
        </w:rPr>
        <w:t xml:space="preserve">11 845,1 </w:t>
      </w:r>
      <w:r>
        <w:rPr>
          <w:bCs/>
          <w:sz w:val="28"/>
          <w:szCs w:val="28"/>
        </w:rPr>
        <w:t xml:space="preserve">тыс. рублей и по сравнению с 2020 годом (увеличиваются на </w:t>
      </w:r>
      <w:r>
        <w:rPr>
          <w:sz w:val="28"/>
          <w:szCs w:val="28"/>
        </w:rPr>
        <w:t xml:space="preserve">220,7 </w:t>
      </w:r>
      <w:r>
        <w:rPr>
          <w:bCs/>
          <w:sz w:val="28"/>
          <w:szCs w:val="28"/>
        </w:rPr>
        <w:t>тыс. рублей или на 1,9%)</w:t>
      </w:r>
      <w:r>
        <w:rPr>
          <w:sz w:val="28"/>
          <w:szCs w:val="28"/>
        </w:rPr>
        <w:t xml:space="preserve">, на 2022 - 2023 годы финансирование предусмотрено в сумме </w:t>
      </w:r>
      <w:r w:rsidR="00CE18B9">
        <w:rPr>
          <w:sz w:val="28"/>
          <w:szCs w:val="28"/>
        </w:rPr>
        <w:t xml:space="preserve">по </w:t>
      </w:r>
      <w:r>
        <w:rPr>
          <w:sz w:val="28"/>
          <w:szCs w:val="28"/>
        </w:rPr>
        <w:t xml:space="preserve">12 019,6 тыс. рублей ежегодно. </w:t>
      </w:r>
      <w:r w:rsidR="002A016A">
        <w:rPr>
          <w:sz w:val="28"/>
          <w:szCs w:val="28"/>
        </w:rPr>
        <w:t>Указанные</w:t>
      </w:r>
      <w:r w:rsidR="00CE18B9">
        <w:rPr>
          <w:sz w:val="28"/>
          <w:szCs w:val="28"/>
        </w:rPr>
        <w:t xml:space="preserve"> бюджетные средства в полном объеме </w:t>
      </w:r>
      <w:r w:rsidR="002A016A">
        <w:rPr>
          <w:sz w:val="28"/>
          <w:szCs w:val="28"/>
        </w:rPr>
        <w:t>планируется направить</w:t>
      </w:r>
      <w:r w:rsidR="00CE18B9">
        <w:rPr>
          <w:sz w:val="28"/>
          <w:szCs w:val="28"/>
        </w:rPr>
        <w:t xml:space="preserve"> на обеспечение отдыха и оздоровления детей, имеющих медицинские показания, в санаторно-курортном лечении в</w:t>
      </w:r>
      <w:r>
        <w:rPr>
          <w:sz w:val="28"/>
          <w:szCs w:val="28"/>
        </w:rPr>
        <w:t xml:space="preserve"> рамках подпрограммы «Развитие медицинской реабилитации и санаторно-курортного лечения, в том числе детей».</w:t>
      </w:r>
    </w:p>
    <w:p w:rsidR="007E24B0" w:rsidRDefault="007E24B0" w:rsidP="003C0AF0">
      <w:pPr>
        <w:ind w:firstLine="567"/>
        <w:jc w:val="both"/>
        <w:rPr>
          <w:sz w:val="28"/>
          <w:szCs w:val="28"/>
        </w:rPr>
      </w:pPr>
      <w:r>
        <w:rPr>
          <w:bCs/>
          <w:sz w:val="28"/>
          <w:szCs w:val="28"/>
        </w:rPr>
        <w:t xml:space="preserve">3. «Социальная поддержка граждан» - на </w:t>
      </w:r>
      <w:r>
        <w:rPr>
          <w:sz w:val="28"/>
          <w:szCs w:val="28"/>
        </w:rPr>
        <w:t>2021 - 2023</w:t>
      </w:r>
      <w:r>
        <w:rPr>
          <w:bCs/>
          <w:sz w:val="28"/>
          <w:szCs w:val="28"/>
        </w:rPr>
        <w:t xml:space="preserve"> годы финансирование предусмотрено в сумме </w:t>
      </w:r>
      <w:r w:rsidR="002A016A">
        <w:rPr>
          <w:bCs/>
          <w:sz w:val="28"/>
          <w:szCs w:val="28"/>
        </w:rPr>
        <w:t xml:space="preserve">по </w:t>
      </w:r>
      <w:r>
        <w:rPr>
          <w:sz w:val="28"/>
          <w:szCs w:val="28"/>
        </w:rPr>
        <w:t xml:space="preserve">52 554,0 </w:t>
      </w:r>
      <w:r>
        <w:rPr>
          <w:bCs/>
          <w:sz w:val="28"/>
          <w:szCs w:val="28"/>
        </w:rPr>
        <w:t xml:space="preserve">тыс. рублей ежегодно. </w:t>
      </w:r>
      <w:r>
        <w:rPr>
          <w:sz w:val="28"/>
          <w:szCs w:val="28"/>
        </w:rPr>
        <w:t xml:space="preserve">В рамках подпрограммы «Совершенствование социальной поддержки семьи и детей» в 2021 году бюджетные ассигнования </w:t>
      </w:r>
      <w:r w:rsidR="002A016A">
        <w:rPr>
          <w:sz w:val="28"/>
          <w:szCs w:val="28"/>
        </w:rPr>
        <w:t xml:space="preserve">планируется направить </w:t>
      </w:r>
      <w:r>
        <w:rPr>
          <w:sz w:val="28"/>
          <w:szCs w:val="28"/>
        </w:rPr>
        <w:t>на о</w:t>
      </w:r>
      <w:r>
        <w:rPr>
          <w:bCs/>
          <w:sz w:val="28"/>
          <w:szCs w:val="28"/>
        </w:rPr>
        <w:t>беспечение отдыха и оздоровления детей, в том числе детей, находящихся в трудной жизненной ситуации.</w:t>
      </w:r>
      <w:r>
        <w:rPr>
          <w:sz w:val="28"/>
          <w:szCs w:val="28"/>
        </w:rPr>
        <w:t xml:space="preserve"> </w:t>
      </w:r>
    </w:p>
    <w:p w:rsidR="007E24B0" w:rsidRDefault="002A016A" w:rsidP="003C0AF0">
      <w:pPr>
        <w:ind w:firstLine="567"/>
        <w:jc w:val="both"/>
        <w:rPr>
          <w:sz w:val="28"/>
          <w:szCs w:val="28"/>
        </w:rPr>
      </w:pPr>
      <w:r>
        <w:rPr>
          <w:sz w:val="28"/>
          <w:szCs w:val="28"/>
        </w:rPr>
        <w:t>4</w:t>
      </w:r>
      <w:r w:rsidR="007E24B0">
        <w:rPr>
          <w:sz w:val="28"/>
          <w:szCs w:val="28"/>
        </w:rPr>
        <w:t>.</w:t>
      </w:r>
      <w:r w:rsidR="007E24B0">
        <w:rPr>
          <w:bCs/>
          <w:sz w:val="28"/>
          <w:szCs w:val="28"/>
        </w:rPr>
        <w:t xml:space="preserve"> «Развитие образования» на 2021 год </w:t>
      </w:r>
      <w:r w:rsidR="007E24B0">
        <w:rPr>
          <w:sz w:val="28"/>
          <w:szCs w:val="28"/>
        </w:rPr>
        <w:t xml:space="preserve">финансирование предусмотрено </w:t>
      </w:r>
      <w:r w:rsidR="007E24B0">
        <w:rPr>
          <w:bCs/>
          <w:sz w:val="28"/>
          <w:szCs w:val="28"/>
        </w:rPr>
        <w:t xml:space="preserve">в сумме </w:t>
      </w:r>
      <w:r w:rsidR="007E24B0">
        <w:rPr>
          <w:sz w:val="28"/>
          <w:szCs w:val="28"/>
        </w:rPr>
        <w:t>14</w:t>
      </w:r>
      <w:r>
        <w:rPr>
          <w:sz w:val="28"/>
          <w:szCs w:val="28"/>
        </w:rPr>
        <w:t> </w:t>
      </w:r>
      <w:r w:rsidR="007E24B0">
        <w:rPr>
          <w:sz w:val="28"/>
          <w:szCs w:val="28"/>
        </w:rPr>
        <w:t xml:space="preserve">941,6 тыс. рублей </w:t>
      </w:r>
      <w:r w:rsidR="007E24B0">
        <w:rPr>
          <w:bCs/>
          <w:sz w:val="28"/>
          <w:szCs w:val="28"/>
        </w:rPr>
        <w:t>(</w:t>
      </w:r>
      <w:r w:rsidR="007E24B0">
        <w:rPr>
          <w:sz w:val="28"/>
          <w:szCs w:val="28"/>
        </w:rPr>
        <w:t xml:space="preserve">увеличение на 11 815,3 тыс. рублей), на 2022-2023 годы финансирование предусмотрено в сумме </w:t>
      </w:r>
      <w:r>
        <w:rPr>
          <w:sz w:val="28"/>
          <w:szCs w:val="28"/>
        </w:rPr>
        <w:t xml:space="preserve">по </w:t>
      </w:r>
      <w:r w:rsidR="007E24B0">
        <w:rPr>
          <w:sz w:val="28"/>
          <w:szCs w:val="28"/>
        </w:rPr>
        <w:t>9 113,4 тыс. рублей ежегодно.</w:t>
      </w:r>
      <w:r>
        <w:rPr>
          <w:sz w:val="28"/>
          <w:szCs w:val="28"/>
        </w:rPr>
        <w:t xml:space="preserve"> </w:t>
      </w:r>
      <w:r w:rsidR="007E24B0">
        <w:rPr>
          <w:sz w:val="28"/>
          <w:szCs w:val="28"/>
        </w:rPr>
        <w:t>В 2021 году финансирование предлагается направить на реализацию следующих подпрограмм:</w:t>
      </w:r>
    </w:p>
    <w:p w:rsidR="007E24B0" w:rsidRDefault="002A016A" w:rsidP="003C0AF0">
      <w:pPr>
        <w:ind w:firstLine="567"/>
        <w:jc w:val="both"/>
        <w:rPr>
          <w:sz w:val="28"/>
          <w:szCs w:val="28"/>
        </w:rPr>
      </w:pPr>
      <w:r>
        <w:rPr>
          <w:sz w:val="28"/>
          <w:szCs w:val="28"/>
        </w:rPr>
        <w:lastRenderedPageBreak/>
        <w:t>-</w:t>
      </w:r>
      <w:r w:rsidR="007E24B0">
        <w:rPr>
          <w:sz w:val="28"/>
          <w:szCs w:val="28"/>
        </w:rPr>
        <w:t xml:space="preserve"> «Молодежь Чувашской Республики» на 2021 год расходы планируются в сумме 8 548,8 тыс. рублей</w:t>
      </w:r>
      <w:r w:rsidR="007E24B0">
        <w:rPr>
          <w:bCs/>
          <w:sz w:val="28"/>
          <w:szCs w:val="28"/>
        </w:rPr>
        <w:t xml:space="preserve"> и по сравнению с 2020 годом увеличиваются на </w:t>
      </w:r>
      <w:r w:rsidR="007E24B0">
        <w:rPr>
          <w:sz w:val="28"/>
          <w:szCs w:val="28"/>
        </w:rPr>
        <w:t xml:space="preserve">6 304,6 </w:t>
      </w:r>
      <w:r w:rsidR="007E24B0">
        <w:rPr>
          <w:bCs/>
          <w:sz w:val="28"/>
          <w:szCs w:val="28"/>
        </w:rPr>
        <w:t xml:space="preserve">тыс. рублей. На 2022- </w:t>
      </w:r>
      <w:r w:rsidR="007E24B0">
        <w:rPr>
          <w:sz w:val="28"/>
          <w:szCs w:val="28"/>
        </w:rPr>
        <w:t xml:space="preserve">2023 </w:t>
      </w:r>
      <w:r w:rsidR="007E24B0">
        <w:rPr>
          <w:bCs/>
          <w:sz w:val="28"/>
          <w:szCs w:val="28"/>
        </w:rPr>
        <w:t xml:space="preserve">годы </w:t>
      </w:r>
      <w:r w:rsidR="007E24B0">
        <w:rPr>
          <w:sz w:val="28"/>
          <w:szCs w:val="28"/>
        </w:rPr>
        <w:t xml:space="preserve">предусмотрены бюджетные ассигнования в сумме </w:t>
      </w:r>
      <w:r>
        <w:rPr>
          <w:sz w:val="28"/>
          <w:szCs w:val="28"/>
        </w:rPr>
        <w:t xml:space="preserve">по </w:t>
      </w:r>
      <w:r w:rsidR="007E24B0">
        <w:rPr>
          <w:sz w:val="28"/>
          <w:szCs w:val="28"/>
        </w:rPr>
        <w:t xml:space="preserve">2 720,6 тыс. рублей ежегодно. </w:t>
      </w:r>
      <w:proofErr w:type="gramStart"/>
      <w:r>
        <w:rPr>
          <w:sz w:val="28"/>
          <w:szCs w:val="28"/>
        </w:rPr>
        <w:t>Бюджетные ассигнования п</w:t>
      </w:r>
      <w:r w:rsidR="007E24B0">
        <w:rPr>
          <w:sz w:val="28"/>
          <w:szCs w:val="28"/>
        </w:rPr>
        <w:t>ланируется напр</w:t>
      </w:r>
      <w:r>
        <w:rPr>
          <w:sz w:val="28"/>
          <w:szCs w:val="28"/>
        </w:rPr>
        <w:t xml:space="preserve">авить на </w:t>
      </w:r>
      <w:r w:rsidR="007E24B0">
        <w:rPr>
          <w:sz w:val="28"/>
          <w:szCs w:val="28"/>
        </w:rPr>
        <w:t>организацию мероприятий по вовлечению молодежи в социальную практику в сумме 1 801,6 тыс. рублей;</w:t>
      </w:r>
      <w:r>
        <w:rPr>
          <w:sz w:val="28"/>
          <w:szCs w:val="28"/>
        </w:rPr>
        <w:t xml:space="preserve"> </w:t>
      </w:r>
      <w:r w:rsidR="007E24B0">
        <w:rPr>
          <w:sz w:val="28"/>
          <w:szCs w:val="28"/>
        </w:rPr>
        <w:t>государственные молодежные премии Чувашской Республики в сумме 500,0 тыс. рублей; организаци</w:t>
      </w:r>
      <w:r>
        <w:rPr>
          <w:sz w:val="28"/>
          <w:szCs w:val="28"/>
        </w:rPr>
        <w:t>ю</w:t>
      </w:r>
      <w:r w:rsidR="007E24B0">
        <w:rPr>
          <w:sz w:val="28"/>
          <w:szCs w:val="28"/>
        </w:rPr>
        <w:t xml:space="preserve"> и проведение специализированных (профильных) смен (лагерей) в сумме 419,0 тыс. рублей;</w:t>
      </w:r>
      <w:r>
        <w:rPr>
          <w:sz w:val="28"/>
          <w:szCs w:val="28"/>
        </w:rPr>
        <w:t xml:space="preserve"> </w:t>
      </w:r>
      <w:r w:rsidR="007E24B0">
        <w:rPr>
          <w:sz w:val="28"/>
          <w:szCs w:val="28"/>
        </w:rPr>
        <w:t xml:space="preserve">проведение Всероссийского конкурса лучших региональных практик поддержки </w:t>
      </w:r>
      <w:proofErr w:type="spellStart"/>
      <w:r w:rsidR="007E24B0">
        <w:rPr>
          <w:sz w:val="28"/>
          <w:szCs w:val="28"/>
        </w:rPr>
        <w:t>волонтерства</w:t>
      </w:r>
      <w:proofErr w:type="spellEnd"/>
      <w:r w:rsidR="007E24B0">
        <w:rPr>
          <w:sz w:val="28"/>
          <w:szCs w:val="28"/>
        </w:rPr>
        <w:t xml:space="preserve"> "Регион добрых дел" в сумме 5 828,2 тыс. рублей.</w:t>
      </w:r>
      <w:proofErr w:type="gramEnd"/>
    </w:p>
    <w:p w:rsidR="007E24B0" w:rsidRDefault="002A016A" w:rsidP="003C0AF0">
      <w:pPr>
        <w:ind w:firstLine="567"/>
        <w:jc w:val="both"/>
        <w:rPr>
          <w:sz w:val="28"/>
          <w:szCs w:val="28"/>
        </w:rPr>
      </w:pPr>
      <w:r>
        <w:rPr>
          <w:sz w:val="28"/>
          <w:szCs w:val="28"/>
        </w:rPr>
        <w:t>-</w:t>
      </w:r>
      <w:r w:rsidR="007E24B0">
        <w:rPr>
          <w:sz w:val="28"/>
          <w:szCs w:val="28"/>
        </w:rPr>
        <w:t xml:space="preserve"> «Патриотическое воспитание и допризывная подготовка молодежи Чувашской Республики» на 2021 -2023 годы предусмотрено финансирование в сумме по 6 392,8 тыс. рублей ежегодно. Средства направляются на организацию и проведение мероприятий, направленных на патриотическое воспитание детей и допризывную подготовку молодежи. </w:t>
      </w:r>
    </w:p>
    <w:p w:rsidR="007E24B0" w:rsidRDefault="007E24B0" w:rsidP="003C0AF0">
      <w:pPr>
        <w:ind w:firstLine="567"/>
        <w:jc w:val="both"/>
        <w:rPr>
          <w:sz w:val="28"/>
          <w:szCs w:val="28"/>
        </w:rPr>
      </w:pPr>
      <w:r>
        <w:rPr>
          <w:sz w:val="28"/>
          <w:szCs w:val="28"/>
        </w:rPr>
        <w:t xml:space="preserve">Бюджетные ассигнования </w:t>
      </w:r>
      <w:r>
        <w:rPr>
          <w:b/>
          <w:sz w:val="28"/>
          <w:szCs w:val="28"/>
        </w:rPr>
        <w:t>по</w:t>
      </w:r>
      <w:r>
        <w:rPr>
          <w:sz w:val="28"/>
          <w:szCs w:val="28"/>
        </w:rPr>
        <w:t xml:space="preserve"> </w:t>
      </w:r>
      <w:r>
        <w:rPr>
          <w:b/>
          <w:sz w:val="28"/>
          <w:szCs w:val="28"/>
        </w:rPr>
        <w:t>подразделу «Прикладные научные исследования в области образования»</w:t>
      </w:r>
      <w:r>
        <w:rPr>
          <w:sz w:val="28"/>
          <w:szCs w:val="28"/>
        </w:rPr>
        <w:t xml:space="preserve"> в 2021 году предусматриваются в сумме 44 438,6 тыс. рублей и по сравнению с 2020 годом уменьшаются на 1 717,0 тыс. рублей или на 3,7%. На 2022-2023 годы расходы планируются в сумме </w:t>
      </w:r>
      <w:proofErr w:type="gramStart"/>
      <w:r w:rsidR="002A016A">
        <w:rPr>
          <w:sz w:val="28"/>
          <w:szCs w:val="28"/>
        </w:rPr>
        <w:t>по</w:t>
      </w:r>
      <w:proofErr w:type="gramEnd"/>
      <w:r w:rsidR="002A016A">
        <w:rPr>
          <w:sz w:val="28"/>
          <w:szCs w:val="28"/>
        </w:rPr>
        <w:t xml:space="preserve"> </w:t>
      </w:r>
      <w:r>
        <w:rPr>
          <w:sz w:val="28"/>
          <w:szCs w:val="28"/>
        </w:rPr>
        <w:t xml:space="preserve">45 666,8 тыс. рублей ежегодно. </w:t>
      </w:r>
    </w:p>
    <w:p w:rsidR="007E24B0" w:rsidRDefault="007E24B0" w:rsidP="003C0AF0">
      <w:pPr>
        <w:ind w:firstLine="567"/>
        <w:jc w:val="both"/>
        <w:rPr>
          <w:sz w:val="28"/>
          <w:szCs w:val="28"/>
        </w:rPr>
      </w:pPr>
      <w:r>
        <w:rPr>
          <w:sz w:val="28"/>
          <w:szCs w:val="28"/>
        </w:rPr>
        <w:t>По данному подразделу намечается направить бюджетные ассигнования на исполнение мероприятий государственной программы Чувашской Республики «Развитие образования» в общей сумме 44 438,6 тыс. рублей. В рамках подпрограммы «Государственная поддержка развития образования» в 2021 году бюджетные средства направляются на обеспечение деятельности государственных научных учреждений в сумме</w:t>
      </w:r>
      <w:r>
        <w:rPr>
          <w:rFonts w:ascii="Calibri" w:hAnsi="Calibri" w:cs="Calibri"/>
          <w:color w:val="000000"/>
          <w:sz w:val="22"/>
          <w:szCs w:val="22"/>
        </w:rPr>
        <w:t xml:space="preserve"> </w:t>
      </w:r>
      <w:r>
        <w:rPr>
          <w:color w:val="000000"/>
          <w:sz w:val="28"/>
          <w:szCs w:val="28"/>
        </w:rPr>
        <w:t xml:space="preserve">43 893,4 </w:t>
      </w:r>
      <w:r>
        <w:rPr>
          <w:sz w:val="28"/>
          <w:szCs w:val="28"/>
        </w:rPr>
        <w:t>тыс. рублей и на выполнение научно-исследовательских и опытно-конструкторских работ по государственным контрактам в сумме 545,2 тыс. рублей.</w:t>
      </w:r>
    </w:p>
    <w:p w:rsidR="007E24B0" w:rsidRDefault="007E24B0" w:rsidP="003C0AF0">
      <w:pPr>
        <w:ind w:firstLineChars="202" w:firstLine="566"/>
        <w:jc w:val="both"/>
        <w:rPr>
          <w:b/>
          <w:i/>
          <w:sz w:val="28"/>
          <w:szCs w:val="28"/>
          <w:highlight w:val="yellow"/>
        </w:rPr>
      </w:pPr>
      <w:r>
        <w:rPr>
          <w:sz w:val="28"/>
          <w:szCs w:val="28"/>
        </w:rPr>
        <w:t xml:space="preserve">Расходы </w:t>
      </w:r>
      <w:r>
        <w:rPr>
          <w:b/>
          <w:sz w:val="28"/>
          <w:szCs w:val="28"/>
        </w:rPr>
        <w:t>по</w:t>
      </w:r>
      <w:r>
        <w:rPr>
          <w:sz w:val="28"/>
          <w:szCs w:val="28"/>
        </w:rPr>
        <w:t xml:space="preserve"> </w:t>
      </w:r>
      <w:r>
        <w:rPr>
          <w:b/>
          <w:sz w:val="28"/>
          <w:szCs w:val="28"/>
        </w:rPr>
        <w:t>подразделу «Другие вопросы в области образования»</w:t>
      </w:r>
      <w:r>
        <w:rPr>
          <w:sz w:val="28"/>
          <w:szCs w:val="28"/>
        </w:rPr>
        <w:t xml:space="preserve"> на 2021 год предусматриваются в сумме 111</w:t>
      </w:r>
      <w:r w:rsidR="00ED416F">
        <w:rPr>
          <w:sz w:val="28"/>
          <w:szCs w:val="28"/>
        </w:rPr>
        <w:t> </w:t>
      </w:r>
      <w:r>
        <w:rPr>
          <w:sz w:val="28"/>
          <w:szCs w:val="28"/>
        </w:rPr>
        <w:t xml:space="preserve">172,9 тыс. рублей и по сравнению с 2020 годом уменьшаются на 31 357,4 тыс. рублей или на 22,0%. На 2022 год расходы составят 582 867,8 тыс. рублей, на 2023 год – 110 346,4 тыс. рублей. </w:t>
      </w:r>
    </w:p>
    <w:p w:rsidR="007E24B0" w:rsidRDefault="007E24B0" w:rsidP="003C0AF0">
      <w:pPr>
        <w:ind w:firstLine="567"/>
        <w:jc w:val="both"/>
        <w:rPr>
          <w:sz w:val="28"/>
          <w:szCs w:val="28"/>
        </w:rPr>
      </w:pPr>
      <w:r>
        <w:rPr>
          <w:sz w:val="28"/>
          <w:szCs w:val="28"/>
        </w:rPr>
        <w:t xml:space="preserve">В данном подразделе предусматриваются бюджетные ассигнования в рамках реализации пяти государственных программ Чувашской Республики, при этом наибольший объем финансирования предусмотрен по мероприятиям в рамках реализации государственной программы Чувашской Республики «Развитие образования» - 93,9%. </w:t>
      </w:r>
    </w:p>
    <w:p w:rsidR="007E24B0" w:rsidRDefault="007E24B0" w:rsidP="003C0AF0">
      <w:pPr>
        <w:ind w:firstLine="567"/>
        <w:jc w:val="both"/>
        <w:rPr>
          <w:sz w:val="28"/>
          <w:szCs w:val="28"/>
        </w:rPr>
      </w:pPr>
      <w:r>
        <w:rPr>
          <w:sz w:val="28"/>
          <w:szCs w:val="28"/>
        </w:rPr>
        <w:t xml:space="preserve">1. «Развитие культуры и туризма» </w:t>
      </w:r>
      <w:r w:rsidR="00ED416F">
        <w:rPr>
          <w:sz w:val="28"/>
          <w:szCs w:val="28"/>
        </w:rPr>
        <w:t xml:space="preserve">- </w:t>
      </w:r>
      <w:r>
        <w:rPr>
          <w:sz w:val="28"/>
          <w:szCs w:val="28"/>
        </w:rPr>
        <w:t>в 2021 году на финансирование мероприятий данной государственной программы предусматриваются бюджетные ассигно</w:t>
      </w:r>
      <w:r w:rsidR="00ED416F">
        <w:rPr>
          <w:sz w:val="28"/>
          <w:szCs w:val="28"/>
        </w:rPr>
        <w:t>вания в сумме 338,9 тыс. рублей, которые</w:t>
      </w:r>
      <w:r>
        <w:rPr>
          <w:sz w:val="28"/>
          <w:szCs w:val="28"/>
        </w:rPr>
        <w:t xml:space="preserve"> будут направлены на реализацию следующих подпрограмм:</w:t>
      </w:r>
    </w:p>
    <w:p w:rsidR="007E24B0" w:rsidRDefault="00ED416F" w:rsidP="003C0AF0">
      <w:pPr>
        <w:ind w:firstLine="567"/>
        <w:jc w:val="both"/>
        <w:rPr>
          <w:sz w:val="28"/>
          <w:szCs w:val="28"/>
        </w:rPr>
      </w:pPr>
      <w:r>
        <w:rPr>
          <w:sz w:val="28"/>
          <w:szCs w:val="28"/>
        </w:rPr>
        <w:t>-</w:t>
      </w:r>
      <w:r w:rsidR="007E24B0">
        <w:rPr>
          <w:sz w:val="28"/>
          <w:szCs w:val="28"/>
        </w:rPr>
        <w:t xml:space="preserve"> «Развитие культуры в Чувашской Республике» на 2021 год в сумме 93,5 тыс. рублей на организацию участия художественно одаренных детей и молодежи в творческих проектах, в том числе в молодежных Дельфийских играх России.</w:t>
      </w:r>
    </w:p>
    <w:p w:rsidR="007E24B0" w:rsidRDefault="00ED416F" w:rsidP="003C0AF0">
      <w:pPr>
        <w:ind w:firstLine="567"/>
        <w:jc w:val="both"/>
        <w:rPr>
          <w:sz w:val="28"/>
          <w:szCs w:val="28"/>
        </w:rPr>
      </w:pPr>
      <w:r>
        <w:rPr>
          <w:sz w:val="28"/>
          <w:szCs w:val="28"/>
        </w:rPr>
        <w:lastRenderedPageBreak/>
        <w:t>-</w:t>
      </w:r>
      <w:r w:rsidR="007E24B0">
        <w:rPr>
          <w:sz w:val="28"/>
          <w:szCs w:val="28"/>
        </w:rPr>
        <w:t xml:space="preserve"> «Укрепление единства российской нации и этнокультурное развитие народов Чувашской Республики» - на 2021 год в сумме 245,4 тыс. рублей на обеспечение функционирования государственных и иных языков в системе образования.</w:t>
      </w:r>
    </w:p>
    <w:p w:rsidR="007E24B0" w:rsidRDefault="007E24B0" w:rsidP="003C0AF0">
      <w:pPr>
        <w:ind w:firstLine="567"/>
        <w:jc w:val="both"/>
        <w:rPr>
          <w:sz w:val="28"/>
          <w:szCs w:val="28"/>
        </w:rPr>
      </w:pPr>
      <w:r>
        <w:rPr>
          <w:sz w:val="28"/>
          <w:szCs w:val="28"/>
        </w:rPr>
        <w:t xml:space="preserve">2. </w:t>
      </w:r>
      <w:r>
        <w:rPr>
          <w:bCs/>
          <w:sz w:val="28"/>
          <w:szCs w:val="28"/>
        </w:rPr>
        <w:t xml:space="preserve">«Развитие образования» - на </w:t>
      </w:r>
      <w:r>
        <w:rPr>
          <w:sz w:val="28"/>
          <w:szCs w:val="28"/>
        </w:rPr>
        <w:t>2021</w:t>
      </w:r>
      <w:r>
        <w:rPr>
          <w:bCs/>
          <w:sz w:val="28"/>
          <w:szCs w:val="28"/>
        </w:rPr>
        <w:t xml:space="preserve"> год предусматриваются бюджетные ассигнования в сумме</w:t>
      </w:r>
      <w:r>
        <w:rPr>
          <w:sz w:val="28"/>
          <w:szCs w:val="28"/>
        </w:rPr>
        <w:t xml:space="preserve"> 104 391,3 тыс. рублей, на 2022 год – 578 535,3 тыс. рублей, на 2023 год – 106 013,9 тыс. рублей. По сравнению с 2020 годом расходы уменьшаются на </w:t>
      </w:r>
      <w:r>
        <w:rPr>
          <w:color w:val="000000"/>
          <w:sz w:val="28"/>
          <w:szCs w:val="28"/>
        </w:rPr>
        <w:t xml:space="preserve">31 907,3 </w:t>
      </w:r>
      <w:r>
        <w:rPr>
          <w:sz w:val="28"/>
          <w:szCs w:val="28"/>
        </w:rPr>
        <w:t>тыс. рублей или на 23,4%. Бюджетные ассигнования по указанной государственной программе в 2021 году будут направлены на реализацию следующих подпрограмм:</w:t>
      </w:r>
    </w:p>
    <w:p w:rsidR="007E24B0" w:rsidRDefault="00ED416F" w:rsidP="003C0AF0">
      <w:pPr>
        <w:ind w:firstLine="567"/>
        <w:jc w:val="both"/>
        <w:rPr>
          <w:sz w:val="28"/>
          <w:szCs w:val="28"/>
        </w:rPr>
      </w:pPr>
      <w:r>
        <w:rPr>
          <w:sz w:val="28"/>
          <w:szCs w:val="28"/>
        </w:rPr>
        <w:t>-</w:t>
      </w:r>
      <w:r w:rsidR="007E24B0">
        <w:rPr>
          <w:sz w:val="28"/>
          <w:szCs w:val="28"/>
        </w:rPr>
        <w:t xml:space="preserve"> «Государственная поддержка развития образования» - предусматриваются бюджетные ассигнования на 2021 год в сумме 60 033,4 тыс. рублей (уменьшение на 2 872,5 тыс. рублей или на 4,6%). В рамках вышеуказанной подпрограммы наибольшие бюджетные ассигнования предусматриваются </w:t>
      </w:r>
      <w:proofErr w:type="gramStart"/>
      <w:r w:rsidR="007E24B0">
        <w:rPr>
          <w:sz w:val="28"/>
          <w:szCs w:val="28"/>
        </w:rPr>
        <w:t>на</w:t>
      </w:r>
      <w:proofErr w:type="gramEnd"/>
      <w:r w:rsidR="007E24B0">
        <w:rPr>
          <w:sz w:val="28"/>
          <w:szCs w:val="28"/>
        </w:rPr>
        <w:t xml:space="preserve">: </w:t>
      </w:r>
    </w:p>
    <w:p w:rsidR="007E24B0" w:rsidRDefault="007E24B0" w:rsidP="003C0AF0">
      <w:pPr>
        <w:ind w:firstLine="567"/>
        <w:jc w:val="both"/>
        <w:rPr>
          <w:sz w:val="28"/>
          <w:szCs w:val="28"/>
        </w:rPr>
      </w:pPr>
      <w:r>
        <w:rPr>
          <w:sz w:val="28"/>
          <w:szCs w:val="28"/>
        </w:rPr>
        <w:t>- обеспечение деятельности государственных учреждений, обеспечивающих предоставление услуг в сфере образования</w:t>
      </w:r>
      <w:r w:rsidR="00ED416F">
        <w:rPr>
          <w:sz w:val="28"/>
          <w:szCs w:val="28"/>
        </w:rPr>
        <w:t>,</w:t>
      </w:r>
      <w:r>
        <w:rPr>
          <w:sz w:val="28"/>
          <w:szCs w:val="28"/>
        </w:rPr>
        <w:t xml:space="preserve"> в сумме 16</w:t>
      </w:r>
      <w:r w:rsidR="00ED416F">
        <w:rPr>
          <w:sz w:val="28"/>
          <w:szCs w:val="28"/>
        </w:rPr>
        <w:t> </w:t>
      </w:r>
      <w:r>
        <w:rPr>
          <w:sz w:val="28"/>
          <w:szCs w:val="28"/>
        </w:rPr>
        <w:t xml:space="preserve">166,7 тыс. рублей; </w:t>
      </w:r>
    </w:p>
    <w:p w:rsidR="007E24B0" w:rsidRDefault="007E24B0" w:rsidP="003C0AF0">
      <w:pPr>
        <w:ind w:firstLine="567"/>
        <w:jc w:val="both"/>
        <w:rPr>
          <w:sz w:val="28"/>
          <w:szCs w:val="28"/>
        </w:rPr>
      </w:pPr>
      <w:r>
        <w:rPr>
          <w:sz w:val="28"/>
          <w:szCs w:val="28"/>
        </w:rPr>
        <w:t>- оснащение государственных образовательных организаций Чувашской Республики,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 - 372,3 тыс. рублей;</w:t>
      </w:r>
    </w:p>
    <w:p w:rsidR="007E24B0" w:rsidRDefault="007E24B0" w:rsidP="003C0AF0">
      <w:pPr>
        <w:ind w:firstLine="567"/>
        <w:jc w:val="both"/>
        <w:rPr>
          <w:sz w:val="28"/>
          <w:szCs w:val="28"/>
        </w:rPr>
      </w:pPr>
      <w:r>
        <w:rPr>
          <w:sz w:val="28"/>
          <w:szCs w:val="28"/>
        </w:rPr>
        <w:t xml:space="preserve">- проведение мероприятий по инновационному развитию системы образования </w:t>
      </w:r>
      <w:r w:rsidR="00E26BF5">
        <w:rPr>
          <w:sz w:val="28"/>
          <w:szCs w:val="28"/>
        </w:rPr>
        <w:t>–</w:t>
      </w:r>
      <w:r>
        <w:rPr>
          <w:sz w:val="28"/>
          <w:szCs w:val="28"/>
        </w:rPr>
        <w:t xml:space="preserve"> 2</w:t>
      </w:r>
      <w:r w:rsidR="00E26BF5">
        <w:rPr>
          <w:sz w:val="28"/>
          <w:szCs w:val="28"/>
        </w:rPr>
        <w:t> </w:t>
      </w:r>
      <w:r>
        <w:rPr>
          <w:sz w:val="28"/>
          <w:szCs w:val="28"/>
        </w:rPr>
        <w:t>593,1 тыс. рублей;</w:t>
      </w:r>
    </w:p>
    <w:p w:rsidR="007E24B0" w:rsidRDefault="007E24B0" w:rsidP="003C0AF0">
      <w:pPr>
        <w:ind w:firstLine="567"/>
        <w:jc w:val="both"/>
        <w:rPr>
          <w:sz w:val="28"/>
          <w:szCs w:val="28"/>
        </w:rPr>
      </w:pPr>
      <w:r>
        <w:rPr>
          <w:sz w:val="28"/>
          <w:szCs w:val="28"/>
        </w:rPr>
        <w:t>- проведение мероприятий в области образования для детей и молодежи - 534,2 тыс. рублей;</w:t>
      </w:r>
    </w:p>
    <w:p w:rsidR="007E24B0" w:rsidRDefault="007E24B0" w:rsidP="003C0AF0">
      <w:pPr>
        <w:ind w:firstLine="567"/>
        <w:jc w:val="both"/>
        <w:rPr>
          <w:sz w:val="28"/>
          <w:szCs w:val="28"/>
        </w:rPr>
      </w:pPr>
      <w:r>
        <w:rPr>
          <w:sz w:val="28"/>
          <w:szCs w:val="28"/>
        </w:rPr>
        <w:t>- проведение независимой оценки качества условий оказания услуг - 466,0 тыс. рублей;</w:t>
      </w:r>
    </w:p>
    <w:p w:rsidR="00E26BF5" w:rsidRDefault="00E26BF5" w:rsidP="00E26BF5">
      <w:pPr>
        <w:ind w:firstLine="567"/>
        <w:jc w:val="both"/>
        <w:rPr>
          <w:sz w:val="28"/>
          <w:szCs w:val="28"/>
        </w:rPr>
      </w:pPr>
      <w:r>
        <w:rPr>
          <w:sz w:val="28"/>
          <w:szCs w:val="28"/>
        </w:rPr>
        <w:t>- проведение информационно-коммуникационной кампании, направленной на освещение мероприятий в рамках региональных проектов, - 1 050,0 тыс. рублей;</w:t>
      </w:r>
    </w:p>
    <w:p w:rsidR="007E24B0" w:rsidRDefault="007E24B0" w:rsidP="003C0AF0">
      <w:pPr>
        <w:ind w:firstLine="567"/>
        <w:jc w:val="both"/>
        <w:rPr>
          <w:sz w:val="28"/>
          <w:szCs w:val="28"/>
        </w:rPr>
      </w:pPr>
      <w:r>
        <w:rPr>
          <w:sz w:val="28"/>
          <w:szCs w:val="28"/>
        </w:rPr>
        <w:t>- 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w:t>
      </w:r>
      <w:r w:rsidR="00E26BF5">
        <w:rPr>
          <w:sz w:val="28"/>
          <w:szCs w:val="28"/>
        </w:rPr>
        <w:t>,</w:t>
      </w:r>
      <w:r>
        <w:rPr>
          <w:sz w:val="28"/>
          <w:szCs w:val="28"/>
        </w:rPr>
        <w:t xml:space="preserve"> - </w:t>
      </w:r>
      <w:r>
        <w:rPr>
          <w:color w:val="000000"/>
          <w:sz w:val="28"/>
          <w:szCs w:val="28"/>
        </w:rPr>
        <w:t>120,0</w:t>
      </w:r>
      <w:r>
        <w:rPr>
          <w:sz w:val="28"/>
          <w:szCs w:val="28"/>
        </w:rPr>
        <w:t xml:space="preserve"> тыс. рублей;</w:t>
      </w:r>
    </w:p>
    <w:p w:rsidR="007E24B0" w:rsidRDefault="007E24B0" w:rsidP="003C0AF0">
      <w:pPr>
        <w:ind w:firstLine="567"/>
        <w:jc w:val="both"/>
        <w:rPr>
          <w:sz w:val="28"/>
          <w:szCs w:val="28"/>
        </w:rPr>
      </w:pPr>
      <w:r>
        <w:rPr>
          <w:sz w:val="28"/>
          <w:szCs w:val="28"/>
        </w:rPr>
        <w:t xml:space="preserve">- специальные стипендии Главы Чувашской Республики для представителей молодежи и студентов за особую творческую устремленность </w:t>
      </w:r>
      <w:r w:rsidR="00E26BF5">
        <w:rPr>
          <w:sz w:val="28"/>
          <w:szCs w:val="28"/>
        </w:rPr>
        <w:t>–</w:t>
      </w:r>
      <w:r>
        <w:rPr>
          <w:sz w:val="28"/>
          <w:szCs w:val="28"/>
        </w:rPr>
        <w:t xml:space="preserve"> 21</w:t>
      </w:r>
      <w:r w:rsidR="00E26BF5">
        <w:rPr>
          <w:sz w:val="28"/>
          <w:szCs w:val="28"/>
        </w:rPr>
        <w:t> </w:t>
      </w:r>
      <w:r>
        <w:rPr>
          <w:sz w:val="28"/>
          <w:szCs w:val="28"/>
        </w:rPr>
        <w:t>960,0 тыс. рублей;</w:t>
      </w:r>
    </w:p>
    <w:p w:rsidR="007E24B0" w:rsidRDefault="007E24B0" w:rsidP="003C0AF0">
      <w:pPr>
        <w:ind w:firstLine="567"/>
        <w:jc w:val="both"/>
        <w:rPr>
          <w:sz w:val="28"/>
          <w:szCs w:val="28"/>
        </w:rPr>
      </w:pPr>
      <w:r>
        <w:rPr>
          <w:sz w:val="28"/>
          <w:szCs w:val="28"/>
        </w:rPr>
        <w:t>- стипендии Главы Чувашской Республики за особые успехи в изучении физики и математики - 1 872,0 тыс. рублей;</w:t>
      </w:r>
    </w:p>
    <w:p w:rsidR="007E24B0" w:rsidRDefault="007E24B0" w:rsidP="003C0AF0">
      <w:pPr>
        <w:ind w:firstLine="567"/>
        <w:jc w:val="both"/>
        <w:rPr>
          <w:sz w:val="28"/>
          <w:szCs w:val="28"/>
        </w:rPr>
      </w:pPr>
      <w:r>
        <w:rPr>
          <w:sz w:val="28"/>
          <w:szCs w:val="28"/>
        </w:rPr>
        <w:t xml:space="preserve">- ежегодные денежные поощрения и гранты Главы Чувашской Республики для поддержки инноваций в сфере образования </w:t>
      </w:r>
      <w:r w:rsidR="00E26BF5">
        <w:rPr>
          <w:sz w:val="28"/>
          <w:szCs w:val="28"/>
        </w:rPr>
        <w:t xml:space="preserve">– </w:t>
      </w:r>
      <w:r>
        <w:rPr>
          <w:sz w:val="28"/>
          <w:szCs w:val="28"/>
        </w:rPr>
        <w:t>12</w:t>
      </w:r>
      <w:r w:rsidR="00E26BF5">
        <w:rPr>
          <w:sz w:val="28"/>
          <w:szCs w:val="28"/>
        </w:rPr>
        <w:t> </w:t>
      </w:r>
      <w:r>
        <w:rPr>
          <w:sz w:val="28"/>
          <w:szCs w:val="28"/>
        </w:rPr>
        <w:t>700,0 тыс. рублей;</w:t>
      </w:r>
    </w:p>
    <w:p w:rsidR="00E26BF5" w:rsidRDefault="00E26BF5" w:rsidP="00E26BF5">
      <w:pPr>
        <w:ind w:firstLine="567"/>
        <w:jc w:val="both"/>
        <w:rPr>
          <w:sz w:val="28"/>
          <w:szCs w:val="28"/>
        </w:rPr>
      </w:pPr>
      <w:r>
        <w:rPr>
          <w:sz w:val="28"/>
          <w:szCs w:val="28"/>
        </w:rPr>
        <w:t>- Гранты Главы Чувашской Республики для поддержки поисковых отрядов при образовательных организациях, молодежных поисковых отрядов и объединений в Чувашской Республике - 525,0 тыс. рублей;</w:t>
      </w:r>
    </w:p>
    <w:p w:rsidR="007E24B0" w:rsidRDefault="007E24B0" w:rsidP="003C0AF0">
      <w:pPr>
        <w:ind w:firstLine="567"/>
        <w:jc w:val="both"/>
        <w:rPr>
          <w:sz w:val="28"/>
          <w:szCs w:val="28"/>
        </w:rPr>
      </w:pPr>
      <w:r>
        <w:rPr>
          <w:sz w:val="28"/>
          <w:szCs w:val="28"/>
        </w:rPr>
        <w:t>- организация и проведение новогодних праздничных представлений, участие в общероссийской новогодней елке - 834,8 тыс. рублей;</w:t>
      </w:r>
    </w:p>
    <w:p w:rsidR="007E24B0" w:rsidRDefault="007E24B0" w:rsidP="003C0AF0">
      <w:pPr>
        <w:ind w:firstLine="567"/>
        <w:jc w:val="both"/>
        <w:rPr>
          <w:sz w:val="28"/>
          <w:szCs w:val="28"/>
        </w:rPr>
      </w:pPr>
      <w:proofErr w:type="gramStart"/>
      <w:r>
        <w:rPr>
          <w:sz w:val="28"/>
          <w:szCs w:val="28"/>
        </w:rPr>
        <w:lastRenderedPageBreak/>
        <w:t>- развитие инфраструктуры комплексного сопровождения детей-сирот, организация республиканских слетов, конкурсов, конференций, семинаров, круглых столов, форумов и др. - 750,0 тыс. рублей;</w:t>
      </w:r>
      <w:proofErr w:type="gramEnd"/>
    </w:p>
    <w:p w:rsidR="007E24B0" w:rsidRDefault="007E24B0" w:rsidP="003C0AF0">
      <w:pPr>
        <w:ind w:firstLine="567"/>
        <w:jc w:val="both"/>
        <w:rPr>
          <w:sz w:val="28"/>
          <w:szCs w:val="28"/>
        </w:rPr>
      </w:pPr>
      <w:r>
        <w:rPr>
          <w:sz w:val="28"/>
          <w:szCs w:val="28"/>
        </w:rPr>
        <w:t>- повышение квалификации и обучение педагогов и специалистов сферы защиты прав детей-сирот и информационное сопровождение жизнеустройства детей-сирот  - 89,3 тыс. рублей.</w:t>
      </w:r>
    </w:p>
    <w:p w:rsidR="007E24B0" w:rsidRDefault="007E24B0" w:rsidP="003C0AF0">
      <w:pPr>
        <w:ind w:firstLine="567"/>
        <w:jc w:val="both"/>
        <w:rPr>
          <w:sz w:val="28"/>
          <w:szCs w:val="28"/>
        </w:rPr>
      </w:pPr>
      <w:r>
        <w:rPr>
          <w:sz w:val="28"/>
          <w:szCs w:val="28"/>
        </w:rPr>
        <w:t>3. «Обеспечение реализации государственной программы Чувашской Рес</w:t>
      </w:r>
      <w:r w:rsidR="00ED416F">
        <w:rPr>
          <w:sz w:val="28"/>
          <w:szCs w:val="28"/>
        </w:rPr>
        <w:t>публики «Развитие образования»</w:t>
      </w:r>
      <w:r>
        <w:rPr>
          <w:sz w:val="28"/>
          <w:szCs w:val="28"/>
        </w:rPr>
        <w:t xml:space="preserve"> запланированы бюджетные ассигнования в сумме 44 357,9 тыс. рублей (уменьшение на 12 675,2 тыс.</w:t>
      </w:r>
      <w:r>
        <w:rPr>
          <w:b/>
          <w:sz w:val="28"/>
          <w:szCs w:val="28"/>
        </w:rPr>
        <w:t xml:space="preserve"> </w:t>
      </w:r>
      <w:r>
        <w:rPr>
          <w:sz w:val="28"/>
          <w:szCs w:val="28"/>
        </w:rPr>
        <w:t>рублей или на 22,2%). Финансирование предусматривается на выполнение следующих мероприятий:</w:t>
      </w:r>
    </w:p>
    <w:p w:rsidR="007E24B0" w:rsidRDefault="007E24B0" w:rsidP="003C0AF0">
      <w:pPr>
        <w:ind w:firstLine="567"/>
        <w:jc w:val="both"/>
        <w:rPr>
          <w:sz w:val="28"/>
          <w:szCs w:val="28"/>
        </w:rPr>
      </w:pPr>
      <w:r>
        <w:rPr>
          <w:sz w:val="28"/>
          <w:szCs w:val="28"/>
        </w:rPr>
        <w:t>-</w:t>
      </w:r>
      <w:r>
        <w:rPr>
          <w:b/>
          <w:sz w:val="28"/>
          <w:szCs w:val="28"/>
        </w:rPr>
        <w:t xml:space="preserve"> </w:t>
      </w:r>
      <w:r>
        <w:rPr>
          <w:sz w:val="28"/>
          <w:szCs w:val="28"/>
        </w:rPr>
        <w:t>обеспечение функций государственных органов в сумме 35 049,4 тыс. рублей;</w:t>
      </w:r>
    </w:p>
    <w:p w:rsidR="007E24B0" w:rsidRDefault="007E24B0" w:rsidP="003C0AF0">
      <w:pPr>
        <w:ind w:firstLine="567"/>
        <w:jc w:val="both"/>
        <w:rPr>
          <w:sz w:val="28"/>
          <w:szCs w:val="28"/>
        </w:rPr>
      </w:pPr>
      <w:r>
        <w:rPr>
          <w:sz w:val="28"/>
          <w:szCs w:val="28"/>
        </w:rPr>
        <w:t xml:space="preserve">- обеспечение функций государственных органов в целях осуществления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w:t>
      </w:r>
      <w:proofErr w:type="gramStart"/>
      <w:r>
        <w:rPr>
          <w:sz w:val="28"/>
          <w:szCs w:val="28"/>
        </w:rPr>
        <w:t>контролю за</w:t>
      </w:r>
      <w:proofErr w:type="gramEnd"/>
      <w:r>
        <w:rPr>
          <w:sz w:val="28"/>
          <w:szCs w:val="28"/>
        </w:rPr>
        <w:t xml:space="preserve"> соблюдением законодательства в области образования - 1 559,0 тыс. рублей; </w:t>
      </w:r>
    </w:p>
    <w:p w:rsidR="007E24B0" w:rsidRDefault="007E24B0" w:rsidP="003C0AF0">
      <w:pPr>
        <w:ind w:firstLine="567"/>
        <w:jc w:val="both"/>
        <w:rPr>
          <w:sz w:val="28"/>
          <w:szCs w:val="28"/>
        </w:rPr>
      </w:pPr>
      <w:r>
        <w:rPr>
          <w:sz w:val="28"/>
          <w:szCs w:val="28"/>
        </w:rPr>
        <w:t>- 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 – 7 749,5 тыс. рублей;</w:t>
      </w:r>
    </w:p>
    <w:p w:rsidR="007E24B0" w:rsidRDefault="007E24B0" w:rsidP="003C0AF0">
      <w:pPr>
        <w:ind w:firstLine="567"/>
        <w:jc w:val="both"/>
        <w:rPr>
          <w:sz w:val="28"/>
          <w:szCs w:val="28"/>
        </w:rPr>
      </w:pPr>
      <w:r>
        <w:rPr>
          <w:sz w:val="28"/>
          <w:szCs w:val="28"/>
        </w:rPr>
        <w:t xml:space="preserve">4. «Развитие транспортной системы Чувашской Республики» - на 2021 год запланированы бюджетные ассигнования в сумме 2 720,0 тыс. рублей. </w:t>
      </w:r>
      <w:proofErr w:type="gramStart"/>
      <w:r>
        <w:rPr>
          <w:sz w:val="28"/>
          <w:szCs w:val="28"/>
        </w:rPr>
        <w:t>В рамках подпрограммы «Безопасность дорожного движения»</w:t>
      </w:r>
      <w:r>
        <w:t xml:space="preserve"> </w:t>
      </w:r>
      <w:r>
        <w:rPr>
          <w:sz w:val="28"/>
          <w:szCs w:val="28"/>
        </w:rPr>
        <w:t xml:space="preserve">предусматривается финансирование на приобретение электронной техники и оборудования для обучения детей разных возрастных категорий безопасному поведению на дороге в сумме 1 020,0 тыс. рублей, на приобретение наглядных учебных и методических материалов для организаций, осуществляющих обучение детей, работу по профилактике детского дорожно-транспортного травматизма, обеспечение учащихся </w:t>
      </w:r>
      <w:proofErr w:type="spellStart"/>
      <w:r>
        <w:rPr>
          <w:sz w:val="28"/>
          <w:szCs w:val="28"/>
        </w:rPr>
        <w:t>световозвращающими</w:t>
      </w:r>
      <w:proofErr w:type="spellEnd"/>
      <w:r>
        <w:rPr>
          <w:sz w:val="28"/>
          <w:szCs w:val="28"/>
        </w:rPr>
        <w:t xml:space="preserve"> элементами в сумме 1 000,0 тыс. рублей, на ежегодное</w:t>
      </w:r>
      <w:proofErr w:type="gramEnd"/>
      <w:r>
        <w:rPr>
          <w:sz w:val="28"/>
          <w:szCs w:val="28"/>
        </w:rPr>
        <w:t xml:space="preserve"> проведение конкурсов, мероприятий, направленных на повышение безопасности дорожного движения и культуры поведения детей на дороге в сумме 700,0 тыс. рублей.</w:t>
      </w:r>
    </w:p>
    <w:p w:rsidR="007E24B0" w:rsidRDefault="007E24B0" w:rsidP="003C0AF0">
      <w:pPr>
        <w:ind w:firstLine="567"/>
        <w:jc w:val="both"/>
        <w:rPr>
          <w:color w:val="000000"/>
          <w:sz w:val="28"/>
          <w:szCs w:val="28"/>
        </w:rPr>
      </w:pPr>
      <w:r>
        <w:rPr>
          <w:bCs/>
          <w:color w:val="000000"/>
          <w:sz w:val="28"/>
          <w:szCs w:val="28"/>
        </w:rPr>
        <w:t>5</w:t>
      </w:r>
      <w:r>
        <w:rPr>
          <w:b/>
          <w:bCs/>
          <w:color w:val="000000"/>
          <w:sz w:val="28"/>
          <w:szCs w:val="28"/>
        </w:rPr>
        <w:t>.</w:t>
      </w:r>
      <w:r>
        <w:rPr>
          <w:b/>
          <w:color w:val="000000"/>
          <w:sz w:val="28"/>
          <w:szCs w:val="28"/>
        </w:rPr>
        <w:t xml:space="preserve"> «</w:t>
      </w:r>
      <w:r>
        <w:rPr>
          <w:bCs/>
          <w:color w:val="000000"/>
          <w:sz w:val="28"/>
          <w:szCs w:val="28"/>
        </w:rPr>
        <w:t xml:space="preserve">Развитие потенциала государственного управления» запланированы бюджетные ассигнования на 2021 год в сумме 3 722,7 тыс. рублей, на 2022-2023 годы расходы планируются в сумме </w:t>
      </w:r>
      <w:r w:rsidR="00BC702E">
        <w:rPr>
          <w:bCs/>
          <w:color w:val="000000"/>
          <w:sz w:val="28"/>
          <w:szCs w:val="28"/>
        </w:rPr>
        <w:t xml:space="preserve">по </w:t>
      </w:r>
      <w:r>
        <w:rPr>
          <w:bCs/>
          <w:color w:val="000000"/>
          <w:sz w:val="28"/>
          <w:szCs w:val="28"/>
        </w:rPr>
        <w:t>1 273,6 тыс. рублей ежегодно.</w:t>
      </w:r>
      <w:r w:rsidRPr="00BC702E">
        <w:rPr>
          <w:bCs/>
          <w:color w:val="000000"/>
          <w:sz w:val="28"/>
          <w:szCs w:val="28"/>
        </w:rPr>
        <w:t xml:space="preserve"> </w:t>
      </w:r>
      <w:r>
        <w:rPr>
          <w:bCs/>
          <w:color w:val="000000"/>
          <w:sz w:val="28"/>
          <w:szCs w:val="28"/>
        </w:rPr>
        <w:t xml:space="preserve">Бюджетные ассигнования в 2021 году направляются </w:t>
      </w:r>
      <w:r>
        <w:rPr>
          <w:color w:val="000000"/>
          <w:sz w:val="28"/>
          <w:szCs w:val="28"/>
        </w:rPr>
        <w:t xml:space="preserve">на финансирование подпрограммы «Совершенствование кадровой политики и развитие кадрового потенциала государственной гражданской службы Чувашской Республики» в сумме 3 722,7 тыс. рублей. </w:t>
      </w:r>
      <w:r>
        <w:rPr>
          <w:bCs/>
          <w:sz w:val="28"/>
          <w:szCs w:val="28"/>
        </w:rPr>
        <w:t>В рамках данной подпрограммы финансирование предусматривается</w:t>
      </w:r>
      <w:r w:rsidR="00BC702E">
        <w:rPr>
          <w:bCs/>
          <w:sz w:val="28"/>
          <w:szCs w:val="28"/>
        </w:rPr>
        <w:t>,</w:t>
      </w:r>
      <w:r>
        <w:rPr>
          <w:bCs/>
          <w:sz w:val="28"/>
          <w:szCs w:val="28"/>
        </w:rPr>
        <w:t xml:space="preserve"> </w:t>
      </w:r>
      <w:r w:rsidR="00BC702E">
        <w:rPr>
          <w:bCs/>
          <w:sz w:val="28"/>
          <w:szCs w:val="28"/>
        </w:rPr>
        <w:t xml:space="preserve">в основном, </w:t>
      </w:r>
      <w:proofErr w:type="gramStart"/>
      <w:r>
        <w:rPr>
          <w:bCs/>
          <w:sz w:val="28"/>
          <w:szCs w:val="28"/>
        </w:rPr>
        <w:t>на</w:t>
      </w:r>
      <w:proofErr w:type="gramEnd"/>
      <w:r>
        <w:rPr>
          <w:bCs/>
          <w:sz w:val="28"/>
          <w:szCs w:val="28"/>
        </w:rPr>
        <w:t>:</w:t>
      </w:r>
    </w:p>
    <w:p w:rsidR="007E24B0" w:rsidRDefault="007E24B0" w:rsidP="003C0AF0">
      <w:pPr>
        <w:ind w:firstLine="567"/>
        <w:jc w:val="both"/>
        <w:rPr>
          <w:color w:val="000000"/>
          <w:sz w:val="28"/>
          <w:szCs w:val="28"/>
        </w:rPr>
      </w:pPr>
      <w:r>
        <w:rPr>
          <w:color w:val="000000"/>
          <w:sz w:val="28"/>
          <w:szCs w:val="28"/>
        </w:rPr>
        <w:t>- переподготовку и повышение квалификации кадров для государственной гражданской службы Чувашской Республики в сумме 1 656,7 тыс. рублей;</w:t>
      </w:r>
    </w:p>
    <w:p w:rsidR="007E24B0" w:rsidRDefault="007E24B0" w:rsidP="003C0AF0">
      <w:pPr>
        <w:ind w:firstLine="567"/>
        <w:jc w:val="both"/>
        <w:rPr>
          <w:color w:val="000000"/>
          <w:sz w:val="28"/>
          <w:szCs w:val="28"/>
        </w:rPr>
      </w:pPr>
      <w:r>
        <w:rPr>
          <w:color w:val="000000"/>
          <w:sz w:val="28"/>
          <w:szCs w:val="28"/>
        </w:rPr>
        <w:lastRenderedPageBreak/>
        <w:t>- проведение республиканского конкурса "Управленческая команда" в сумме 600,0 тыс. рублей;</w:t>
      </w:r>
    </w:p>
    <w:p w:rsidR="007E24B0" w:rsidRDefault="007E24B0" w:rsidP="003C0AF0">
      <w:pPr>
        <w:ind w:firstLine="567"/>
        <w:jc w:val="both"/>
        <w:rPr>
          <w:color w:val="000000"/>
          <w:sz w:val="28"/>
          <w:szCs w:val="28"/>
        </w:rPr>
      </w:pPr>
      <w:r>
        <w:rPr>
          <w:color w:val="000000"/>
          <w:sz w:val="28"/>
          <w:szCs w:val="28"/>
        </w:rPr>
        <w:t>- повышение качества управленческих кадров в целях обеспечения эффективного государственного управления в сумме 1 000,0 тыс. рублей;</w:t>
      </w:r>
    </w:p>
    <w:p w:rsidR="007E24B0" w:rsidRDefault="007E24B0" w:rsidP="003C0AF0">
      <w:pPr>
        <w:ind w:firstLine="567"/>
        <w:jc w:val="both"/>
        <w:rPr>
          <w:color w:val="000000"/>
          <w:sz w:val="28"/>
          <w:szCs w:val="28"/>
          <w:highlight w:val="yellow"/>
        </w:rPr>
      </w:pPr>
      <w:r>
        <w:rPr>
          <w:color w:val="000000"/>
          <w:sz w:val="28"/>
          <w:szCs w:val="28"/>
        </w:rPr>
        <w:t>- проведение конкурса "Лучший государственный гражданский служащий Чувашской Республики" в сумме 100,0 тыс. рублей.</w:t>
      </w:r>
    </w:p>
    <w:p w:rsidR="001520DF" w:rsidRPr="009F5A0E" w:rsidRDefault="001520DF" w:rsidP="003C0AF0">
      <w:pPr>
        <w:pStyle w:val="ad"/>
        <w:spacing w:line="240" w:lineRule="auto"/>
        <w:ind w:firstLine="0"/>
        <w:contextualSpacing/>
        <w:jc w:val="center"/>
        <w:rPr>
          <w:b/>
          <w:sz w:val="20"/>
          <w:highlight w:val="yellow"/>
        </w:rPr>
      </w:pPr>
    </w:p>
    <w:p w:rsidR="00851B7B" w:rsidRPr="0019609D" w:rsidRDefault="00851B7B" w:rsidP="003C0AF0">
      <w:pPr>
        <w:pStyle w:val="ad"/>
        <w:spacing w:line="240" w:lineRule="auto"/>
        <w:ind w:firstLine="0"/>
        <w:contextualSpacing/>
        <w:jc w:val="center"/>
        <w:rPr>
          <w:b/>
          <w:szCs w:val="28"/>
        </w:rPr>
      </w:pPr>
      <w:r w:rsidRPr="0019609D">
        <w:rPr>
          <w:b/>
          <w:szCs w:val="28"/>
        </w:rPr>
        <w:t>3.9. Культура, кинематография</w:t>
      </w:r>
    </w:p>
    <w:p w:rsidR="00AC396E" w:rsidRPr="009F5A0E" w:rsidRDefault="00AC396E" w:rsidP="003C0AF0">
      <w:pPr>
        <w:pStyle w:val="ad"/>
        <w:spacing w:line="240" w:lineRule="auto"/>
        <w:ind w:firstLine="0"/>
        <w:contextualSpacing/>
        <w:jc w:val="center"/>
        <w:rPr>
          <w:b/>
          <w:sz w:val="20"/>
          <w:highlight w:val="yellow"/>
        </w:rPr>
      </w:pPr>
    </w:p>
    <w:p w:rsidR="0019609D" w:rsidRPr="00BF57E3" w:rsidRDefault="0019609D" w:rsidP="003C0AF0">
      <w:pPr>
        <w:ind w:firstLine="709"/>
        <w:jc w:val="both"/>
        <w:rPr>
          <w:sz w:val="28"/>
          <w:szCs w:val="28"/>
        </w:rPr>
      </w:pPr>
      <w:r w:rsidRPr="007200FB">
        <w:rPr>
          <w:iCs/>
          <w:color w:val="000000"/>
          <w:sz w:val="28"/>
          <w:szCs w:val="28"/>
        </w:rPr>
        <w:t xml:space="preserve">Бюджетные ассигнования по разделу </w:t>
      </w:r>
      <w:r w:rsidRPr="007200FB">
        <w:rPr>
          <w:b/>
          <w:iCs/>
          <w:color w:val="000000"/>
          <w:sz w:val="28"/>
          <w:szCs w:val="28"/>
        </w:rPr>
        <w:t>«Культура, кинематография»</w:t>
      </w:r>
      <w:r w:rsidRPr="007200FB">
        <w:rPr>
          <w:iCs/>
          <w:color w:val="000000"/>
          <w:sz w:val="28"/>
          <w:szCs w:val="28"/>
        </w:rPr>
        <w:t xml:space="preserve"> на 2021 год предусматриваются в сумме </w:t>
      </w:r>
      <w:r w:rsidRPr="007200FB">
        <w:rPr>
          <w:bCs/>
          <w:color w:val="000000"/>
          <w:sz w:val="28"/>
          <w:szCs w:val="28"/>
        </w:rPr>
        <w:t>1</w:t>
      </w:r>
      <w:r>
        <w:rPr>
          <w:bCs/>
          <w:color w:val="000000"/>
          <w:sz w:val="28"/>
          <w:szCs w:val="28"/>
        </w:rPr>
        <w:t> </w:t>
      </w:r>
      <w:r w:rsidRPr="007200FB">
        <w:rPr>
          <w:bCs/>
          <w:color w:val="000000"/>
          <w:sz w:val="28"/>
          <w:szCs w:val="28"/>
        </w:rPr>
        <w:t>128</w:t>
      </w:r>
      <w:r>
        <w:rPr>
          <w:bCs/>
          <w:color w:val="000000"/>
          <w:sz w:val="28"/>
          <w:szCs w:val="28"/>
        </w:rPr>
        <w:t> </w:t>
      </w:r>
      <w:r w:rsidRPr="007200FB">
        <w:rPr>
          <w:bCs/>
          <w:color w:val="000000"/>
          <w:sz w:val="28"/>
          <w:szCs w:val="28"/>
        </w:rPr>
        <w:t xml:space="preserve">063,3 </w:t>
      </w:r>
      <w:r w:rsidRPr="007200FB">
        <w:rPr>
          <w:iCs/>
          <w:color w:val="000000"/>
          <w:sz w:val="28"/>
          <w:szCs w:val="28"/>
        </w:rPr>
        <w:t xml:space="preserve">тыс. рублей </w:t>
      </w:r>
      <w:r w:rsidRPr="007200FB">
        <w:rPr>
          <w:color w:val="000000"/>
          <w:sz w:val="28"/>
          <w:szCs w:val="28"/>
        </w:rPr>
        <w:t>и по сравнению с показате</w:t>
      </w:r>
      <w:r w:rsidRPr="00BF57E3">
        <w:rPr>
          <w:sz w:val="28"/>
          <w:szCs w:val="28"/>
        </w:rPr>
        <w:t>лями 2020 года, уменьшаются на 1 037 791,8 тыс. рублей или на 47,9 процента.</w:t>
      </w:r>
    </w:p>
    <w:p w:rsidR="0019609D" w:rsidRPr="00AE7A29" w:rsidRDefault="0019609D" w:rsidP="003C0AF0">
      <w:pPr>
        <w:autoSpaceDE w:val="0"/>
        <w:autoSpaceDN w:val="0"/>
        <w:adjustRightInd w:val="0"/>
        <w:ind w:firstLine="709"/>
        <w:jc w:val="both"/>
        <w:rPr>
          <w:sz w:val="28"/>
          <w:szCs w:val="28"/>
        </w:rPr>
      </w:pPr>
      <w:r w:rsidRPr="00AE7A29">
        <w:rPr>
          <w:sz w:val="28"/>
          <w:szCs w:val="28"/>
        </w:rPr>
        <w:t xml:space="preserve">Расходы по данному разделу на плановый период 2022 и 2023 годов предусмотрены в сумме </w:t>
      </w:r>
      <w:r w:rsidRPr="008D4F6E">
        <w:rPr>
          <w:color w:val="000000"/>
          <w:sz w:val="28"/>
          <w:szCs w:val="28"/>
        </w:rPr>
        <w:t>950</w:t>
      </w:r>
      <w:r w:rsidRPr="008D4F6E">
        <w:rPr>
          <w:color w:val="000000"/>
          <w:sz w:val="28"/>
          <w:szCs w:val="28"/>
          <w:lang w:val="en-US"/>
        </w:rPr>
        <w:t> </w:t>
      </w:r>
      <w:r w:rsidRPr="008D4F6E">
        <w:rPr>
          <w:color w:val="000000"/>
          <w:sz w:val="28"/>
          <w:szCs w:val="28"/>
        </w:rPr>
        <w:t xml:space="preserve">079,0 </w:t>
      </w:r>
      <w:r w:rsidRPr="00AE7A29">
        <w:rPr>
          <w:sz w:val="28"/>
          <w:szCs w:val="28"/>
        </w:rPr>
        <w:t xml:space="preserve">тыс. рублей и </w:t>
      </w:r>
      <w:r w:rsidRPr="008D4F6E">
        <w:rPr>
          <w:color w:val="000000"/>
          <w:sz w:val="28"/>
          <w:szCs w:val="28"/>
        </w:rPr>
        <w:t>1</w:t>
      </w:r>
      <w:r>
        <w:rPr>
          <w:color w:val="000000"/>
          <w:sz w:val="28"/>
          <w:szCs w:val="28"/>
        </w:rPr>
        <w:t> </w:t>
      </w:r>
      <w:r w:rsidRPr="008D4F6E">
        <w:rPr>
          <w:color w:val="000000"/>
          <w:sz w:val="28"/>
          <w:szCs w:val="28"/>
        </w:rPr>
        <w:t>015</w:t>
      </w:r>
      <w:r>
        <w:rPr>
          <w:color w:val="000000"/>
          <w:sz w:val="28"/>
          <w:szCs w:val="28"/>
        </w:rPr>
        <w:t> </w:t>
      </w:r>
      <w:r w:rsidRPr="008D4F6E">
        <w:rPr>
          <w:color w:val="000000"/>
          <w:sz w:val="28"/>
          <w:szCs w:val="28"/>
        </w:rPr>
        <w:t xml:space="preserve">372,0 </w:t>
      </w:r>
      <w:r w:rsidRPr="00AE7A29">
        <w:rPr>
          <w:bCs/>
          <w:color w:val="000000"/>
          <w:sz w:val="28"/>
          <w:szCs w:val="28"/>
        </w:rPr>
        <w:t>тыс. рублей соответственно</w:t>
      </w:r>
      <w:r w:rsidRPr="00AE7A29">
        <w:rPr>
          <w:sz w:val="28"/>
          <w:szCs w:val="28"/>
        </w:rPr>
        <w:t>.</w:t>
      </w:r>
    </w:p>
    <w:p w:rsidR="0019609D" w:rsidRPr="00D1250D" w:rsidRDefault="0019609D" w:rsidP="003C0AF0">
      <w:pPr>
        <w:ind w:firstLine="709"/>
        <w:jc w:val="both"/>
        <w:rPr>
          <w:iCs/>
          <w:color w:val="000000"/>
          <w:sz w:val="28"/>
          <w:szCs w:val="28"/>
          <w:highlight w:val="yellow"/>
        </w:rPr>
      </w:pPr>
      <w:r w:rsidRPr="00EA0C01">
        <w:rPr>
          <w:iCs/>
          <w:color w:val="000000"/>
          <w:sz w:val="28"/>
          <w:szCs w:val="28"/>
        </w:rPr>
        <w:t>Доля расходов по разделу «</w:t>
      </w:r>
      <w:r w:rsidRPr="00EA0C01">
        <w:rPr>
          <w:color w:val="000000"/>
          <w:sz w:val="28"/>
          <w:szCs w:val="28"/>
        </w:rPr>
        <w:t xml:space="preserve">Культура, кинематография» </w:t>
      </w:r>
      <w:r w:rsidRPr="00EA0C01">
        <w:rPr>
          <w:iCs/>
          <w:color w:val="000000"/>
          <w:sz w:val="28"/>
          <w:szCs w:val="28"/>
        </w:rPr>
        <w:t xml:space="preserve">в общем объеме расходов республиканского бюджета в 2021 году составит </w:t>
      </w:r>
      <w:r>
        <w:rPr>
          <w:iCs/>
          <w:color w:val="000000"/>
          <w:sz w:val="28"/>
          <w:szCs w:val="28"/>
        </w:rPr>
        <w:t>1,</w:t>
      </w:r>
      <w:r w:rsidRPr="008B01ED">
        <w:rPr>
          <w:iCs/>
          <w:color w:val="000000"/>
          <w:sz w:val="28"/>
          <w:szCs w:val="28"/>
        </w:rPr>
        <w:t>8%, в</w:t>
      </w:r>
      <w:r w:rsidRPr="00EA0C01">
        <w:rPr>
          <w:iCs/>
          <w:color w:val="000000"/>
          <w:sz w:val="28"/>
          <w:szCs w:val="28"/>
        </w:rPr>
        <w:t xml:space="preserve"> 2022 году </w:t>
      </w:r>
      <w:r w:rsidRPr="00C115CB">
        <w:rPr>
          <w:iCs/>
          <w:color w:val="000000"/>
          <w:sz w:val="28"/>
          <w:szCs w:val="28"/>
        </w:rPr>
        <w:t>- 1</w:t>
      </w:r>
      <w:r w:rsidRPr="008B01ED">
        <w:rPr>
          <w:iCs/>
          <w:color w:val="000000"/>
          <w:sz w:val="28"/>
          <w:szCs w:val="28"/>
        </w:rPr>
        <w:t>,</w:t>
      </w:r>
      <w:r>
        <w:rPr>
          <w:iCs/>
          <w:color w:val="000000"/>
          <w:sz w:val="28"/>
          <w:szCs w:val="28"/>
        </w:rPr>
        <w:t>6</w:t>
      </w:r>
      <w:r w:rsidRPr="008B01ED">
        <w:rPr>
          <w:iCs/>
          <w:color w:val="000000"/>
          <w:sz w:val="28"/>
          <w:szCs w:val="28"/>
        </w:rPr>
        <w:t>%, в</w:t>
      </w:r>
      <w:r w:rsidRPr="00EA0C01">
        <w:rPr>
          <w:iCs/>
          <w:color w:val="000000"/>
          <w:sz w:val="28"/>
          <w:szCs w:val="28"/>
        </w:rPr>
        <w:t xml:space="preserve"> 2023 </w:t>
      </w:r>
      <w:r w:rsidRPr="008B01ED">
        <w:rPr>
          <w:iCs/>
          <w:color w:val="000000"/>
          <w:sz w:val="28"/>
          <w:szCs w:val="28"/>
        </w:rPr>
        <w:t>году - 1,</w:t>
      </w:r>
      <w:r>
        <w:rPr>
          <w:iCs/>
          <w:color w:val="000000"/>
          <w:sz w:val="28"/>
          <w:szCs w:val="28"/>
        </w:rPr>
        <w:t>7</w:t>
      </w:r>
      <w:r w:rsidRPr="008B01ED">
        <w:rPr>
          <w:iCs/>
          <w:color w:val="000000"/>
          <w:sz w:val="28"/>
          <w:szCs w:val="28"/>
        </w:rPr>
        <w:t xml:space="preserve"> процента.</w:t>
      </w:r>
    </w:p>
    <w:p w:rsidR="0019609D" w:rsidRPr="00D1250D" w:rsidRDefault="0019609D" w:rsidP="003C0AF0">
      <w:pPr>
        <w:ind w:firstLine="709"/>
        <w:jc w:val="both"/>
        <w:rPr>
          <w:rFonts w:cs="Arial"/>
          <w:sz w:val="28"/>
          <w:szCs w:val="28"/>
          <w:highlight w:val="yellow"/>
        </w:rPr>
      </w:pPr>
      <w:r w:rsidRPr="008B01ED">
        <w:rPr>
          <w:color w:val="000000"/>
          <w:sz w:val="28"/>
          <w:szCs w:val="28"/>
        </w:rPr>
        <w:t xml:space="preserve">Расходы республиканского бюджета на 2021 год по разделу в соответствии с ведомственной структурой расходов </w:t>
      </w:r>
      <w:r w:rsidRPr="00B62DAA">
        <w:rPr>
          <w:color w:val="000000"/>
          <w:sz w:val="28"/>
          <w:szCs w:val="28"/>
        </w:rPr>
        <w:t>будут осуществлять два главных распорядителя бюджетных средств: Министерство строительства, архитектуры и жилищно-коммунального хозяйства Чувашской Республики</w:t>
      </w:r>
      <w:r>
        <w:rPr>
          <w:color w:val="000000"/>
          <w:sz w:val="28"/>
          <w:szCs w:val="28"/>
        </w:rPr>
        <w:t xml:space="preserve"> и </w:t>
      </w:r>
      <w:r w:rsidRPr="00B62DAA">
        <w:rPr>
          <w:color w:val="000000"/>
          <w:sz w:val="28"/>
          <w:szCs w:val="28"/>
        </w:rPr>
        <w:t>Министерство культуры, по делам национальностей и архивного дела Чувашской Республики</w:t>
      </w:r>
      <w:r w:rsidRPr="00B62DAA">
        <w:rPr>
          <w:sz w:val="28"/>
          <w:szCs w:val="28"/>
        </w:rPr>
        <w:t>.</w:t>
      </w:r>
      <w:r w:rsidRPr="00B62DAA">
        <w:rPr>
          <w:rFonts w:cs="Arial"/>
          <w:sz w:val="28"/>
          <w:szCs w:val="28"/>
        </w:rPr>
        <w:t xml:space="preserve"> </w:t>
      </w:r>
    </w:p>
    <w:p w:rsidR="0019609D" w:rsidRPr="00283363" w:rsidRDefault="0019609D" w:rsidP="003C0AF0">
      <w:pPr>
        <w:ind w:firstLine="709"/>
        <w:jc w:val="both"/>
        <w:rPr>
          <w:color w:val="000000"/>
          <w:sz w:val="28"/>
          <w:szCs w:val="28"/>
        </w:rPr>
      </w:pPr>
      <w:r w:rsidRPr="00B85F75">
        <w:rPr>
          <w:color w:val="000000"/>
          <w:sz w:val="28"/>
          <w:szCs w:val="28"/>
        </w:rPr>
        <w:t>Бюджетные ассигнования по подразделу</w:t>
      </w:r>
      <w:r w:rsidRPr="00B85F75">
        <w:rPr>
          <w:b/>
          <w:color w:val="000000"/>
          <w:sz w:val="28"/>
          <w:szCs w:val="28"/>
        </w:rPr>
        <w:t xml:space="preserve"> «Культура»</w:t>
      </w:r>
      <w:r w:rsidRPr="00B85F75">
        <w:rPr>
          <w:color w:val="000000"/>
          <w:sz w:val="28"/>
          <w:szCs w:val="28"/>
        </w:rPr>
        <w:t xml:space="preserve"> в 2021 году по сравнению с 2020 годом уменьшаются на 1</w:t>
      </w:r>
      <w:r w:rsidR="00BC702E">
        <w:rPr>
          <w:color w:val="000000"/>
          <w:sz w:val="28"/>
          <w:szCs w:val="28"/>
        </w:rPr>
        <w:t> </w:t>
      </w:r>
      <w:r w:rsidRPr="00B85F75">
        <w:rPr>
          <w:color w:val="000000"/>
          <w:sz w:val="28"/>
          <w:szCs w:val="28"/>
        </w:rPr>
        <w:t>026</w:t>
      </w:r>
      <w:r w:rsidR="00BC702E">
        <w:rPr>
          <w:color w:val="000000"/>
          <w:sz w:val="28"/>
          <w:szCs w:val="28"/>
        </w:rPr>
        <w:t> </w:t>
      </w:r>
      <w:r w:rsidRPr="00B85F75">
        <w:rPr>
          <w:color w:val="000000"/>
          <w:sz w:val="28"/>
          <w:szCs w:val="28"/>
        </w:rPr>
        <w:t>016,0 тыс. рублей или на 50,0% и составят 1</w:t>
      </w:r>
      <w:r>
        <w:rPr>
          <w:color w:val="000000"/>
          <w:sz w:val="28"/>
          <w:szCs w:val="28"/>
        </w:rPr>
        <w:t> </w:t>
      </w:r>
      <w:r w:rsidRPr="00B85F75">
        <w:rPr>
          <w:color w:val="000000"/>
          <w:sz w:val="28"/>
          <w:szCs w:val="28"/>
        </w:rPr>
        <w:t>027</w:t>
      </w:r>
      <w:r>
        <w:rPr>
          <w:color w:val="000000"/>
          <w:sz w:val="28"/>
          <w:szCs w:val="28"/>
        </w:rPr>
        <w:t> </w:t>
      </w:r>
      <w:r w:rsidRPr="00B85F75">
        <w:rPr>
          <w:color w:val="000000"/>
          <w:sz w:val="28"/>
          <w:szCs w:val="28"/>
        </w:rPr>
        <w:t>707,9 тыс. рублей.</w:t>
      </w:r>
      <w:r w:rsidRPr="00A66069">
        <w:rPr>
          <w:color w:val="000000"/>
          <w:sz w:val="28"/>
          <w:szCs w:val="28"/>
        </w:rPr>
        <w:t xml:space="preserve"> </w:t>
      </w:r>
      <w:r w:rsidR="00A66069" w:rsidRPr="00A66069">
        <w:rPr>
          <w:color w:val="000000"/>
          <w:sz w:val="28"/>
          <w:szCs w:val="28"/>
        </w:rPr>
        <w:t xml:space="preserve">В 2022-2023 годах планируются расходы в сумме 846 916,4 </w:t>
      </w:r>
      <w:r w:rsidR="00A66069">
        <w:rPr>
          <w:color w:val="000000"/>
          <w:sz w:val="28"/>
          <w:szCs w:val="28"/>
        </w:rPr>
        <w:t xml:space="preserve">тыс. рублей </w:t>
      </w:r>
      <w:r w:rsidR="00A66069" w:rsidRPr="00A66069">
        <w:rPr>
          <w:color w:val="000000"/>
          <w:sz w:val="28"/>
          <w:szCs w:val="28"/>
        </w:rPr>
        <w:t xml:space="preserve">и 912 137,3 тыс. рублей соответственно. </w:t>
      </w:r>
      <w:r>
        <w:rPr>
          <w:color w:val="000000"/>
          <w:sz w:val="28"/>
          <w:szCs w:val="28"/>
        </w:rPr>
        <w:t>По</w:t>
      </w:r>
      <w:r w:rsidRPr="00283363">
        <w:rPr>
          <w:color w:val="000000"/>
          <w:sz w:val="28"/>
          <w:szCs w:val="28"/>
        </w:rPr>
        <w:t xml:space="preserve"> данном</w:t>
      </w:r>
      <w:r>
        <w:rPr>
          <w:color w:val="000000"/>
          <w:sz w:val="28"/>
          <w:szCs w:val="28"/>
        </w:rPr>
        <w:t>у</w:t>
      </w:r>
      <w:r w:rsidRPr="00283363">
        <w:rPr>
          <w:color w:val="000000"/>
          <w:sz w:val="28"/>
          <w:szCs w:val="28"/>
        </w:rPr>
        <w:t xml:space="preserve"> подраздел</w:t>
      </w:r>
      <w:r>
        <w:rPr>
          <w:color w:val="000000"/>
          <w:sz w:val="28"/>
          <w:szCs w:val="28"/>
        </w:rPr>
        <w:t>у</w:t>
      </w:r>
      <w:r w:rsidRPr="00283363">
        <w:rPr>
          <w:color w:val="000000"/>
          <w:sz w:val="28"/>
          <w:szCs w:val="28"/>
        </w:rPr>
        <w:t xml:space="preserve"> предусматриваются бюджетные ассигнования в рамках реализации</w:t>
      </w:r>
      <w:r w:rsidRPr="00283363">
        <w:rPr>
          <w:color w:val="FF0000"/>
          <w:sz w:val="28"/>
          <w:szCs w:val="28"/>
        </w:rPr>
        <w:t xml:space="preserve"> </w:t>
      </w:r>
      <w:r w:rsidRPr="00283363">
        <w:rPr>
          <w:color w:val="000000"/>
          <w:sz w:val="28"/>
          <w:szCs w:val="28"/>
        </w:rPr>
        <w:t>государственной программы Чувашской Республики «Развитие культуры и туриз</w:t>
      </w:r>
      <w:r>
        <w:rPr>
          <w:color w:val="000000"/>
          <w:sz w:val="28"/>
          <w:szCs w:val="28"/>
        </w:rPr>
        <w:t>ма», в том числе по сле</w:t>
      </w:r>
      <w:r w:rsidRPr="00283363">
        <w:rPr>
          <w:color w:val="000000"/>
          <w:sz w:val="28"/>
          <w:szCs w:val="28"/>
        </w:rPr>
        <w:t>дующи</w:t>
      </w:r>
      <w:r w:rsidR="00BC702E">
        <w:rPr>
          <w:color w:val="000000"/>
          <w:sz w:val="28"/>
          <w:szCs w:val="28"/>
        </w:rPr>
        <w:t>м</w:t>
      </w:r>
      <w:r w:rsidRPr="00283363">
        <w:rPr>
          <w:color w:val="000000"/>
          <w:sz w:val="28"/>
          <w:szCs w:val="28"/>
        </w:rPr>
        <w:t xml:space="preserve"> подпрограмм</w:t>
      </w:r>
      <w:r>
        <w:rPr>
          <w:color w:val="000000"/>
          <w:sz w:val="28"/>
          <w:szCs w:val="28"/>
        </w:rPr>
        <w:t>ам</w:t>
      </w:r>
      <w:r w:rsidRPr="00283363">
        <w:rPr>
          <w:color w:val="000000"/>
          <w:sz w:val="28"/>
          <w:szCs w:val="28"/>
        </w:rPr>
        <w:t>:</w:t>
      </w:r>
    </w:p>
    <w:p w:rsidR="0019609D" w:rsidRDefault="0019609D" w:rsidP="003C0AF0">
      <w:pPr>
        <w:ind w:firstLine="709"/>
        <w:jc w:val="both"/>
        <w:rPr>
          <w:sz w:val="28"/>
          <w:szCs w:val="28"/>
        </w:rPr>
      </w:pPr>
      <w:r>
        <w:rPr>
          <w:color w:val="000000"/>
          <w:sz w:val="28"/>
          <w:szCs w:val="28"/>
        </w:rPr>
        <w:t xml:space="preserve">1. </w:t>
      </w:r>
      <w:r w:rsidRPr="0016786F">
        <w:rPr>
          <w:color w:val="000000"/>
          <w:sz w:val="28"/>
          <w:szCs w:val="28"/>
        </w:rPr>
        <w:t xml:space="preserve">«Развитие культуры в Чувашской Республике» </w:t>
      </w:r>
      <w:r w:rsidRPr="0016786F">
        <w:rPr>
          <w:bCs/>
          <w:color w:val="000000"/>
          <w:sz w:val="28"/>
          <w:szCs w:val="28"/>
        </w:rPr>
        <w:t xml:space="preserve">предусмотрены бюджетные средства </w:t>
      </w:r>
      <w:r w:rsidRPr="0016786F">
        <w:rPr>
          <w:color w:val="000000"/>
          <w:sz w:val="28"/>
          <w:szCs w:val="28"/>
        </w:rPr>
        <w:t>в сумме 1 012 143,4 тыс. рублей</w:t>
      </w:r>
      <w:r>
        <w:rPr>
          <w:color w:val="000000"/>
          <w:sz w:val="28"/>
          <w:szCs w:val="28"/>
        </w:rPr>
        <w:t xml:space="preserve"> (</w:t>
      </w:r>
      <w:r>
        <w:rPr>
          <w:sz w:val="28"/>
          <w:szCs w:val="28"/>
        </w:rPr>
        <w:t>снижение к 2020 году</w:t>
      </w:r>
      <w:r w:rsidRPr="00AE7A29">
        <w:rPr>
          <w:sz w:val="28"/>
          <w:szCs w:val="28"/>
        </w:rPr>
        <w:t xml:space="preserve"> </w:t>
      </w:r>
      <w:r>
        <w:rPr>
          <w:sz w:val="28"/>
          <w:szCs w:val="28"/>
        </w:rPr>
        <w:t xml:space="preserve">на 1 031 509,8 тыс. рублей или </w:t>
      </w:r>
      <w:r w:rsidRPr="00AE7A29">
        <w:rPr>
          <w:sz w:val="28"/>
          <w:szCs w:val="28"/>
        </w:rPr>
        <w:t xml:space="preserve">на </w:t>
      </w:r>
      <w:r>
        <w:rPr>
          <w:sz w:val="28"/>
          <w:szCs w:val="28"/>
        </w:rPr>
        <w:t>50,5%</w:t>
      </w:r>
      <w:r>
        <w:rPr>
          <w:color w:val="000000"/>
          <w:sz w:val="28"/>
          <w:szCs w:val="28"/>
        </w:rPr>
        <w:t>)</w:t>
      </w:r>
      <w:r w:rsidRPr="0016786F">
        <w:rPr>
          <w:color w:val="000000"/>
          <w:sz w:val="28"/>
          <w:szCs w:val="28"/>
        </w:rPr>
        <w:t xml:space="preserve">. </w:t>
      </w:r>
      <w:r w:rsidR="00313DC5">
        <w:rPr>
          <w:color w:val="000000"/>
          <w:sz w:val="28"/>
          <w:szCs w:val="28"/>
        </w:rPr>
        <w:t>В основном,</w:t>
      </w:r>
      <w:r>
        <w:rPr>
          <w:color w:val="000000"/>
          <w:sz w:val="28"/>
          <w:szCs w:val="28"/>
        </w:rPr>
        <w:t xml:space="preserve"> р</w:t>
      </w:r>
      <w:r w:rsidRPr="00AE7A29">
        <w:rPr>
          <w:sz w:val="28"/>
          <w:szCs w:val="28"/>
        </w:rPr>
        <w:t xml:space="preserve">асходы по данной подпрограмме предусматриваются по </w:t>
      </w:r>
      <w:r w:rsidR="00313DC5">
        <w:rPr>
          <w:sz w:val="28"/>
          <w:szCs w:val="28"/>
        </w:rPr>
        <w:t>мероприятиям</w:t>
      </w:r>
      <w:r>
        <w:rPr>
          <w:sz w:val="28"/>
          <w:szCs w:val="28"/>
        </w:rPr>
        <w:t>:</w:t>
      </w:r>
      <w:r w:rsidRPr="00AE7A29">
        <w:rPr>
          <w:sz w:val="28"/>
          <w:szCs w:val="28"/>
        </w:rPr>
        <w:t xml:space="preserve"> </w:t>
      </w:r>
    </w:p>
    <w:p w:rsidR="0019609D" w:rsidRDefault="0019609D" w:rsidP="003C0AF0">
      <w:pPr>
        <w:ind w:firstLine="709"/>
        <w:jc w:val="both"/>
        <w:rPr>
          <w:rFonts w:cs="Arial"/>
          <w:sz w:val="28"/>
          <w:szCs w:val="28"/>
        </w:rPr>
      </w:pPr>
      <w:r>
        <w:rPr>
          <w:sz w:val="28"/>
          <w:szCs w:val="28"/>
        </w:rPr>
        <w:t>«</w:t>
      </w:r>
      <w:r w:rsidRPr="00C36CA5">
        <w:rPr>
          <w:color w:val="000000"/>
          <w:sz w:val="28"/>
          <w:szCs w:val="28"/>
        </w:rPr>
        <w:t xml:space="preserve">Государственная охрана объектов культурного </w:t>
      </w:r>
      <w:r w:rsidRPr="0083567C">
        <w:rPr>
          <w:color w:val="000000"/>
          <w:sz w:val="28"/>
          <w:szCs w:val="28"/>
        </w:rPr>
        <w:t>наследия»</w:t>
      </w:r>
      <w:r w:rsidRPr="0083567C">
        <w:rPr>
          <w:rFonts w:cs="Arial"/>
          <w:sz w:val="28"/>
          <w:szCs w:val="28"/>
        </w:rPr>
        <w:t xml:space="preserve"> </w:t>
      </w:r>
      <w:r w:rsidR="00313DC5">
        <w:rPr>
          <w:rFonts w:cs="Arial"/>
          <w:sz w:val="28"/>
          <w:szCs w:val="28"/>
        </w:rPr>
        <w:t>-</w:t>
      </w:r>
      <w:r w:rsidRPr="0083567C">
        <w:rPr>
          <w:rFonts w:cs="Arial"/>
          <w:sz w:val="28"/>
          <w:szCs w:val="28"/>
        </w:rPr>
        <w:t xml:space="preserve"> 15 860,1 тыс. руб</w:t>
      </w:r>
      <w:r>
        <w:rPr>
          <w:rFonts w:cs="Arial"/>
          <w:sz w:val="28"/>
          <w:szCs w:val="28"/>
        </w:rPr>
        <w:t>лей;</w:t>
      </w:r>
    </w:p>
    <w:p w:rsidR="0019609D" w:rsidRDefault="0019609D" w:rsidP="003C0AF0">
      <w:pPr>
        <w:ind w:firstLine="709"/>
        <w:jc w:val="both"/>
        <w:rPr>
          <w:color w:val="000000"/>
          <w:sz w:val="28"/>
          <w:szCs w:val="28"/>
        </w:rPr>
      </w:pPr>
      <w:r w:rsidRPr="0083567C">
        <w:rPr>
          <w:rFonts w:cs="Arial"/>
          <w:sz w:val="28"/>
          <w:szCs w:val="28"/>
        </w:rPr>
        <w:t>«П</w:t>
      </w:r>
      <w:r w:rsidRPr="0083567C">
        <w:rPr>
          <w:color w:val="000000"/>
          <w:sz w:val="28"/>
          <w:szCs w:val="28"/>
        </w:rPr>
        <w:t xml:space="preserve">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 </w:t>
      </w:r>
      <w:r>
        <w:rPr>
          <w:color w:val="000000"/>
          <w:sz w:val="28"/>
          <w:szCs w:val="28"/>
        </w:rPr>
        <w:t>-</w:t>
      </w:r>
      <w:r w:rsidRPr="0083567C">
        <w:rPr>
          <w:color w:val="000000"/>
        </w:rPr>
        <w:t xml:space="preserve"> </w:t>
      </w:r>
      <w:r w:rsidRPr="0083567C">
        <w:rPr>
          <w:color w:val="000000"/>
          <w:sz w:val="28"/>
          <w:szCs w:val="28"/>
        </w:rPr>
        <w:t>29 118,0 тыс. рублей</w:t>
      </w:r>
      <w:r>
        <w:rPr>
          <w:color w:val="000000"/>
          <w:sz w:val="28"/>
          <w:szCs w:val="28"/>
        </w:rPr>
        <w:t>;</w:t>
      </w:r>
    </w:p>
    <w:p w:rsidR="00313DC5" w:rsidRDefault="00313DC5" w:rsidP="003C0AF0">
      <w:pPr>
        <w:ind w:firstLine="709"/>
        <w:jc w:val="both"/>
        <w:rPr>
          <w:color w:val="000000"/>
          <w:sz w:val="28"/>
          <w:szCs w:val="28"/>
        </w:rPr>
      </w:pPr>
      <w:r>
        <w:rPr>
          <w:color w:val="000000"/>
          <w:sz w:val="28"/>
          <w:szCs w:val="28"/>
        </w:rPr>
        <w:t>«</w:t>
      </w:r>
      <w:r w:rsidRPr="00313DC5">
        <w:rPr>
          <w:color w:val="000000"/>
          <w:sz w:val="28"/>
          <w:szCs w:val="28"/>
        </w:rPr>
        <w:t>Обеспечение деятельности БУ "</w:t>
      </w:r>
      <w:proofErr w:type="spellStart"/>
      <w:r w:rsidRPr="00313DC5">
        <w:rPr>
          <w:color w:val="000000"/>
          <w:sz w:val="28"/>
          <w:szCs w:val="28"/>
        </w:rPr>
        <w:t>Госцентр</w:t>
      </w:r>
      <w:proofErr w:type="spellEnd"/>
      <w:r w:rsidRPr="00313DC5">
        <w:rPr>
          <w:color w:val="000000"/>
          <w:sz w:val="28"/>
          <w:szCs w:val="28"/>
        </w:rPr>
        <w:t xml:space="preserve"> по охране культурного наследия" Минкультуры Чувашии</w:t>
      </w:r>
      <w:r>
        <w:rPr>
          <w:color w:val="000000"/>
          <w:sz w:val="28"/>
          <w:szCs w:val="28"/>
        </w:rPr>
        <w:t>» - 4 545,5 тыс. рублей;</w:t>
      </w:r>
    </w:p>
    <w:p w:rsidR="00313DC5" w:rsidRDefault="00313DC5" w:rsidP="003C0AF0">
      <w:pPr>
        <w:ind w:firstLine="709"/>
        <w:jc w:val="both"/>
        <w:rPr>
          <w:color w:val="000000"/>
          <w:sz w:val="28"/>
          <w:szCs w:val="28"/>
        </w:rPr>
      </w:pPr>
      <w:r>
        <w:rPr>
          <w:color w:val="000000"/>
          <w:sz w:val="28"/>
          <w:szCs w:val="28"/>
        </w:rPr>
        <w:t>«</w:t>
      </w:r>
      <w:r w:rsidRPr="00313DC5">
        <w:rPr>
          <w:color w:val="000000"/>
          <w:sz w:val="28"/>
          <w:szCs w:val="28"/>
        </w:rPr>
        <w:t>Централизованное комплектование книжных фондов общедоступных библиотек</w:t>
      </w:r>
      <w:r>
        <w:rPr>
          <w:color w:val="000000"/>
          <w:sz w:val="28"/>
          <w:szCs w:val="28"/>
        </w:rPr>
        <w:t>» - 3 816,5 тыс. рублей;</w:t>
      </w:r>
    </w:p>
    <w:p w:rsidR="0019609D" w:rsidRDefault="0019609D" w:rsidP="003C0AF0">
      <w:pPr>
        <w:ind w:firstLine="709"/>
        <w:jc w:val="both"/>
        <w:rPr>
          <w:color w:val="000000"/>
          <w:sz w:val="28"/>
          <w:szCs w:val="28"/>
        </w:rPr>
      </w:pPr>
      <w:r>
        <w:t>«</w:t>
      </w:r>
      <w:r w:rsidRPr="0083567C">
        <w:rPr>
          <w:color w:val="000000"/>
          <w:sz w:val="28"/>
          <w:szCs w:val="28"/>
        </w:rPr>
        <w:t>Обеспечение деятельности государственных библиотек</w:t>
      </w:r>
      <w:r>
        <w:rPr>
          <w:color w:val="000000"/>
          <w:sz w:val="28"/>
          <w:szCs w:val="28"/>
        </w:rPr>
        <w:t>» - 95 852,6 тыс. рублей;</w:t>
      </w:r>
    </w:p>
    <w:p w:rsidR="00313DC5" w:rsidRDefault="00313DC5" w:rsidP="003C0AF0">
      <w:pPr>
        <w:ind w:firstLine="709"/>
        <w:jc w:val="both"/>
        <w:rPr>
          <w:color w:val="000000"/>
          <w:sz w:val="28"/>
          <w:szCs w:val="28"/>
        </w:rPr>
      </w:pPr>
      <w:r>
        <w:rPr>
          <w:color w:val="000000"/>
          <w:sz w:val="28"/>
          <w:szCs w:val="28"/>
        </w:rPr>
        <w:lastRenderedPageBreak/>
        <w:t>«</w:t>
      </w:r>
      <w:r w:rsidRPr="00313DC5">
        <w:rPr>
          <w:color w:val="000000"/>
          <w:sz w:val="28"/>
          <w:szCs w:val="28"/>
        </w:rPr>
        <w:t>Пополнение фондов государственных музеев Чувашской Республики</w:t>
      </w:r>
      <w:r>
        <w:rPr>
          <w:color w:val="000000"/>
          <w:sz w:val="28"/>
          <w:szCs w:val="28"/>
        </w:rPr>
        <w:t>» - 6 258,6 тыс. рублей;</w:t>
      </w:r>
    </w:p>
    <w:p w:rsidR="0019609D" w:rsidRDefault="0019609D" w:rsidP="003C0AF0">
      <w:pPr>
        <w:ind w:firstLine="709"/>
        <w:jc w:val="both"/>
        <w:rPr>
          <w:color w:val="000000"/>
          <w:sz w:val="28"/>
          <w:szCs w:val="28"/>
        </w:rPr>
      </w:pPr>
      <w:r>
        <w:rPr>
          <w:color w:val="000000"/>
          <w:sz w:val="28"/>
          <w:szCs w:val="28"/>
        </w:rPr>
        <w:t>«</w:t>
      </w:r>
      <w:r w:rsidRPr="0083567C">
        <w:rPr>
          <w:color w:val="000000"/>
          <w:sz w:val="28"/>
          <w:szCs w:val="28"/>
        </w:rPr>
        <w:t>Обеспечение деятельности государственных музеев</w:t>
      </w:r>
      <w:r>
        <w:rPr>
          <w:color w:val="000000"/>
          <w:sz w:val="28"/>
          <w:szCs w:val="28"/>
        </w:rPr>
        <w:t>» - 73 707,4 тыс. рублей;</w:t>
      </w:r>
    </w:p>
    <w:p w:rsidR="00313DC5" w:rsidRDefault="00313DC5" w:rsidP="003C0AF0">
      <w:pPr>
        <w:ind w:firstLine="709"/>
        <w:jc w:val="both"/>
        <w:rPr>
          <w:color w:val="000000"/>
          <w:sz w:val="28"/>
          <w:szCs w:val="28"/>
        </w:rPr>
      </w:pPr>
      <w:r>
        <w:rPr>
          <w:color w:val="000000"/>
          <w:sz w:val="28"/>
          <w:szCs w:val="28"/>
        </w:rPr>
        <w:t>«</w:t>
      </w:r>
      <w:r w:rsidRPr="00313DC5">
        <w:rPr>
          <w:color w:val="000000"/>
          <w:sz w:val="28"/>
          <w:szCs w:val="28"/>
        </w:rPr>
        <w:t>Реализация творческих проектов профессиональных коллективов Чувашской Республики</w:t>
      </w:r>
      <w:r>
        <w:rPr>
          <w:color w:val="000000"/>
          <w:sz w:val="28"/>
          <w:szCs w:val="28"/>
        </w:rPr>
        <w:t>» - 9 000,0 тыс. рублей;</w:t>
      </w:r>
    </w:p>
    <w:p w:rsidR="00313DC5" w:rsidRDefault="00313DC5" w:rsidP="003C0AF0">
      <w:pPr>
        <w:ind w:firstLine="709"/>
        <w:jc w:val="both"/>
        <w:rPr>
          <w:color w:val="000000"/>
          <w:sz w:val="28"/>
          <w:szCs w:val="28"/>
        </w:rPr>
      </w:pPr>
      <w:r>
        <w:rPr>
          <w:color w:val="000000"/>
          <w:sz w:val="28"/>
          <w:szCs w:val="28"/>
        </w:rPr>
        <w:t>«</w:t>
      </w:r>
      <w:r w:rsidRPr="00313DC5">
        <w:rPr>
          <w:color w:val="000000"/>
          <w:sz w:val="28"/>
          <w:szCs w:val="28"/>
        </w:rPr>
        <w:t>Поддержка фестивальной и гастрольной деятельности театрально-концертных учреждений</w:t>
      </w:r>
      <w:r>
        <w:rPr>
          <w:color w:val="000000"/>
          <w:sz w:val="28"/>
          <w:szCs w:val="28"/>
        </w:rPr>
        <w:t>» - 2 495,6 тыс. рублей;</w:t>
      </w:r>
    </w:p>
    <w:p w:rsidR="0019609D" w:rsidRDefault="0019609D" w:rsidP="003C0AF0">
      <w:pPr>
        <w:ind w:firstLine="709"/>
        <w:jc w:val="both"/>
        <w:rPr>
          <w:color w:val="000000"/>
          <w:sz w:val="28"/>
          <w:szCs w:val="28"/>
        </w:rPr>
      </w:pPr>
      <w:r>
        <w:rPr>
          <w:color w:val="000000"/>
          <w:sz w:val="28"/>
          <w:szCs w:val="28"/>
        </w:rPr>
        <w:t>«</w:t>
      </w:r>
      <w:r w:rsidRPr="0083567C">
        <w:rPr>
          <w:color w:val="000000"/>
          <w:sz w:val="28"/>
          <w:szCs w:val="28"/>
        </w:rPr>
        <w:t>Обеспечение деятельности государственных театрально-концертных учреждений</w:t>
      </w:r>
      <w:r>
        <w:rPr>
          <w:color w:val="000000"/>
          <w:sz w:val="28"/>
          <w:szCs w:val="28"/>
        </w:rPr>
        <w:t>» - 453 138</w:t>
      </w:r>
      <w:r w:rsidRPr="0083567C">
        <w:rPr>
          <w:color w:val="000000"/>
          <w:sz w:val="28"/>
          <w:szCs w:val="28"/>
        </w:rPr>
        <w:t>,6 тыс. рублей</w:t>
      </w:r>
      <w:r>
        <w:rPr>
          <w:color w:val="000000"/>
          <w:sz w:val="28"/>
          <w:szCs w:val="28"/>
        </w:rPr>
        <w:t>;</w:t>
      </w:r>
    </w:p>
    <w:p w:rsidR="0019609D" w:rsidRDefault="0019609D" w:rsidP="003C0AF0">
      <w:pPr>
        <w:ind w:firstLine="709"/>
        <w:jc w:val="both"/>
        <w:rPr>
          <w:color w:val="000000"/>
          <w:sz w:val="28"/>
          <w:szCs w:val="28"/>
        </w:rPr>
      </w:pPr>
      <w:r w:rsidRPr="0083567C">
        <w:rPr>
          <w:color w:val="000000"/>
          <w:sz w:val="28"/>
          <w:szCs w:val="28"/>
        </w:rPr>
        <w:t>«Обеспечение деятельности государственных учреждений культурно-досугового типа и народного творчества» - 34 791,1 тыс. рублей</w:t>
      </w:r>
      <w:r>
        <w:rPr>
          <w:color w:val="000000"/>
          <w:sz w:val="28"/>
          <w:szCs w:val="28"/>
        </w:rPr>
        <w:t>;</w:t>
      </w:r>
    </w:p>
    <w:p w:rsidR="0019609D" w:rsidRDefault="0019609D" w:rsidP="003C0AF0">
      <w:pPr>
        <w:ind w:firstLine="709"/>
        <w:jc w:val="both"/>
        <w:rPr>
          <w:color w:val="000000"/>
          <w:sz w:val="28"/>
          <w:szCs w:val="28"/>
        </w:rPr>
      </w:pPr>
      <w:r>
        <w:t>«</w:t>
      </w:r>
      <w:r w:rsidRPr="0083567C">
        <w:rPr>
          <w:color w:val="000000"/>
          <w:sz w:val="28"/>
          <w:szCs w:val="28"/>
        </w:rPr>
        <w:t>Организация и проведение фестивалей, торжественных вечеров, концертов и иных зрелищных мероприятий</w:t>
      </w:r>
      <w:r>
        <w:rPr>
          <w:color w:val="000000"/>
          <w:sz w:val="28"/>
          <w:szCs w:val="28"/>
        </w:rPr>
        <w:t>» - 26 602,3 тыс. рублей;</w:t>
      </w:r>
    </w:p>
    <w:p w:rsidR="00481BC6" w:rsidRDefault="00481BC6" w:rsidP="003C0AF0">
      <w:pPr>
        <w:ind w:firstLine="709"/>
        <w:jc w:val="both"/>
        <w:rPr>
          <w:color w:val="000000"/>
          <w:sz w:val="28"/>
          <w:szCs w:val="28"/>
        </w:rPr>
      </w:pPr>
      <w:r>
        <w:rPr>
          <w:color w:val="000000"/>
          <w:sz w:val="28"/>
          <w:szCs w:val="28"/>
        </w:rPr>
        <w:t>«</w:t>
      </w:r>
      <w:r w:rsidRPr="00481BC6">
        <w:rPr>
          <w:color w:val="000000"/>
          <w:sz w:val="28"/>
          <w:szCs w:val="28"/>
        </w:rPr>
        <w:t>Укрепление материально-технической базы государственных музеев</w:t>
      </w:r>
      <w:r>
        <w:rPr>
          <w:color w:val="000000"/>
          <w:sz w:val="28"/>
          <w:szCs w:val="28"/>
        </w:rPr>
        <w:t>» - 3 321,0 тыс. рублей;</w:t>
      </w:r>
    </w:p>
    <w:p w:rsidR="00481BC6" w:rsidRDefault="00481BC6" w:rsidP="003C0AF0">
      <w:pPr>
        <w:ind w:firstLine="709"/>
        <w:jc w:val="both"/>
        <w:rPr>
          <w:color w:val="000000"/>
          <w:sz w:val="28"/>
          <w:szCs w:val="28"/>
        </w:rPr>
      </w:pPr>
      <w:r>
        <w:rPr>
          <w:color w:val="000000"/>
          <w:sz w:val="28"/>
          <w:szCs w:val="28"/>
        </w:rPr>
        <w:t>«</w:t>
      </w:r>
      <w:r w:rsidRPr="00481BC6">
        <w:rPr>
          <w:color w:val="000000"/>
          <w:sz w:val="28"/>
          <w:szCs w:val="28"/>
        </w:rPr>
        <w:t>Укрепление материально-технической базы государственных театрально-концертных учреждений</w:t>
      </w:r>
      <w:r>
        <w:rPr>
          <w:color w:val="000000"/>
          <w:sz w:val="28"/>
          <w:szCs w:val="28"/>
        </w:rPr>
        <w:t>» - 17 288,3 тыс. рублей;</w:t>
      </w:r>
    </w:p>
    <w:p w:rsidR="00481BC6" w:rsidRDefault="00481BC6" w:rsidP="003C0AF0">
      <w:pPr>
        <w:ind w:firstLine="709"/>
        <w:jc w:val="both"/>
        <w:rPr>
          <w:color w:val="000000"/>
          <w:sz w:val="28"/>
          <w:szCs w:val="28"/>
        </w:rPr>
      </w:pPr>
      <w:r>
        <w:rPr>
          <w:color w:val="000000"/>
          <w:sz w:val="28"/>
          <w:szCs w:val="28"/>
        </w:rPr>
        <w:t>«</w:t>
      </w:r>
      <w:r w:rsidRPr="00481BC6">
        <w:rPr>
          <w:color w:val="000000"/>
          <w:sz w:val="28"/>
          <w:szCs w:val="28"/>
        </w:rPr>
        <w:t xml:space="preserve">Укрепление материально-технической базы государственных учреждений в сфере </w:t>
      </w:r>
      <w:proofErr w:type="spellStart"/>
      <w:r w:rsidRPr="00481BC6">
        <w:rPr>
          <w:color w:val="000000"/>
          <w:sz w:val="28"/>
          <w:szCs w:val="28"/>
        </w:rPr>
        <w:t>культурно-досугового</w:t>
      </w:r>
      <w:proofErr w:type="spellEnd"/>
      <w:r w:rsidRPr="00481BC6">
        <w:rPr>
          <w:color w:val="000000"/>
          <w:sz w:val="28"/>
          <w:szCs w:val="28"/>
        </w:rPr>
        <w:t xml:space="preserve"> обслуживания населения и туризма</w:t>
      </w:r>
      <w:r>
        <w:rPr>
          <w:color w:val="000000"/>
          <w:sz w:val="28"/>
          <w:szCs w:val="28"/>
        </w:rPr>
        <w:t>» - 14 488,3 тыс. рублей;</w:t>
      </w:r>
    </w:p>
    <w:p w:rsidR="00481BC6" w:rsidRDefault="00481BC6" w:rsidP="003C0AF0">
      <w:pPr>
        <w:ind w:firstLine="709"/>
        <w:jc w:val="both"/>
        <w:rPr>
          <w:color w:val="000000"/>
          <w:sz w:val="28"/>
          <w:szCs w:val="28"/>
        </w:rPr>
      </w:pPr>
      <w:r>
        <w:rPr>
          <w:color w:val="000000"/>
          <w:sz w:val="28"/>
          <w:szCs w:val="28"/>
        </w:rPr>
        <w:t xml:space="preserve"> «</w:t>
      </w:r>
      <w:r w:rsidRPr="00481BC6">
        <w:rPr>
          <w:color w:val="000000"/>
          <w:sz w:val="28"/>
          <w:szCs w:val="28"/>
        </w:rPr>
        <w:t>Поддержка творческой деятельности и укрепление материально-технической базы театров в населенных пунктах с численностью населения до 300 тысяч человек</w:t>
      </w:r>
      <w:r>
        <w:rPr>
          <w:color w:val="000000"/>
          <w:sz w:val="28"/>
          <w:szCs w:val="28"/>
        </w:rPr>
        <w:t>» - 5 727,4 тыс. рублей;</w:t>
      </w:r>
    </w:p>
    <w:p w:rsidR="00481BC6" w:rsidRDefault="00481BC6" w:rsidP="003C0AF0">
      <w:pPr>
        <w:ind w:firstLine="709"/>
        <w:jc w:val="both"/>
        <w:rPr>
          <w:color w:val="000000"/>
          <w:sz w:val="28"/>
          <w:szCs w:val="28"/>
        </w:rPr>
      </w:pPr>
      <w:r>
        <w:rPr>
          <w:color w:val="000000"/>
          <w:sz w:val="28"/>
          <w:szCs w:val="28"/>
        </w:rPr>
        <w:t>«</w:t>
      </w:r>
      <w:r w:rsidRPr="00481BC6">
        <w:rPr>
          <w:color w:val="000000"/>
          <w:sz w:val="28"/>
          <w:szCs w:val="28"/>
        </w:rPr>
        <w:t>Поддержка творческой деятельности и техническое оснащение детских и кукольных театров</w:t>
      </w:r>
      <w:r>
        <w:rPr>
          <w:color w:val="000000"/>
          <w:sz w:val="28"/>
          <w:szCs w:val="28"/>
        </w:rPr>
        <w:t>» - 16 446,4 тыс. рублей;</w:t>
      </w:r>
    </w:p>
    <w:p w:rsidR="00481BC6" w:rsidRDefault="00481BC6" w:rsidP="00481BC6">
      <w:pPr>
        <w:ind w:firstLine="709"/>
        <w:jc w:val="both"/>
        <w:rPr>
          <w:color w:val="000000"/>
          <w:sz w:val="28"/>
          <w:szCs w:val="28"/>
        </w:rPr>
      </w:pPr>
      <w:r>
        <w:rPr>
          <w:color w:val="000000"/>
          <w:sz w:val="28"/>
          <w:szCs w:val="28"/>
        </w:rPr>
        <w:t>«У</w:t>
      </w:r>
      <w:r w:rsidRPr="000D25F2">
        <w:rPr>
          <w:color w:val="000000"/>
          <w:sz w:val="28"/>
          <w:szCs w:val="28"/>
        </w:rPr>
        <w:t xml:space="preserve">крепление материально-технической базы муниципальных учреждений </w:t>
      </w:r>
      <w:proofErr w:type="spellStart"/>
      <w:r w:rsidRPr="000D25F2">
        <w:rPr>
          <w:color w:val="000000"/>
          <w:sz w:val="28"/>
          <w:szCs w:val="28"/>
        </w:rPr>
        <w:t>культурно-досугового</w:t>
      </w:r>
      <w:proofErr w:type="spellEnd"/>
      <w:r w:rsidRPr="000D25F2">
        <w:rPr>
          <w:color w:val="000000"/>
          <w:sz w:val="28"/>
          <w:szCs w:val="28"/>
        </w:rPr>
        <w:t xml:space="preserve"> типа</w:t>
      </w:r>
      <w:r>
        <w:rPr>
          <w:color w:val="000000"/>
          <w:sz w:val="28"/>
          <w:szCs w:val="28"/>
        </w:rPr>
        <w:t>» - 42 237,2 тыс. рублей;</w:t>
      </w:r>
    </w:p>
    <w:p w:rsidR="0019609D" w:rsidRDefault="00481BC6" w:rsidP="00481BC6">
      <w:pPr>
        <w:ind w:firstLine="709"/>
        <w:jc w:val="both"/>
        <w:rPr>
          <w:color w:val="000000"/>
          <w:sz w:val="28"/>
          <w:szCs w:val="28"/>
        </w:rPr>
      </w:pPr>
      <w:r>
        <w:rPr>
          <w:color w:val="000000"/>
          <w:sz w:val="28"/>
          <w:szCs w:val="28"/>
        </w:rPr>
        <w:t xml:space="preserve"> </w:t>
      </w:r>
      <w:r w:rsidR="0019609D">
        <w:rPr>
          <w:color w:val="000000"/>
          <w:sz w:val="28"/>
          <w:szCs w:val="28"/>
        </w:rPr>
        <w:t>«</w:t>
      </w:r>
      <w:r w:rsidR="0019609D" w:rsidRPr="000D25F2">
        <w:rPr>
          <w:color w:val="000000"/>
          <w:sz w:val="28"/>
          <w:szCs w:val="28"/>
        </w:rPr>
        <w:t>Укрепление материально-технической базы муниципальных музеев</w:t>
      </w:r>
      <w:r w:rsidR="0019609D">
        <w:rPr>
          <w:color w:val="000000"/>
          <w:sz w:val="28"/>
          <w:szCs w:val="28"/>
        </w:rPr>
        <w:t>» - 40 823,7 тыс. рублей;</w:t>
      </w:r>
    </w:p>
    <w:p w:rsidR="00481BC6" w:rsidRDefault="00D92D57" w:rsidP="00481BC6">
      <w:pPr>
        <w:ind w:firstLine="709"/>
        <w:jc w:val="both"/>
        <w:rPr>
          <w:color w:val="000000"/>
          <w:sz w:val="28"/>
          <w:szCs w:val="28"/>
        </w:rPr>
      </w:pPr>
      <w:r>
        <w:rPr>
          <w:color w:val="000000"/>
          <w:sz w:val="28"/>
          <w:szCs w:val="28"/>
        </w:rPr>
        <w:t>«</w:t>
      </w:r>
      <w:r w:rsidRPr="00D92D57">
        <w:rPr>
          <w:color w:val="000000"/>
          <w:sz w:val="28"/>
          <w:szCs w:val="28"/>
        </w:rPr>
        <w:t>Укрепление материально-технической базы муниципальных библиотек</w:t>
      </w:r>
      <w:r>
        <w:rPr>
          <w:color w:val="000000"/>
          <w:sz w:val="28"/>
          <w:szCs w:val="28"/>
        </w:rPr>
        <w:t>» - 6 500,0 тыс. рублей;</w:t>
      </w:r>
    </w:p>
    <w:p w:rsidR="00D92D57" w:rsidRDefault="00D92D57" w:rsidP="00481BC6">
      <w:pPr>
        <w:ind w:firstLine="709"/>
        <w:jc w:val="both"/>
        <w:rPr>
          <w:color w:val="000000"/>
          <w:sz w:val="28"/>
          <w:szCs w:val="28"/>
        </w:rPr>
      </w:pPr>
      <w:r>
        <w:rPr>
          <w:color w:val="000000"/>
          <w:sz w:val="28"/>
          <w:szCs w:val="28"/>
        </w:rPr>
        <w:t>«</w:t>
      </w:r>
      <w:r w:rsidRPr="00D92D57">
        <w:rPr>
          <w:color w:val="000000"/>
          <w:sz w:val="28"/>
          <w:szCs w:val="28"/>
        </w:rPr>
        <w:t>Обеспечение развития и укрепления материально-технической базы домов культуры в населенных пунктах с числом жителей до 50 тысяч человек</w:t>
      </w:r>
      <w:r>
        <w:rPr>
          <w:color w:val="000000"/>
          <w:sz w:val="28"/>
          <w:szCs w:val="28"/>
        </w:rPr>
        <w:t>» - 14 704,9 тыс. рублей;</w:t>
      </w:r>
    </w:p>
    <w:p w:rsidR="0019609D" w:rsidRDefault="0019609D" w:rsidP="00481BC6">
      <w:pPr>
        <w:ind w:firstLine="709"/>
        <w:jc w:val="both"/>
        <w:rPr>
          <w:color w:val="000000"/>
          <w:sz w:val="28"/>
          <w:szCs w:val="28"/>
        </w:rPr>
      </w:pPr>
      <w:r>
        <w:rPr>
          <w:color w:val="000000"/>
          <w:sz w:val="28"/>
          <w:szCs w:val="28"/>
        </w:rPr>
        <w:t>«</w:t>
      </w:r>
      <w:r w:rsidRPr="000D25F2">
        <w:rPr>
          <w:color w:val="000000"/>
          <w:sz w:val="28"/>
          <w:szCs w:val="28"/>
        </w:rPr>
        <w:t>Капитальный ремонт зданий учреждений культурно-досугового типа в сельской местности в рамках поддержки отрасли культуры</w:t>
      </w:r>
      <w:r>
        <w:rPr>
          <w:color w:val="000000"/>
          <w:sz w:val="28"/>
          <w:szCs w:val="28"/>
        </w:rPr>
        <w:t>» - 31 897,5 тыс. рублей;</w:t>
      </w:r>
    </w:p>
    <w:p w:rsidR="0019609D" w:rsidRDefault="0019609D" w:rsidP="003C0AF0">
      <w:pPr>
        <w:ind w:firstLine="709"/>
        <w:jc w:val="both"/>
        <w:rPr>
          <w:color w:val="000000"/>
          <w:sz w:val="28"/>
          <w:szCs w:val="28"/>
        </w:rPr>
      </w:pPr>
      <w:r w:rsidRPr="000805F9">
        <w:rPr>
          <w:color w:val="000000"/>
          <w:sz w:val="28"/>
          <w:szCs w:val="28"/>
        </w:rPr>
        <w:t xml:space="preserve">«Строительство сельского дома культуры на 150 мест по ул. </w:t>
      </w:r>
      <w:proofErr w:type="gramStart"/>
      <w:r w:rsidRPr="000805F9">
        <w:rPr>
          <w:color w:val="000000"/>
          <w:sz w:val="28"/>
          <w:szCs w:val="28"/>
        </w:rPr>
        <w:t>Молодежная</w:t>
      </w:r>
      <w:proofErr w:type="gramEnd"/>
      <w:r w:rsidRPr="000805F9">
        <w:rPr>
          <w:color w:val="000000"/>
          <w:sz w:val="28"/>
          <w:szCs w:val="28"/>
        </w:rPr>
        <w:t xml:space="preserve">, 16 в д. </w:t>
      </w:r>
      <w:proofErr w:type="spellStart"/>
      <w:r w:rsidRPr="000805F9">
        <w:rPr>
          <w:color w:val="000000"/>
          <w:sz w:val="28"/>
          <w:szCs w:val="28"/>
        </w:rPr>
        <w:t>Ярабайкасы</w:t>
      </w:r>
      <w:proofErr w:type="spellEnd"/>
      <w:r w:rsidRPr="000805F9">
        <w:rPr>
          <w:color w:val="000000"/>
          <w:sz w:val="28"/>
          <w:szCs w:val="28"/>
        </w:rPr>
        <w:t xml:space="preserve"> </w:t>
      </w:r>
      <w:r w:rsidRPr="003B6F4F">
        <w:rPr>
          <w:color w:val="000000"/>
          <w:sz w:val="28"/>
          <w:szCs w:val="28"/>
        </w:rPr>
        <w:t>Моргаушского района» - 33</w:t>
      </w:r>
      <w:r w:rsidR="00D92D57">
        <w:rPr>
          <w:color w:val="000000"/>
          <w:sz w:val="28"/>
          <w:szCs w:val="28"/>
        </w:rPr>
        <w:t xml:space="preserve"> </w:t>
      </w:r>
      <w:r w:rsidRPr="003B6F4F">
        <w:rPr>
          <w:color w:val="000000"/>
          <w:sz w:val="28"/>
          <w:szCs w:val="28"/>
        </w:rPr>
        <w:t>354,2 тыс. рублей. Данный объект включен в Республиканскую адресную инвестиционную программы на 2021 год в сумме 33 354,2 тыс. рублей</w:t>
      </w:r>
      <w:proofErr w:type="gramStart"/>
      <w:r w:rsidRPr="003B6F4F">
        <w:rPr>
          <w:color w:val="000000"/>
          <w:sz w:val="28"/>
          <w:szCs w:val="28"/>
        </w:rPr>
        <w:t xml:space="preserve"> .</w:t>
      </w:r>
      <w:proofErr w:type="gramEnd"/>
      <w:r w:rsidRPr="003B6F4F">
        <w:rPr>
          <w:color w:val="000000"/>
          <w:sz w:val="28"/>
          <w:szCs w:val="28"/>
        </w:rPr>
        <w:t xml:space="preserve"> </w:t>
      </w:r>
      <w:r>
        <w:rPr>
          <w:color w:val="000000"/>
          <w:sz w:val="28"/>
          <w:szCs w:val="28"/>
        </w:rPr>
        <w:t>А</w:t>
      </w:r>
      <w:r w:rsidRPr="003B6F4F">
        <w:rPr>
          <w:color w:val="000000"/>
          <w:sz w:val="28"/>
          <w:szCs w:val="28"/>
        </w:rPr>
        <w:t>нализ показал, что в сметную стоимость по данному объекту включена стоимость проектно-изыскательских работ в сумме 510,0 тыс. рублей</w:t>
      </w:r>
      <w:r w:rsidRPr="00FC54DE">
        <w:rPr>
          <w:color w:val="000000"/>
          <w:sz w:val="28"/>
          <w:szCs w:val="28"/>
        </w:rPr>
        <w:t xml:space="preserve">. Также в ходе изучения представленных документов (положительное </w:t>
      </w:r>
      <w:r w:rsidRPr="00FC54DE">
        <w:rPr>
          <w:color w:val="000000"/>
          <w:sz w:val="28"/>
          <w:szCs w:val="28"/>
        </w:rPr>
        <w:lastRenderedPageBreak/>
        <w:t>заключение от 30.08.2019 годы № 21-1-0580-19) установлено, что сметная стоимость объекта рассчитана в уровне цен  </w:t>
      </w:r>
      <w:r w:rsidRPr="00FC54DE">
        <w:rPr>
          <w:color w:val="000000"/>
          <w:sz w:val="28"/>
          <w:szCs w:val="28"/>
          <w:lang w:val="en-US"/>
        </w:rPr>
        <w:t>II</w:t>
      </w:r>
      <w:r w:rsidRPr="00FC54DE">
        <w:rPr>
          <w:color w:val="000000"/>
          <w:sz w:val="28"/>
          <w:szCs w:val="28"/>
        </w:rPr>
        <w:t xml:space="preserve"> квартала 2019 года.</w:t>
      </w:r>
    </w:p>
    <w:p w:rsidR="00413EC4" w:rsidRDefault="00B2511E" w:rsidP="003C0AF0">
      <w:pPr>
        <w:ind w:firstLine="709"/>
        <w:jc w:val="both"/>
        <w:rPr>
          <w:color w:val="000000"/>
          <w:sz w:val="28"/>
          <w:szCs w:val="28"/>
        </w:rPr>
      </w:pPr>
      <w:r w:rsidRPr="00AE48DE">
        <w:rPr>
          <w:color w:val="000000"/>
          <w:sz w:val="28"/>
          <w:szCs w:val="28"/>
        </w:rPr>
        <w:t>Кроме того, в Республиканскую адресную инвестиционную программы на 2021 год</w:t>
      </w:r>
      <w:r>
        <w:rPr>
          <w:color w:val="000000"/>
          <w:sz w:val="28"/>
          <w:szCs w:val="28"/>
        </w:rPr>
        <w:t xml:space="preserve"> (приложение 16 </w:t>
      </w:r>
      <w:r w:rsidR="00413EC4">
        <w:rPr>
          <w:color w:val="000000"/>
          <w:sz w:val="28"/>
          <w:szCs w:val="28"/>
        </w:rPr>
        <w:t>к п</w:t>
      </w:r>
      <w:r>
        <w:rPr>
          <w:color w:val="000000"/>
          <w:sz w:val="28"/>
          <w:szCs w:val="28"/>
        </w:rPr>
        <w:t>роект</w:t>
      </w:r>
      <w:r w:rsidR="00413EC4">
        <w:rPr>
          <w:color w:val="000000"/>
          <w:sz w:val="28"/>
          <w:szCs w:val="28"/>
        </w:rPr>
        <w:t>у</w:t>
      </w:r>
      <w:r>
        <w:rPr>
          <w:color w:val="000000"/>
          <w:sz w:val="28"/>
          <w:szCs w:val="28"/>
        </w:rPr>
        <w:t xml:space="preserve"> закона)</w:t>
      </w:r>
      <w:r w:rsidRPr="00AE48DE">
        <w:rPr>
          <w:color w:val="000000"/>
          <w:sz w:val="28"/>
          <w:szCs w:val="28"/>
        </w:rPr>
        <w:t xml:space="preserve"> в рамках данной подпрограммы включены расходы на проектно-изыскательские работы по объектам:</w:t>
      </w:r>
    </w:p>
    <w:p w:rsidR="00413EC4" w:rsidRDefault="00D92D57" w:rsidP="003C0AF0">
      <w:pPr>
        <w:ind w:firstLine="709"/>
        <w:jc w:val="both"/>
        <w:rPr>
          <w:sz w:val="28"/>
          <w:szCs w:val="28"/>
        </w:rPr>
      </w:pPr>
      <w:r>
        <w:rPr>
          <w:color w:val="000000"/>
          <w:sz w:val="28"/>
          <w:szCs w:val="28"/>
        </w:rPr>
        <w:t xml:space="preserve">строительство нового здания архива </w:t>
      </w:r>
      <w:r w:rsidR="00B2511E" w:rsidRPr="00AE48DE">
        <w:rPr>
          <w:sz w:val="28"/>
          <w:szCs w:val="28"/>
        </w:rPr>
        <w:t>БУ «</w:t>
      </w:r>
      <w:proofErr w:type="spellStart"/>
      <w:r w:rsidR="00B2511E" w:rsidRPr="00AE48DE">
        <w:rPr>
          <w:sz w:val="28"/>
          <w:szCs w:val="28"/>
        </w:rPr>
        <w:t>Госархив</w:t>
      </w:r>
      <w:proofErr w:type="spellEnd"/>
      <w:r w:rsidR="00B2511E" w:rsidRPr="00AE48DE">
        <w:rPr>
          <w:sz w:val="28"/>
          <w:szCs w:val="28"/>
        </w:rPr>
        <w:t xml:space="preserve"> современной истории Чувашской Республики» Минкультуры Чувашии в сумме 1 743,0 тыс. рублей,</w:t>
      </w:r>
    </w:p>
    <w:p w:rsidR="00413EC4" w:rsidRDefault="00B2511E" w:rsidP="003C0AF0">
      <w:pPr>
        <w:ind w:firstLine="709"/>
        <w:jc w:val="both"/>
        <w:rPr>
          <w:sz w:val="28"/>
          <w:szCs w:val="28"/>
        </w:rPr>
      </w:pPr>
      <w:r w:rsidRPr="00AE48DE">
        <w:rPr>
          <w:sz w:val="28"/>
          <w:szCs w:val="28"/>
        </w:rPr>
        <w:t xml:space="preserve">строительство сельского дома культуры в д. </w:t>
      </w:r>
      <w:proofErr w:type="spellStart"/>
      <w:r w:rsidRPr="00AE48DE">
        <w:rPr>
          <w:sz w:val="28"/>
          <w:szCs w:val="28"/>
        </w:rPr>
        <w:t>Ямбай</w:t>
      </w:r>
      <w:proofErr w:type="spellEnd"/>
      <w:r w:rsidRPr="00AE48DE">
        <w:rPr>
          <w:sz w:val="28"/>
          <w:szCs w:val="28"/>
        </w:rPr>
        <w:t xml:space="preserve"> Урмарского района Чувашской Ре</w:t>
      </w:r>
      <w:r w:rsidR="00413EC4">
        <w:rPr>
          <w:sz w:val="28"/>
          <w:szCs w:val="28"/>
        </w:rPr>
        <w:t>спублики - 1 000,0 тыс. рублей,</w:t>
      </w:r>
    </w:p>
    <w:p w:rsidR="00413EC4" w:rsidRDefault="00B2511E" w:rsidP="003C0AF0">
      <w:pPr>
        <w:ind w:firstLine="709"/>
        <w:jc w:val="both"/>
        <w:rPr>
          <w:sz w:val="28"/>
          <w:szCs w:val="28"/>
        </w:rPr>
      </w:pPr>
      <w:proofErr w:type="gramStart"/>
      <w:r w:rsidRPr="00AE48DE">
        <w:rPr>
          <w:sz w:val="28"/>
          <w:szCs w:val="28"/>
        </w:rPr>
        <w:t xml:space="preserve">строительство сельского дома культуры на 150 мест в с. Новое </w:t>
      </w:r>
      <w:proofErr w:type="spellStart"/>
      <w:r w:rsidRPr="00AE48DE">
        <w:rPr>
          <w:sz w:val="28"/>
          <w:szCs w:val="28"/>
        </w:rPr>
        <w:t>Чурашево</w:t>
      </w:r>
      <w:proofErr w:type="spellEnd"/>
      <w:r w:rsidRPr="00AE48DE">
        <w:rPr>
          <w:sz w:val="28"/>
          <w:szCs w:val="28"/>
        </w:rPr>
        <w:t xml:space="preserve"> Ибресинского района Чувашской Ре</w:t>
      </w:r>
      <w:r w:rsidR="00413EC4">
        <w:rPr>
          <w:sz w:val="28"/>
          <w:szCs w:val="28"/>
        </w:rPr>
        <w:t>спублики - 1 500,0 тыс. рублей,</w:t>
      </w:r>
      <w:proofErr w:type="gramEnd"/>
    </w:p>
    <w:p w:rsidR="00413EC4" w:rsidRDefault="00B2511E" w:rsidP="003C0AF0">
      <w:pPr>
        <w:ind w:firstLine="709"/>
        <w:jc w:val="both"/>
        <w:rPr>
          <w:sz w:val="28"/>
          <w:szCs w:val="28"/>
        </w:rPr>
      </w:pPr>
      <w:r w:rsidRPr="00AE48DE">
        <w:rPr>
          <w:sz w:val="28"/>
          <w:szCs w:val="28"/>
        </w:rPr>
        <w:t xml:space="preserve">строительство сельского дома культуры на 100 посадочных мест по адресу: </w:t>
      </w:r>
      <w:proofErr w:type="gramStart"/>
      <w:r w:rsidRPr="00AE48DE">
        <w:rPr>
          <w:sz w:val="28"/>
          <w:szCs w:val="28"/>
        </w:rPr>
        <w:t>Чувашская Республика, Красноармейский район,</w:t>
      </w:r>
      <w:r>
        <w:rPr>
          <w:sz w:val="28"/>
          <w:szCs w:val="28"/>
        </w:rPr>
        <w:t xml:space="preserve"> </w:t>
      </w:r>
      <w:r w:rsidRPr="00AE48DE">
        <w:rPr>
          <w:sz w:val="28"/>
          <w:szCs w:val="28"/>
        </w:rPr>
        <w:t xml:space="preserve">д. </w:t>
      </w:r>
      <w:proofErr w:type="spellStart"/>
      <w:r w:rsidRPr="00AE48DE">
        <w:rPr>
          <w:sz w:val="28"/>
          <w:szCs w:val="28"/>
        </w:rPr>
        <w:t>Яманаки</w:t>
      </w:r>
      <w:proofErr w:type="spellEnd"/>
      <w:r w:rsidRPr="00AE48DE">
        <w:rPr>
          <w:sz w:val="28"/>
          <w:szCs w:val="28"/>
        </w:rPr>
        <w:t>,  ул. Центральн</w:t>
      </w:r>
      <w:r w:rsidR="00413EC4">
        <w:rPr>
          <w:sz w:val="28"/>
          <w:szCs w:val="28"/>
        </w:rPr>
        <w:t>ая, д. 1 - 1 000,0 тыс. рублей,</w:t>
      </w:r>
      <w:proofErr w:type="gramEnd"/>
    </w:p>
    <w:p w:rsidR="00413EC4" w:rsidRDefault="00B2511E" w:rsidP="003C0AF0">
      <w:pPr>
        <w:ind w:firstLine="709"/>
        <w:jc w:val="both"/>
        <w:rPr>
          <w:sz w:val="28"/>
          <w:szCs w:val="28"/>
        </w:rPr>
      </w:pPr>
      <w:r w:rsidRPr="00AE48DE">
        <w:rPr>
          <w:sz w:val="28"/>
          <w:szCs w:val="28"/>
        </w:rPr>
        <w:t xml:space="preserve">строительство сельского дома культуры на 100 мест по адресу: </w:t>
      </w:r>
      <w:proofErr w:type="gramStart"/>
      <w:r w:rsidRPr="00AE48DE">
        <w:rPr>
          <w:sz w:val="28"/>
          <w:szCs w:val="28"/>
        </w:rPr>
        <w:t xml:space="preserve">Чувашская Республика, </w:t>
      </w:r>
      <w:proofErr w:type="spellStart"/>
      <w:r w:rsidRPr="00AE48DE">
        <w:rPr>
          <w:sz w:val="28"/>
          <w:szCs w:val="28"/>
        </w:rPr>
        <w:t>Моргаушский</w:t>
      </w:r>
      <w:proofErr w:type="spellEnd"/>
      <w:r w:rsidRPr="00AE48DE">
        <w:rPr>
          <w:sz w:val="28"/>
          <w:szCs w:val="28"/>
        </w:rPr>
        <w:t xml:space="preserve"> район, д. </w:t>
      </w:r>
      <w:proofErr w:type="spellStart"/>
      <w:r w:rsidRPr="00AE48DE">
        <w:rPr>
          <w:sz w:val="28"/>
          <w:szCs w:val="28"/>
        </w:rPr>
        <w:t>Рыкакасы</w:t>
      </w:r>
      <w:proofErr w:type="spellEnd"/>
      <w:r w:rsidRPr="00AE48DE">
        <w:rPr>
          <w:sz w:val="28"/>
          <w:szCs w:val="28"/>
        </w:rPr>
        <w:t>,</w:t>
      </w:r>
      <w:r>
        <w:rPr>
          <w:sz w:val="28"/>
          <w:szCs w:val="28"/>
        </w:rPr>
        <w:t xml:space="preserve"> </w:t>
      </w:r>
      <w:r w:rsidRPr="00AE48DE">
        <w:rPr>
          <w:sz w:val="28"/>
          <w:szCs w:val="28"/>
        </w:rPr>
        <w:t>ул. Озерная</w:t>
      </w:r>
      <w:r w:rsidR="00413EC4">
        <w:rPr>
          <w:sz w:val="28"/>
          <w:szCs w:val="28"/>
        </w:rPr>
        <w:t>, д. 22а - 1 000,0 тыс. рублей,</w:t>
      </w:r>
      <w:proofErr w:type="gramEnd"/>
    </w:p>
    <w:p w:rsidR="00413EC4" w:rsidRDefault="00B2511E" w:rsidP="003C0AF0">
      <w:pPr>
        <w:ind w:firstLine="709"/>
        <w:jc w:val="both"/>
        <w:rPr>
          <w:color w:val="000000"/>
          <w:sz w:val="28"/>
          <w:szCs w:val="28"/>
        </w:rPr>
      </w:pPr>
      <w:r w:rsidRPr="00AE48DE">
        <w:rPr>
          <w:sz w:val="28"/>
          <w:szCs w:val="28"/>
        </w:rPr>
        <w:t xml:space="preserve">строительство объекта «Многофункциональный центр культурного развития в </w:t>
      </w:r>
      <w:proofErr w:type="gramStart"/>
      <w:r w:rsidRPr="00AE48DE">
        <w:rPr>
          <w:sz w:val="28"/>
          <w:szCs w:val="28"/>
        </w:rPr>
        <w:t>г</w:t>
      </w:r>
      <w:proofErr w:type="gramEnd"/>
      <w:r w:rsidRPr="00AE48DE">
        <w:rPr>
          <w:sz w:val="28"/>
          <w:szCs w:val="28"/>
        </w:rPr>
        <w:t>. Мариинский Посад» - 1 000,0 тыс. рублей,</w:t>
      </w:r>
    </w:p>
    <w:p w:rsidR="00B2511E" w:rsidRPr="00AE48DE" w:rsidRDefault="00B2511E" w:rsidP="003C0AF0">
      <w:pPr>
        <w:ind w:firstLine="709"/>
        <w:jc w:val="both"/>
        <w:rPr>
          <w:color w:val="000000"/>
          <w:sz w:val="28"/>
          <w:szCs w:val="28"/>
        </w:rPr>
      </w:pPr>
      <w:r w:rsidRPr="00AE48DE">
        <w:rPr>
          <w:sz w:val="28"/>
          <w:szCs w:val="28"/>
        </w:rPr>
        <w:t xml:space="preserve">строительство сельского дома культуры на 100 мест по ул. М. Трубиной в с. </w:t>
      </w:r>
      <w:proofErr w:type="spellStart"/>
      <w:r w:rsidRPr="00AE48DE">
        <w:rPr>
          <w:sz w:val="28"/>
          <w:szCs w:val="28"/>
        </w:rPr>
        <w:t>Байгулово</w:t>
      </w:r>
      <w:proofErr w:type="spellEnd"/>
      <w:r w:rsidRPr="00AE48DE">
        <w:rPr>
          <w:sz w:val="28"/>
          <w:szCs w:val="28"/>
        </w:rPr>
        <w:t xml:space="preserve"> Козловского района</w:t>
      </w:r>
      <w:r w:rsidRPr="00AE48DE">
        <w:rPr>
          <w:color w:val="000000"/>
          <w:sz w:val="28"/>
          <w:szCs w:val="28"/>
        </w:rPr>
        <w:t xml:space="preserve"> </w:t>
      </w:r>
      <w:r>
        <w:rPr>
          <w:color w:val="000000"/>
          <w:sz w:val="28"/>
          <w:szCs w:val="28"/>
        </w:rPr>
        <w:t>-</w:t>
      </w:r>
      <w:r w:rsidRPr="00AE48DE">
        <w:rPr>
          <w:color w:val="000000"/>
          <w:sz w:val="28"/>
          <w:szCs w:val="28"/>
        </w:rPr>
        <w:t xml:space="preserve"> 1 000,0 тыс. рублей. </w:t>
      </w:r>
    </w:p>
    <w:p w:rsidR="0019609D" w:rsidRPr="00A54F46" w:rsidRDefault="0019609D" w:rsidP="003C0AF0">
      <w:pPr>
        <w:ind w:firstLine="709"/>
        <w:jc w:val="both"/>
        <w:rPr>
          <w:color w:val="000000"/>
          <w:sz w:val="28"/>
          <w:szCs w:val="28"/>
        </w:rPr>
      </w:pPr>
      <w:r w:rsidRPr="000117AF">
        <w:rPr>
          <w:color w:val="000000"/>
          <w:sz w:val="28"/>
          <w:szCs w:val="28"/>
        </w:rPr>
        <w:t>2. «Укрепление единства российской нации и этнокультурное развитие народов Чувашской Республики» предусмотрены бюджетные средства в сумме 8 649,5 тыс. рублей (</w:t>
      </w:r>
      <w:r w:rsidRPr="000117AF">
        <w:rPr>
          <w:sz w:val="28"/>
          <w:szCs w:val="28"/>
        </w:rPr>
        <w:t>снижение к 2020 году на 221,2 тыс. рублей или на 2,5%)</w:t>
      </w:r>
      <w:r w:rsidRPr="000117AF">
        <w:rPr>
          <w:color w:val="000000"/>
          <w:sz w:val="28"/>
          <w:szCs w:val="28"/>
        </w:rPr>
        <w:t>. По данной подпрограмме наибольшие бюджетные ассигнования планируются</w:t>
      </w:r>
      <w:r w:rsidRPr="00A55E99">
        <w:rPr>
          <w:color w:val="000000"/>
          <w:sz w:val="28"/>
          <w:szCs w:val="28"/>
        </w:rPr>
        <w:t xml:space="preserve"> </w:t>
      </w:r>
      <w:r>
        <w:rPr>
          <w:color w:val="000000"/>
          <w:sz w:val="28"/>
          <w:szCs w:val="28"/>
        </w:rPr>
        <w:t>по</w:t>
      </w:r>
      <w:r w:rsidRPr="00A55E99">
        <w:rPr>
          <w:color w:val="000000"/>
          <w:sz w:val="28"/>
          <w:szCs w:val="28"/>
        </w:rPr>
        <w:t xml:space="preserve"> следующи</w:t>
      </w:r>
      <w:r>
        <w:rPr>
          <w:color w:val="000000"/>
          <w:sz w:val="28"/>
          <w:szCs w:val="28"/>
        </w:rPr>
        <w:t>м</w:t>
      </w:r>
      <w:r w:rsidRPr="00A55E99">
        <w:rPr>
          <w:color w:val="000000"/>
          <w:sz w:val="28"/>
          <w:szCs w:val="28"/>
        </w:rPr>
        <w:t xml:space="preserve"> </w:t>
      </w:r>
      <w:r w:rsidR="00BC2939">
        <w:rPr>
          <w:color w:val="000000"/>
          <w:sz w:val="28"/>
          <w:szCs w:val="28"/>
        </w:rPr>
        <w:t>мероприятиям</w:t>
      </w:r>
      <w:r w:rsidRPr="00A55E99">
        <w:rPr>
          <w:color w:val="000000"/>
          <w:sz w:val="28"/>
          <w:szCs w:val="28"/>
        </w:rPr>
        <w:t>:</w:t>
      </w:r>
      <w:r>
        <w:rPr>
          <w:color w:val="000000"/>
          <w:sz w:val="28"/>
          <w:szCs w:val="28"/>
        </w:rPr>
        <w:t xml:space="preserve"> «</w:t>
      </w:r>
      <w:r w:rsidRPr="000117AF">
        <w:rPr>
          <w:color w:val="000000"/>
          <w:sz w:val="28"/>
          <w:szCs w:val="28"/>
        </w:rPr>
        <w:t>Реализация мероприятий по укреплению единства российской нации и этнокультурному развитию народов России</w:t>
      </w:r>
      <w:r w:rsidR="00413EC4">
        <w:rPr>
          <w:color w:val="000000"/>
          <w:sz w:val="28"/>
          <w:szCs w:val="28"/>
        </w:rPr>
        <w:t>» - 5 050,</w:t>
      </w:r>
      <w:r>
        <w:rPr>
          <w:color w:val="000000"/>
          <w:sz w:val="28"/>
          <w:szCs w:val="28"/>
        </w:rPr>
        <w:t>5 тыс. рублей, «</w:t>
      </w:r>
      <w:r w:rsidRPr="000117AF">
        <w:rPr>
          <w:color w:val="000000"/>
          <w:sz w:val="28"/>
          <w:szCs w:val="28"/>
        </w:rPr>
        <w:t xml:space="preserve">Реализация мероприятий по укреплению единства российской нации и этнокультурному </w:t>
      </w:r>
      <w:r w:rsidRPr="00A54F46">
        <w:rPr>
          <w:color w:val="000000"/>
          <w:sz w:val="28"/>
          <w:szCs w:val="28"/>
        </w:rPr>
        <w:t>развитию народов России» - 2 8</w:t>
      </w:r>
      <w:r w:rsidR="00413EC4">
        <w:rPr>
          <w:color w:val="000000"/>
          <w:sz w:val="28"/>
          <w:szCs w:val="28"/>
        </w:rPr>
        <w:t>17</w:t>
      </w:r>
      <w:r w:rsidRPr="00A54F46">
        <w:rPr>
          <w:color w:val="000000"/>
          <w:sz w:val="28"/>
          <w:szCs w:val="28"/>
        </w:rPr>
        <w:t>,</w:t>
      </w:r>
      <w:r w:rsidR="00413EC4">
        <w:rPr>
          <w:color w:val="000000"/>
          <w:sz w:val="28"/>
          <w:szCs w:val="28"/>
        </w:rPr>
        <w:t>0</w:t>
      </w:r>
      <w:r w:rsidRPr="00A54F46">
        <w:rPr>
          <w:color w:val="000000"/>
          <w:sz w:val="28"/>
          <w:szCs w:val="28"/>
        </w:rPr>
        <w:t xml:space="preserve"> тыс. рублей;</w:t>
      </w:r>
    </w:p>
    <w:p w:rsidR="0019609D" w:rsidRPr="00A54F46" w:rsidRDefault="0019609D" w:rsidP="003C0AF0">
      <w:pPr>
        <w:ind w:firstLine="709"/>
        <w:jc w:val="both"/>
        <w:rPr>
          <w:color w:val="000000"/>
          <w:sz w:val="28"/>
          <w:szCs w:val="28"/>
        </w:rPr>
      </w:pPr>
      <w:r w:rsidRPr="00A54F46">
        <w:rPr>
          <w:color w:val="000000"/>
          <w:sz w:val="28"/>
          <w:szCs w:val="28"/>
        </w:rPr>
        <w:t xml:space="preserve">3. «Поддержка и развитие чтения в Чувашской Республике» предусмотрены бюджетные средства в сумме 1 200,0 тыс. рублей (на уровне 2020 года). Расходы по </w:t>
      </w:r>
      <w:r>
        <w:rPr>
          <w:color w:val="000000"/>
          <w:sz w:val="28"/>
          <w:szCs w:val="28"/>
        </w:rPr>
        <w:t>д</w:t>
      </w:r>
      <w:r w:rsidRPr="00A54F46">
        <w:rPr>
          <w:color w:val="000000"/>
          <w:sz w:val="28"/>
          <w:szCs w:val="28"/>
        </w:rPr>
        <w:t xml:space="preserve">анной подпрограмме предусматриваются </w:t>
      </w:r>
      <w:r w:rsidR="00BC2939">
        <w:rPr>
          <w:color w:val="000000"/>
          <w:sz w:val="28"/>
          <w:szCs w:val="28"/>
        </w:rPr>
        <w:t xml:space="preserve">в основном </w:t>
      </w:r>
      <w:r w:rsidRPr="00A54F46">
        <w:rPr>
          <w:color w:val="000000"/>
          <w:sz w:val="28"/>
          <w:szCs w:val="28"/>
        </w:rPr>
        <w:t>на реализацию библиотечных проектов, направленных на расширение и сохранение круга читателей.</w:t>
      </w:r>
    </w:p>
    <w:p w:rsidR="0019609D" w:rsidRDefault="0019609D" w:rsidP="003C0AF0">
      <w:pPr>
        <w:ind w:firstLine="709"/>
        <w:jc w:val="both"/>
        <w:rPr>
          <w:color w:val="000000"/>
          <w:sz w:val="28"/>
          <w:szCs w:val="28"/>
        </w:rPr>
      </w:pPr>
      <w:r>
        <w:rPr>
          <w:color w:val="000000"/>
          <w:sz w:val="28"/>
          <w:szCs w:val="28"/>
        </w:rPr>
        <w:t>4. «</w:t>
      </w:r>
      <w:r w:rsidRPr="00A54F46">
        <w:rPr>
          <w:color w:val="000000"/>
          <w:sz w:val="28"/>
          <w:szCs w:val="28"/>
        </w:rPr>
        <w:t>Сохранение, изучение и развитие чувашского языка</w:t>
      </w:r>
      <w:r>
        <w:rPr>
          <w:color w:val="000000"/>
          <w:sz w:val="28"/>
          <w:szCs w:val="28"/>
        </w:rPr>
        <w:t xml:space="preserve">» </w:t>
      </w:r>
      <w:r w:rsidRPr="000117AF">
        <w:rPr>
          <w:color w:val="000000"/>
          <w:sz w:val="28"/>
          <w:szCs w:val="28"/>
        </w:rPr>
        <w:t xml:space="preserve">предусмотрены бюджетные средства в сумме </w:t>
      </w:r>
      <w:r>
        <w:rPr>
          <w:color w:val="000000"/>
          <w:sz w:val="28"/>
          <w:szCs w:val="28"/>
        </w:rPr>
        <w:t>5 715,0</w:t>
      </w:r>
      <w:r w:rsidRPr="000117AF">
        <w:rPr>
          <w:color w:val="000000"/>
          <w:sz w:val="28"/>
          <w:szCs w:val="28"/>
        </w:rPr>
        <w:t xml:space="preserve"> тыс. рублей. </w:t>
      </w:r>
      <w:r w:rsidRPr="00A54F46">
        <w:rPr>
          <w:color w:val="000000"/>
          <w:sz w:val="28"/>
          <w:szCs w:val="28"/>
        </w:rPr>
        <w:t xml:space="preserve">Расходы по </w:t>
      </w:r>
      <w:r>
        <w:rPr>
          <w:color w:val="000000"/>
          <w:sz w:val="28"/>
          <w:szCs w:val="28"/>
        </w:rPr>
        <w:t>д</w:t>
      </w:r>
      <w:r w:rsidRPr="00A54F46">
        <w:rPr>
          <w:color w:val="000000"/>
          <w:sz w:val="28"/>
          <w:szCs w:val="28"/>
        </w:rPr>
        <w:t>анной подпрограмме предусматриваются</w:t>
      </w:r>
      <w:r>
        <w:rPr>
          <w:color w:val="000000"/>
          <w:sz w:val="28"/>
          <w:szCs w:val="28"/>
        </w:rPr>
        <w:t xml:space="preserve"> по </w:t>
      </w:r>
      <w:r w:rsidR="00BC2939">
        <w:rPr>
          <w:color w:val="000000"/>
          <w:sz w:val="28"/>
          <w:szCs w:val="28"/>
        </w:rPr>
        <w:t>мероприятиям</w:t>
      </w:r>
      <w:r>
        <w:rPr>
          <w:color w:val="000000"/>
          <w:sz w:val="28"/>
          <w:szCs w:val="28"/>
        </w:rPr>
        <w:t>:</w:t>
      </w:r>
      <w:r w:rsidRPr="00A54F46">
        <w:rPr>
          <w:color w:val="000000"/>
          <w:sz w:val="28"/>
          <w:szCs w:val="28"/>
        </w:rPr>
        <w:t xml:space="preserve"> </w:t>
      </w:r>
      <w:r>
        <w:rPr>
          <w:color w:val="000000"/>
          <w:sz w:val="28"/>
          <w:szCs w:val="28"/>
        </w:rPr>
        <w:t>«</w:t>
      </w:r>
      <w:r w:rsidRPr="000117AF">
        <w:rPr>
          <w:color w:val="000000"/>
          <w:sz w:val="28"/>
          <w:szCs w:val="28"/>
        </w:rPr>
        <w:t>Формирование устойчивого механизма комплектования общедоступных библиотек, библиотек общеобразовательных организаций и методических кабинетов дошкольных образовательных организаций Чувашской Республики методической, научно-популярной и художественной литературой, общественно-политическими, детско-юношескими газетами и журналами на чувашском языке</w:t>
      </w:r>
      <w:r>
        <w:rPr>
          <w:color w:val="000000"/>
          <w:sz w:val="28"/>
          <w:szCs w:val="28"/>
        </w:rPr>
        <w:t>» - 3 500,0 тыс. рублей и «</w:t>
      </w:r>
      <w:proofErr w:type="gramStart"/>
      <w:r w:rsidRPr="000117AF">
        <w:rPr>
          <w:color w:val="000000"/>
          <w:sz w:val="28"/>
          <w:szCs w:val="28"/>
        </w:rPr>
        <w:t>Развитие</w:t>
      </w:r>
      <w:proofErr w:type="gramEnd"/>
      <w:r w:rsidRPr="000117AF">
        <w:rPr>
          <w:color w:val="000000"/>
          <w:sz w:val="28"/>
          <w:szCs w:val="28"/>
        </w:rPr>
        <w:t xml:space="preserve"> и продвижение Электронной библиотеки Чувашской Республики</w:t>
      </w:r>
      <w:r>
        <w:rPr>
          <w:color w:val="000000"/>
          <w:sz w:val="28"/>
          <w:szCs w:val="28"/>
        </w:rPr>
        <w:t>» - 2 215,0 тыс. рублей и другие.</w:t>
      </w:r>
    </w:p>
    <w:p w:rsidR="0019609D" w:rsidRPr="00804250" w:rsidRDefault="0019609D" w:rsidP="003C0AF0">
      <w:pPr>
        <w:ind w:firstLine="709"/>
        <w:jc w:val="both"/>
        <w:rPr>
          <w:color w:val="000000"/>
          <w:sz w:val="28"/>
          <w:szCs w:val="28"/>
        </w:rPr>
      </w:pPr>
      <w:proofErr w:type="gramStart"/>
      <w:r w:rsidRPr="00304FAF">
        <w:rPr>
          <w:color w:val="000000"/>
          <w:sz w:val="28"/>
          <w:szCs w:val="28"/>
        </w:rPr>
        <w:lastRenderedPageBreak/>
        <w:t>Бюджетные ассигнования по подразделу</w:t>
      </w:r>
      <w:r w:rsidRPr="00304FAF">
        <w:rPr>
          <w:b/>
          <w:color w:val="000000"/>
          <w:sz w:val="28"/>
          <w:szCs w:val="28"/>
        </w:rPr>
        <w:t xml:space="preserve"> «Другие вопросы в области культуры, кинематографии» </w:t>
      </w:r>
      <w:r w:rsidRPr="00304FAF">
        <w:rPr>
          <w:color w:val="000000"/>
          <w:sz w:val="28"/>
          <w:szCs w:val="28"/>
        </w:rPr>
        <w:t xml:space="preserve">в 2021 году предусматриваются в сумме 100 355,4 тыс. рублей и по сравнению с 2020 годом уменьшается на 11 775,8 тыс. рублей или на </w:t>
      </w:r>
      <w:r w:rsidRPr="00804250">
        <w:rPr>
          <w:color w:val="000000"/>
          <w:sz w:val="28"/>
          <w:szCs w:val="28"/>
        </w:rPr>
        <w:t>10,5%.</w:t>
      </w:r>
      <w:r w:rsidR="00652AA5">
        <w:rPr>
          <w:color w:val="000000"/>
          <w:sz w:val="28"/>
          <w:szCs w:val="28"/>
        </w:rPr>
        <w:t xml:space="preserve"> В 2022 – 2023 годах планируются бюджетные ассигнования в сумме </w:t>
      </w:r>
      <w:r w:rsidR="00652AA5" w:rsidRPr="00652AA5">
        <w:rPr>
          <w:color w:val="000000"/>
          <w:sz w:val="28"/>
          <w:szCs w:val="28"/>
        </w:rPr>
        <w:t xml:space="preserve">103 162,6 </w:t>
      </w:r>
      <w:r w:rsidR="00A66069">
        <w:rPr>
          <w:color w:val="000000"/>
          <w:sz w:val="28"/>
          <w:szCs w:val="28"/>
        </w:rPr>
        <w:t xml:space="preserve">тыс. рублей </w:t>
      </w:r>
      <w:r w:rsidR="00652AA5" w:rsidRPr="00652AA5">
        <w:rPr>
          <w:color w:val="000000"/>
          <w:sz w:val="28"/>
          <w:szCs w:val="28"/>
        </w:rPr>
        <w:t xml:space="preserve">и 103 234,7 </w:t>
      </w:r>
      <w:r w:rsidR="00A66069">
        <w:rPr>
          <w:color w:val="000000"/>
          <w:sz w:val="28"/>
          <w:szCs w:val="28"/>
        </w:rPr>
        <w:t xml:space="preserve">тыс. рублей </w:t>
      </w:r>
      <w:r w:rsidR="00652AA5" w:rsidRPr="00652AA5">
        <w:rPr>
          <w:color w:val="000000"/>
          <w:sz w:val="28"/>
          <w:szCs w:val="28"/>
        </w:rPr>
        <w:t>соответственно.</w:t>
      </w:r>
      <w:proofErr w:type="gramEnd"/>
    </w:p>
    <w:p w:rsidR="0019609D" w:rsidRPr="00804250" w:rsidRDefault="0019609D" w:rsidP="003C0AF0">
      <w:pPr>
        <w:ind w:firstLine="709"/>
        <w:jc w:val="both"/>
        <w:rPr>
          <w:color w:val="000000"/>
          <w:sz w:val="28"/>
          <w:szCs w:val="28"/>
        </w:rPr>
      </w:pPr>
      <w:r w:rsidRPr="00804250">
        <w:rPr>
          <w:color w:val="000000"/>
          <w:sz w:val="28"/>
          <w:szCs w:val="28"/>
        </w:rPr>
        <w:t>В данном подразделе на 2021 год предусматриваются бюджетные ассигнования в рамках реализации государственных программ Чувашской Республики:</w:t>
      </w:r>
    </w:p>
    <w:p w:rsidR="0019609D" w:rsidRPr="00804250" w:rsidRDefault="0019609D" w:rsidP="003C0AF0">
      <w:pPr>
        <w:ind w:firstLine="709"/>
        <w:jc w:val="both"/>
        <w:rPr>
          <w:color w:val="000000"/>
          <w:sz w:val="28"/>
          <w:szCs w:val="28"/>
        </w:rPr>
      </w:pPr>
      <w:r w:rsidRPr="00804250">
        <w:rPr>
          <w:color w:val="000000"/>
          <w:sz w:val="28"/>
          <w:szCs w:val="28"/>
        </w:rPr>
        <w:t>1. «Развитие культуры и туризма» в сумме 98</w:t>
      </w:r>
      <w:r w:rsidR="00A66069">
        <w:rPr>
          <w:color w:val="000000"/>
          <w:sz w:val="28"/>
          <w:szCs w:val="28"/>
        </w:rPr>
        <w:t> </w:t>
      </w:r>
      <w:r w:rsidRPr="00804250">
        <w:rPr>
          <w:color w:val="000000"/>
          <w:sz w:val="28"/>
          <w:szCs w:val="28"/>
        </w:rPr>
        <w:t>824,9 тыс. рублей (снижение к 2020 году на 11 718,1 тыс. рублей или на 10,6%), в том числе по подпрограммам:</w:t>
      </w:r>
    </w:p>
    <w:p w:rsidR="0019609D" w:rsidRPr="00804250" w:rsidRDefault="0019609D" w:rsidP="003C0AF0">
      <w:pPr>
        <w:ind w:firstLine="709"/>
        <w:jc w:val="both"/>
        <w:rPr>
          <w:color w:val="000000"/>
          <w:sz w:val="28"/>
          <w:szCs w:val="28"/>
        </w:rPr>
      </w:pPr>
      <w:r w:rsidRPr="00804250">
        <w:rPr>
          <w:color w:val="000000"/>
          <w:sz w:val="28"/>
          <w:szCs w:val="28"/>
        </w:rPr>
        <w:t xml:space="preserve"> «Развитие культуры в Чувашской Республике» в сумме 75 623,1 тыс. рублей (снижение к 2020 году на 9,3%). </w:t>
      </w:r>
      <w:proofErr w:type="gramStart"/>
      <w:r w:rsidRPr="00804250">
        <w:rPr>
          <w:color w:val="000000"/>
          <w:sz w:val="28"/>
          <w:szCs w:val="28"/>
        </w:rPr>
        <w:t xml:space="preserve">Наибольшие бюджетные ассигнования направлены на </w:t>
      </w:r>
      <w:r w:rsidR="00BC2939">
        <w:rPr>
          <w:color w:val="000000"/>
          <w:sz w:val="28"/>
          <w:szCs w:val="28"/>
        </w:rPr>
        <w:t>мероприятия:</w:t>
      </w:r>
      <w:r w:rsidRPr="00804250">
        <w:rPr>
          <w:color w:val="000000"/>
          <w:sz w:val="28"/>
          <w:szCs w:val="28"/>
        </w:rPr>
        <w:t xml:space="preserve"> обеспечение функционирования БУ «Центр финансового и хозяйственного обеспечения» Минкультуры Чувашии в сумме 72</w:t>
      </w:r>
      <w:r w:rsidR="00BC2939">
        <w:rPr>
          <w:color w:val="000000"/>
          <w:sz w:val="28"/>
          <w:szCs w:val="28"/>
        </w:rPr>
        <w:t> </w:t>
      </w:r>
      <w:r w:rsidRPr="00804250">
        <w:rPr>
          <w:color w:val="000000"/>
          <w:sz w:val="28"/>
          <w:szCs w:val="28"/>
        </w:rPr>
        <w:t>210,2 тыс. рублей, «Осуществление переданных органам государственной власти субъектов Российской Федерации в соответствии с пунктом 1 статьи 9.1 Федерального закона от 25.06.2002 №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w:t>
      </w:r>
      <w:proofErr w:type="gramEnd"/>
      <w:r w:rsidRPr="00804250">
        <w:rPr>
          <w:color w:val="000000"/>
          <w:sz w:val="28"/>
          <w:szCs w:val="28"/>
        </w:rPr>
        <w:t xml:space="preserve"> наследия за счет субвенции, предоставляемой из федерального бюджета в сумме 1</w:t>
      </w:r>
      <w:r w:rsidR="00FB74A6">
        <w:rPr>
          <w:color w:val="000000"/>
          <w:sz w:val="28"/>
          <w:szCs w:val="28"/>
        </w:rPr>
        <w:t> </w:t>
      </w:r>
      <w:r w:rsidRPr="00804250">
        <w:rPr>
          <w:color w:val="000000"/>
          <w:sz w:val="28"/>
          <w:szCs w:val="28"/>
        </w:rPr>
        <w:t>784,9 тыс. рублей</w:t>
      </w:r>
    </w:p>
    <w:p w:rsidR="0019609D" w:rsidRPr="00804250" w:rsidRDefault="0019609D" w:rsidP="003C0AF0">
      <w:pPr>
        <w:ind w:firstLine="709"/>
        <w:jc w:val="both"/>
        <w:rPr>
          <w:color w:val="000000"/>
          <w:sz w:val="28"/>
          <w:szCs w:val="28"/>
        </w:rPr>
      </w:pPr>
      <w:r w:rsidRPr="00804250">
        <w:rPr>
          <w:sz w:val="28"/>
          <w:szCs w:val="28"/>
        </w:rPr>
        <w:t>«</w:t>
      </w:r>
      <w:r w:rsidRPr="00804250">
        <w:rPr>
          <w:color w:val="000000"/>
          <w:sz w:val="28"/>
          <w:szCs w:val="28"/>
        </w:rPr>
        <w:t>Обеспечение реализации государственной программы Чувашской Республики «Развитие культуры и туризма» запланированы бюджетные ассигнования в 2021 году в сумме 23 201,8 тыс. рублей (снижение к 2020 году на 14,6%). Бюджетные ассигнования планируется направить на обеспечение функций государственных органов.</w:t>
      </w:r>
    </w:p>
    <w:p w:rsidR="0019609D" w:rsidRPr="000805F9" w:rsidRDefault="0019609D" w:rsidP="003C0AF0">
      <w:pPr>
        <w:tabs>
          <w:tab w:val="left" w:pos="0"/>
          <w:tab w:val="left" w:pos="851"/>
        </w:tabs>
        <w:ind w:firstLine="709"/>
        <w:jc w:val="both"/>
        <w:rPr>
          <w:color w:val="000000"/>
          <w:sz w:val="28"/>
          <w:szCs w:val="28"/>
        </w:rPr>
      </w:pPr>
      <w:r w:rsidRPr="000805F9">
        <w:rPr>
          <w:color w:val="000000"/>
          <w:sz w:val="28"/>
          <w:szCs w:val="28"/>
        </w:rPr>
        <w:t>2. «Развитие потенциала государственного управления» сумме 53,3 тыс. рублей (рост к 2020 году на 1,7 тыс. рублей или 3,3%). Бюджетные ассигнования планируется направить на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p w:rsidR="0019609D" w:rsidRPr="00656634" w:rsidRDefault="0019609D" w:rsidP="003C0AF0">
      <w:pPr>
        <w:tabs>
          <w:tab w:val="left" w:pos="851"/>
        </w:tabs>
        <w:ind w:firstLine="709"/>
        <w:jc w:val="both"/>
        <w:rPr>
          <w:color w:val="000000"/>
          <w:sz w:val="28"/>
          <w:szCs w:val="28"/>
        </w:rPr>
      </w:pPr>
      <w:r w:rsidRPr="000805F9">
        <w:rPr>
          <w:color w:val="000000"/>
          <w:sz w:val="28"/>
          <w:szCs w:val="28"/>
        </w:rPr>
        <w:t xml:space="preserve">3. </w:t>
      </w:r>
      <w:proofErr w:type="gramStart"/>
      <w:r w:rsidRPr="000805F9">
        <w:rPr>
          <w:color w:val="000000"/>
          <w:sz w:val="28"/>
          <w:szCs w:val="28"/>
        </w:rPr>
        <w:t>«Цифровое общество Чувашии» запланированы бюджетные ассигнования в сумме 1 477,2 тыс. рублей (снижение к 2020 году на 59,4 тыс. рублей или на 3,9%)</w:t>
      </w:r>
      <w:r>
        <w:rPr>
          <w:color w:val="000000"/>
          <w:sz w:val="28"/>
          <w:szCs w:val="28"/>
        </w:rPr>
        <w:t xml:space="preserve"> на реализацию мероприятий в рамках подпрограммы «</w:t>
      </w:r>
      <w:r w:rsidRPr="00FB1161">
        <w:rPr>
          <w:color w:val="000000"/>
          <w:sz w:val="28"/>
          <w:szCs w:val="28"/>
        </w:rPr>
        <w:t>Информационная инфраструктура</w:t>
      </w:r>
      <w:r>
        <w:rPr>
          <w:color w:val="000000"/>
          <w:sz w:val="28"/>
          <w:szCs w:val="28"/>
        </w:rPr>
        <w:t>» на и</w:t>
      </w:r>
      <w:r w:rsidRPr="00FB1161">
        <w:rPr>
          <w:color w:val="000000"/>
          <w:sz w:val="28"/>
          <w:szCs w:val="28"/>
        </w:rPr>
        <w:t>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r w:rsidRPr="000805F9">
        <w:rPr>
          <w:color w:val="000000"/>
          <w:sz w:val="28"/>
          <w:szCs w:val="28"/>
        </w:rPr>
        <w:t>.</w:t>
      </w:r>
      <w:proofErr w:type="gramEnd"/>
    </w:p>
    <w:p w:rsidR="002556C7" w:rsidRPr="009F5A0E" w:rsidRDefault="002556C7" w:rsidP="003C0AF0">
      <w:pPr>
        <w:pStyle w:val="ad"/>
        <w:spacing w:line="240" w:lineRule="auto"/>
        <w:ind w:firstLine="0"/>
        <w:contextualSpacing/>
        <w:jc w:val="center"/>
        <w:rPr>
          <w:b/>
          <w:sz w:val="20"/>
          <w:highlight w:val="yellow"/>
        </w:rPr>
      </w:pPr>
    </w:p>
    <w:p w:rsidR="00D3609C" w:rsidRPr="00C5047E" w:rsidRDefault="00D3609C" w:rsidP="003C0AF0">
      <w:pPr>
        <w:widowControl w:val="0"/>
        <w:tabs>
          <w:tab w:val="center" w:pos="0"/>
          <w:tab w:val="right" w:pos="9355"/>
        </w:tabs>
        <w:suppressAutoHyphens/>
        <w:jc w:val="center"/>
        <w:rPr>
          <w:b/>
          <w:sz w:val="28"/>
          <w:szCs w:val="28"/>
        </w:rPr>
      </w:pPr>
      <w:r w:rsidRPr="00C5047E">
        <w:rPr>
          <w:b/>
          <w:sz w:val="28"/>
          <w:szCs w:val="28"/>
        </w:rPr>
        <w:t>3.10. Здравоохранение</w:t>
      </w:r>
    </w:p>
    <w:p w:rsidR="00D3609C" w:rsidRPr="009F5A0E" w:rsidRDefault="00D3609C" w:rsidP="00C5047E">
      <w:pPr>
        <w:pStyle w:val="ad"/>
        <w:spacing w:line="240" w:lineRule="auto"/>
        <w:ind w:firstLine="0"/>
        <w:contextualSpacing/>
        <w:jc w:val="center"/>
        <w:rPr>
          <w:b/>
          <w:sz w:val="20"/>
          <w:highlight w:val="yellow"/>
        </w:rPr>
      </w:pPr>
    </w:p>
    <w:p w:rsidR="00E946A4" w:rsidRDefault="00E946A4" w:rsidP="00E946A4">
      <w:pPr>
        <w:widowControl w:val="0"/>
        <w:suppressAutoHyphens/>
        <w:spacing w:before="22"/>
        <w:ind w:firstLine="709"/>
        <w:jc w:val="both"/>
        <w:rPr>
          <w:sz w:val="28"/>
          <w:szCs w:val="28"/>
        </w:rPr>
      </w:pPr>
      <w:r w:rsidRPr="00F80A12">
        <w:rPr>
          <w:iCs/>
          <w:sz w:val="28"/>
          <w:szCs w:val="28"/>
        </w:rPr>
        <w:t xml:space="preserve">Бюджетные ассигнования по разделу </w:t>
      </w:r>
      <w:r w:rsidRPr="00F80A12">
        <w:rPr>
          <w:b/>
          <w:iCs/>
          <w:sz w:val="28"/>
          <w:szCs w:val="28"/>
        </w:rPr>
        <w:t>«Здравоохранение</w:t>
      </w:r>
      <w:r w:rsidRPr="00F80A12">
        <w:rPr>
          <w:iCs/>
          <w:sz w:val="28"/>
          <w:szCs w:val="28"/>
        </w:rPr>
        <w:t>» на 2021 год предусматриваются в сумме</w:t>
      </w:r>
      <w:r>
        <w:rPr>
          <w:iCs/>
          <w:sz w:val="28"/>
          <w:szCs w:val="28"/>
        </w:rPr>
        <w:t xml:space="preserve"> 4 </w:t>
      </w:r>
      <w:r w:rsidRPr="00F80A12">
        <w:rPr>
          <w:iCs/>
          <w:sz w:val="28"/>
          <w:szCs w:val="28"/>
        </w:rPr>
        <w:t>784 080,3</w:t>
      </w:r>
      <w:r w:rsidRPr="00F80A12">
        <w:rPr>
          <w:bCs/>
          <w:sz w:val="28"/>
          <w:szCs w:val="28"/>
        </w:rPr>
        <w:t xml:space="preserve"> </w:t>
      </w:r>
      <w:r w:rsidRPr="00F80A12">
        <w:rPr>
          <w:iCs/>
          <w:sz w:val="28"/>
          <w:szCs w:val="28"/>
        </w:rPr>
        <w:t xml:space="preserve">тыс. рублей и по сравнению с уровнем 2020 года уменьшаются на </w:t>
      </w:r>
      <w:r w:rsidRPr="00F80A12">
        <w:rPr>
          <w:bCs/>
          <w:sz w:val="28"/>
          <w:szCs w:val="28"/>
        </w:rPr>
        <w:t xml:space="preserve">3 734 224,2 </w:t>
      </w:r>
      <w:r w:rsidRPr="00F80A12">
        <w:rPr>
          <w:iCs/>
          <w:sz w:val="28"/>
          <w:szCs w:val="28"/>
        </w:rPr>
        <w:t>тыс. рублей или на 43,8 процента</w:t>
      </w:r>
      <w:r w:rsidRPr="00694F51">
        <w:rPr>
          <w:iCs/>
          <w:sz w:val="28"/>
          <w:szCs w:val="28"/>
        </w:rPr>
        <w:t>.</w:t>
      </w:r>
      <w:r w:rsidRPr="00694F51">
        <w:rPr>
          <w:bCs/>
          <w:sz w:val="28"/>
          <w:szCs w:val="28"/>
        </w:rPr>
        <w:t xml:space="preserve"> </w:t>
      </w:r>
      <w:proofErr w:type="gramStart"/>
      <w:r w:rsidRPr="00185EC5">
        <w:rPr>
          <w:sz w:val="28"/>
          <w:szCs w:val="28"/>
        </w:rPr>
        <w:t>Основным</w:t>
      </w:r>
      <w:r w:rsidRPr="0085388F">
        <w:rPr>
          <w:sz w:val="28"/>
          <w:szCs w:val="28"/>
        </w:rPr>
        <w:t xml:space="preserve"> фактором, повлиявшим на уменьшение расходов в 2021 году по сравнению с текущим годом</w:t>
      </w:r>
      <w:r w:rsidR="00FB74A6">
        <w:rPr>
          <w:sz w:val="28"/>
          <w:szCs w:val="28"/>
        </w:rPr>
        <w:t>,</w:t>
      </w:r>
      <w:r w:rsidRPr="0085388F">
        <w:rPr>
          <w:sz w:val="28"/>
          <w:szCs w:val="28"/>
        </w:rPr>
        <w:t xml:space="preserve"> </w:t>
      </w:r>
      <w:r w:rsidR="00FB74A6">
        <w:rPr>
          <w:sz w:val="28"/>
          <w:szCs w:val="28"/>
        </w:rPr>
        <w:t>является то</w:t>
      </w:r>
      <w:r w:rsidRPr="0085388F">
        <w:rPr>
          <w:sz w:val="28"/>
          <w:szCs w:val="28"/>
        </w:rPr>
        <w:t xml:space="preserve">, что в 2020 году выделены бюджетные </w:t>
      </w:r>
      <w:r w:rsidRPr="0085388F">
        <w:rPr>
          <w:sz w:val="28"/>
          <w:szCs w:val="28"/>
        </w:rPr>
        <w:lastRenderedPageBreak/>
        <w:t>ассигнования</w:t>
      </w:r>
      <w:r>
        <w:rPr>
          <w:sz w:val="28"/>
          <w:szCs w:val="28"/>
        </w:rPr>
        <w:t xml:space="preserve"> на реализацию Плана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w:t>
      </w:r>
      <w:proofErr w:type="spellStart"/>
      <w:r>
        <w:rPr>
          <w:sz w:val="28"/>
          <w:szCs w:val="28"/>
          <w:lang w:val="en-US"/>
        </w:rPr>
        <w:t>nCoV</w:t>
      </w:r>
      <w:proofErr w:type="spellEnd"/>
      <w:r>
        <w:rPr>
          <w:sz w:val="28"/>
          <w:szCs w:val="28"/>
        </w:rPr>
        <w:t xml:space="preserve">, в Чувашской Республике, оснащение (переоснащение) дополнительно создаваемого или </w:t>
      </w:r>
      <w:proofErr w:type="spellStart"/>
      <w:r>
        <w:rPr>
          <w:sz w:val="28"/>
          <w:szCs w:val="28"/>
        </w:rPr>
        <w:t>перепрофилируемого</w:t>
      </w:r>
      <w:proofErr w:type="spellEnd"/>
      <w:r>
        <w:rPr>
          <w:sz w:val="28"/>
          <w:szCs w:val="28"/>
        </w:rPr>
        <w:t xml:space="preserve"> коечного фонда медицинских организаций для оказания медицинской помощи больным новой коронавирусной</w:t>
      </w:r>
      <w:proofErr w:type="gramEnd"/>
      <w:r>
        <w:rPr>
          <w:sz w:val="28"/>
          <w:szCs w:val="28"/>
        </w:rPr>
        <w:t xml:space="preserve"> </w:t>
      </w:r>
      <w:proofErr w:type="gramStart"/>
      <w:r>
        <w:rPr>
          <w:sz w:val="28"/>
          <w:szCs w:val="28"/>
        </w:rPr>
        <w:t xml:space="preserve">инфекцией, а также на 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w:t>
      </w:r>
      <w:proofErr w:type="spellStart"/>
      <w:r>
        <w:rPr>
          <w:sz w:val="28"/>
          <w:szCs w:val="28"/>
        </w:rPr>
        <w:t>коронавирусная</w:t>
      </w:r>
      <w:proofErr w:type="spellEnd"/>
      <w:r>
        <w:rPr>
          <w:sz w:val="28"/>
          <w:szCs w:val="28"/>
        </w:rPr>
        <w:t xml:space="preserve"> инфекция, и лицам из групп риска заражения новой коронавирусной инфекцией,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w:t>
      </w:r>
      <w:proofErr w:type="spellStart"/>
      <w:r>
        <w:rPr>
          <w:sz w:val="28"/>
          <w:szCs w:val="28"/>
        </w:rPr>
        <w:t>коронавирусная</w:t>
      </w:r>
      <w:proofErr w:type="spellEnd"/>
      <w:r>
        <w:rPr>
          <w:sz w:val="28"/>
          <w:szCs w:val="28"/>
        </w:rPr>
        <w:t xml:space="preserve"> инфекция.</w:t>
      </w:r>
      <w:proofErr w:type="gramEnd"/>
    </w:p>
    <w:p w:rsidR="00E946A4" w:rsidRPr="0026414D" w:rsidRDefault="00E946A4" w:rsidP="00E946A4">
      <w:pPr>
        <w:widowControl w:val="0"/>
        <w:suppressAutoHyphens/>
        <w:spacing w:before="22"/>
        <w:ind w:firstLine="709"/>
        <w:jc w:val="both"/>
        <w:rPr>
          <w:sz w:val="28"/>
          <w:szCs w:val="28"/>
        </w:rPr>
      </w:pPr>
      <w:proofErr w:type="gramStart"/>
      <w:r w:rsidRPr="00F80A12">
        <w:rPr>
          <w:sz w:val="28"/>
          <w:szCs w:val="28"/>
        </w:rPr>
        <w:t xml:space="preserve">На 2022 год расходы по разделу предусматриваются в </w:t>
      </w:r>
      <w:r w:rsidRPr="0026414D">
        <w:rPr>
          <w:sz w:val="28"/>
          <w:szCs w:val="28"/>
        </w:rPr>
        <w:t xml:space="preserve">сумме </w:t>
      </w:r>
      <w:r w:rsidRPr="0026414D">
        <w:rPr>
          <w:bCs/>
          <w:sz w:val="28"/>
          <w:szCs w:val="28"/>
        </w:rPr>
        <w:t>2 776 363,1 тыс. рублей</w:t>
      </w:r>
      <w:r w:rsidRPr="0026414D">
        <w:rPr>
          <w:sz w:val="28"/>
          <w:szCs w:val="28"/>
        </w:rPr>
        <w:t xml:space="preserve"> и по</w:t>
      </w:r>
      <w:r w:rsidRPr="00F80A12">
        <w:rPr>
          <w:sz w:val="28"/>
          <w:szCs w:val="28"/>
        </w:rPr>
        <w:t xml:space="preserve"> сравнению с 2021 годом уменьшаю</w:t>
      </w:r>
      <w:r w:rsidRPr="0026414D">
        <w:rPr>
          <w:sz w:val="28"/>
          <w:szCs w:val="28"/>
        </w:rPr>
        <w:t>тся на 2 007 717,2 тыс. рублей или на 42,0%, на</w:t>
      </w:r>
      <w:r w:rsidRPr="00F80A12">
        <w:rPr>
          <w:bCs/>
          <w:sz w:val="28"/>
          <w:szCs w:val="28"/>
        </w:rPr>
        <w:t xml:space="preserve"> </w:t>
      </w:r>
      <w:r w:rsidRPr="00F80A12">
        <w:rPr>
          <w:sz w:val="28"/>
          <w:szCs w:val="28"/>
        </w:rPr>
        <w:t xml:space="preserve">2023 год по сравнению с 2022 годом </w:t>
      </w:r>
      <w:r w:rsidRPr="0026414D">
        <w:rPr>
          <w:sz w:val="28"/>
          <w:szCs w:val="28"/>
        </w:rPr>
        <w:t>расходы уменьшаются на 211 060,2 </w:t>
      </w:r>
      <w:r w:rsidRPr="0026414D">
        <w:rPr>
          <w:bCs/>
          <w:sz w:val="28"/>
          <w:szCs w:val="28"/>
        </w:rPr>
        <w:t xml:space="preserve">тыс. рублей и составят 2 565 302,9 тыс. рублей. </w:t>
      </w:r>
      <w:proofErr w:type="gramEnd"/>
    </w:p>
    <w:p w:rsidR="00E946A4" w:rsidRPr="008C3582" w:rsidRDefault="00E946A4" w:rsidP="00E946A4">
      <w:pPr>
        <w:widowControl w:val="0"/>
        <w:suppressAutoHyphens/>
        <w:spacing w:before="22"/>
        <w:ind w:firstLine="709"/>
        <w:jc w:val="both"/>
        <w:rPr>
          <w:iCs/>
          <w:sz w:val="28"/>
          <w:szCs w:val="28"/>
        </w:rPr>
      </w:pPr>
      <w:r w:rsidRPr="008C3582">
        <w:rPr>
          <w:iCs/>
          <w:sz w:val="28"/>
          <w:szCs w:val="28"/>
        </w:rPr>
        <w:t>Доля расходов в сфере здравоохранения в общем объеме расходов в 2021 году составит 7,4%, в 2022 году – 4,7%, в 2023 году – 4,4%.</w:t>
      </w:r>
    </w:p>
    <w:p w:rsidR="00E946A4" w:rsidRPr="00F80A12" w:rsidRDefault="00E946A4" w:rsidP="00E946A4">
      <w:pPr>
        <w:widowControl w:val="0"/>
        <w:suppressAutoHyphens/>
        <w:spacing w:before="22"/>
        <w:ind w:firstLine="709"/>
        <w:jc w:val="both"/>
        <w:rPr>
          <w:sz w:val="28"/>
          <w:szCs w:val="28"/>
        </w:rPr>
      </w:pPr>
      <w:r w:rsidRPr="00F80A12">
        <w:rPr>
          <w:sz w:val="28"/>
          <w:szCs w:val="28"/>
        </w:rPr>
        <w:t>Расходы республиканского бюджета на 2021 год по разделу в соответствии с ведомственной структурой расходов будет осуществлять Министерство здравоохранения Чувашской Республики.</w:t>
      </w:r>
    </w:p>
    <w:p w:rsidR="00E946A4" w:rsidRPr="005156C6" w:rsidRDefault="00E946A4" w:rsidP="00E946A4">
      <w:pPr>
        <w:spacing w:before="22"/>
        <w:ind w:firstLine="709"/>
        <w:jc w:val="both"/>
        <w:rPr>
          <w:rFonts w:eastAsia="Calibri"/>
          <w:sz w:val="28"/>
          <w:szCs w:val="28"/>
          <w:lang w:eastAsia="en-US"/>
        </w:rPr>
      </w:pPr>
      <w:r w:rsidRPr="006F2022">
        <w:rPr>
          <w:sz w:val="28"/>
          <w:szCs w:val="28"/>
        </w:rPr>
        <w:t xml:space="preserve">Бюджетные ассигнования по </w:t>
      </w:r>
      <w:r w:rsidRPr="006F2022">
        <w:rPr>
          <w:bCs/>
          <w:sz w:val="28"/>
          <w:szCs w:val="28"/>
        </w:rPr>
        <w:t>подразделу</w:t>
      </w:r>
      <w:r w:rsidRPr="006F2022">
        <w:rPr>
          <w:sz w:val="28"/>
          <w:szCs w:val="28"/>
        </w:rPr>
        <w:t xml:space="preserve"> </w:t>
      </w:r>
      <w:r w:rsidRPr="006F2022">
        <w:rPr>
          <w:b/>
          <w:bCs/>
          <w:sz w:val="28"/>
          <w:szCs w:val="28"/>
        </w:rPr>
        <w:t>«</w:t>
      </w:r>
      <w:r w:rsidRPr="006F2022">
        <w:rPr>
          <w:rFonts w:eastAsia="Calibri"/>
          <w:b/>
          <w:sz w:val="28"/>
          <w:szCs w:val="28"/>
          <w:lang w:eastAsia="en-US"/>
        </w:rPr>
        <w:t>Стационарная медицинская помощь</w:t>
      </w:r>
      <w:r w:rsidRPr="006F2022">
        <w:rPr>
          <w:b/>
          <w:bCs/>
          <w:sz w:val="28"/>
          <w:szCs w:val="28"/>
        </w:rPr>
        <w:t>»</w:t>
      </w:r>
      <w:r w:rsidRPr="006F2022">
        <w:rPr>
          <w:sz w:val="28"/>
          <w:szCs w:val="28"/>
        </w:rPr>
        <w:t xml:space="preserve"> в 2021 году предусматриваются в сумме 2 737 121,5</w:t>
      </w:r>
      <w:r w:rsidRPr="006F2022">
        <w:rPr>
          <w:rFonts w:eastAsia="Calibri"/>
          <w:sz w:val="28"/>
          <w:szCs w:val="28"/>
          <w:lang w:eastAsia="en-US"/>
        </w:rPr>
        <w:t xml:space="preserve"> тыс. рублей и по сравнению с 2020 годом уменьшаются на 1 664 172,7 тыс. рублей или на 37,8 </w:t>
      </w:r>
      <w:r w:rsidRPr="005156C6">
        <w:rPr>
          <w:rFonts w:eastAsia="Calibri"/>
          <w:sz w:val="28"/>
          <w:szCs w:val="28"/>
          <w:lang w:eastAsia="en-US"/>
        </w:rPr>
        <w:t xml:space="preserve">%, в </w:t>
      </w:r>
      <w:r w:rsidRPr="005156C6">
        <w:rPr>
          <w:rFonts w:eastAsia="Calibri"/>
          <w:bCs/>
          <w:sz w:val="28"/>
          <w:szCs w:val="28"/>
          <w:lang w:eastAsia="en-US"/>
        </w:rPr>
        <w:t>2022 году – 1 254 683,2 тыс. рублей, в 2023 году – 1 193 169,2 тыс</w:t>
      </w:r>
      <w:r w:rsidRPr="005156C6">
        <w:rPr>
          <w:rFonts w:eastAsia="Calibri"/>
          <w:sz w:val="28"/>
          <w:szCs w:val="28"/>
          <w:lang w:eastAsia="en-US"/>
        </w:rPr>
        <w:t>. рублей.</w:t>
      </w:r>
    </w:p>
    <w:p w:rsidR="00E946A4" w:rsidRPr="00980165" w:rsidRDefault="00E946A4" w:rsidP="00F90FAC">
      <w:pPr>
        <w:spacing w:before="22"/>
        <w:ind w:firstLine="709"/>
        <w:jc w:val="both"/>
        <w:rPr>
          <w:sz w:val="28"/>
          <w:szCs w:val="28"/>
        </w:rPr>
      </w:pPr>
      <w:r w:rsidRPr="006F2022">
        <w:rPr>
          <w:sz w:val="28"/>
          <w:szCs w:val="28"/>
        </w:rPr>
        <w:t xml:space="preserve">В данном подразделе предусматриваются бюджетные ассигнования в рамках реализации </w:t>
      </w:r>
      <w:r w:rsidR="00F90FAC">
        <w:rPr>
          <w:sz w:val="28"/>
          <w:szCs w:val="28"/>
        </w:rPr>
        <w:t>одной</w:t>
      </w:r>
      <w:r w:rsidRPr="006F2022">
        <w:rPr>
          <w:sz w:val="28"/>
          <w:szCs w:val="28"/>
        </w:rPr>
        <w:t xml:space="preserve"> государственной программы Чувашской Республики «Развитие здравоохранения», утвержденной постановлением Кабинета Министров Чувашской </w:t>
      </w:r>
      <w:r w:rsidRPr="00980165">
        <w:rPr>
          <w:sz w:val="28"/>
          <w:szCs w:val="28"/>
        </w:rPr>
        <w:t>Республики от 19.11.2018 № 461. Ответственным исполнителем Государственной программы является Министерство здравоохранения Чувашской Республики.</w:t>
      </w:r>
      <w:r w:rsidR="00F90FAC">
        <w:rPr>
          <w:sz w:val="28"/>
          <w:szCs w:val="28"/>
        </w:rPr>
        <w:t xml:space="preserve"> </w:t>
      </w:r>
      <w:r w:rsidRPr="00980165">
        <w:rPr>
          <w:sz w:val="28"/>
          <w:szCs w:val="28"/>
        </w:rPr>
        <w:t>Соисполнителями Государственной программы являются: Министерство строительства, архитектуры и жилищно-коммунального хозяйства Чувашской Республики; государственное автономное учреждение Чувашской Республики дополнительного профессионального образования «Институт усовершенствования врачей» Министерства здравоохранения Чувашской Республики, бюджетное профессиональное образовательное учреждение Чувашской Республики «Чебоксарский медицинский колледж» Министерства здравоохранения Чувашской Республики; медицинские организации, находящиеся в ведении Министерства здравоохранения Чувашской Республики.</w:t>
      </w:r>
    </w:p>
    <w:p w:rsidR="00E946A4" w:rsidRPr="00980165" w:rsidRDefault="00E946A4" w:rsidP="00E946A4">
      <w:pPr>
        <w:spacing w:before="22"/>
        <w:ind w:firstLine="709"/>
        <w:jc w:val="both"/>
        <w:rPr>
          <w:sz w:val="28"/>
          <w:szCs w:val="28"/>
        </w:rPr>
      </w:pPr>
      <w:r w:rsidRPr="00980165">
        <w:rPr>
          <w:sz w:val="28"/>
          <w:szCs w:val="28"/>
        </w:rPr>
        <w:t>В рамках реализации государственной программы «Развитие здравоохране</w:t>
      </w:r>
      <w:r w:rsidR="00BA34C3">
        <w:rPr>
          <w:sz w:val="28"/>
          <w:szCs w:val="28"/>
        </w:rPr>
        <w:t xml:space="preserve">ния» </w:t>
      </w:r>
      <w:r w:rsidRPr="00980165">
        <w:rPr>
          <w:sz w:val="28"/>
          <w:szCs w:val="28"/>
        </w:rPr>
        <w:t>проектом</w:t>
      </w:r>
      <w:r w:rsidR="00BA34C3">
        <w:rPr>
          <w:sz w:val="28"/>
          <w:szCs w:val="28"/>
        </w:rPr>
        <w:t xml:space="preserve"> закона</w:t>
      </w:r>
      <w:r w:rsidRPr="00980165">
        <w:rPr>
          <w:sz w:val="28"/>
          <w:szCs w:val="28"/>
        </w:rPr>
        <w:t xml:space="preserve"> на 2021 год предусмотрены бюджетные ассигнования в сумме 2 737 121,5 тыс. рублей, </w:t>
      </w:r>
      <w:r w:rsidRPr="00980165">
        <w:rPr>
          <w:bCs/>
          <w:sz w:val="28"/>
          <w:szCs w:val="28"/>
        </w:rPr>
        <w:t xml:space="preserve">на 2022 год </w:t>
      </w:r>
      <w:r w:rsidRPr="005156C6">
        <w:rPr>
          <w:bCs/>
          <w:sz w:val="28"/>
          <w:szCs w:val="28"/>
        </w:rPr>
        <w:t xml:space="preserve">– 1 254 683,2 </w:t>
      </w:r>
      <w:r w:rsidRPr="005156C6">
        <w:rPr>
          <w:sz w:val="28"/>
          <w:szCs w:val="28"/>
        </w:rPr>
        <w:t xml:space="preserve">тыс. рублей, на 2023 год – 1 188 760,1 тыс. рублей. </w:t>
      </w:r>
      <w:r w:rsidR="00BA34C3">
        <w:rPr>
          <w:bCs/>
          <w:sz w:val="28"/>
          <w:szCs w:val="28"/>
        </w:rPr>
        <w:t>П</w:t>
      </w:r>
      <w:r w:rsidRPr="005156C6">
        <w:rPr>
          <w:bCs/>
          <w:sz w:val="28"/>
          <w:szCs w:val="28"/>
        </w:rPr>
        <w:t>роектом</w:t>
      </w:r>
      <w:r w:rsidR="00BA34C3">
        <w:rPr>
          <w:bCs/>
          <w:sz w:val="28"/>
          <w:szCs w:val="28"/>
        </w:rPr>
        <w:t xml:space="preserve"> закона</w:t>
      </w:r>
      <w:r w:rsidRPr="005156C6">
        <w:rPr>
          <w:bCs/>
          <w:sz w:val="28"/>
          <w:szCs w:val="28"/>
        </w:rPr>
        <w:t xml:space="preserve"> предусмотрено</w:t>
      </w:r>
      <w:r w:rsidRPr="00980165">
        <w:rPr>
          <w:bCs/>
          <w:sz w:val="28"/>
          <w:szCs w:val="28"/>
        </w:rPr>
        <w:t xml:space="preserve"> финансовое обеспечение реализации следующих подпрограмм:</w:t>
      </w:r>
    </w:p>
    <w:p w:rsidR="00E946A4" w:rsidRDefault="00E946A4" w:rsidP="00E946A4">
      <w:pPr>
        <w:spacing w:before="22"/>
        <w:ind w:firstLine="709"/>
        <w:jc w:val="both"/>
        <w:rPr>
          <w:rFonts w:eastAsia="Calibri"/>
          <w:sz w:val="28"/>
          <w:szCs w:val="28"/>
          <w:lang w:eastAsia="en-US"/>
        </w:rPr>
      </w:pPr>
      <w:r w:rsidRPr="00980165">
        <w:rPr>
          <w:rFonts w:eastAsia="Calibri"/>
          <w:sz w:val="28"/>
          <w:szCs w:val="28"/>
          <w:lang w:eastAsia="en-US"/>
        </w:rPr>
        <w:lastRenderedPageBreak/>
        <w:t xml:space="preserve">1. «Совершенствование оказания медицинской помощи, включая профилактику заболеваний и формирование здорового образа жизни» на 2021 год предусмотрены </w:t>
      </w:r>
      <w:r w:rsidRPr="00980165">
        <w:rPr>
          <w:rFonts w:eastAsia="Calibri"/>
          <w:bCs/>
          <w:sz w:val="28"/>
          <w:szCs w:val="28"/>
          <w:lang w:eastAsia="en-US"/>
        </w:rPr>
        <w:t>в сумме</w:t>
      </w:r>
      <w:r>
        <w:rPr>
          <w:rFonts w:eastAsia="Calibri"/>
          <w:bCs/>
          <w:sz w:val="28"/>
          <w:szCs w:val="28"/>
          <w:lang w:eastAsia="en-US"/>
        </w:rPr>
        <w:t xml:space="preserve"> 2 599 </w:t>
      </w:r>
      <w:r w:rsidRPr="00980165">
        <w:rPr>
          <w:rFonts w:eastAsia="Calibri"/>
          <w:bCs/>
          <w:sz w:val="28"/>
          <w:szCs w:val="28"/>
          <w:lang w:eastAsia="en-US"/>
        </w:rPr>
        <w:t>569,2 тыс. рублей, на 2022</w:t>
      </w:r>
      <w:r>
        <w:rPr>
          <w:rFonts w:eastAsia="Calibri"/>
          <w:bCs/>
          <w:sz w:val="28"/>
          <w:szCs w:val="28"/>
          <w:lang w:eastAsia="en-US"/>
        </w:rPr>
        <w:t xml:space="preserve"> - 2023</w:t>
      </w:r>
      <w:r w:rsidRPr="00980165">
        <w:rPr>
          <w:rFonts w:eastAsia="Calibri"/>
          <w:bCs/>
          <w:sz w:val="28"/>
          <w:szCs w:val="28"/>
          <w:lang w:eastAsia="en-US"/>
        </w:rPr>
        <w:t xml:space="preserve"> год</w:t>
      </w:r>
      <w:r>
        <w:rPr>
          <w:rFonts w:eastAsia="Calibri"/>
          <w:bCs/>
          <w:sz w:val="28"/>
          <w:szCs w:val="28"/>
          <w:lang w:eastAsia="en-US"/>
        </w:rPr>
        <w:t>ы</w:t>
      </w:r>
      <w:r w:rsidRPr="00037EE6">
        <w:rPr>
          <w:rFonts w:eastAsia="Calibri"/>
          <w:bCs/>
          <w:sz w:val="28"/>
          <w:szCs w:val="28"/>
          <w:lang w:eastAsia="en-US"/>
        </w:rPr>
        <w:t xml:space="preserve"> – по 1 110 397,7 тыс. рублей</w:t>
      </w:r>
      <w:r>
        <w:rPr>
          <w:rFonts w:eastAsia="Calibri"/>
          <w:bCs/>
          <w:sz w:val="28"/>
          <w:szCs w:val="28"/>
          <w:lang w:eastAsia="en-US"/>
        </w:rPr>
        <w:t xml:space="preserve"> ежегодно.</w:t>
      </w:r>
      <w:r w:rsidRPr="00F80A12">
        <w:rPr>
          <w:rFonts w:eastAsia="Calibri"/>
          <w:bCs/>
          <w:color w:val="FF0000"/>
          <w:sz w:val="28"/>
          <w:szCs w:val="28"/>
          <w:lang w:eastAsia="en-US"/>
        </w:rPr>
        <w:t xml:space="preserve"> </w:t>
      </w:r>
      <w:r w:rsidRPr="00980165">
        <w:rPr>
          <w:rFonts w:eastAsia="Calibri"/>
          <w:bCs/>
          <w:sz w:val="28"/>
          <w:szCs w:val="28"/>
          <w:lang w:eastAsia="en-US"/>
        </w:rPr>
        <w:t xml:space="preserve">По данной подпрограмме в 2021 году </w:t>
      </w:r>
      <w:r w:rsidRPr="00980165">
        <w:rPr>
          <w:rFonts w:eastAsia="Calibri"/>
          <w:sz w:val="28"/>
          <w:szCs w:val="28"/>
          <w:lang w:eastAsia="en-US"/>
        </w:rPr>
        <w:t xml:space="preserve">средства в основном направляются </w:t>
      </w:r>
      <w:proofErr w:type="gramStart"/>
      <w:r w:rsidRPr="00980165">
        <w:rPr>
          <w:rFonts w:eastAsia="Calibri"/>
          <w:sz w:val="28"/>
          <w:szCs w:val="28"/>
          <w:lang w:eastAsia="en-US"/>
        </w:rPr>
        <w:t>на</w:t>
      </w:r>
      <w:proofErr w:type="gramEnd"/>
      <w:r w:rsidRPr="00980165">
        <w:rPr>
          <w:rFonts w:eastAsia="Calibri"/>
          <w:sz w:val="28"/>
          <w:szCs w:val="28"/>
          <w:lang w:eastAsia="en-US"/>
        </w:rPr>
        <w:t>:</w:t>
      </w:r>
    </w:p>
    <w:p w:rsidR="00E946A4" w:rsidRDefault="00E946A4" w:rsidP="00E946A4">
      <w:pPr>
        <w:spacing w:before="22"/>
        <w:ind w:firstLine="709"/>
        <w:jc w:val="both"/>
        <w:rPr>
          <w:rFonts w:eastAsia="Calibri"/>
          <w:sz w:val="28"/>
          <w:szCs w:val="28"/>
          <w:lang w:eastAsia="en-US"/>
        </w:rPr>
      </w:pPr>
      <w:r>
        <w:rPr>
          <w:rFonts w:eastAsia="Calibri"/>
          <w:sz w:val="28"/>
          <w:szCs w:val="28"/>
          <w:lang w:eastAsia="en-US"/>
        </w:rPr>
        <w:t>- </w:t>
      </w:r>
      <w:r w:rsidR="00E02601">
        <w:rPr>
          <w:rFonts w:eastAsia="Calibri"/>
          <w:sz w:val="28"/>
          <w:szCs w:val="28"/>
          <w:lang w:eastAsia="en-US"/>
        </w:rPr>
        <w:t xml:space="preserve">проектно-изыскательские работы в рамках </w:t>
      </w:r>
      <w:r>
        <w:rPr>
          <w:rFonts w:eastAsia="Calibri"/>
          <w:sz w:val="28"/>
          <w:szCs w:val="28"/>
          <w:lang w:eastAsia="en-US"/>
        </w:rPr>
        <w:t>строительств</w:t>
      </w:r>
      <w:r w:rsidR="00E02601">
        <w:rPr>
          <w:rFonts w:eastAsia="Calibri"/>
          <w:sz w:val="28"/>
          <w:szCs w:val="28"/>
          <w:lang w:eastAsia="en-US"/>
        </w:rPr>
        <w:t>а</w:t>
      </w:r>
      <w:r>
        <w:rPr>
          <w:rFonts w:eastAsia="Calibri"/>
          <w:sz w:val="28"/>
          <w:szCs w:val="28"/>
          <w:lang w:eastAsia="en-US"/>
        </w:rPr>
        <w:t xml:space="preserve"> </w:t>
      </w:r>
      <w:r w:rsidR="00E02601">
        <w:rPr>
          <w:rFonts w:eastAsia="Calibri"/>
          <w:sz w:val="28"/>
          <w:szCs w:val="28"/>
          <w:lang w:eastAsia="en-US"/>
        </w:rPr>
        <w:t xml:space="preserve">объектов: </w:t>
      </w:r>
      <w:r>
        <w:rPr>
          <w:rFonts w:eastAsia="Calibri"/>
          <w:sz w:val="28"/>
          <w:szCs w:val="28"/>
          <w:lang w:eastAsia="en-US"/>
        </w:rPr>
        <w:t>нового больничного комплекса БУ «Республиканская клиническая больница» Минздрава</w:t>
      </w:r>
      <w:r w:rsidR="00E02601">
        <w:rPr>
          <w:rFonts w:eastAsia="Calibri"/>
          <w:sz w:val="28"/>
          <w:szCs w:val="28"/>
          <w:lang w:eastAsia="en-US"/>
        </w:rPr>
        <w:t xml:space="preserve"> Чувашии </w:t>
      </w:r>
      <w:r w:rsidR="001C638D">
        <w:rPr>
          <w:rFonts w:eastAsia="Calibri"/>
          <w:sz w:val="28"/>
          <w:szCs w:val="28"/>
          <w:lang w:eastAsia="en-US"/>
        </w:rPr>
        <w:t xml:space="preserve">(1 очередь) </w:t>
      </w:r>
      <w:r w:rsidR="00E02601">
        <w:rPr>
          <w:rFonts w:eastAsia="Calibri"/>
          <w:sz w:val="28"/>
          <w:szCs w:val="28"/>
          <w:lang w:eastAsia="en-US"/>
        </w:rPr>
        <w:t xml:space="preserve">– 14 826,5 тыс. рублей и </w:t>
      </w:r>
      <w:r>
        <w:rPr>
          <w:rFonts w:eastAsia="Calibri"/>
          <w:sz w:val="28"/>
          <w:szCs w:val="28"/>
          <w:lang w:eastAsia="en-US"/>
        </w:rPr>
        <w:t>нового инфекционного стационара БУ «</w:t>
      </w:r>
      <w:r w:rsidR="001C638D">
        <w:rPr>
          <w:rFonts w:eastAsia="Calibri"/>
          <w:sz w:val="28"/>
          <w:szCs w:val="28"/>
          <w:lang w:eastAsia="en-US"/>
        </w:rPr>
        <w:t>Республиканская клиническая больница</w:t>
      </w:r>
      <w:r>
        <w:rPr>
          <w:rFonts w:eastAsia="Calibri"/>
          <w:sz w:val="28"/>
          <w:szCs w:val="28"/>
          <w:lang w:eastAsia="en-US"/>
        </w:rPr>
        <w:t>» Минздрава Чувашии – 7 525,1 тыс. рублей;</w:t>
      </w:r>
    </w:p>
    <w:p w:rsidR="00E946A4" w:rsidRDefault="00E946A4" w:rsidP="00E946A4">
      <w:pPr>
        <w:spacing w:before="22"/>
        <w:ind w:firstLine="709"/>
        <w:jc w:val="both"/>
        <w:rPr>
          <w:rFonts w:eastAsia="Calibri" w:cs="Arial"/>
          <w:sz w:val="28"/>
          <w:szCs w:val="28"/>
          <w:lang w:eastAsia="en-US"/>
        </w:rPr>
      </w:pPr>
      <w:r w:rsidRPr="003F0616">
        <w:rPr>
          <w:rFonts w:eastAsia="Calibri"/>
          <w:sz w:val="28"/>
          <w:szCs w:val="28"/>
          <w:lang w:eastAsia="en-US"/>
        </w:rPr>
        <w:t>- </w:t>
      </w:r>
      <w:r w:rsidRPr="003F0616">
        <w:rPr>
          <w:rFonts w:eastAsia="Calibri" w:cs="Arial"/>
          <w:sz w:val="28"/>
          <w:szCs w:val="28"/>
          <w:lang w:eastAsia="en-US"/>
        </w:rP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 в сумме</w:t>
      </w:r>
      <w:r>
        <w:rPr>
          <w:rFonts w:eastAsia="Calibri" w:cs="Arial"/>
          <w:sz w:val="28"/>
          <w:szCs w:val="28"/>
          <w:lang w:eastAsia="en-US"/>
        </w:rPr>
        <w:t xml:space="preserve"> 205 119,</w:t>
      </w:r>
      <w:r w:rsidRPr="003F0616">
        <w:rPr>
          <w:rFonts w:eastAsia="Calibri" w:cs="Arial"/>
          <w:sz w:val="28"/>
          <w:szCs w:val="28"/>
          <w:lang w:eastAsia="en-US"/>
        </w:rPr>
        <w:t xml:space="preserve">2 тыс. рублей; </w:t>
      </w:r>
    </w:p>
    <w:p w:rsidR="00E946A4" w:rsidRPr="00CD4189" w:rsidRDefault="00E946A4" w:rsidP="00E946A4">
      <w:pPr>
        <w:spacing w:before="22"/>
        <w:ind w:firstLine="709"/>
        <w:jc w:val="both"/>
        <w:rPr>
          <w:rFonts w:eastAsia="Calibri" w:cs="Arial"/>
          <w:sz w:val="28"/>
          <w:szCs w:val="28"/>
          <w:lang w:eastAsia="en-US"/>
        </w:rPr>
      </w:pPr>
      <w:r>
        <w:rPr>
          <w:rFonts w:eastAsia="Calibri" w:cs="Arial"/>
          <w:sz w:val="28"/>
          <w:szCs w:val="28"/>
          <w:lang w:eastAsia="en-US"/>
        </w:rPr>
        <w:t>- реализация Плана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w:t>
      </w:r>
      <w:proofErr w:type="spellStart"/>
      <w:r>
        <w:rPr>
          <w:rFonts w:eastAsia="Calibri" w:cs="Arial"/>
          <w:sz w:val="28"/>
          <w:szCs w:val="28"/>
          <w:lang w:val="en-US" w:eastAsia="en-US"/>
        </w:rPr>
        <w:t>nCoV</w:t>
      </w:r>
      <w:proofErr w:type="spellEnd"/>
      <w:r>
        <w:rPr>
          <w:rFonts w:eastAsia="Calibri" w:cs="Arial"/>
          <w:sz w:val="28"/>
          <w:szCs w:val="28"/>
          <w:lang w:eastAsia="en-US"/>
        </w:rPr>
        <w:t>, в Чувашской Республике – 528 981,3 тыс. рублей</w:t>
      </w:r>
    </w:p>
    <w:p w:rsidR="00E946A4" w:rsidRDefault="00E946A4" w:rsidP="00E946A4">
      <w:pPr>
        <w:widowControl w:val="0"/>
        <w:suppressAutoHyphens/>
        <w:autoSpaceDE w:val="0"/>
        <w:autoSpaceDN w:val="0"/>
        <w:adjustRightInd w:val="0"/>
        <w:ind w:firstLine="709"/>
        <w:jc w:val="both"/>
        <w:rPr>
          <w:rFonts w:eastAsia="Calibri" w:cs="Arial"/>
          <w:sz w:val="28"/>
          <w:szCs w:val="28"/>
          <w:lang w:eastAsia="en-US"/>
        </w:rPr>
      </w:pPr>
      <w:r w:rsidRPr="00CD4189">
        <w:rPr>
          <w:rFonts w:eastAsia="Calibri" w:cs="Arial"/>
          <w:sz w:val="28"/>
          <w:szCs w:val="28"/>
          <w:lang w:eastAsia="en-US"/>
        </w:rPr>
        <w:t>- обеспечение деятельности больниц, клиник, госпиталей, медико-санитарных частей, оказывающих медицинскую помощь больным туберкулезом –</w:t>
      </w:r>
      <w:r>
        <w:rPr>
          <w:rFonts w:eastAsia="Calibri" w:cs="Arial"/>
          <w:sz w:val="28"/>
          <w:szCs w:val="28"/>
          <w:lang w:eastAsia="en-US"/>
        </w:rPr>
        <w:t xml:space="preserve"> 333 356,3 тыс. рублей;</w:t>
      </w:r>
    </w:p>
    <w:p w:rsidR="00E946A4" w:rsidRPr="00E21346" w:rsidRDefault="00E946A4" w:rsidP="00E946A4">
      <w:pPr>
        <w:widowControl w:val="0"/>
        <w:suppressAutoHyphens/>
        <w:autoSpaceDE w:val="0"/>
        <w:autoSpaceDN w:val="0"/>
        <w:adjustRightInd w:val="0"/>
        <w:ind w:firstLine="709"/>
        <w:jc w:val="both"/>
        <w:rPr>
          <w:rFonts w:eastAsia="Calibri" w:cs="Arial"/>
          <w:sz w:val="28"/>
          <w:szCs w:val="28"/>
          <w:lang w:eastAsia="en-US"/>
        </w:rPr>
      </w:pPr>
      <w:r w:rsidRPr="00E21346">
        <w:rPr>
          <w:rFonts w:eastAsia="Calibri" w:cs="Arial"/>
          <w:sz w:val="28"/>
          <w:szCs w:val="28"/>
          <w:lang w:eastAsia="en-US"/>
        </w:rPr>
        <w:t>- обеспечение деятельности больниц, клиник, госпиталей, медико-санитарных частей, оказывающих медицинскую помощь наркологическим больным – 93 966,2 тыс. рублей;</w:t>
      </w:r>
    </w:p>
    <w:p w:rsidR="00E946A4" w:rsidRPr="00E21346" w:rsidRDefault="00E946A4" w:rsidP="00E946A4">
      <w:pPr>
        <w:widowControl w:val="0"/>
        <w:suppressAutoHyphens/>
        <w:autoSpaceDE w:val="0"/>
        <w:autoSpaceDN w:val="0"/>
        <w:adjustRightInd w:val="0"/>
        <w:ind w:firstLine="709"/>
        <w:jc w:val="both"/>
        <w:rPr>
          <w:rFonts w:eastAsia="Calibri"/>
          <w:sz w:val="28"/>
          <w:szCs w:val="28"/>
          <w:lang w:eastAsia="en-US"/>
        </w:rPr>
      </w:pPr>
      <w:r w:rsidRPr="00E21346">
        <w:rPr>
          <w:rFonts w:eastAsia="Calibri" w:cs="Arial"/>
          <w:sz w:val="28"/>
          <w:szCs w:val="28"/>
          <w:lang w:eastAsia="en-US"/>
        </w:rPr>
        <w:t xml:space="preserve">- обеспечение деятельности больниц, клиник, госпиталей, </w:t>
      </w:r>
      <w:r w:rsidRPr="00E21346">
        <w:rPr>
          <w:rFonts w:eastAsia="Calibri"/>
          <w:sz w:val="28"/>
          <w:szCs w:val="28"/>
          <w:lang w:eastAsia="en-US"/>
        </w:rPr>
        <w:t xml:space="preserve">медико-санитарных частей, оказывающих медицинскую помощь больным с психическими расстройствами и расстройствами поведения – 583 927,3 тыс. рублей; </w:t>
      </w:r>
    </w:p>
    <w:p w:rsidR="00E946A4" w:rsidRDefault="00E946A4" w:rsidP="00E946A4">
      <w:pPr>
        <w:widowControl w:val="0"/>
        <w:suppressAutoHyphens/>
        <w:autoSpaceDE w:val="0"/>
        <w:autoSpaceDN w:val="0"/>
        <w:adjustRightInd w:val="0"/>
        <w:ind w:firstLine="709"/>
        <w:jc w:val="both"/>
        <w:rPr>
          <w:rFonts w:eastAsia="Calibri"/>
          <w:sz w:val="28"/>
          <w:szCs w:val="28"/>
          <w:lang w:eastAsia="en-US"/>
        </w:rPr>
      </w:pPr>
      <w:r w:rsidRPr="00E21346">
        <w:rPr>
          <w:rFonts w:eastAsia="Calibri"/>
          <w:sz w:val="28"/>
          <w:szCs w:val="28"/>
          <w:lang w:eastAsia="en-US"/>
        </w:rPr>
        <w:t>- мероприятия по оказанию высокотехнологичной медицинской помощи, не включенной в базовую программу обязательного медицинского страхования, – 130 785,3 тыс. рублей;</w:t>
      </w:r>
    </w:p>
    <w:p w:rsidR="00E946A4" w:rsidRDefault="00E946A4" w:rsidP="00E946A4">
      <w:pPr>
        <w:widowControl w:val="0"/>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 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 (в рамках основного мероприятия «Оказание паллиативной медицинской помощи взрослым») - 50 419,4 тыс. рублей;</w:t>
      </w:r>
    </w:p>
    <w:p w:rsidR="00E946A4" w:rsidRDefault="00E946A4" w:rsidP="00E946A4">
      <w:pPr>
        <w:widowControl w:val="0"/>
        <w:suppressAutoHyphens/>
        <w:autoSpaceDE w:val="0"/>
        <w:autoSpaceDN w:val="0"/>
        <w:adjustRightInd w:val="0"/>
        <w:ind w:firstLine="709"/>
        <w:jc w:val="both"/>
        <w:rPr>
          <w:rFonts w:eastAsia="Calibri"/>
          <w:sz w:val="28"/>
          <w:szCs w:val="28"/>
          <w:lang w:eastAsia="en-US"/>
        </w:rPr>
      </w:pPr>
      <w:r w:rsidRPr="00E21346">
        <w:rPr>
          <w:rFonts w:eastAsia="Calibri"/>
          <w:sz w:val="28"/>
          <w:szCs w:val="28"/>
          <w:lang w:eastAsia="en-US"/>
        </w:rPr>
        <w:t xml:space="preserve">- 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 – </w:t>
      </w:r>
      <w:r>
        <w:rPr>
          <w:rFonts w:eastAsia="Calibri"/>
          <w:sz w:val="28"/>
          <w:szCs w:val="28"/>
          <w:lang w:eastAsia="en-US"/>
        </w:rPr>
        <w:t>551 386,3</w:t>
      </w:r>
      <w:r w:rsidRPr="00E21346">
        <w:rPr>
          <w:rFonts w:eastAsia="Calibri"/>
          <w:sz w:val="28"/>
          <w:szCs w:val="28"/>
          <w:lang w:eastAsia="en-US"/>
        </w:rPr>
        <w:t xml:space="preserve"> тыс. рублей;</w:t>
      </w:r>
    </w:p>
    <w:p w:rsidR="00E946A4" w:rsidRDefault="00E946A4" w:rsidP="00E946A4">
      <w:pPr>
        <w:widowControl w:val="0"/>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 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 (в рамках основного мероприятия «Оказание паллиативной медицинской помощи детям») – 12 582,1 тыс. рублей;</w:t>
      </w:r>
    </w:p>
    <w:p w:rsidR="00E946A4" w:rsidRDefault="00E946A4" w:rsidP="00E946A4">
      <w:pPr>
        <w:widowControl w:val="0"/>
        <w:suppressAutoHyphens/>
        <w:autoSpaceDE w:val="0"/>
        <w:autoSpaceDN w:val="0"/>
        <w:adjustRightInd w:val="0"/>
        <w:ind w:firstLine="709"/>
        <w:jc w:val="both"/>
        <w:rPr>
          <w:rFonts w:eastAsia="Calibri"/>
          <w:sz w:val="28"/>
          <w:szCs w:val="28"/>
          <w:lang w:eastAsia="en-US"/>
        </w:rPr>
      </w:pPr>
      <w:r w:rsidRPr="00CE6492">
        <w:rPr>
          <w:rFonts w:eastAsia="Calibri"/>
          <w:sz w:val="28"/>
          <w:szCs w:val="28"/>
          <w:lang w:eastAsia="en-US"/>
        </w:rPr>
        <w:t>- развитие паллиативной медицинской помощи – 1 563,1 тыс. рублей;</w:t>
      </w:r>
    </w:p>
    <w:p w:rsidR="00E946A4" w:rsidRPr="00CE6492" w:rsidRDefault="00E946A4" w:rsidP="00E946A4">
      <w:pPr>
        <w:widowControl w:val="0"/>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 xml:space="preserve">- закупка лекарственных препаратов и медицинского оборудования – </w:t>
      </w:r>
      <w:r>
        <w:rPr>
          <w:rFonts w:eastAsia="Calibri"/>
          <w:sz w:val="28"/>
          <w:szCs w:val="28"/>
          <w:lang w:eastAsia="en-US"/>
        </w:rPr>
        <w:lastRenderedPageBreak/>
        <w:t>27 166,4 тыс</w:t>
      </w:r>
      <w:r w:rsidRPr="00CE6492">
        <w:rPr>
          <w:rFonts w:eastAsia="Calibri"/>
          <w:sz w:val="28"/>
          <w:szCs w:val="28"/>
          <w:lang w:eastAsia="en-US"/>
        </w:rPr>
        <w:t>. рублей;</w:t>
      </w:r>
    </w:p>
    <w:p w:rsidR="00852ED6" w:rsidRDefault="00E946A4" w:rsidP="00E946A4">
      <w:pPr>
        <w:widowControl w:val="0"/>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 </w:t>
      </w:r>
      <w:r w:rsidRPr="00CE6492">
        <w:rPr>
          <w:rFonts w:eastAsia="Calibri"/>
          <w:sz w:val="28"/>
          <w:szCs w:val="28"/>
          <w:lang w:eastAsia="en-US"/>
        </w:rPr>
        <w:t xml:space="preserve">строительство </w:t>
      </w:r>
      <w:r w:rsidR="00852ED6">
        <w:rPr>
          <w:rFonts w:eastAsia="Calibri"/>
          <w:sz w:val="28"/>
          <w:szCs w:val="28"/>
          <w:lang w:eastAsia="en-US"/>
        </w:rPr>
        <w:t>блочно-модульных котельных</w:t>
      </w:r>
      <w:r w:rsidR="00852ED6" w:rsidRPr="00852ED6">
        <w:rPr>
          <w:rFonts w:eastAsia="Calibri"/>
          <w:sz w:val="28"/>
          <w:szCs w:val="28"/>
          <w:lang w:eastAsia="en-US"/>
        </w:rPr>
        <w:t xml:space="preserve"> </w:t>
      </w:r>
      <w:r w:rsidR="00852ED6">
        <w:rPr>
          <w:rFonts w:eastAsia="Calibri"/>
          <w:sz w:val="28"/>
          <w:szCs w:val="28"/>
          <w:lang w:eastAsia="en-US"/>
        </w:rPr>
        <w:t>подведомственных учреждений здравоохранения – 55 398,3 тыс. рублей (</w:t>
      </w:r>
      <w:r w:rsidR="00852ED6" w:rsidRPr="00CE6492">
        <w:rPr>
          <w:rFonts w:eastAsia="Calibri"/>
          <w:sz w:val="28"/>
          <w:szCs w:val="28"/>
          <w:lang w:eastAsia="en-US"/>
        </w:rPr>
        <w:t xml:space="preserve">филиала «Красноармейская центральная районная больница» </w:t>
      </w:r>
      <w:r w:rsidR="00852ED6">
        <w:rPr>
          <w:rFonts w:eastAsia="Calibri"/>
          <w:sz w:val="28"/>
          <w:szCs w:val="28"/>
          <w:lang w:eastAsia="en-US"/>
        </w:rPr>
        <w:t>БУ ЧР</w:t>
      </w:r>
      <w:r w:rsidR="00852ED6" w:rsidRPr="00CE6492">
        <w:rPr>
          <w:rFonts w:eastAsia="Calibri"/>
          <w:sz w:val="28"/>
          <w:szCs w:val="28"/>
          <w:lang w:eastAsia="en-US"/>
        </w:rPr>
        <w:t xml:space="preserve"> «Больница скорой медицинской помощи» – 34 834,5</w:t>
      </w:r>
      <w:r w:rsidR="00852ED6">
        <w:rPr>
          <w:rFonts w:eastAsia="Calibri"/>
          <w:sz w:val="28"/>
          <w:szCs w:val="28"/>
          <w:lang w:eastAsia="en-US"/>
        </w:rPr>
        <w:t> тыс. рублей и</w:t>
      </w:r>
      <w:r w:rsidR="00852ED6" w:rsidRPr="00852ED6">
        <w:rPr>
          <w:rFonts w:eastAsia="Calibri"/>
          <w:sz w:val="28"/>
          <w:szCs w:val="28"/>
          <w:lang w:eastAsia="en-US"/>
        </w:rPr>
        <w:t xml:space="preserve"> </w:t>
      </w:r>
      <w:r w:rsidR="00852ED6">
        <w:rPr>
          <w:rFonts w:eastAsia="Calibri"/>
          <w:sz w:val="28"/>
          <w:szCs w:val="28"/>
          <w:lang w:eastAsia="en-US"/>
        </w:rPr>
        <w:t>БУ «Республиканская клиническая офтальмологическая больница» - 20 563,8 тыс. рублей);</w:t>
      </w:r>
    </w:p>
    <w:p w:rsidR="00E946A4" w:rsidRDefault="00852ED6" w:rsidP="00E946A4">
      <w:pPr>
        <w:widowControl w:val="0"/>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 xml:space="preserve">- проектно-изыскательские работы в рамках строительства </w:t>
      </w:r>
      <w:r w:rsidR="00E946A4" w:rsidRPr="00CE6492">
        <w:rPr>
          <w:rFonts w:eastAsia="Calibri"/>
          <w:sz w:val="28"/>
          <w:szCs w:val="28"/>
          <w:lang w:eastAsia="en-US"/>
        </w:rPr>
        <w:t>блочно-модульн</w:t>
      </w:r>
      <w:r>
        <w:rPr>
          <w:rFonts w:eastAsia="Calibri"/>
          <w:sz w:val="28"/>
          <w:szCs w:val="28"/>
          <w:lang w:eastAsia="en-US"/>
        </w:rPr>
        <w:t>ой</w:t>
      </w:r>
      <w:r w:rsidR="00E946A4">
        <w:rPr>
          <w:rFonts w:eastAsia="Calibri"/>
          <w:sz w:val="28"/>
          <w:szCs w:val="28"/>
          <w:lang w:eastAsia="en-US"/>
        </w:rPr>
        <w:t xml:space="preserve"> котельн</w:t>
      </w:r>
      <w:r>
        <w:rPr>
          <w:rFonts w:eastAsia="Calibri"/>
          <w:sz w:val="28"/>
          <w:szCs w:val="28"/>
          <w:lang w:eastAsia="en-US"/>
        </w:rPr>
        <w:t>ой</w:t>
      </w:r>
      <w:r w:rsidR="00E946A4">
        <w:rPr>
          <w:rFonts w:eastAsia="Calibri"/>
          <w:sz w:val="28"/>
          <w:szCs w:val="28"/>
          <w:lang w:eastAsia="en-US"/>
        </w:rPr>
        <w:t xml:space="preserve"> БУ ЧР «Чебоксарская районная больница» - 2 566,4 тыс. рублей</w:t>
      </w:r>
      <w:r>
        <w:rPr>
          <w:rFonts w:eastAsia="Calibri"/>
          <w:sz w:val="28"/>
          <w:szCs w:val="28"/>
          <w:lang w:eastAsia="en-US"/>
        </w:rPr>
        <w:t>.</w:t>
      </w:r>
    </w:p>
    <w:p w:rsidR="00E946A4" w:rsidRPr="000667EC" w:rsidRDefault="00E946A4" w:rsidP="00E946A4">
      <w:pPr>
        <w:spacing w:before="22"/>
        <w:ind w:firstLine="709"/>
        <w:jc w:val="both"/>
        <w:rPr>
          <w:rFonts w:eastAsia="Calibri"/>
          <w:bCs/>
          <w:sz w:val="28"/>
          <w:szCs w:val="28"/>
          <w:lang w:eastAsia="en-US"/>
        </w:rPr>
      </w:pPr>
      <w:r w:rsidRPr="00E61929">
        <w:rPr>
          <w:rFonts w:eastAsia="Calibri"/>
          <w:sz w:val="28"/>
          <w:szCs w:val="28"/>
          <w:lang w:eastAsia="en-US"/>
        </w:rPr>
        <w:t xml:space="preserve">2. «Развитие и внедрение инновационных методов диагностики, профилактики и лечения, а также основ персонализированной медицины» на 2021 год предусмотрены в сумме </w:t>
      </w:r>
      <w:r w:rsidRPr="00194477">
        <w:rPr>
          <w:rFonts w:eastAsia="Calibri"/>
          <w:sz w:val="28"/>
          <w:szCs w:val="28"/>
          <w:lang w:eastAsia="en-US"/>
        </w:rPr>
        <w:t xml:space="preserve">137 552,3 тыс. рублей, </w:t>
      </w:r>
      <w:r w:rsidRPr="00194477">
        <w:rPr>
          <w:rFonts w:eastAsia="Calibri"/>
          <w:bCs/>
          <w:sz w:val="28"/>
          <w:szCs w:val="28"/>
          <w:lang w:eastAsia="en-US"/>
        </w:rPr>
        <w:t>на 2022 год финансирование планируется в сумме 144 285,5 тыс. рублей, на 2023 год – 78 362,4 тыс. рублей. По данной</w:t>
      </w:r>
      <w:r w:rsidRPr="00E61929">
        <w:rPr>
          <w:rFonts w:eastAsia="Calibri"/>
          <w:bCs/>
          <w:sz w:val="28"/>
          <w:szCs w:val="28"/>
          <w:lang w:eastAsia="en-US"/>
        </w:rPr>
        <w:t xml:space="preserve"> </w:t>
      </w:r>
      <w:r w:rsidRPr="000667EC">
        <w:rPr>
          <w:rFonts w:eastAsia="Calibri"/>
          <w:bCs/>
          <w:sz w:val="28"/>
          <w:szCs w:val="28"/>
          <w:lang w:eastAsia="en-US"/>
        </w:rPr>
        <w:t xml:space="preserve">подпрограмме в 2021 году </w:t>
      </w:r>
      <w:r w:rsidRPr="000667EC">
        <w:rPr>
          <w:rFonts w:eastAsia="Calibri"/>
          <w:sz w:val="28"/>
          <w:szCs w:val="28"/>
          <w:lang w:eastAsia="en-US"/>
        </w:rPr>
        <w:t xml:space="preserve">средства в основном направляются </w:t>
      </w:r>
      <w:proofErr w:type="gramStart"/>
      <w:r w:rsidRPr="000667EC">
        <w:rPr>
          <w:rFonts w:eastAsia="Calibri"/>
          <w:sz w:val="28"/>
          <w:szCs w:val="28"/>
          <w:lang w:eastAsia="en-US"/>
        </w:rPr>
        <w:t>на</w:t>
      </w:r>
      <w:proofErr w:type="gramEnd"/>
      <w:r w:rsidRPr="000667EC">
        <w:rPr>
          <w:rFonts w:eastAsia="Calibri"/>
          <w:sz w:val="28"/>
          <w:szCs w:val="28"/>
          <w:lang w:eastAsia="en-US"/>
        </w:rPr>
        <w:t>:</w:t>
      </w:r>
    </w:p>
    <w:p w:rsidR="00E946A4" w:rsidRPr="000667EC" w:rsidRDefault="00E946A4" w:rsidP="00E946A4">
      <w:pPr>
        <w:widowControl w:val="0"/>
        <w:suppressAutoHyphens/>
        <w:autoSpaceDE w:val="0"/>
        <w:autoSpaceDN w:val="0"/>
        <w:adjustRightInd w:val="0"/>
        <w:ind w:firstLine="709"/>
        <w:jc w:val="both"/>
        <w:rPr>
          <w:rFonts w:eastAsia="Calibri"/>
          <w:bCs/>
          <w:sz w:val="28"/>
          <w:szCs w:val="28"/>
          <w:lang w:eastAsia="en-US"/>
        </w:rPr>
      </w:pPr>
      <w:r w:rsidRPr="000667EC">
        <w:rPr>
          <w:rFonts w:eastAsia="Calibri"/>
          <w:bCs/>
          <w:sz w:val="28"/>
          <w:szCs w:val="28"/>
          <w:lang w:eastAsia="en-US"/>
        </w:rPr>
        <w:t>- оснащение оборудованием региональных сосудистых центров и первичных сосудистых отделений (в рамках реализации мероприятий регионального проекта «Борьба с сердечно-сосудистыми заболеваниями») – 89 599,6 тыс. рублей;</w:t>
      </w:r>
    </w:p>
    <w:p w:rsidR="00E946A4" w:rsidRPr="000667EC" w:rsidRDefault="00E946A4" w:rsidP="00E946A4">
      <w:pPr>
        <w:widowControl w:val="0"/>
        <w:suppressAutoHyphens/>
        <w:autoSpaceDE w:val="0"/>
        <w:autoSpaceDN w:val="0"/>
        <w:adjustRightInd w:val="0"/>
        <w:ind w:firstLine="709"/>
        <w:jc w:val="both"/>
        <w:rPr>
          <w:rFonts w:eastAsia="Calibri"/>
          <w:bCs/>
          <w:sz w:val="28"/>
          <w:szCs w:val="28"/>
          <w:lang w:eastAsia="en-US"/>
        </w:rPr>
      </w:pPr>
      <w:r w:rsidRPr="000667EC">
        <w:rPr>
          <w:rFonts w:eastAsia="Calibri"/>
          <w:bCs/>
          <w:sz w:val="28"/>
          <w:szCs w:val="28"/>
          <w:lang w:eastAsia="en-US"/>
        </w:rPr>
        <w:t>-переоснащение медицинских организаций, оказывающих медицинскую помощь больным с онкологическими заболеваниями (в рамках реализации мероприятий регионального проекта «Борьба с онкологическими заболеваниями») – 47 952,7 тыс. рублей;</w:t>
      </w:r>
    </w:p>
    <w:p w:rsidR="00E946A4" w:rsidRPr="009E5896" w:rsidRDefault="00E946A4" w:rsidP="00E946A4">
      <w:pPr>
        <w:ind w:firstLine="709"/>
        <w:jc w:val="both"/>
        <w:rPr>
          <w:bCs/>
          <w:sz w:val="28"/>
          <w:szCs w:val="28"/>
        </w:rPr>
      </w:pPr>
      <w:proofErr w:type="gramStart"/>
      <w:r w:rsidRPr="000667EC">
        <w:rPr>
          <w:sz w:val="28"/>
          <w:szCs w:val="28"/>
        </w:rPr>
        <w:t xml:space="preserve">Расходы в 2021 году по </w:t>
      </w:r>
      <w:r w:rsidRPr="000667EC">
        <w:rPr>
          <w:bCs/>
          <w:sz w:val="28"/>
          <w:szCs w:val="28"/>
        </w:rPr>
        <w:t>подразделу</w:t>
      </w:r>
      <w:r w:rsidRPr="000667EC">
        <w:rPr>
          <w:sz w:val="28"/>
          <w:szCs w:val="28"/>
        </w:rPr>
        <w:t xml:space="preserve"> </w:t>
      </w:r>
      <w:r w:rsidRPr="000667EC">
        <w:rPr>
          <w:b/>
          <w:bCs/>
          <w:sz w:val="28"/>
          <w:szCs w:val="28"/>
        </w:rPr>
        <w:t>«Амбулаторная помощь»</w:t>
      </w:r>
      <w:r w:rsidRPr="000667EC">
        <w:rPr>
          <w:sz w:val="28"/>
          <w:szCs w:val="28"/>
        </w:rPr>
        <w:t xml:space="preserve"> </w:t>
      </w:r>
      <w:r w:rsidR="00BA34C3">
        <w:rPr>
          <w:sz w:val="28"/>
          <w:szCs w:val="28"/>
        </w:rPr>
        <w:t>проектом закона</w:t>
      </w:r>
      <w:r w:rsidRPr="000667EC">
        <w:rPr>
          <w:sz w:val="28"/>
          <w:szCs w:val="28"/>
        </w:rPr>
        <w:t xml:space="preserve"> планируются в </w:t>
      </w:r>
      <w:r w:rsidRPr="00FB6C00">
        <w:rPr>
          <w:sz w:val="28"/>
          <w:szCs w:val="28"/>
        </w:rPr>
        <w:t xml:space="preserve">сумме 988 684,5 тыс. рублей и по сравнению с объемом 2020 года уменьшаются на 577 479,6 </w:t>
      </w:r>
      <w:r w:rsidRPr="009E5896">
        <w:rPr>
          <w:sz w:val="28"/>
          <w:szCs w:val="28"/>
        </w:rPr>
        <w:t xml:space="preserve">тыс. рублей или на 36,9%. </w:t>
      </w:r>
      <w:r w:rsidRPr="009E5896">
        <w:rPr>
          <w:bCs/>
          <w:sz w:val="28"/>
          <w:szCs w:val="28"/>
        </w:rPr>
        <w:t>На 2022 год планируются бюджетные ассигнования в сумме</w:t>
      </w:r>
      <w:r w:rsidRPr="009E5896">
        <w:rPr>
          <w:sz w:val="28"/>
          <w:szCs w:val="28"/>
        </w:rPr>
        <w:t xml:space="preserve"> 654 094,1 тыс. рублей, на 2023 год – 519 347,9 тыс. рублей</w:t>
      </w:r>
      <w:r w:rsidRPr="009E5896">
        <w:rPr>
          <w:bCs/>
          <w:sz w:val="28"/>
          <w:szCs w:val="28"/>
        </w:rPr>
        <w:t xml:space="preserve">. </w:t>
      </w:r>
      <w:proofErr w:type="gramEnd"/>
    </w:p>
    <w:p w:rsidR="00E946A4" w:rsidRPr="009A0AF9" w:rsidRDefault="00E946A4" w:rsidP="00E946A4">
      <w:pPr>
        <w:ind w:firstLine="709"/>
        <w:jc w:val="both"/>
        <w:rPr>
          <w:bCs/>
          <w:sz w:val="28"/>
          <w:szCs w:val="28"/>
        </w:rPr>
      </w:pPr>
      <w:r w:rsidRPr="009A0AF9">
        <w:rPr>
          <w:sz w:val="28"/>
          <w:szCs w:val="28"/>
        </w:rPr>
        <w:t xml:space="preserve">В данном подразделе предусматриваются бюджетные ассигнования на реализацию мероприятий </w:t>
      </w:r>
      <w:r w:rsidR="008A3AB7">
        <w:rPr>
          <w:sz w:val="28"/>
          <w:szCs w:val="28"/>
        </w:rPr>
        <w:t>одной</w:t>
      </w:r>
      <w:r w:rsidRPr="009A0AF9">
        <w:rPr>
          <w:sz w:val="28"/>
          <w:szCs w:val="28"/>
        </w:rPr>
        <w:t xml:space="preserve"> государственной программы Чувашской Республики «Развитие здравоохранения». На 2021 год в проекте</w:t>
      </w:r>
      <w:r w:rsidR="00BA34C3">
        <w:rPr>
          <w:sz w:val="28"/>
          <w:szCs w:val="28"/>
        </w:rPr>
        <w:t xml:space="preserve"> закона</w:t>
      </w:r>
      <w:r w:rsidRPr="009A0AF9">
        <w:rPr>
          <w:sz w:val="28"/>
          <w:szCs w:val="28"/>
        </w:rPr>
        <w:t xml:space="preserve"> предусмотрено </w:t>
      </w:r>
      <w:r w:rsidRPr="009A0AF9">
        <w:rPr>
          <w:rFonts w:eastAsia="Calibri"/>
          <w:bCs/>
          <w:sz w:val="28"/>
          <w:szCs w:val="28"/>
          <w:lang w:eastAsia="en-US"/>
        </w:rPr>
        <w:t>988 684,5</w:t>
      </w:r>
      <w:r w:rsidRPr="009A0AF9">
        <w:rPr>
          <w:rFonts w:eastAsia="Calibri"/>
          <w:sz w:val="28"/>
          <w:szCs w:val="28"/>
          <w:lang w:eastAsia="en-US"/>
        </w:rPr>
        <w:t xml:space="preserve"> </w:t>
      </w:r>
      <w:r w:rsidRPr="009A0AF9">
        <w:rPr>
          <w:rFonts w:eastAsia="Calibri"/>
          <w:bCs/>
          <w:sz w:val="28"/>
          <w:szCs w:val="28"/>
          <w:lang w:eastAsia="en-US"/>
        </w:rPr>
        <w:t xml:space="preserve">тыс. рублей (уменьшение </w:t>
      </w:r>
      <w:r w:rsidRPr="009A0AF9">
        <w:rPr>
          <w:rFonts w:eastAsia="Calibri"/>
          <w:sz w:val="28"/>
          <w:szCs w:val="28"/>
          <w:lang w:eastAsia="en-US"/>
        </w:rPr>
        <w:t>на 36,9</w:t>
      </w:r>
      <w:r w:rsidRPr="00EB7B4C">
        <w:rPr>
          <w:rFonts w:eastAsia="Calibri"/>
          <w:bCs/>
          <w:sz w:val="28"/>
          <w:szCs w:val="28"/>
          <w:lang w:eastAsia="en-US"/>
        </w:rPr>
        <w:t>%), н</w:t>
      </w:r>
      <w:r w:rsidRPr="00EB7B4C">
        <w:rPr>
          <w:rFonts w:eastAsia="Calibri"/>
          <w:sz w:val="28"/>
          <w:szCs w:val="28"/>
          <w:lang w:eastAsia="en-US"/>
        </w:rPr>
        <w:t xml:space="preserve">а 2022 год расходы планируются в сумме 654 094,1 тыс. рублей, на 2023 год – 519 347,9 тыс. рублей. </w:t>
      </w:r>
      <w:r w:rsidR="00BA34C3">
        <w:rPr>
          <w:bCs/>
          <w:sz w:val="28"/>
          <w:szCs w:val="28"/>
        </w:rPr>
        <w:t>Пр</w:t>
      </w:r>
      <w:r w:rsidRPr="00EB7B4C">
        <w:rPr>
          <w:bCs/>
          <w:sz w:val="28"/>
          <w:szCs w:val="28"/>
        </w:rPr>
        <w:t>оектом</w:t>
      </w:r>
      <w:r w:rsidRPr="009A0AF9">
        <w:rPr>
          <w:bCs/>
          <w:sz w:val="28"/>
          <w:szCs w:val="28"/>
        </w:rPr>
        <w:t xml:space="preserve"> </w:t>
      </w:r>
      <w:r w:rsidR="00BA34C3">
        <w:rPr>
          <w:bCs/>
          <w:sz w:val="28"/>
          <w:szCs w:val="28"/>
        </w:rPr>
        <w:t xml:space="preserve">закона </w:t>
      </w:r>
      <w:r w:rsidRPr="009A0AF9">
        <w:rPr>
          <w:bCs/>
          <w:sz w:val="28"/>
          <w:szCs w:val="28"/>
        </w:rPr>
        <w:t>предусмотрено финансовое обеспечение реализации следующих подпрограмм:</w:t>
      </w:r>
    </w:p>
    <w:p w:rsidR="00E946A4" w:rsidRPr="007D0E89" w:rsidRDefault="00E946A4" w:rsidP="00E946A4">
      <w:pPr>
        <w:spacing w:before="22"/>
        <w:ind w:firstLine="709"/>
        <w:jc w:val="both"/>
        <w:rPr>
          <w:rFonts w:eastAsia="Calibri"/>
          <w:sz w:val="28"/>
          <w:szCs w:val="28"/>
          <w:lang w:eastAsia="en-US"/>
        </w:rPr>
      </w:pPr>
      <w:r w:rsidRPr="009A0AF9">
        <w:rPr>
          <w:rFonts w:eastAsia="Calibri"/>
          <w:sz w:val="28"/>
          <w:szCs w:val="28"/>
          <w:lang w:eastAsia="en-US"/>
        </w:rPr>
        <w:t xml:space="preserve">1. «Совершенствование оказания медицинской помощи, включая профилактику </w:t>
      </w:r>
      <w:r w:rsidRPr="007D0E89">
        <w:rPr>
          <w:rFonts w:eastAsia="Calibri"/>
          <w:sz w:val="28"/>
          <w:szCs w:val="28"/>
          <w:lang w:eastAsia="en-US"/>
        </w:rPr>
        <w:t xml:space="preserve">заболеваний и формирование здорового образа жизни» на 2021 год предусмотрены </w:t>
      </w:r>
      <w:r w:rsidRPr="007D0E89">
        <w:rPr>
          <w:rFonts w:eastAsia="Calibri"/>
          <w:bCs/>
          <w:sz w:val="28"/>
          <w:szCs w:val="28"/>
          <w:lang w:eastAsia="en-US"/>
        </w:rPr>
        <w:t>в сумме 767 851,5 тыс. рублей, на 2022 – 2023 годы расходы планируются в сумме</w:t>
      </w:r>
      <w:r w:rsidR="008A3AB7">
        <w:rPr>
          <w:rFonts w:eastAsia="Calibri"/>
          <w:bCs/>
          <w:sz w:val="28"/>
          <w:szCs w:val="28"/>
          <w:lang w:eastAsia="en-US"/>
        </w:rPr>
        <w:t xml:space="preserve"> по</w:t>
      </w:r>
      <w:r w:rsidRPr="007D0E89">
        <w:rPr>
          <w:rFonts w:eastAsia="Calibri"/>
          <w:bCs/>
          <w:sz w:val="28"/>
          <w:szCs w:val="28"/>
          <w:lang w:eastAsia="en-US"/>
        </w:rPr>
        <w:t xml:space="preserve"> 355 412,2 тыс. рублей ежегодно</w:t>
      </w:r>
      <w:r w:rsidRPr="007D0E89">
        <w:rPr>
          <w:sz w:val="28"/>
          <w:szCs w:val="28"/>
        </w:rPr>
        <w:t>.</w:t>
      </w:r>
      <w:r w:rsidRPr="007D0E89">
        <w:rPr>
          <w:rFonts w:eastAsia="Calibri"/>
          <w:bCs/>
          <w:sz w:val="28"/>
          <w:szCs w:val="28"/>
          <w:lang w:eastAsia="en-US"/>
        </w:rPr>
        <w:t xml:space="preserve"> По данной подпрограмме в 2021 году </w:t>
      </w:r>
      <w:r w:rsidRPr="007D0E89">
        <w:rPr>
          <w:rFonts w:eastAsia="Calibri"/>
          <w:sz w:val="28"/>
          <w:szCs w:val="28"/>
          <w:lang w:eastAsia="en-US"/>
        </w:rPr>
        <w:t xml:space="preserve">средства в основном направляются </w:t>
      </w:r>
      <w:proofErr w:type="gramStart"/>
      <w:r w:rsidRPr="007D0E89">
        <w:rPr>
          <w:rFonts w:eastAsia="Calibri"/>
          <w:sz w:val="28"/>
          <w:szCs w:val="28"/>
          <w:lang w:eastAsia="en-US"/>
        </w:rPr>
        <w:t>на</w:t>
      </w:r>
      <w:proofErr w:type="gramEnd"/>
      <w:r w:rsidRPr="007D0E89">
        <w:rPr>
          <w:rFonts w:eastAsia="Calibri"/>
          <w:sz w:val="28"/>
          <w:szCs w:val="28"/>
          <w:lang w:eastAsia="en-US"/>
        </w:rPr>
        <w:t>:</w:t>
      </w:r>
    </w:p>
    <w:p w:rsidR="00E946A4" w:rsidRDefault="00E946A4" w:rsidP="00E946A4">
      <w:pPr>
        <w:spacing w:before="22"/>
        <w:ind w:firstLine="709"/>
        <w:jc w:val="both"/>
        <w:rPr>
          <w:rFonts w:eastAsia="Calibri"/>
          <w:sz w:val="28"/>
          <w:szCs w:val="28"/>
          <w:lang w:eastAsia="en-US"/>
        </w:rPr>
      </w:pPr>
      <w:r>
        <w:rPr>
          <w:rFonts w:eastAsia="Calibri"/>
          <w:sz w:val="28"/>
          <w:szCs w:val="28"/>
          <w:lang w:eastAsia="en-US"/>
        </w:rPr>
        <w:t>- </w:t>
      </w:r>
      <w:r w:rsidR="008A3AB7">
        <w:rPr>
          <w:rFonts w:eastAsia="Calibri"/>
          <w:sz w:val="28"/>
          <w:szCs w:val="28"/>
          <w:lang w:eastAsia="en-US"/>
        </w:rPr>
        <w:t xml:space="preserve">проектно-изыскательские работы </w:t>
      </w:r>
      <w:r w:rsidR="00852ED6">
        <w:rPr>
          <w:rFonts w:eastAsia="Calibri"/>
          <w:sz w:val="28"/>
          <w:szCs w:val="28"/>
          <w:lang w:eastAsia="en-US"/>
        </w:rPr>
        <w:t>в рамках</w:t>
      </w:r>
      <w:r w:rsidR="008A3AB7">
        <w:rPr>
          <w:rFonts w:eastAsia="Calibri"/>
          <w:sz w:val="28"/>
          <w:szCs w:val="28"/>
          <w:lang w:eastAsia="en-US"/>
        </w:rPr>
        <w:t xml:space="preserve"> </w:t>
      </w:r>
      <w:r>
        <w:rPr>
          <w:rFonts w:eastAsia="Calibri"/>
          <w:sz w:val="28"/>
          <w:szCs w:val="28"/>
          <w:lang w:eastAsia="en-US"/>
        </w:rPr>
        <w:t>строительств</w:t>
      </w:r>
      <w:r w:rsidR="00852ED6">
        <w:rPr>
          <w:rFonts w:eastAsia="Calibri"/>
          <w:sz w:val="28"/>
          <w:szCs w:val="28"/>
          <w:lang w:eastAsia="en-US"/>
        </w:rPr>
        <w:t>а</w:t>
      </w:r>
      <w:r>
        <w:rPr>
          <w:rFonts w:eastAsia="Calibri"/>
          <w:sz w:val="28"/>
          <w:szCs w:val="28"/>
          <w:lang w:eastAsia="en-US"/>
        </w:rPr>
        <w:t xml:space="preserve"> зданий поликлиник подведомственных учреждений здравоохранения – 16 000,0 тыс. рублей (БУ ЧР «</w:t>
      </w:r>
      <w:proofErr w:type="spellStart"/>
      <w:r>
        <w:rPr>
          <w:rFonts w:eastAsia="Calibri"/>
          <w:sz w:val="28"/>
          <w:szCs w:val="28"/>
          <w:lang w:eastAsia="en-US"/>
        </w:rPr>
        <w:t>Моргаушская</w:t>
      </w:r>
      <w:proofErr w:type="spellEnd"/>
      <w:r>
        <w:rPr>
          <w:rFonts w:eastAsia="Calibri"/>
          <w:sz w:val="28"/>
          <w:szCs w:val="28"/>
          <w:lang w:eastAsia="en-US"/>
        </w:rPr>
        <w:t xml:space="preserve"> центральная районная больница» - 4 000,0 тыс. рублей, БУ «Первая Чебоксарская ГБ им. П.Н. Осипова» - 7 000,0 тыс. рублей; БУ ЧР «Городской клинический центр» - 5 000,0 тыс. рублей);</w:t>
      </w:r>
    </w:p>
    <w:p w:rsidR="00E946A4" w:rsidRDefault="00E946A4" w:rsidP="00E946A4">
      <w:pPr>
        <w:spacing w:before="22"/>
        <w:ind w:firstLine="709"/>
        <w:jc w:val="both"/>
        <w:rPr>
          <w:rFonts w:eastAsia="Calibri"/>
          <w:sz w:val="28"/>
          <w:szCs w:val="28"/>
          <w:lang w:eastAsia="en-US"/>
        </w:rPr>
      </w:pPr>
      <w:r>
        <w:rPr>
          <w:rFonts w:eastAsia="Calibri"/>
          <w:sz w:val="28"/>
          <w:szCs w:val="28"/>
          <w:lang w:eastAsia="en-US"/>
        </w:rPr>
        <w:t>- </w:t>
      </w:r>
      <w:r w:rsidR="00852ED6">
        <w:rPr>
          <w:rFonts w:eastAsia="Calibri"/>
          <w:sz w:val="28"/>
          <w:szCs w:val="28"/>
          <w:lang w:eastAsia="en-US"/>
        </w:rPr>
        <w:t xml:space="preserve">проектно-изыскательские работы в рамках </w:t>
      </w:r>
      <w:r>
        <w:rPr>
          <w:rFonts w:eastAsia="Calibri"/>
          <w:sz w:val="28"/>
          <w:szCs w:val="28"/>
          <w:lang w:eastAsia="en-US"/>
        </w:rPr>
        <w:t>реконструкци</w:t>
      </w:r>
      <w:r w:rsidR="00852ED6">
        <w:rPr>
          <w:rFonts w:eastAsia="Calibri"/>
          <w:sz w:val="28"/>
          <w:szCs w:val="28"/>
          <w:lang w:eastAsia="en-US"/>
        </w:rPr>
        <w:t>и</w:t>
      </w:r>
      <w:r>
        <w:rPr>
          <w:rFonts w:eastAsia="Calibri"/>
          <w:sz w:val="28"/>
          <w:szCs w:val="28"/>
          <w:lang w:eastAsia="en-US"/>
        </w:rPr>
        <w:t xml:space="preserve"> зданий поликлиник подведомственных учреждений здравоохранения – 14 000,0 тыс. </w:t>
      </w:r>
      <w:r>
        <w:rPr>
          <w:rFonts w:eastAsia="Calibri"/>
          <w:sz w:val="28"/>
          <w:szCs w:val="28"/>
          <w:lang w:eastAsia="en-US"/>
        </w:rPr>
        <w:lastRenderedPageBreak/>
        <w:t>рублей (БУ «Больница скорой медицинской помощи» - 7 000,0 тыс. рублей, БУ «Городская клиническая больница № 1» - 7 000,0 тыс. рублей);</w:t>
      </w:r>
    </w:p>
    <w:p w:rsidR="00E946A4" w:rsidRDefault="00E946A4" w:rsidP="00E946A4">
      <w:pPr>
        <w:spacing w:before="22"/>
        <w:ind w:firstLine="709"/>
        <w:jc w:val="both"/>
        <w:rPr>
          <w:rFonts w:eastAsia="Calibri"/>
          <w:sz w:val="28"/>
          <w:szCs w:val="28"/>
          <w:lang w:eastAsia="en-US"/>
        </w:rPr>
      </w:pPr>
      <w:r>
        <w:rPr>
          <w:rFonts w:eastAsia="Calibri"/>
          <w:sz w:val="28"/>
          <w:szCs w:val="28"/>
          <w:lang w:eastAsia="en-US"/>
        </w:rPr>
        <w:t>- строительство фельдшерско-акушерских пунктов в районах Чувашской Республики – 8 713,1 тыс. рублей;</w:t>
      </w:r>
    </w:p>
    <w:p w:rsidR="00E946A4" w:rsidRPr="0052311A" w:rsidRDefault="00E946A4" w:rsidP="00E946A4">
      <w:pPr>
        <w:spacing w:before="22"/>
        <w:ind w:firstLine="709"/>
        <w:jc w:val="both"/>
        <w:rPr>
          <w:rFonts w:eastAsia="Calibri"/>
          <w:sz w:val="28"/>
          <w:szCs w:val="28"/>
          <w:lang w:eastAsia="en-US"/>
        </w:rPr>
      </w:pPr>
      <w:r>
        <w:rPr>
          <w:rFonts w:eastAsia="Calibri"/>
          <w:sz w:val="28"/>
          <w:szCs w:val="28"/>
          <w:lang w:eastAsia="en-US"/>
        </w:rPr>
        <w:t xml:space="preserve">- строительство врачебных амбулаторий и отделений общеврачебных практик в </w:t>
      </w:r>
      <w:r w:rsidRPr="0052311A">
        <w:rPr>
          <w:rFonts w:eastAsia="Calibri"/>
          <w:sz w:val="28"/>
          <w:szCs w:val="28"/>
          <w:lang w:eastAsia="en-US"/>
        </w:rPr>
        <w:t>районах и городах Чувашской Республики – 7 118,2 тыс. рублей;</w:t>
      </w:r>
    </w:p>
    <w:p w:rsidR="00E946A4" w:rsidRDefault="00E946A4" w:rsidP="00E946A4">
      <w:pPr>
        <w:widowControl w:val="0"/>
        <w:suppressAutoHyphens/>
        <w:ind w:firstLine="709"/>
        <w:jc w:val="both"/>
        <w:rPr>
          <w:sz w:val="28"/>
          <w:szCs w:val="28"/>
        </w:rPr>
      </w:pPr>
      <w:r w:rsidRPr="0052311A">
        <w:rPr>
          <w:sz w:val="28"/>
          <w:szCs w:val="28"/>
        </w:rPr>
        <w:t xml:space="preserve">- 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 – 323 432,0 тыс. рублей; </w:t>
      </w:r>
    </w:p>
    <w:p w:rsidR="00E946A4" w:rsidRPr="00F547C8" w:rsidRDefault="00E946A4" w:rsidP="00E946A4">
      <w:pPr>
        <w:widowControl w:val="0"/>
        <w:suppressAutoHyphens/>
        <w:ind w:firstLine="709"/>
        <w:jc w:val="both"/>
        <w:rPr>
          <w:sz w:val="28"/>
          <w:szCs w:val="28"/>
        </w:rPr>
      </w:pPr>
      <w:r>
        <w:rPr>
          <w:sz w:val="28"/>
          <w:szCs w:val="28"/>
        </w:rPr>
        <w:t xml:space="preserve">- 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 – 77 560,6 тыс. </w:t>
      </w:r>
      <w:r w:rsidRPr="00F547C8">
        <w:rPr>
          <w:sz w:val="28"/>
          <w:szCs w:val="28"/>
        </w:rPr>
        <w:t>рублей;</w:t>
      </w:r>
    </w:p>
    <w:p w:rsidR="00E946A4" w:rsidRPr="00F547C8" w:rsidRDefault="00E946A4" w:rsidP="00E946A4">
      <w:pPr>
        <w:widowControl w:val="0"/>
        <w:suppressAutoHyphens/>
        <w:ind w:firstLine="709"/>
        <w:jc w:val="both"/>
        <w:rPr>
          <w:sz w:val="28"/>
          <w:szCs w:val="28"/>
        </w:rPr>
      </w:pPr>
      <w:r w:rsidRPr="00F547C8">
        <w:rPr>
          <w:sz w:val="28"/>
          <w:szCs w:val="28"/>
        </w:rPr>
        <w:t xml:space="preserve">- обеспечение деятельности больниц, клиник, госпиталей, медико-санитарных частей, оказывающих медицинскую помощь больным туберкулезом – 54 999,3 тыс. рублей; </w:t>
      </w:r>
    </w:p>
    <w:p w:rsidR="00E946A4" w:rsidRPr="00F547C8" w:rsidRDefault="00E946A4" w:rsidP="00E946A4">
      <w:pPr>
        <w:widowControl w:val="0"/>
        <w:suppressAutoHyphens/>
        <w:ind w:firstLine="709"/>
        <w:jc w:val="both"/>
        <w:rPr>
          <w:sz w:val="28"/>
          <w:szCs w:val="28"/>
        </w:rPr>
      </w:pPr>
      <w:r w:rsidRPr="00F547C8">
        <w:rPr>
          <w:sz w:val="28"/>
          <w:szCs w:val="28"/>
        </w:rPr>
        <w:t>- обеспечение деятельности больниц, клиник, госпиталей, медико-санитарных частей, оказывающих медицинскую помощь наркологическим больным – 40 350,2 тыс. рублей;</w:t>
      </w:r>
    </w:p>
    <w:p w:rsidR="00E946A4" w:rsidRPr="0045054C" w:rsidRDefault="00E946A4" w:rsidP="00E946A4">
      <w:pPr>
        <w:widowControl w:val="0"/>
        <w:suppressAutoHyphens/>
        <w:ind w:firstLine="709"/>
        <w:jc w:val="both"/>
        <w:rPr>
          <w:sz w:val="28"/>
          <w:szCs w:val="28"/>
        </w:rPr>
      </w:pPr>
      <w:r w:rsidRPr="00F547C8">
        <w:rPr>
          <w:sz w:val="28"/>
          <w:szCs w:val="28"/>
        </w:rPr>
        <w:t xml:space="preserve">- 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w:t>
      </w:r>
      <w:r w:rsidRPr="0045054C">
        <w:rPr>
          <w:sz w:val="28"/>
          <w:szCs w:val="28"/>
        </w:rPr>
        <w:t xml:space="preserve">поведения – 69 040,6 тыс. рублей; </w:t>
      </w:r>
    </w:p>
    <w:p w:rsidR="00E946A4" w:rsidRDefault="00E946A4" w:rsidP="00E946A4">
      <w:pPr>
        <w:widowControl w:val="0"/>
        <w:suppressAutoHyphens/>
        <w:ind w:firstLine="709"/>
        <w:jc w:val="both"/>
        <w:rPr>
          <w:sz w:val="28"/>
          <w:szCs w:val="28"/>
        </w:rPr>
      </w:pPr>
      <w:r w:rsidRPr="0045054C">
        <w:rPr>
          <w:sz w:val="28"/>
          <w:szCs w:val="28"/>
        </w:rPr>
        <w:t xml:space="preserve">- 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 – </w:t>
      </w:r>
      <w:r>
        <w:rPr>
          <w:sz w:val="28"/>
          <w:szCs w:val="28"/>
        </w:rPr>
        <w:t>131 012,8</w:t>
      </w:r>
      <w:r w:rsidRPr="0045054C">
        <w:rPr>
          <w:sz w:val="28"/>
          <w:szCs w:val="28"/>
        </w:rPr>
        <w:t xml:space="preserve"> тыс. рублей;</w:t>
      </w:r>
    </w:p>
    <w:p w:rsidR="00E946A4" w:rsidRDefault="00E946A4" w:rsidP="00E946A4">
      <w:pPr>
        <w:widowControl w:val="0"/>
        <w:suppressAutoHyphens/>
        <w:ind w:firstLine="709"/>
        <w:jc w:val="both"/>
        <w:rPr>
          <w:sz w:val="28"/>
          <w:szCs w:val="28"/>
        </w:rPr>
      </w:pPr>
      <w:r>
        <w:rPr>
          <w:sz w:val="28"/>
          <w:szCs w:val="28"/>
        </w:rPr>
        <w:t>- развитие паллиативной медицинской помощи – 25 624,7 тыс. рублей;</w:t>
      </w:r>
    </w:p>
    <w:p w:rsidR="00E946A4" w:rsidRPr="007D0E89" w:rsidRDefault="00E946A4" w:rsidP="00E946A4">
      <w:pPr>
        <w:ind w:firstLine="709"/>
        <w:jc w:val="both"/>
        <w:rPr>
          <w:rFonts w:eastAsia="Calibri"/>
          <w:sz w:val="28"/>
          <w:szCs w:val="28"/>
          <w:lang w:eastAsia="en-US"/>
        </w:rPr>
      </w:pPr>
      <w:r w:rsidRPr="002731E2">
        <w:rPr>
          <w:sz w:val="28"/>
          <w:szCs w:val="28"/>
        </w:rPr>
        <w:t>2. «Развитие и внедрение инновационных методов диагностики, профилактики и лечения, а та</w:t>
      </w:r>
      <w:r w:rsidRPr="00F3564D">
        <w:rPr>
          <w:sz w:val="28"/>
          <w:szCs w:val="28"/>
        </w:rPr>
        <w:t xml:space="preserve">кже основ персонализированной медицины» на 2021 год </w:t>
      </w:r>
      <w:r w:rsidRPr="00F3564D">
        <w:rPr>
          <w:rFonts w:eastAsia="Calibri"/>
          <w:bCs/>
          <w:sz w:val="28"/>
          <w:szCs w:val="28"/>
          <w:lang w:eastAsia="en-US"/>
        </w:rPr>
        <w:t>в сумме 220 833,0</w:t>
      </w:r>
      <w:r w:rsidRPr="00F3564D">
        <w:rPr>
          <w:rFonts w:eastAsia="Calibri"/>
          <w:sz w:val="28"/>
          <w:szCs w:val="28"/>
          <w:lang w:eastAsia="en-US"/>
        </w:rPr>
        <w:t xml:space="preserve"> </w:t>
      </w:r>
      <w:r w:rsidRPr="007D0E89">
        <w:rPr>
          <w:rFonts w:eastAsia="Calibri"/>
          <w:bCs/>
          <w:sz w:val="28"/>
          <w:szCs w:val="28"/>
          <w:lang w:eastAsia="en-US"/>
        </w:rPr>
        <w:t xml:space="preserve">тыс. рублей (уменьшение </w:t>
      </w:r>
      <w:r w:rsidRPr="007D0E89">
        <w:rPr>
          <w:rFonts w:eastAsia="Calibri"/>
          <w:sz w:val="28"/>
          <w:szCs w:val="28"/>
          <w:lang w:eastAsia="en-US"/>
        </w:rPr>
        <w:t>на 7,0</w:t>
      </w:r>
      <w:r w:rsidRPr="007D0E89">
        <w:rPr>
          <w:rFonts w:eastAsia="Calibri"/>
          <w:bCs/>
          <w:sz w:val="28"/>
          <w:szCs w:val="28"/>
          <w:lang w:eastAsia="en-US"/>
        </w:rPr>
        <w:t>%), н</w:t>
      </w:r>
      <w:r w:rsidRPr="007D0E89">
        <w:rPr>
          <w:rFonts w:eastAsia="Calibri"/>
          <w:sz w:val="28"/>
          <w:szCs w:val="28"/>
          <w:lang w:eastAsia="en-US"/>
        </w:rPr>
        <w:t xml:space="preserve">а 2022 год расходы планируются в сумме 298 681,9 тыс. рублей, на 2023 год – 163 935,8 тыс. рублей. Средства планируется направить </w:t>
      </w:r>
      <w:proofErr w:type="gramStart"/>
      <w:r w:rsidRPr="007D0E89">
        <w:rPr>
          <w:rFonts w:eastAsia="Calibri"/>
          <w:sz w:val="28"/>
          <w:szCs w:val="28"/>
          <w:lang w:eastAsia="en-US"/>
        </w:rPr>
        <w:t>на</w:t>
      </w:r>
      <w:proofErr w:type="gramEnd"/>
      <w:r w:rsidRPr="007D0E89">
        <w:rPr>
          <w:rFonts w:eastAsia="Calibri"/>
          <w:sz w:val="28"/>
          <w:szCs w:val="28"/>
          <w:lang w:eastAsia="en-US"/>
        </w:rPr>
        <w:t>:</w:t>
      </w:r>
    </w:p>
    <w:p w:rsidR="00E946A4" w:rsidRDefault="00E946A4" w:rsidP="00E946A4">
      <w:pPr>
        <w:ind w:firstLine="709"/>
        <w:jc w:val="both"/>
        <w:rPr>
          <w:rFonts w:eastAsia="Calibri"/>
          <w:sz w:val="28"/>
          <w:szCs w:val="28"/>
          <w:lang w:eastAsia="en-US"/>
        </w:rPr>
      </w:pPr>
      <w:r w:rsidRPr="007D0E89">
        <w:rPr>
          <w:rFonts w:eastAsia="Calibri"/>
          <w:sz w:val="28"/>
          <w:szCs w:val="28"/>
          <w:lang w:eastAsia="en-US"/>
        </w:rPr>
        <w:t xml:space="preserve">- обеспечение профилактики развития </w:t>
      </w:r>
      <w:proofErr w:type="gramStart"/>
      <w:r w:rsidRPr="007D0E89">
        <w:rPr>
          <w:rFonts w:eastAsia="Calibri"/>
          <w:sz w:val="28"/>
          <w:szCs w:val="28"/>
          <w:lang w:eastAsia="en-US"/>
        </w:rPr>
        <w:t>сердечно-сосудистых</w:t>
      </w:r>
      <w:proofErr w:type="gramEnd"/>
      <w:r>
        <w:rPr>
          <w:rFonts w:eastAsia="Calibri"/>
          <w:sz w:val="28"/>
          <w:szCs w:val="28"/>
          <w:lang w:eastAsia="en-US"/>
        </w:rPr>
        <w:t xml:space="preserve"> заболеваний и сердечно-сосудистых осложнений у пациентов высокого риска, находящихся на диспансерном наблюдении, (в рамках реализации мероприятий регионального проекта «Борьба с сердечно-сосудистыми заболеваниями») – 101 586,8 тыс. рублей; </w:t>
      </w:r>
    </w:p>
    <w:p w:rsidR="00E946A4" w:rsidRPr="00F3564D" w:rsidRDefault="00E946A4" w:rsidP="00E946A4">
      <w:pPr>
        <w:ind w:firstLine="709"/>
        <w:jc w:val="both"/>
        <w:rPr>
          <w:rFonts w:eastAsia="Calibri"/>
          <w:sz w:val="28"/>
          <w:szCs w:val="28"/>
          <w:lang w:eastAsia="en-US"/>
        </w:rPr>
      </w:pPr>
      <w:r w:rsidRPr="00F3564D">
        <w:rPr>
          <w:rFonts w:eastAsia="Calibri"/>
          <w:sz w:val="28"/>
          <w:szCs w:val="28"/>
          <w:lang w:eastAsia="en-US"/>
        </w:rPr>
        <w:t>- организацию сети центров амбулаторной онкологической помощи (в рамках реализации мероприятий регионального проекта «Борьба с онкологическими заболеваниями») – 15 000,0 тыс. рублей;</w:t>
      </w:r>
    </w:p>
    <w:p w:rsidR="00E946A4" w:rsidRPr="00F3564D" w:rsidRDefault="00E946A4" w:rsidP="00E946A4">
      <w:pPr>
        <w:ind w:firstLine="709"/>
        <w:jc w:val="both"/>
        <w:rPr>
          <w:rFonts w:eastAsia="Calibri"/>
          <w:sz w:val="28"/>
          <w:szCs w:val="28"/>
          <w:lang w:eastAsia="en-US"/>
        </w:rPr>
      </w:pPr>
      <w:r w:rsidRPr="00F3564D">
        <w:rPr>
          <w:rFonts w:eastAsia="Calibri"/>
          <w:sz w:val="28"/>
          <w:szCs w:val="28"/>
          <w:lang w:eastAsia="en-US"/>
        </w:rPr>
        <w:t>- переоснащение медицинских организаций, оказывающих медицинскую помощь больным с онкологическими заболеваниями, (в рамках реализации мероприятий регионального проекта «Борьба с онкологическими заболеваниями») – 104 246,2 тыс. рублей.</w:t>
      </w:r>
    </w:p>
    <w:p w:rsidR="00E946A4" w:rsidRPr="00E90178" w:rsidRDefault="00E946A4" w:rsidP="00E946A4">
      <w:pPr>
        <w:suppressAutoHyphens/>
        <w:ind w:firstLine="709"/>
        <w:jc w:val="both"/>
        <w:rPr>
          <w:bCs/>
          <w:sz w:val="28"/>
          <w:szCs w:val="28"/>
        </w:rPr>
      </w:pPr>
      <w:proofErr w:type="gramStart"/>
      <w:r w:rsidRPr="00F3564D">
        <w:rPr>
          <w:sz w:val="28"/>
          <w:szCs w:val="28"/>
        </w:rPr>
        <w:lastRenderedPageBreak/>
        <w:t xml:space="preserve">Бюджетные ассигнования в 2021 году по </w:t>
      </w:r>
      <w:r w:rsidRPr="00F3564D">
        <w:rPr>
          <w:bCs/>
          <w:sz w:val="28"/>
          <w:szCs w:val="28"/>
        </w:rPr>
        <w:t>подразделу</w:t>
      </w:r>
      <w:r w:rsidRPr="00F3564D">
        <w:rPr>
          <w:sz w:val="28"/>
          <w:szCs w:val="28"/>
        </w:rPr>
        <w:t xml:space="preserve"> </w:t>
      </w:r>
      <w:r w:rsidRPr="00F3564D">
        <w:rPr>
          <w:b/>
          <w:bCs/>
          <w:sz w:val="28"/>
          <w:szCs w:val="28"/>
        </w:rPr>
        <w:t>«</w:t>
      </w:r>
      <w:r w:rsidRPr="00F3564D">
        <w:rPr>
          <w:rFonts w:eastAsia="Calibri"/>
          <w:b/>
          <w:iCs/>
          <w:sz w:val="28"/>
          <w:szCs w:val="28"/>
          <w:lang w:eastAsia="en-US"/>
        </w:rPr>
        <w:t xml:space="preserve">Медицинская помощь </w:t>
      </w:r>
      <w:r w:rsidRPr="00F3564D">
        <w:rPr>
          <w:rFonts w:eastAsia="Calibri"/>
          <w:b/>
          <w:sz w:val="28"/>
          <w:szCs w:val="28"/>
          <w:lang w:eastAsia="en-US"/>
        </w:rPr>
        <w:t>в дневных стационарах всех типов</w:t>
      </w:r>
      <w:r w:rsidRPr="00F3564D">
        <w:rPr>
          <w:b/>
          <w:bCs/>
          <w:sz w:val="28"/>
          <w:szCs w:val="28"/>
        </w:rPr>
        <w:t>»</w:t>
      </w:r>
      <w:r w:rsidRPr="00F3564D">
        <w:rPr>
          <w:sz w:val="28"/>
          <w:szCs w:val="28"/>
        </w:rPr>
        <w:t xml:space="preserve"> проектом</w:t>
      </w:r>
      <w:r w:rsidR="00BA34C3">
        <w:rPr>
          <w:sz w:val="28"/>
          <w:szCs w:val="28"/>
        </w:rPr>
        <w:t xml:space="preserve"> закона</w:t>
      </w:r>
      <w:r w:rsidRPr="00F3564D">
        <w:rPr>
          <w:sz w:val="28"/>
          <w:szCs w:val="28"/>
        </w:rPr>
        <w:t xml:space="preserve"> планируются в сумме </w:t>
      </w:r>
      <w:r w:rsidRPr="00F3564D">
        <w:rPr>
          <w:rFonts w:eastAsia="Calibri"/>
          <w:sz w:val="28"/>
          <w:szCs w:val="28"/>
          <w:lang w:eastAsia="en-US"/>
        </w:rPr>
        <w:t>24 273,2 тыс.</w:t>
      </w:r>
      <w:r w:rsidRPr="00F3564D">
        <w:rPr>
          <w:sz w:val="28"/>
          <w:szCs w:val="28"/>
        </w:rPr>
        <w:t xml:space="preserve"> рублей и по сравнению с объемом 2020 года увеличиваются </w:t>
      </w:r>
      <w:r w:rsidRPr="00F3564D">
        <w:rPr>
          <w:rFonts w:eastAsia="Calibri"/>
          <w:sz w:val="28"/>
          <w:szCs w:val="28"/>
          <w:lang w:eastAsia="en-US"/>
        </w:rPr>
        <w:t xml:space="preserve">на 4 501,4 тыс. рублей или на 22,8%. На 2022 - 2023 годы расходы по подразделу планируются в </w:t>
      </w:r>
      <w:r w:rsidRPr="00E90178">
        <w:rPr>
          <w:rFonts w:eastAsia="Calibri"/>
          <w:sz w:val="28"/>
          <w:szCs w:val="28"/>
          <w:lang w:eastAsia="en-US"/>
        </w:rPr>
        <w:t>сумме по 24 775,2 тыс. рублей ежегодно.</w:t>
      </w:r>
      <w:proofErr w:type="gramEnd"/>
    </w:p>
    <w:p w:rsidR="00E946A4" w:rsidRPr="0087523C" w:rsidRDefault="00E946A4" w:rsidP="00E946A4">
      <w:pPr>
        <w:ind w:firstLine="709"/>
        <w:jc w:val="both"/>
        <w:rPr>
          <w:sz w:val="28"/>
          <w:szCs w:val="28"/>
        </w:rPr>
      </w:pPr>
      <w:r w:rsidRPr="0087523C">
        <w:rPr>
          <w:sz w:val="28"/>
          <w:szCs w:val="28"/>
        </w:rPr>
        <w:t xml:space="preserve">Средства по данному подразделу предусматривается направить </w:t>
      </w:r>
      <w:r>
        <w:rPr>
          <w:sz w:val="28"/>
          <w:szCs w:val="28"/>
        </w:rPr>
        <w:t xml:space="preserve">в 2021 году </w:t>
      </w:r>
      <w:r w:rsidRPr="0087523C">
        <w:rPr>
          <w:sz w:val="28"/>
          <w:szCs w:val="28"/>
        </w:rPr>
        <w:t xml:space="preserve">на реализацию подпрограммы </w:t>
      </w:r>
      <w:r w:rsidRPr="0087523C">
        <w:rPr>
          <w:rFonts w:eastAsia="Calibri"/>
          <w:sz w:val="28"/>
          <w:szCs w:val="28"/>
          <w:lang w:eastAsia="en-US"/>
        </w:rPr>
        <w:t>«Совершенствование оказания медицинской помощи, включая профилактику заболеваний и формирование здорового образа жизни»</w:t>
      </w:r>
      <w:r w:rsidRPr="0087523C">
        <w:rPr>
          <w:rFonts w:eastAsia="Calibri"/>
          <w:bCs/>
          <w:sz w:val="28"/>
          <w:szCs w:val="28"/>
          <w:lang w:eastAsia="en-US"/>
        </w:rPr>
        <w:t xml:space="preserve"> государственной программы Чувашской Республики </w:t>
      </w:r>
      <w:r w:rsidRPr="0087523C">
        <w:rPr>
          <w:rFonts w:eastAsia="Calibri"/>
          <w:sz w:val="28"/>
          <w:szCs w:val="28"/>
          <w:lang w:eastAsia="en-US"/>
        </w:rPr>
        <w:t>«Развитие здравоохранения» в сумме 24 273,2 тыс. рублей,</w:t>
      </w:r>
      <w:r w:rsidRPr="0087523C">
        <w:rPr>
          <w:sz w:val="28"/>
          <w:szCs w:val="28"/>
        </w:rPr>
        <w:t xml:space="preserve"> в том числе </w:t>
      </w:r>
      <w:r>
        <w:rPr>
          <w:sz w:val="28"/>
          <w:szCs w:val="28"/>
        </w:rPr>
        <w:t xml:space="preserve">в основном </w:t>
      </w:r>
      <w:r w:rsidRPr="0087523C">
        <w:rPr>
          <w:sz w:val="28"/>
          <w:szCs w:val="28"/>
        </w:rPr>
        <w:t>на следующие мероприятия:</w:t>
      </w:r>
    </w:p>
    <w:p w:rsidR="00E946A4" w:rsidRPr="00D569C6" w:rsidRDefault="00E946A4" w:rsidP="00E946A4">
      <w:pPr>
        <w:widowControl w:val="0"/>
        <w:suppressAutoHyphens/>
        <w:ind w:firstLine="709"/>
        <w:jc w:val="both"/>
        <w:rPr>
          <w:sz w:val="28"/>
          <w:szCs w:val="28"/>
        </w:rPr>
      </w:pPr>
      <w:r w:rsidRPr="00D569C6">
        <w:rPr>
          <w:sz w:val="28"/>
          <w:szCs w:val="28"/>
        </w:rPr>
        <w:t xml:space="preserve">- обеспечение деятельности больниц, клиник, госпиталей, медико-санитарных частей, оказывающих медицинскую помощь больным туберкулезом в сумме 7 665,4 тыс. рублей; </w:t>
      </w:r>
    </w:p>
    <w:p w:rsidR="00E946A4" w:rsidRPr="005F2CAD" w:rsidRDefault="00E946A4" w:rsidP="00E946A4">
      <w:pPr>
        <w:widowControl w:val="0"/>
        <w:suppressAutoHyphens/>
        <w:ind w:firstLine="709"/>
        <w:jc w:val="both"/>
        <w:rPr>
          <w:sz w:val="28"/>
          <w:szCs w:val="28"/>
        </w:rPr>
      </w:pPr>
      <w:r w:rsidRPr="005F2CAD">
        <w:rPr>
          <w:sz w:val="28"/>
          <w:szCs w:val="28"/>
        </w:rPr>
        <w:t>- обеспечение деятельности больниц, клиник, госпиталей, медико-санитарных частей, оказывающих медицинскую помощь наркологическим больным –</w:t>
      </w:r>
      <w:r w:rsidRPr="00F80A12">
        <w:rPr>
          <w:color w:val="FF0000"/>
          <w:sz w:val="28"/>
          <w:szCs w:val="28"/>
        </w:rPr>
        <w:t xml:space="preserve"> </w:t>
      </w:r>
      <w:r w:rsidRPr="005F2CAD">
        <w:rPr>
          <w:sz w:val="28"/>
          <w:szCs w:val="28"/>
        </w:rPr>
        <w:t xml:space="preserve">5 282,3 тыс. рублей; </w:t>
      </w:r>
    </w:p>
    <w:p w:rsidR="00E946A4" w:rsidRPr="005F2CAD" w:rsidRDefault="00E946A4" w:rsidP="00E946A4">
      <w:pPr>
        <w:widowControl w:val="0"/>
        <w:suppressAutoHyphens/>
        <w:ind w:firstLine="709"/>
        <w:jc w:val="both"/>
        <w:rPr>
          <w:sz w:val="28"/>
          <w:szCs w:val="28"/>
        </w:rPr>
      </w:pPr>
      <w:r w:rsidRPr="005F2CAD">
        <w:rPr>
          <w:sz w:val="28"/>
          <w:szCs w:val="28"/>
        </w:rPr>
        <w:t xml:space="preserve">- 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 – 10 975,3 тыс. рублей; </w:t>
      </w:r>
    </w:p>
    <w:p w:rsidR="00E946A4" w:rsidRDefault="00E946A4" w:rsidP="00E946A4">
      <w:pPr>
        <w:ind w:firstLine="709"/>
        <w:jc w:val="both"/>
        <w:rPr>
          <w:sz w:val="28"/>
          <w:szCs w:val="28"/>
        </w:rPr>
      </w:pPr>
      <w:r w:rsidRPr="0085388F">
        <w:rPr>
          <w:sz w:val="28"/>
          <w:szCs w:val="28"/>
        </w:rPr>
        <w:t xml:space="preserve">По </w:t>
      </w:r>
      <w:r w:rsidRPr="0085388F">
        <w:rPr>
          <w:bCs/>
          <w:sz w:val="28"/>
          <w:szCs w:val="28"/>
        </w:rPr>
        <w:t>подразделу</w:t>
      </w:r>
      <w:r w:rsidRPr="0085388F">
        <w:rPr>
          <w:sz w:val="28"/>
          <w:szCs w:val="28"/>
        </w:rPr>
        <w:t xml:space="preserve"> </w:t>
      </w:r>
      <w:r w:rsidRPr="0085388F">
        <w:rPr>
          <w:b/>
          <w:bCs/>
          <w:sz w:val="28"/>
          <w:szCs w:val="28"/>
        </w:rPr>
        <w:t>«</w:t>
      </w:r>
      <w:r w:rsidRPr="0085388F">
        <w:rPr>
          <w:b/>
          <w:iCs/>
          <w:sz w:val="28"/>
          <w:szCs w:val="28"/>
        </w:rPr>
        <w:t>Скорая медицинская помощь</w:t>
      </w:r>
      <w:r w:rsidRPr="0085388F">
        <w:rPr>
          <w:b/>
          <w:bCs/>
          <w:sz w:val="28"/>
          <w:szCs w:val="28"/>
        </w:rPr>
        <w:t>»</w:t>
      </w:r>
      <w:r w:rsidRPr="0085388F">
        <w:rPr>
          <w:sz w:val="28"/>
          <w:szCs w:val="28"/>
        </w:rPr>
        <w:t xml:space="preserve"> в 2021 году планируются расходы в сумме 125 899,5 тыс. рублей и по сравнению с уровнем 2020 года уменьшаются на 393 449,6 тыс. рублей или на 75,8%. Бюджетные ассигнования на</w:t>
      </w:r>
      <w:r w:rsidRPr="00F80A12">
        <w:rPr>
          <w:color w:val="FF0000"/>
          <w:sz w:val="28"/>
          <w:szCs w:val="28"/>
        </w:rPr>
        <w:t xml:space="preserve"> </w:t>
      </w:r>
      <w:r w:rsidRPr="0085388F">
        <w:rPr>
          <w:sz w:val="28"/>
          <w:szCs w:val="28"/>
        </w:rPr>
        <w:t>2022</w:t>
      </w:r>
      <w:r>
        <w:rPr>
          <w:sz w:val="28"/>
          <w:szCs w:val="28"/>
        </w:rPr>
        <w:t xml:space="preserve"> - 2023</w:t>
      </w:r>
      <w:r w:rsidRPr="0085388F">
        <w:rPr>
          <w:sz w:val="28"/>
          <w:szCs w:val="28"/>
        </w:rPr>
        <w:t xml:space="preserve"> год</w:t>
      </w:r>
      <w:r>
        <w:rPr>
          <w:sz w:val="28"/>
          <w:szCs w:val="28"/>
        </w:rPr>
        <w:t>ы</w:t>
      </w:r>
      <w:r w:rsidRPr="0085388F">
        <w:rPr>
          <w:sz w:val="28"/>
          <w:szCs w:val="28"/>
        </w:rPr>
        <w:t xml:space="preserve"> предлагаются в </w:t>
      </w:r>
      <w:r w:rsidRPr="00185EC5">
        <w:rPr>
          <w:sz w:val="28"/>
          <w:szCs w:val="28"/>
        </w:rPr>
        <w:t>сумме</w:t>
      </w:r>
      <w:r w:rsidR="00E747E6">
        <w:rPr>
          <w:sz w:val="28"/>
          <w:szCs w:val="28"/>
        </w:rPr>
        <w:t xml:space="preserve"> по</w:t>
      </w:r>
      <w:r w:rsidRPr="00185EC5">
        <w:rPr>
          <w:sz w:val="28"/>
          <w:szCs w:val="28"/>
        </w:rPr>
        <w:t xml:space="preserve"> 59 478,8 тыс. рублей ежегодно. </w:t>
      </w:r>
      <w:proofErr w:type="gramStart"/>
      <w:r w:rsidRPr="00185EC5">
        <w:rPr>
          <w:sz w:val="28"/>
          <w:szCs w:val="28"/>
        </w:rPr>
        <w:t>Основным</w:t>
      </w:r>
      <w:r w:rsidRPr="0085388F">
        <w:rPr>
          <w:sz w:val="28"/>
          <w:szCs w:val="28"/>
        </w:rPr>
        <w:t xml:space="preserve"> фактором, повлиявшим на уменьшение расходов в 2021 году по сравнению с текущим годом связано с тем, что в 2020 году выделены бюджетные ассигнования</w:t>
      </w:r>
      <w:r>
        <w:rPr>
          <w:sz w:val="28"/>
          <w:szCs w:val="28"/>
        </w:rPr>
        <w:t xml:space="preserve"> на реализацию Плана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w:t>
      </w:r>
      <w:proofErr w:type="spellStart"/>
      <w:r>
        <w:rPr>
          <w:sz w:val="28"/>
          <w:szCs w:val="28"/>
          <w:lang w:val="en-US"/>
        </w:rPr>
        <w:t>nCoV</w:t>
      </w:r>
      <w:proofErr w:type="spellEnd"/>
      <w:r>
        <w:rPr>
          <w:sz w:val="28"/>
          <w:szCs w:val="28"/>
        </w:rPr>
        <w:t>, в Чувашской Республике, а также на осуществление выплат стимулирующего характера за особые условия труда и дополнительную нагрузку медицинским работникам</w:t>
      </w:r>
      <w:proofErr w:type="gramEnd"/>
      <w:r>
        <w:rPr>
          <w:sz w:val="28"/>
          <w:szCs w:val="28"/>
        </w:rPr>
        <w:t xml:space="preserve">, оказывающим медицинскую помощь гражданам, у которых выявлена новая </w:t>
      </w:r>
      <w:proofErr w:type="spellStart"/>
      <w:r>
        <w:rPr>
          <w:sz w:val="28"/>
          <w:szCs w:val="28"/>
        </w:rPr>
        <w:t>коронавирусная</w:t>
      </w:r>
      <w:proofErr w:type="spellEnd"/>
      <w:r>
        <w:rPr>
          <w:sz w:val="28"/>
          <w:szCs w:val="28"/>
        </w:rPr>
        <w:t xml:space="preserve"> инфекция, и лицам из групп риска заражения новой коронавирусной инфекцией,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w:t>
      </w:r>
      <w:proofErr w:type="spellStart"/>
      <w:r>
        <w:rPr>
          <w:sz w:val="28"/>
          <w:szCs w:val="28"/>
        </w:rPr>
        <w:t>коронавирусная</w:t>
      </w:r>
      <w:proofErr w:type="spellEnd"/>
      <w:r>
        <w:rPr>
          <w:sz w:val="28"/>
          <w:szCs w:val="28"/>
        </w:rPr>
        <w:t xml:space="preserve"> инфекция.</w:t>
      </w:r>
    </w:p>
    <w:p w:rsidR="00E946A4" w:rsidRPr="00E05EC7" w:rsidRDefault="00E946A4" w:rsidP="00E946A4">
      <w:pPr>
        <w:widowControl w:val="0"/>
        <w:suppressAutoHyphens/>
        <w:ind w:firstLine="709"/>
        <w:jc w:val="both"/>
        <w:rPr>
          <w:sz w:val="28"/>
          <w:szCs w:val="28"/>
        </w:rPr>
      </w:pPr>
      <w:r w:rsidRPr="00A5108A">
        <w:rPr>
          <w:sz w:val="28"/>
          <w:szCs w:val="28"/>
        </w:rPr>
        <w:t>Средства по данному подразделу предусматривается направить на реализацию подпрограммы</w:t>
      </w:r>
      <w:r w:rsidRPr="00A5108A">
        <w:rPr>
          <w:bCs/>
          <w:sz w:val="28"/>
          <w:szCs w:val="28"/>
        </w:rPr>
        <w:t xml:space="preserve"> </w:t>
      </w:r>
      <w:r w:rsidRPr="00A5108A">
        <w:rPr>
          <w:sz w:val="28"/>
          <w:szCs w:val="28"/>
        </w:rPr>
        <w:t>«Совершенствование оказания медицинской помощи, включая профилактику заболеваний и формирование здорового образа жизни»</w:t>
      </w:r>
      <w:r w:rsidRPr="00A5108A">
        <w:rPr>
          <w:bCs/>
          <w:sz w:val="28"/>
          <w:szCs w:val="28"/>
        </w:rPr>
        <w:t xml:space="preserve"> государственной программы Чувашской Республики </w:t>
      </w:r>
      <w:r w:rsidRPr="00A5108A">
        <w:rPr>
          <w:sz w:val="28"/>
          <w:szCs w:val="28"/>
        </w:rPr>
        <w:t>«Развитие здравоохранения» в сумме 125 899,5 тыс. рублей, на 2022</w:t>
      </w:r>
      <w:r>
        <w:rPr>
          <w:sz w:val="28"/>
          <w:szCs w:val="28"/>
        </w:rPr>
        <w:t xml:space="preserve"> - 2023</w:t>
      </w:r>
      <w:r w:rsidRPr="00A5108A">
        <w:rPr>
          <w:sz w:val="28"/>
          <w:szCs w:val="28"/>
        </w:rPr>
        <w:t xml:space="preserve"> год</w:t>
      </w:r>
      <w:r>
        <w:rPr>
          <w:sz w:val="28"/>
          <w:szCs w:val="28"/>
        </w:rPr>
        <w:t>ы</w:t>
      </w:r>
      <w:r w:rsidRPr="00A5108A">
        <w:rPr>
          <w:sz w:val="28"/>
          <w:szCs w:val="28"/>
        </w:rPr>
        <w:t xml:space="preserve"> –</w:t>
      </w:r>
      <w:r>
        <w:rPr>
          <w:sz w:val="28"/>
          <w:szCs w:val="28"/>
        </w:rPr>
        <w:t xml:space="preserve"> по 59 478,8 тыс. рублей ежегодно. </w:t>
      </w:r>
      <w:r w:rsidRPr="00E05EC7">
        <w:rPr>
          <w:sz w:val="28"/>
          <w:szCs w:val="28"/>
        </w:rPr>
        <w:t xml:space="preserve">Бюджетные ассигнования направляются на 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w:t>
      </w:r>
      <w:r w:rsidRPr="00E05EC7">
        <w:rPr>
          <w:sz w:val="28"/>
          <w:szCs w:val="28"/>
        </w:rPr>
        <w:lastRenderedPageBreak/>
        <w:t>медицинскую помощь, медицинскую эвакуацию –</w:t>
      </w:r>
      <w:r w:rsidRPr="00F80A12">
        <w:rPr>
          <w:color w:val="FF0000"/>
          <w:sz w:val="28"/>
          <w:szCs w:val="28"/>
        </w:rPr>
        <w:t xml:space="preserve"> </w:t>
      </w:r>
      <w:r w:rsidRPr="00E05EC7">
        <w:rPr>
          <w:sz w:val="28"/>
          <w:szCs w:val="28"/>
        </w:rPr>
        <w:t xml:space="preserve">79 956,6 тыс. рублей, обеспечение закупки авиационных работ в целях оказания медицинской помощи – 45 942,9 тыс. рублей. </w:t>
      </w:r>
    </w:p>
    <w:p w:rsidR="00E946A4" w:rsidRPr="00C5047E" w:rsidRDefault="00BA34C3" w:rsidP="00E946A4">
      <w:pPr>
        <w:ind w:firstLine="709"/>
        <w:jc w:val="both"/>
        <w:rPr>
          <w:rFonts w:eastAsia="Calibri"/>
          <w:sz w:val="28"/>
          <w:szCs w:val="28"/>
          <w:lang w:eastAsia="en-US"/>
        </w:rPr>
      </w:pPr>
      <w:r>
        <w:rPr>
          <w:sz w:val="28"/>
          <w:szCs w:val="28"/>
        </w:rPr>
        <w:t xml:space="preserve">Проектом </w:t>
      </w:r>
      <w:proofErr w:type="gramStart"/>
      <w:r>
        <w:rPr>
          <w:sz w:val="28"/>
          <w:szCs w:val="28"/>
        </w:rPr>
        <w:t>закона</w:t>
      </w:r>
      <w:r w:rsidR="00E946A4" w:rsidRPr="00E05EC7">
        <w:rPr>
          <w:sz w:val="28"/>
          <w:szCs w:val="28"/>
        </w:rPr>
        <w:t xml:space="preserve"> по </w:t>
      </w:r>
      <w:r w:rsidR="00E946A4" w:rsidRPr="00E05EC7">
        <w:rPr>
          <w:bCs/>
          <w:sz w:val="28"/>
          <w:szCs w:val="28"/>
        </w:rPr>
        <w:t>подразделу</w:t>
      </w:r>
      <w:proofErr w:type="gramEnd"/>
      <w:r w:rsidR="00E946A4" w:rsidRPr="00E05EC7">
        <w:rPr>
          <w:sz w:val="28"/>
          <w:szCs w:val="28"/>
        </w:rPr>
        <w:t xml:space="preserve"> </w:t>
      </w:r>
      <w:r w:rsidR="00E946A4" w:rsidRPr="00E05EC7">
        <w:rPr>
          <w:b/>
          <w:bCs/>
          <w:sz w:val="28"/>
          <w:szCs w:val="28"/>
        </w:rPr>
        <w:t>«</w:t>
      </w:r>
      <w:r w:rsidR="00E946A4" w:rsidRPr="00E05EC7">
        <w:rPr>
          <w:rFonts w:eastAsia="Calibri"/>
          <w:b/>
          <w:sz w:val="28"/>
          <w:szCs w:val="28"/>
          <w:lang w:eastAsia="en-US"/>
        </w:rPr>
        <w:t>Санаторно-оздоровительная помощь</w:t>
      </w:r>
      <w:r w:rsidR="00E946A4" w:rsidRPr="00E05EC7">
        <w:rPr>
          <w:b/>
          <w:bCs/>
          <w:sz w:val="28"/>
          <w:szCs w:val="28"/>
        </w:rPr>
        <w:t>»</w:t>
      </w:r>
      <w:r w:rsidR="00E946A4" w:rsidRPr="00E05EC7">
        <w:rPr>
          <w:sz w:val="28"/>
          <w:szCs w:val="28"/>
        </w:rPr>
        <w:t xml:space="preserve"> </w:t>
      </w:r>
      <w:r w:rsidR="00E946A4" w:rsidRPr="00E05EC7">
        <w:rPr>
          <w:rFonts w:eastAsia="Calibri"/>
          <w:sz w:val="28"/>
          <w:szCs w:val="28"/>
          <w:lang w:eastAsia="en-US"/>
        </w:rPr>
        <w:t xml:space="preserve">в 2021 году планируются в сумме 110 758,7 тыс. рублей и по сравнению с 2020 годом уменьшаются на 27 627,0 тыс. рублей или на 20,0%. На 2022 - 2023 годы расходы по подразделу </w:t>
      </w:r>
      <w:r w:rsidR="00E946A4" w:rsidRPr="00592BE1">
        <w:rPr>
          <w:rFonts w:eastAsia="Calibri"/>
          <w:sz w:val="28"/>
          <w:szCs w:val="28"/>
          <w:lang w:eastAsia="en-US"/>
        </w:rPr>
        <w:t>планируются в сумме 112 924,3 тыс. рублей ежегодно.</w:t>
      </w:r>
      <w:r w:rsidR="00E946A4" w:rsidRPr="00C5047E">
        <w:rPr>
          <w:rFonts w:eastAsia="Calibri"/>
          <w:sz w:val="28"/>
          <w:szCs w:val="28"/>
          <w:lang w:eastAsia="en-US"/>
        </w:rPr>
        <w:t xml:space="preserve"> </w:t>
      </w:r>
    </w:p>
    <w:p w:rsidR="00E946A4" w:rsidRPr="003C6B9D" w:rsidRDefault="00E946A4" w:rsidP="00E946A4">
      <w:pPr>
        <w:widowControl w:val="0"/>
        <w:suppressAutoHyphens/>
        <w:ind w:firstLine="709"/>
        <w:jc w:val="both"/>
        <w:rPr>
          <w:sz w:val="28"/>
          <w:szCs w:val="28"/>
        </w:rPr>
      </w:pPr>
      <w:r w:rsidRPr="003C6B9D">
        <w:rPr>
          <w:sz w:val="28"/>
          <w:szCs w:val="28"/>
        </w:rPr>
        <w:t>В данном подразделе предусматриваются бюджетные ассигнования в рамках подпрограммы «Развитие медицинской реабилитации и санаторно-курортного лечения, в том числе детей» государственной программы Чувашской Республики «</w:t>
      </w:r>
      <w:r w:rsidRPr="003C6B9D">
        <w:rPr>
          <w:bCs/>
          <w:sz w:val="28"/>
          <w:szCs w:val="28"/>
        </w:rPr>
        <w:t>Развитие здравоохранения</w:t>
      </w:r>
      <w:r w:rsidRPr="003C6B9D">
        <w:rPr>
          <w:sz w:val="28"/>
          <w:szCs w:val="28"/>
        </w:rPr>
        <w:t xml:space="preserve">» на 2021 год в сумме 110 758,7 тыс. рублей, на 2022 - 2023 </w:t>
      </w:r>
      <w:r w:rsidRPr="00592BE1">
        <w:rPr>
          <w:sz w:val="28"/>
          <w:szCs w:val="28"/>
        </w:rPr>
        <w:t xml:space="preserve">годы </w:t>
      </w:r>
      <w:r>
        <w:rPr>
          <w:sz w:val="28"/>
          <w:szCs w:val="28"/>
        </w:rPr>
        <w:t xml:space="preserve">– по </w:t>
      </w:r>
      <w:r w:rsidRPr="00592BE1">
        <w:rPr>
          <w:sz w:val="28"/>
          <w:szCs w:val="28"/>
        </w:rPr>
        <w:t>112 924,3 тыс. рублей</w:t>
      </w:r>
      <w:r>
        <w:rPr>
          <w:sz w:val="28"/>
          <w:szCs w:val="28"/>
        </w:rPr>
        <w:t xml:space="preserve"> ежегодно</w:t>
      </w:r>
      <w:r w:rsidRPr="00592BE1">
        <w:rPr>
          <w:sz w:val="28"/>
          <w:szCs w:val="28"/>
        </w:rPr>
        <w:t>.</w:t>
      </w:r>
      <w:r w:rsidRPr="00F80A12">
        <w:rPr>
          <w:color w:val="FF0000"/>
          <w:sz w:val="28"/>
          <w:szCs w:val="28"/>
        </w:rPr>
        <w:t xml:space="preserve"> </w:t>
      </w:r>
      <w:r w:rsidRPr="003C6B9D">
        <w:rPr>
          <w:sz w:val="28"/>
          <w:szCs w:val="28"/>
        </w:rPr>
        <w:t xml:space="preserve">Средства в 2021 году будут направлены на обеспечение деятельности санаториев для больных туберкулезом в сумме </w:t>
      </w:r>
      <w:r>
        <w:rPr>
          <w:sz w:val="28"/>
          <w:szCs w:val="28"/>
        </w:rPr>
        <w:t>46 801,</w:t>
      </w:r>
      <w:r w:rsidRPr="003C6B9D">
        <w:rPr>
          <w:sz w:val="28"/>
          <w:szCs w:val="28"/>
        </w:rPr>
        <w:t>9 тыс. рублей; обеспечение деятельности санаториев для детей и подростков, оказывающих специализированную медицинскую помощь по прочим заболеваниям в сумме 63 956,8 тыс. рублей.</w:t>
      </w:r>
    </w:p>
    <w:p w:rsidR="00E946A4" w:rsidRPr="00592BE1" w:rsidRDefault="00E946A4" w:rsidP="00E946A4">
      <w:pPr>
        <w:widowControl w:val="0"/>
        <w:suppressAutoHyphens/>
        <w:ind w:firstLine="709"/>
        <w:jc w:val="both"/>
        <w:rPr>
          <w:bCs/>
          <w:sz w:val="28"/>
          <w:szCs w:val="28"/>
        </w:rPr>
      </w:pPr>
      <w:proofErr w:type="gramStart"/>
      <w:r w:rsidRPr="00D46393">
        <w:rPr>
          <w:sz w:val="28"/>
          <w:szCs w:val="28"/>
        </w:rPr>
        <w:t>Бюджетные ассигнования по подразделу</w:t>
      </w:r>
      <w:r w:rsidRPr="00D46393">
        <w:rPr>
          <w:b/>
          <w:sz w:val="28"/>
          <w:szCs w:val="28"/>
        </w:rPr>
        <w:t xml:space="preserve"> «Заготовка, переработка, хранение и обеспечение безопасности донорской крови и ее компонентов»</w:t>
      </w:r>
      <w:r w:rsidRPr="00D46393">
        <w:rPr>
          <w:sz w:val="28"/>
          <w:szCs w:val="28"/>
        </w:rPr>
        <w:t xml:space="preserve"> в 2021 году предусматриваются в сумме 71 650,8 тыс. рублей и по сравнению с 2020 годом уменьшаются на 857,0 тыс. рублей или на 1,2%. На 2022 - 2023 годы расходы по подразделу планируются </w:t>
      </w:r>
      <w:r>
        <w:rPr>
          <w:sz w:val="28"/>
          <w:szCs w:val="28"/>
        </w:rPr>
        <w:t xml:space="preserve">ежегодно </w:t>
      </w:r>
      <w:r w:rsidRPr="00592BE1">
        <w:rPr>
          <w:sz w:val="28"/>
          <w:szCs w:val="28"/>
        </w:rPr>
        <w:t>в сумме 72</w:t>
      </w:r>
      <w:r w:rsidR="00E747E6">
        <w:rPr>
          <w:sz w:val="28"/>
          <w:szCs w:val="28"/>
        </w:rPr>
        <w:t> </w:t>
      </w:r>
      <w:r w:rsidRPr="00592BE1">
        <w:rPr>
          <w:sz w:val="28"/>
          <w:szCs w:val="28"/>
        </w:rPr>
        <w:t>533,7 тыс. рублей.</w:t>
      </w:r>
      <w:proofErr w:type="gramEnd"/>
    </w:p>
    <w:p w:rsidR="00E946A4" w:rsidRPr="00C221AD" w:rsidRDefault="00E946A4" w:rsidP="00E946A4">
      <w:pPr>
        <w:widowControl w:val="0"/>
        <w:suppressAutoHyphens/>
        <w:ind w:firstLine="709"/>
        <w:jc w:val="both"/>
        <w:rPr>
          <w:sz w:val="28"/>
          <w:szCs w:val="28"/>
        </w:rPr>
      </w:pPr>
      <w:r w:rsidRPr="00C221AD">
        <w:rPr>
          <w:sz w:val="28"/>
          <w:szCs w:val="28"/>
        </w:rPr>
        <w:t xml:space="preserve">В рамках реализации </w:t>
      </w:r>
      <w:r w:rsidRPr="00C221AD">
        <w:rPr>
          <w:bCs/>
          <w:sz w:val="28"/>
          <w:szCs w:val="28"/>
        </w:rPr>
        <w:t xml:space="preserve">мероприятия подпрограммы </w:t>
      </w:r>
      <w:r w:rsidRPr="00C221AD">
        <w:rPr>
          <w:sz w:val="28"/>
          <w:szCs w:val="28"/>
        </w:rPr>
        <w:t>«Совершенствование оказания медицинской помощи, включая профилактику заболеваний и формирование здорового образа жизни»</w:t>
      </w:r>
      <w:r w:rsidRPr="00C221AD">
        <w:rPr>
          <w:bCs/>
          <w:sz w:val="28"/>
          <w:szCs w:val="28"/>
        </w:rPr>
        <w:t xml:space="preserve"> государственной программы Чувашской Республики </w:t>
      </w:r>
      <w:r w:rsidRPr="00C221AD">
        <w:rPr>
          <w:sz w:val="28"/>
          <w:szCs w:val="28"/>
        </w:rPr>
        <w:t>«Развитие здравоохранения» бюджетные ассигнования в 2021 году</w:t>
      </w:r>
      <w:r w:rsidRPr="00C221AD">
        <w:rPr>
          <w:bCs/>
          <w:sz w:val="28"/>
          <w:szCs w:val="28"/>
        </w:rPr>
        <w:t xml:space="preserve"> планируется направить на </w:t>
      </w:r>
      <w:r w:rsidRPr="00C221AD">
        <w:rPr>
          <w:sz w:val="28"/>
          <w:szCs w:val="28"/>
        </w:rPr>
        <w:t xml:space="preserve">обеспечение деятельности центров, станций и отделений переливания крови. </w:t>
      </w:r>
    </w:p>
    <w:p w:rsidR="00E946A4" w:rsidRPr="00C5047E" w:rsidRDefault="00E946A4" w:rsidP="00E946A4">
      <w:pPr>
        <w:widowControl w:val="0"/>
        <w:suppressAutoHyphens/>
        <w:ind w:firstLine="709"/>
        <w:jc w:val="both"/>
        <w:rPr>
          <w:sz w:val="28"/>
          <w:szCs w:val="28"/>
        </w:rPr>
      </w:pPr>
      <w:proofErr w:type="gramStart"/>
      <w:r w:rsidRPr="00A7680B">
        <w:rPr>
          <w:sz w:val="28"/>
          <w:szCs w:val="28"/>
        </w:rPr>
        <w:t>Бюджетные ассигнования по подразделу</w:t>
      </w:r>
      <w:r w:rsidRPr="00A7680B">
        <w:rPr>
          <w:b/>
          <w:sz w:val="28"/>
          <w:szCs w:val="28"/>
        </w:rPr>
        <w:t xml:space="preserve"> «Другие вопросы в области здравоохранения»</w:t>
      </w:r>
      <w:r w:rsidRPr="00A7680B">
        <w:rPr>
          <w:sz w:val="28"/>
          <w:szCs w:val="28"/>
        </w:rPr>
        <w:t xml:space="preserve"> в 2021 году предусматриваются в сумме 725 692,1 тыс. рублей и по сравнению с 2020 годом уменьшаются на 1 075 139,7 тыс. рублей или на 59,7%. На 2022 год расходы запланированы в </w:t>
      </w:r>
      <w:r w:rsidRPr="00592BE1">
        <w:rPr>
          <w:sz w:val="28"/>
          <w:szCs w:val="28"/>
        </w:rPr>
        <w:t>сумме 597 873,8 тыс. рублей, на 2023 год – 583 073,8 тыс. рублей.</w:t>
      </w:r>
      <w:proofErr w:type="gramEnd"/>
      <w:r w:rsidRPr="00592BE1">
        <w:rPr>
          <w:sz w:val="28"/>
          <w:szCs w:val="28"/>
        </w:rPr>
        <w:t xml:space="preserve"> </w:t>
      </w:r>
      <w:proofErr w:type="gramStart"/>
      <w:r w:rsidRPr="00592BE1">
        <w:rPr>
          <w:sz w:val="28"/>
          <w:szCs w:val="28"/>
        </w:rPr>
        <w:t>Основным фактором, повлиявшим</w:t>
      </w:r>
      <w:r w:rsidRPr="0085388F">
        <w:rPr>
          <w:sz w:val="28"/>
          <w:szCs w:val="28"/>
        </w:rPr>
        <w:t xml:space="preserve"> на уменьшение расходов в 2021 году по сравнению с текущим годом</w:t>
      </w:r>
      <w:r w:rsidR="00E747E6">
        <w:rPr>
          <w:sz w:val="28"/>
          <w:szCs w:val="28"/>
        </w:rPr>
        <w:t>,</w:t>
      </w:r>
      <w:r w:rsidRPr="0085388F">
        <w:rPr>
          <w:sz w:val="28"/>
          <w:szCs w:val="28"/>
        </w:rPr>
        <w:t xml:space="preserve"> </w:t>
      </w:r>
      <w:r w:rsidR="00E747E6">
        <w:rPr>
          <w:sz w:val="28"/>
          <w:szCs w:val="28"/>
        </w:rPr>
        <w:t>является то</w:t>
      </w:r>
      <w:r w:rsidRPr="0085388F">
        <w:rPr>
          <w:sz w:val="28"/>
          <w:szCs w:val="28"/>
        </w:rPr>
        <w:t>, что в 2020 году рамках государственной программы «Развитие здравоохранения» были выделены бюджетные ассигнования</w:t>
      </w:r>
      <w:r>
        <w:rPr>
          <w:sz w:val="28"/>
          <w:szCs w:val="28"/>
        </w:rPr>
        <w:t xml:space="preserve"> на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w:t>
      </w:r>
      <w:proofErr w:type="gramEnd"/>
    </w:p>
    <w:p w:rsidR="00E946A4" w:rsidRPr="00AF5224" w:rsidRDefault="00E946A4" w:rsidP="00E946A4">
      <w:pPr>
        <w:widowControl w:val="0"/>
        <w:suppressAutoHyphens/>
        <w:ind w:firstLine="709"/>
        <w:jc w:val="both"/>
        <w:rPr>
          <w:sz w:val="28"/>
          <w:szCs w:val="28"/>
        </w:rPr>
      </w:pPr>
      <w:r w:rsidRPr="00AF5224">
        <w:rPr>
          <w:sz w:val="28"/>
          <w:szCs w:val="28"/>
        </w:rPr>
        <w:t>В данном подразделе предусматриваются бюджетные ассигнования на реализацию мероприятий следующих государственных программ:</w:t>
      </w:r>
    </w:p>
    <w:p w:rsidR="00E946A4" w:rsidRPr="00AF5224" w:rsidRDefault="00E946A4" w:rsidP="00E946A4">
      <w:pPr>
        <w:widowControl w:val="0"/>
        <w:suppressAutoHyphens/>
        <w:adjustRightInd w:val="0"/>
        <w:ind w:firstLine="709"/>
        <w:jc w:val="both"/>
        <w:rPr>
          <w:sz w:val="28"/>
          <w:szCs w:val="28"/>
        </w:rPr>
      </w:pPr>
      <w:r w:rsidRPr="00AF5224">
        <w:rPr>
          <w:sz w:val="28"/>
          <w:szCs w:val="28"/>
        </w:rPr>
        <w:t xml:space="preserve">1. «Обеспечение общественного порядка и противодействие преступности» в </w:t>
      </w:r>
      <w:r w:rsidRPr="00EF2C94">
        <w:rPr>
          <w:sz w:val="28"/>
          <w:szCs w:val="28"/>
        </w:rPr>
        <w:t>2021-2023 годах ежегодно в сумме 1 142,7 тыс.</w:t>
      </w:r>
      <w:r w:rsidRPr="00AF5224">
        <w:rPr>
          <w:sz w:val="28"/>
          <w:szCs w:val="28"/>
        </w:rPr>
        <w:t xml:space="preserve"> рублей.</w:t>
      </w:r>
      <w:r w:rsidRPr="00F80A12">
        <w:rPr>
          <w:bCs/>
          <w:color w:val="FF0000"/>
          <w:sz w:val="28"/>
          <w:szCs w:val="28"/>
        </w:rPr>
        <w:t xml:space="preserve"> </w:t>
      </w:r>
      <w:r w:rsidRPr="00AF5224">
        <w:rPr>
          <w:bCs/>
          <w:sz w:val="28"/>
          <w:szCs w:val="28"/>
        </w:rPr>
        <w:t xml:space="preserve">В </w:t>
      </w:r>
      <w:r w:rsidRPr="00AF5224">
        <w:rPr>
          <w:sz w:val="28"/>
          <w:szCs w:val="28"/>
        </w:rPr>
        <w:t xml:space="preserve">рамках подпрограммы «Профилактика незаконного потребления наркотических средств и психотропных веществ, наркомании в Чувашской Республике» бюджетные ассигнования </w:t>
      </w:r>
      <w:r w:rsidRPr="00AF5224">
        <w:rPr>
          <w:sz w:val="28"/>
          <w:szCs w:val="28"/>
        </w:rPr>
        <w:lastRenderedPageBreak/>
        <w:t>планируется направить в 202</w:t>
      </w:r>
      <w:r>
        <w:rPr>
          <w:sz w:val="28"/>
          <w:szCs w:val="28"/>
        </w:rPr>
        <w:t>1</w:t>
      </w:r>
      <w:r w:rsidRPr="00AF5224">
        <w:rPr>
          <w:sz w:val="28"/>
          <w:szCs w:val="28"/>
        </w:rPr>
        <w:t xml:space="preserve"> году </w:t>
      </w:r>
      <w:proofErr w:type="gramStart"/>
      <w:r w:rsidRPr="00AF5224">
        <w:rPr>
          <w:sz w:val="28"/>
          <w:szCs w:val="28"/>
        </w:rPr>
        <w:t>на</w:t>
      </w:r>
      <w:proofErr w:type="gramEnd"/>
      <w:r w:rsidRPr="00AF5224">
        <w:rPr>
          <w:sz w:val="28"/>
          <w:szCs w:val="28"/>
        </w:rPr>
        <w:t>:</w:t>
      </w:r>
    </w:p>
    <w:p w:rsidR="00E946A4" w:rsidRPr="00AF5224" w:rsidRDefault="00E946A4" w:rsidP="00E946A4">
      <w:pPr>
        <w:widowControl w:val="0"/>
        <w:suppressAutoHyphens/>
        <w:adjustRightInd w:val="0"/>
        <w:ind w:firstLine="709"/>
        <w:jc w:val="both"/>
        <w:rPr>
          <w:sz w:val="28"/>
          <w:szCs w:val="28"/>
        </w:rPr>
      </w:pPr>
      <w:r w:rsidRPr="00AF5224">
        <w:rPr>
          <w:sz w:val="28"/>
          <w:szCs w:val="28"/>
        </w:rPr>
        <w:t>- проведение декадника, посвященного Международному дню борьбы с наркоманией, в сумме 220,0 тыс. рублей;</w:t>
      </w:r>
    </w:p>
    <w:p w:rsidR="00E946A4" w:rsidRPr="00AF5224" w:rsidRDefault="00E946A4" w:rsidP="00E946A4">
      <w:pPr>
        <w:widowControl w:val="0"/>
        <w:suppressAutoHyphens/>
        <w:adjustRightInd w:val="0"/>
        <w:ind w:firstLine="709"/>
        <w:jc w:val="both"/>
        <w:rPr>
          <w:sz w:val="28"/>
          <w:szCs w:val="28"/>
        </w:rPr>
      </w:pPr>
      <w:r w:rsidRPr="00AF5224">
        <w:rPr>
          <w:sz w:val="28"/>
          <w:szCs w:val="28"/>
        </w:rPr>
        <w:t>- организацию деятельности химико-токсикологической лаборатории БУ «Республиканский наркологический диспансер» Минздрава Чувашии в сумме 922,7 тыс. рублей.</w:t>
      </w:r>
    </w:p>
    <w:p w:rsidR="00E946A4" w:rsidRPr="00EF2C94" w:rsidRDefault="00E946A4" w:rsidP="00E946A4">
      <w:pPr>
        <w:widowControl w:val="0"/>
        <w:suppressAutoHyphens/>
        <w:ind w:firstLine="709"/>
        <w:jc w:val="both"/>
        <w:rPr>
          <w:sz w:val="28"/>
          <w:szCs w:val="28"/>
        </w:rPr>
      </w:pPr>
      <w:r w:rsidRPr="00AF5224">
        <w:rPr>
          <w:sz w:val="28"/>
          <w:szCs w:val="28"/>
        </w:rPr>
        <w:t>2</w:t>
      </w:r>
      <w:r w:rsidRPr="00EF2C94">
        <w:rPr>
          <w:sz w:val="28"/>
          <w:szCs w:val="28"/>
        </w:rPr>
        <w:t>. «Развитие здравоохранения» на 2021 год в сумме 716 225,3 тыс. рублей, в 2022 году – 588 404,9 тыс. рублей, на 2023 год – 573 604,9 тыс. рублей. Расходы предусматриваются в разрезе следующих подпрограмм:</w:t>
      </w:r>
    </w:p>
    <w:p w:rsidR="00E946A4" w:rsidRPr="00EF2C94" w:rsidRDefault="00E946A4" w:rsidP="00E946A4">
      <w:pPr>
        <w:widowControl w:val="0"/>
        <w:tabs>
          <w:tab w:val="left" w:pos="851"/>
        </w:tabs>
        <w:suppressAutoHyphens/>
        <w:adjustRightInd w:val="0"/>
        <w:ind w:firstLine="709"/>
        <w:jc w:val="both"/>
        <w:rPr>
          <w:sz w:val="28"/>
          <w:szCs w:val="28"/>
        </w:rPr>
      </w:pPr>
      <w:r w:rsidRPr="00AF5224">
        <w:rPr>
          <w:sz w:val="28"/>
          <w:szCs w:val="28"/>
        </w:rPr>
        <w:t xml:space="preserve">2.1. «Совершенствование оказания медицинской помощи, включая профилактику заболеваний и </w:t>
      </w:r>
      <w:r w:rsidRPr="00EF2C94">
        <w:rPr>
          <w:sz w:val="28"/>
          <w:szCs w:val="28"/>
        </w:rPr>
        <w:t xml:space="preserve">формирование здорового образа жизни» на 2021 год в сумме 128 251,0 тыс. рублей, на 2022 год расходы планируются в сумме 91 402,2 тыс. рублей, на 2023 год – 91 812,7 тыс. рублей. Средства в основном предусматривается направить </w:t>
      </w:r>
      <w:proofErr w:type="gramStart"/>
      <w:r w:rsidRPr="00EF2C94">
        <w:rPr>
          <w:sz w:val="28"/>
          <w:szCs w:val="28"/>
        </w:rPr>
        <w:t>на</w:t>
      </w:r>
      <w:proofErr w:type="gramEnd"/>
      <w:r w:rsidRPr="00EF2C94">
        <w:rPr>
          <w:sz w:val="28"/>
          <w:szCs w:val="28"/>
        </w:rPr>
        <w:t xml:space="preserve">: </w:t>
      </w:r>
    </w:p>
    <w:p w:rsidR="00E946A4" w:rsidRPr="00AF5224" w:rsidRDefault="00E946A4" w:rsidP="00E946A4">
      <w:pPr>
        <w:widowControl w:val="0"/>
        <w:tabs>
          <w:tab w:val="left" w:pos="851"/>
        </w:tabs>
        <w:suppressAutoHyphens/>
        <w:adjustRightInd w:val="0"/>
        <w:ind w:firstLine="709"/>
        <w:jc w:val="both"/>
        <w:rPr>
          <w:sz w:val="28"/>
          <w:szCs w:val="28"/>
        </w:rPr>
      </w:pPr>
      <w:r w:rsidRPr="00AF5224">
        <w:rPr>
          <w:sz w:val="28"/>
          <w:szCs w:val="28"/>
        </w:rPr>
        <w:t xml:space="preserve">- иммунизацию населения в сумме 24 604,4 тыс. рублей; </w:t>
      </w:r>
    </w:p>
    <w:p w:rsidR="00E946A4" w:rsidRPr="00C5047E" w:rsidRDefault="00E946A4" w:rsidP="00E946A4">
      <w:pPr>
        <w:widowControl w:val="0"/>
        <w:tabs>
          <w:tab w:val="left" w:pos="851"/>
        </w:tabs>
        <w:suppressAutoHyphens/>
        <w:adjustRightInd w:val="0"/>
        <w:ind w:firstLine="709"/>
        <w:jc w:val="both"/>
        <w:rPr>
          <w:sz w:val="28"/>
          <w:szCs w:val="28"/>
        </w:rPr>
      </w:pPr>
      <w:r w:rsidRPr="00AF5224">
        <w:rPr>
          <w:sz w:val="28"/>
          <w:szCs w:val="28"/>
        </w:rPr>
        <w:t>- 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заболеваний и формирование здорового образа жизни в сумме 2 232,3 тыс. рублей;</w:t>
      </w:r>
    </w:p>
    <w:p w:rsidR="00E946A4" w:rsidRPr="00AF5224" w:rsidRDefault="00E946A4" w:rsidP="00E946A4">
      <w:pPr>
        <w:widowControl w:val="0"/>
        <w:tabs>
          <w:tab w:val="left" w:pos="851"/>
        </w:tabs>
        <w:suppressAutoHyphens/>
        <w:adjustRightInd w:val="0"/>
        <w:ind w:firstLine="709"/>
        <w:jc w:val="both"/>
        <w:rPr>
          <w:sz w:val="28"/>
          <w:szCs w:val="28"/>
        </w:rPr>
      </w:pPr>
      <w:r w:rsidRPr="00AF5224">
        <w:rPr>
          <w:sz w:val="28"/>
          <w:szCs w:val="28"/>
        </w:rPr>
        <w:t>- закупку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w:t>
      </w:r>
      <w:proofErr w:type="gramStart"/>
      <w:r w:rsidRPr="00AF5224">
        <w:rPr>
          <w:sz w:val="28"/>
          <w:szCs w:val="28"/>
        </w:rPr>
        <w:t xml:space="preserve"> В</w:t>
      </w:r>
      <w:proofErr w:type="gramEnd"/>
      <w:r w:rsidRPr="00AF5224">
        <w:rPr>
          <w:sz w:val="28"/>
          <w:szCs w:val="28"/>
        </w:rPr>
        <w:t xml:space="preserve"> и (или) С, в соответствии с перечнем, утвержденным Министерством здравоохранения Российской Федерации, в рамках реализации мероприятий по предупреждению и борьбе с социально значимыми инфекционными заболеваниями в сумме 4 530,6 тыс. рублей;</w:t>
      </w:r>
    </w:p>
    <w:p w:rsidR="00E946A4" w:rsidRPr="001A4100" w:rsidRDefault="00E946A4" w:rsidP="00E946A4">
      <w:pPr>
        <w:widowControl w:val="0"/>
        <w:tabs>
          <w:tab w:val="left" w:pos="851"/>
        </w:tabs>
        <w:suppressAutoHyphens/>
        <w:adjustRightInd w:val="0"/>
        <w:ind w:firstLine="709"/>
        <w:jc w:val="both"/>
        <w:rPr>
          <w:sz w:val="28"/>
          <w:szCs w:val="28"/>
        </w:rPr>
      </w:pPr>
      <w:r w:rsidRPr="001A4100">
        <w:rPr>
          <w:sz w:val="28"/>
          <w:szCs w:val="28"/>
        </w:rPr>
        <w:t>- 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w:t>
      </w:r>
      <w:r w:rsidR="00C5047E">
        <w:rPr>
          <w:sz w:val="28"/>
          <w:szCs w:val="28"/>
        </w:rPr>
        <w:t>и</w:t>
      </w:r>
      <w:proofErr w:type="gramStart"/>
      <w:r w:rsidR="00C5047E">
        <w:rPr>
          <w:sz w:val="28"/>
          <w:szCs w:val="28"/>
        </w:rPr>
        <w:t xml:space="preserve"> В</w:t>
      </w:r>
      <w:proofErr w:type="gramEnd"/>
      <w:r w:rsidR="00C5047E">
        <w:rPr>
          <w:sz w:val="28"/>
          <w:szCs w:val="28"/>
        </w:rPr>
        <w:t xml:space="preserve"> и С – 37 501,0 тыс. рублей;</w:t>
      </w:r>
    </w:p>
    <w:p w:rsidR="00E946A4" w:rsidRPr="001A4100" w:rsidRDefault="00E946A4" w:rsidP="00E946A4">
      <w:pPr>
        <w:widowControl w:val="0"/>
        <w:tabs>
          <w:tab w:val="left" w:pos="851"/>
        </w:tabs>
        <w:suppressAutoHyphens/>
        <w:adjustRightInd w:val="0"/>
        <w:ind w:firstLine="709"/>
        <w:jc w:val="both"/>
        <w:rPr>
          <w:sz w:val="28"/>
          <w:szCs w:val="28"/>
        </w:rPr>
      </w:pPr>
      <w:r w:rsidRPr="001A4100">
        <w:rPr>
          <w:sz w:val="28"/>
          <w:szCs w:val="28"/>
        </w:rPr>
        <w:t>- реализацию мероприятий по профилактике ВИЧ-инфекции и гепатитов</w:t>
      </w:r>
      <w:proofErr w:type="gramStart"/>
      <w:r w:rsidRPr="001A4100">
        <w:rPr>
          <w:sz w:val="28"/>
          <w:szCs w:val="28"/>
        </w:rPr>
        <w:t xml:space="preserve"> В</w:t>
      </w:r>
      <w:proofErr w:type="gramEnd"/>
      <w:r w:rsidRPr="001A4100">
        <w:rPr>
          <w:sz w:val="28"/>
          <w:szCs w:val="28"/>
        </w:rPr>
        <w:t xml:space="preserve"> и С,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 – 1 400,0 тыс. рублей;</w:t>
      </w:r>
    </w:p>
    <w:p w:rsidR="00E946A4" w:rsidRDefault="00E946A4" w:rsidP="00E946A4">
      <w:pPr>
        <w:widowControl w:val="0"/>
        <w:tabs>
          <w:tab w:val="left" w:pos="851"/>
        </w:tabs>
        <w:suppressAutoHyphens/>
        <w:adjustRightInd w:val="0"/>
        <w:ind w:firstLine="709"/>
        <w:jc w:val="both"/>
        <w:rPr>
          <w:sz w:val="28"/>
          <w:szCs w:val="28"/>
        </w:rPr>
      </w:pPr>
      <w:proofErr w:type="gramStart"/>
      <w:r w:rsidRPr="001A4100">
        <w:rPr>
          <w:sz w:val="28"/>
          <w:szCs w:val="28"/>
        </w:rPr>
        <w:t>- закупку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 – 8 325,8</w:t>
      </w:r>
      <w:proofErr w:type="gramEnd"/>
      <w:r w:rsidRPr="001A4100">
        <w:rPr>
          <w:sz w:val="28"/>
          <w:szCs w:val="28"/>
        </w:rPr>
        <w:t xml:space="preserve"> тыс. рублей;</w:t>
      </w:r>
    </w:p>
    <w:p w:rsidR="00E946A4" w:rsidRDefault="00E946A4" w:rsidP="00E946A4">
      <w:pPr>
        <w:widowControl w:val="0"/>
        <w:tabs>
          <w:tab w:val="left" w:pos="851"/>
        </w:tabs>
        <w:suppressAutoHyphens/>
        <w:adjustRightInd w:val="0"/>
        <w:ind w:firstLine="709"/>
        <w:jc w:val="both"/>
        <w:rPr>
          <w:sz w:val="28"/>
          <w:szCs w:val="28"/>
        </w:rPr>
      </w:pPr>
      <w:r>
        <w:rPr>
          <w:sz w:val="28"/>
          <w:szCs w:val="28"/>
        </w:rPr>
        <w:t>- оказание специализированной, в том числе высокотехнологичной, медицинской помощи населению Чувашской Республики – 9 275,4 тыс. рублей;</w:t>
      </w:r>
    </w:p>
    <w:p w:rsidR="00E946A4" w:rsidRDefault="00E946A4" w:rsidP="00E946A4">
      <w:pPr>
        <w:widowControl w:val="0"/>
        <w:tabs>
          <w:tab w:val="left" w:pos="851"/>
        </w:tabs>
        <w:suppressAutoHyphens/>
        <w:adjustRightInd w:val="0"/>
        <w:ind w:firstLine="709"/>
        <w:jc w:val="both"/>
        <w:rPr>
          <w:sz w:val="28"/>
          <w:szCs w:val="28"/>
        </w:rPr>
      </w:pPr>
      <w:r w:rsidRPr="001A4100">
        <w:rPr>
          <w:sz w:val="28"/>
          <w:szCs w:val="28"/>
        </w:rPr>
        <w:lastRenderedPageBreak/>
        <w:t>- развитие гемотрансфузионной помощи населению – 2 848,7 тыс. рублей;</w:t>
      </w:r>
    </w:p>
    <w:p w:rsidR="00E946A4" w:rsidRDefault="00E946A4" w:rsidP="00E946A4">
      <w:pPr>
        <w:widowControl w:val="0"/>
        <w:tabs>
          <w:tab w:val="left" w:pos="851"/>
        </w:tabs>
        <w:suppressAutoHyphens/>
        <w:adjustRightInd w:val="0"/>
        <w:ind w:firstLine="709"/>
        <w:jc w:val="both"/>
        <w:rPr>
          <w:sz w:val="28"/>
          <w:szCs w:val="28"/>
        </w:rPr>
      </w:pPr>
      <w:proofErr w:type="gramStart"/>
      <w:r>
        <w:rPr>
          <w:sz w:val="28"/>
          <w:szCs w:val="28"/>
        </w:rPr>
        <w:t>- реконструкцию здания бюджетного учреждения Чувашской Республики «Республиканское бюро судебно-медицинской экспертизы» Министерства здравоохранения Чувашской Республики, расположенного по адресу: г. Чебоксары, ул. Пирогова, д. 24 – 37 316,0 тыс. рублей;</w:t>
      </w:r>
      <w:proofErr w:type="gramEnd"/>
    </w:p>
    <w:p w:rsidR="00E946A4" w:rsidRPr="00A3368D" w:rsidRDefault="00E946A4" w:rsidP="00E946A4">
      <w:pPr>
        <w:widowControl w:val="0"/>
        <w:tabs>
          <w:tab w:val="left" w:pos="851"/>
        </w:tabs>
        <w:suppressAutoHyphens/>
        <w:adjustRightInd w:val="0"/>
        <w:ind w:firstLine="709"/>
        <w:jc w:val="both"/>
        <w:rPr>
          <w:sz w:val="28"/>
          <w:szCs w:val="28"/>
        </w:rPr>
      </w:pPr>
      <w:r w:rsidRPr="00A3368D">
        <w:rPr>
          <w:sz w:val="28"/>
          <w:szCs w:val="28"/>
        </w:rPr>
        <w:t>-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- 216,8 тыс. рублей;</w:t>
      </w:r>
    </w:p>
    <w:p w:rsidR="00E946A4" w:rsidRPr="00A3368D" w:rsidRDefault="00E946A4" w:rsidP="00E946A4">
      <w:pPr>
        <w:widowControl w:val="0"/>
        <w:suppressAutoHyphens/>
        <w:adjustRightInd w:val="0"/>
        <w:ind w:firstLine="709"/>
        <w:jc w:val="both"/>
        <w:rPr>
          <w:sz w:val="28"/>
          <w:szCs w:val="28"/>
        </w:rPr>
      </w:pPr>
      <w:r w:rsidRPr="00A3368D">
        <w:rPr>
          <w:sz w:val="28"/>
          <w:szCs w:val="28"/>
        </w:rPr>
        <w:t>2.2. «Развитие и внедрение инновационных методов диагностики, профилактики и лечения, а также основ персонализированной медицины» в 20</w:t>
      </w:r>
      <w:r>
        <w:rPr>
          <w:sz w:val="28"/>
          <w:szCs w:val="28"/>
        </w:rPr>
        <w:t>1</w:t>
      </w:r>
      <w:r w:rsidRPr="00A3368D">
        <w:rPr>
          <w:sz w:val="28"/>
          <w:szCs w:val="28"/>
        </w:rPr>
        <w:t>0-202</w:t>
      </w:r>
      <w:r>
        <w:rPr>
          <w:sz w:val="28"/>
          <w:szCs w:val="28"/>
        </w:rPr>
        <w:t>3</w:t>
      </w:r>
      <w:r w:rsidRPr="00A3368D">
        <w:rPr>
          <w:sz w:val="28"/>
          <w:szCs w:val="28"/>
        </w:rPr>
        <w:t xml:space="preserve"> годах ежегодно в сумме 100,0 тыс. рублей. Средства на 202</w:t>
      </w:r>
      <w:r>
        <w:rPr>
          <w:sz w:val="28"/>
          <w:szCs w:val="28"/>
        </w:rPr>
        <w:t>1</w:t>
      </w:r>
      <w:r w:rsidRPr="00A3368D">
        <w:rPr>
          <w:sz w:val="28"/>
          <w:szCs w:val="28"/>
        </w:rPr>
        <w:t xml:space="preserve"> год предусматривается направить на проведение информационно-коммуникационной компании, направленной на профилактику онкологических заболеваний</w:t>
      </w:r>
      <w:r>
        <w:rPr>
          <w:sz w:val="28"/>
          <w:szCs w:val="28"/>
        </w:rPr>
        <w:t xml:space="preserve"> (в рамках реализации мероприятий регионального проекта «Борьба с онкологическими заболеваниями»).</w:t>
      </w:r>
      <w:r w:rsidRPr="00A3368D">
        <w:rPr>
          <w:sz w:val="28"/>
          <w:szCs w:val="28"/>
        </w:rPr>
        <w:t xml:space="preserve"> </w:t>
      </w:r>
    </w:p>
    <w:p w:rsidR="00E946A4" w:rsidRPr="00F10B1B" w:rsidRDefault="00E946A4" w:rsidP="00E946A4">
      <w:pPr>
        <w:widowControl w:val="0"/>
        <w:suppressAutoHyphens/>
        <w:adjustRightInd w:val="0"/>
        <w:ind w:firstLine="709"/>
        <w:jc w:val="both"/>
        <w:rPr>
          <w:sz w:val="28"/>
          <w:szCs w:val="28"/>
        </w:rPr>
      </w:pPr>
      <w:r w:rsidRPr="00A3368D">
        <w:rPr>
          <w:sz w:val="28"/>
          <w:szCs w:val="28"/>
        </w:rPr>
        <w:t xml:space="preserve">2.3. «Охрана здоровья матери и ребенка» в 2021 году в сумме 75 986,5 тыс. </w:t>
      </w:r>
      <w:r w:rsidRPr="006A20D8">
        <w:rPr>
          <w:sz w:val="28"/>
          <w:szCs w:val="28"/>
        </w:rPr>
        <w:t xml:space="preserve">рублей, в 2022-2023 годах </w:t>
      </w:r>
      <w:r w:rsidRPr="00BA2CD2">
        <w:rPr>
          <w:sz w:val="28"/>
          <w:szCs w:val="28"/>
        </w:rPr>
        <w:t>ежегодно в сумме 77 816,1 тыс. рублей.</w:t>
      </w:r>
      <w:r w:rsidRPr="00BA2CD2">
        <w:rPr>
          <w:i/>
          <w:sz w:val="28"/>
          <w:szCs w:val="28"/>
        </w:rPr>
        <w:t xml:space="preserve"> </w:t>
      </w:r>
      <w:r w:rsidRPr="00BA2CD2">
        <w:rPr>
          <w:sz w:val="28"/>
          <w:szCs w:val="28"/>
        </w:rPr>
        <w:t>Средства</w:t>
      </w:r>
      <w:r w:rsidRPr="006A20D8">
        <w:rPr>
          <w:sz w:val="28"/>
          <w:szCs w:val="28"/>
        </w:rPr>
        <w:t xml:space="preserve"> в 2021</w:t>
      </w:r>
      <w:r w:rsidRPr="006A20D8">
        <w:rPr>
          <w:sz w:val="28"/>
          <w:szCs w:val="28"/>
          <w:lang w:val="en-US"/>
        </w:rPr>
        <w:t> </w:t>
      </w:r>
      <w:r w:rsidRPr="006A20D8">
        <w:rPr>
          <w:sz w:val="28"/>
          <w:szCs w:val="28"/>
        </w:rPr>
        <w:t xml:space="preserve">году предусматривается направить </w:t>
      </w:r>
      <w:r>
        <w:rPr>
          <w:sz w:val="28"/>
          <w:szCs w:val="28"/>
        </w:rPr>
        <w:t>на о</w:t>
      </w:r>
      <w:r w:rsidRPr="006A20D8">
        <w:rPr>
          <w:sz w:val="28"/>
          <w:szCs w:val="28"/>
        </w:rPr>
        <w:t xml:space="preserve">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w:t>
      </w:r>
      <w:r w:rsidRPr="00F10B1B">
        <w:rPr>
          <w:sz w:val="28"/>
          <w:szCs w:val="28"/>
        </w:rPr>
        <w:t>медицинскую помощь в сумме 75 986,5 тыс. рублей и по сравнению с 2020 годом уменьшились на 9 144,2 тыс. рублей или на 10,7 %.</w:t>
      </w:r>
    </w:p>
    <w:p w:rsidR="00E946A4" w:rsidRPr="00F10B1B" w:rsidRDefault="00E946A4" w:rsidP="00E946A4">
      <w:pPr>
        <w:widowControl w:val="0"/>
        <w:suppressAutoHyphens/>
        <w:adjustRightInd w:val="0"/>
        <w:ind w:firstLine="709"/>
        <w:jc w:val="both"/>
        <w:rPr>
          <w:bCs/>
          <w:sz w:val="28"/>
          <w:szCs w:val="28"/>
        </w:rPr>
      </w:pPr>
      <w:r w:rsidRPr="00F10B1B">
        <w:rPr>
          <w:sz w:val="28"/>
          <w:szCs w:val="28"/>
        </w:rPr>
        <w:t xml:space="preserve">2.4. «Развитие кадровых ресурсов в здравоохранении» в 2021 году </w:t>
      </w:r>
      <w:r w:rsidRPr="00F10B1B">
        <w:rPr>
          <w:bCs/>
          <w:sz w:val="28"/>
          <w:szCs w:val="28"/>
        </w:rPr>
        <w:t xml:space="preserve">в сумме </w:t>
      </w:r>
      <w:r w:rsidRPr="00F10B1B">
        <w:rPr>
          <w:sz w:val="28"/>
          <w:szCs w:val="28"/>
        </w:rPr>
        <w:t xml:space="preserve">105 750,0 </w:t>
      </w:r>
      <w:r w:rsidRPr="00F10B1B">
        <w:rPr>
          <w:bCs/>
          <w:sz w:val="28"/>
          <w:szCs w:val="28"/>
        </w:rPr>
        <w:t xml:space="preserve">тыс. рублей, в 2022 году </w:t>
      </w:r>
      <w:r w:rsidRPr="00BA2CD2">
        <w:rPr>
          <w:bCs/>
          <w:sz w:val="28"/>
          <w:szCs w:val="28"/>
        </w:rPr>
        <w:t>– 102 500,0 тыс. рублей, в 2023 году – 101 500,0 тыс. рублей. В рамках подпрограммы выделенные средства планируется направить на единовременные компенсационные</w:t>
      </w:r>
      <w:r w:rsidRPr="00F10B1B">
        <w:rPr>
          <w:bCs/>
          <w:sz w:val="28"/>
          <w:szCs w:val="28"/>
        </w:rPr>
        <w:t xml:space="preserve">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w:t>
      </w:r>
    </w:p>
    <w:p w:rsidR="00E946A4" w:rsidRPr="00C5047E" w:rsidRDefault="00E946A4" w:rsidP="00E946A4">
      <w:pPr>
        <w:widowControl w:val="0"/>
        <w:suppressAutoHyphens/>
        <w:adjustRightInd w:val="0"/>
        <w:ind w:firstLine="709"/>
        <w:jc w:val="both"/>
        <w:rPr>
          <w:bCs/>
          <w:sz w:val="28"/>
          <w:szCs w:val="28"/>
        </w:rPr>
      </w:pPr>
      <w:r w:rsidRPr="00F10B1B">
        <w:rPr>
          <w:bCs/>
          <w:sz w:val="28"/>
          <w:szCs w:val="28"/>
        </w:rPr>
        <w:t xml:space="preserve">2.5. «Совершенствование системы лекарственного обеспечения, в том числе в амбулаторных условиях» </w:t>
      </w:r>
      <w:r w:rsidRPr="00D14766">
        <w:rPr>
          <w:sz w:val="28"/>
          <w:szCs w:val="28"/>
        </w:rPr>
        <w:t>на 2021 - 2023 годы ежегодно в сумме</w:t>
      </w:r>
      <w:r w:rsidRPr="00F10B1B">
        <w:rPr>
          <w:sz w:val="28"/>
          <w:szCs w:val="28"/>
        </w:rPr>
        <w:t xml:space="preserve"> 2</w:t>
      </w:r>
      <w:r>
        <w:rPr>
          <w:sz w:val="28"/>
          <w:szCs w:val="28"/>
        </w:rPr>
        <w:t> 618,5</w:t>
      </w:r>
      <w:r w:rsidRPr="00F10B1B">
        <w:rPr>
          <w:sz w:val="28"/>
          <w:szCs w:val="28"/>
        </w:rPr>
        <w:t xml:space="preserve"> тыс. рублей.</w:t>
      </w:r>
      <w:r w:rsidRPr="00F80A12">
        <w:rPr>
          <w:color w:val="FF0000"/>
          <w:sz w:val="28"/>
          <w:szCs w:val="28"/>
        </w:rPr>
        <w:t xml:space="preserve"> </w:t>
      </w:r>
      <w:proofErr w:type="gramStart"/>
      <w:r w:rsidRPr="00F10B1B">
        <w:rPr>
          <w:sz w:val="28"/>
          <w:szCs w:val="28"/>
        </w:rPr>
        <w:t xml:space="preserve">Выделенные средства в 2021 году направляются на </w:t>
      </w:r>
      <w:r w:rsidRPr="00F10B1B">
        <w:rPr>
          <w:bCs/>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F10B1B">
        <w:rPr>
          <w:bCs/>
          <w:sz w:val="28"/>
          <w:szCs w:val="28"/>
        </w:rPr>
        <w:t>муковисцидозом</w:t>
      </w:r>
      <w:proofErr w:type="spellEnd"/>
      <w:r w:rsidRPr="00F10B1B">
        <w:rPr>
          <w:bCs/>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F10B1B">
        <w:rPr>
          <w:bCs/>
          <w:sz w:val="28"/>
          <w:szCs w:val="28"/>
        </w:rPr>
        <w:t>гемолитико-уремическим</w:t>
      </w:r>
      <w:proofErr w:type="spellEnd"/>
      <w:r w:rsidRPr="00F10B1B">
        <w:rPr>
          <w:bCs/>
          <w:sz w:val="28"/>
          <w:szCs w:val="28"/>
        </w:rPr>
        <w:t xml:space="preserve"> синдромом, юношеским артритом с системным началом,  </w:t>
      </w:r>
      <w:proofErr w:type="spellStart"/>
      <w:r w:rsidRPr="00F10B1B">
        <w:rPr>
          <w:bCs/>
          <w:sz w:val="28"/>
          <w:szCs w:val="28"/>
        </w:rPr>
        <w:t>мукополисахаридозом</w:t>
      </w:r>
      <w:proofErr w:type="spellEnd"/>
      <w:r w:rsidRPr="00F10B1B">
        <w:rPr>
          <w:bCs/>
          <w:sz w:val="28"/>
          <w:szCs w:val="28"/>
        </w:rPr>
        <w:t xml:space="preserve"> </w:t>
      </w:r>
      <w:r w:rsidRPr="00F10B1B">
        <w:rPr>
          <w:bCs/>
          <w:sz w:val="28"/>
          <w:szCs w:val="28"/>
          <w:lang w:val="en-US"/>
        </w:rPr>
        <w:t>I</w:t>
      </w:r>
      <w:r w:rsidRPr="00F10B1B">
        <w:rPr>
          <w:bCs/>
          <w:sz w:val="28"/>
          <w:szCs w:val="28"/>
        </w:rPr>
        <w:t xml:space="preserve">, </w:t>
      </w:r>
      <w:r w:rsidRPr="00F10B1B">
        <w:rPr>
          <w:bCs/>
          <w:sz w:val="28"/>
          <w:szCs w:val="28"/>
          <w:lang w:val="en-US"/>
        </w:rPr>
        <w:t>II</w:t>
      </w:r>
      <w:r w:rsidRPr="00F10B1B">
        <w:rPr>
          <w:bCs/>
          <w:sz w:val="28"/>
          <w:szCs w:val="28"/>
        </w:rPr>
        <w:t xml:space="preserve"> и </w:t>
      </w:r>
      <w:r w:rsidRPr="00F10B1B">
        <w:rPr>
          <w:bCs/>
          <w:sz w:val="28"/>
          <w:szCs w:val="28"/>
          <w:lang w:val="en-US"/>
        </w:rPr>
        <w:t>VI</w:t>
      </w:r>
      <w:r w:rsidRPr="00F10B1B">
        <w:rPr>
          <w:bCs/>
          <w:sz w:val="28"/>
          <w:szCs w:val="28"/>
        </w:rPr>
        <w:t xml:space="preserve"> типов, </w:t>
      </w:r>
      <w:proofErr w:type="spellStart"/>
      <w:r w:rsidRPr="00F10B1B">
        <w:rPr>
          <w:bCs/>
          <w:sz w:val="28"/>
          <w:szCs w:val="28"/>
        </w:rPr>
        <w:t>апластической</w:t>
      </w:r>
      <w:proofErr w:type="spellEnd"/>
      <w:r w:rsidRPr="00F10B1B">
        <w:rPr>
          <w:bCs/>
          <w:sz w:val="28"/>
          <w:szCs w:val="28"/>
        </w:rPr>
        <w:t xml:space="preserve"> анемией неутонченной, наследственным дефицитом факторов </w:t>
      </w:r>
      <w:r w:rsidRPr="00F10B1B">
        <w:rPr>
          <w:bCs/>
          <w:sz w:val="28"/>
          <w:szCs w:val="28"/>
          <w:lang w:val="en-US"/>
        </w:rPr>
        <w:t>II</w:t>
      </w:r>
      <w:r w:rsidRPr="00F10B1B">
        <w:rPr>
          <w:bCs/>
          <w:sz w:val="28"/>
          <w:szCs w:val="28"/>
        </w:rPr>
        <w:t xml:space="preserve"> (фибриногена</w:t>
      </w:r>
      <w:proofErr w:type="gramEnd"/>
      <w:r w:rsidRPr="00F10B1B">
        <w:rPr>
          <w:bCs/>
          <w:sz w:val="28"/>
          <w:szCs w:val="28"/>
        </w:rPr>
        <w:t xml:space="preserve">), </w:t>
      </w:r>
      <w:r w:rsidRPr="00F10B1B">
        <w:rPr>
          <w:bCs/>
          <w:sz w:val="28"/>
          <w:szCs w:val="28"/>
          <w:lang w:val="en-US"/>
        </w:rPr>
        <w:t>VII</w:t>
      </w:r>
      <w:r w:rsidRPr="00F10B1B">
        <w:rPr>
          <w:bCs/>
          <w:sz w:val="28"/>
          <w:szCs w:val="28"/>
        </w:rPr>
        <w:t xml:space="preserve"> (лабильного), </w:t>
      </w:r>
      <w:r w:rsidRPr="00F10B1B">
        <w:rPr>
          <w:bCs/>
          <w:sz w:val="28"/>
          <w:szCs w:val="28"/>
          <w:lang w:val="en-US"/>
        </w:rPr>
        <w:t>X</w:t>
      </w:r>
      <w:r w:rsidRPr="00F10B1B">
        <w:rPr>
          <w:bCs/>
          <w:sz w:val="28"/>
          <w:szCs w:val="28"/>
        </w:rPr>
        <w:t xml:space="preserve"> (</w:t>
      </w:r>
      <w:proofErr w:type="spellStart"/>
      <w:r w:rsidRPr="00F10B1B">
        <w:rPr>
          <w:bCs/>
          <w:sz w:val="28"/>
          <w:szCs w:val="28"/>
        </w:rPr>
        <w:t>Стьарта-Прауэра</w:t>
      </w:r>
      <w:proofErr w:type="spellEnd"/>
      <w:r w:rsidRPr="00F10B1B">
        <w:rPr>
          <w:bCs/>
          <w:sz w:val="28"/>
          <w:szCs w:val="28"/>
        </w:rPr>
        <w:t>), а также после трансплантации органов и (или) тканей;</w:t>
      </w:r>
    </w:p>
    <w:p w:rsidR="00E946A4" w:rsidRPr="00F10B1B" w:rsidRDefault="00E946A4" w:rsidP="00E946A4">
      <w:pPr>
        <w:widowControl w:val="0"/>
        <w:suppressAutoHyphens/>
        <w:autoSpaceDE w:val="0"/>
        <w:autoSpaceDN w:val="0"/>
        <w:adjustRightInd w:val="0"/>
        <w:ind w:firstLine="709"/>
        <w:jc w:val="both"/>
        <w:rPr>
          <w:sz w:val="28"/>
          <w:szCs w:val="28"/>
        </w:rPr>
      </w:pPr>
      <w:r w:rsidRPr="00F10B1B">
        <w:rPr>
          <w:sz w:val="28"/>
          <w:szCs w:val="28"/>
        </w:rPr>
        <w:t xml:space="preserve">2.6. «Информационные технологии и управление развитием отрасли» на 2021 год предусмотрены в сумме 170 958,5 тыс. рублей, на 2022 год </w:t>
      </w:r>
      <w:r w:rsidRPr="00D14766">
        <w:rPr>
          <w:sz w:val="28"/>
          <w:szCs w:val="28"/>
        </w:rPr>
        <w:t>– 75 360,0 тыс. рублей, на</w:t>
      </w:r>
      <w:r w:rsidRPr="00F10B1B">
        <w:rPr>
          <w:sz w:val="28"/>
          <w:szCs w:val="28"/>
        </w:rPr>
        <w:t xml:space="preserve"> 2023 </w:t>
      </w:r>
      <w:r w:rsidRPr="004E7B05">
        <w:rPr>
          <w:sz w:val="28"/>
          <w:szCs w:val="28"/>
        </w:rPr>
        <w:t>год – 61 149,5 тыс. рублей. Средства в 2021 году</w:t>
      </w:r>
      <w:r w:rsidRPr="00F10B1B">
        <w:rPr>
          <w:sz w:val="28"/>
          <w:szCs w:val="28"/>
        </w:rPr>
        <w:t xml:space="preserve"> в основном планируется направить </w:t>
      </w:r>
      <w:proofErr w:type="gramStart"/>
      <w:r w:rsidRPr="00F10B1B">
        <w:rPr>
          <w:sz w:val="28"/>
          <w:szCs w:val="28"/>
        </w:rPr>
        <w:t>на</w:t>
      </w:r>
      <w:proofErr w:type="gramEnd"/>
      <w:r w:rsidRPr="00F10B1B">
        <w:rPr>
          <w:sz w:val="28"/>
          <w:szCs w:val="28"/>
        </w:rPr>
        <w:t xml:space="preserve">: </w:t>
      </w:r>
    </w:p>
    <w:p w:rsidR="00E946A4" w:rsidRPr="00F10B1B" w:rsidRDefault="00E946A4" w:rsidP="00E946A4">
      <w:pPr>
        <w:widowControl w:val="0"/>
        <w:suppressAutoHyphens/>
        <w:autoSpaceDE w:val="0"/>
        <w:autoSpaceDN w:val="0"/>
        <w:adjustRightInd w:val="0"/>
        <w:ind w:firstLine="709"/>
        <w:jc w:val="both"/>
        <w:rPr>
          <w:sz w:val="28"/>
          <w:szCs w:val="28"/>
        </w:rPr>
      </w:pPr>
      <w:r w:rsidRPr="00F10B1B">
        <w:rPr>
          <w:sz w:val="28"/>
          <w:szCs w:val="28"/>
        </w:rPr>
        <w:lastRenderedPageBreak/>
        <w:t>- 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 – 25 085,9 тыс. рублей;</w:t>
      </w:r>
    </w:p>
    <w:p w:rsidR="00E946A4" w:rsidRPr="00F10B1B" w:rsidRDefault="00E946A4" w:rsidP="00E946A4">
      <w:pPr>
        <w:widowControl w:val="0"/>
        <w:suppressAutoHyphens/>
        <w:autoSpaceDE w:val="0"/>
        <w:autoSpaceDN w:val="0"/>
        <w:adjustRightInd w:val="0"/>
        <w:ind w:firstLine="709"/>
        <w:jc w:val="both"/>
        <w:rPr>
          <w:sz w:val="28"/>
          <w:szCs w:val="28"/>
        </w:rPr>
      </w:pPr>
      <w:r w:rsidRPr="00F10B1B">
        <w:rPr>
          <w:sz w:val="28"/>
          <w:szCs w:val="28"/>
        </w:rPr>
        <w:t xml:space="preserve">- предоставление субсидий социально-ориентированным некоммерческим организациям-исполнителям общественно полезных услуг, осуществляющим деятельность в сфере охраны здоровья граждан в Чувашской Республике – 571,3 тыс. рублей; </w:t>
      </w:r>
    </w:p>
    <w:p w:rsidR="00E946A4" w:rsidRPr="00F10B1B" w:rsidRDefault="00E946A4" w:rsidP="00E946A4">
      <w:pPr>
        <w:widowControl w:val="0"/>
        <w:suppressAutoHyphens/>
        <w:autoSpaceDE w:val="0"/>
        <w:autoSpaceDN w:val="0"/>
        <w:adjustRightInd w:val="0"/>
        <w:ind w:firstLine="709"/>
        <w:jc w:val="both"/>
        <w:rPr>
          <w:sz w:val="28"/>
          <w:szCs w:val="28"/>
        </w:rPr>
      </w:pPr>
      <w:r w:rsidRPr="00F10B1B">
        <w:rPr>
          <w:sz w:val="28"/>
          <w:szCs w:val="28"/>
        </w:rPr>
        <w:t>- осуществление переданных органам государственной власти субъектов Российской Федерации в соответствии с частью 1 статьи 15 Федерального закона от 21.11.2011 №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 – 1 063,1 тыс. рублей;</w:t>
      </w:r>
    </w:p>
    <w:p w:rsidR="00E946A4" w:rsidRPr="00F10B1B" w:rsidRDefault="00E946A4" w:rsidP="00E946A4">
      <w:pPr>
        <w:widowControl w:val="0"/>
        <w:suppressAutoHyphens/>
        <w:autoSpaceDE w:val="0"/>
        <w:autoSpaceDN w:val="0"/>
        <w:adjustRightInd w:val="0"/>
        <w:ind w:firstLine="709"/>
        <w:jc w:val="both"/>
        <w:rPr>
          <w:sz w:val="28"/>
          <w:szCs w:val="28"/>
        </w:rPr>
      </w:pPr>
      <w:r w:rsidRPr="00F10B1B">
        <w:rPr>
          <w:sz w:val="28"/>
          <w:szCs w:val="28"/>
        </w:rPr>
        <w:t>- проведение независимой оценки качества условий оказания услуг – 841,5 тыс. рублей;</w:t>
      </w:r>
    </w:p>
    <w:p w:rsidR="00E946A4" w:rsidRPr="0091115E" w:rsidRDefault="00E946A4" w:rsidP="00E946A4">
      <w:pPr>
        <w:widowControl w:val="0"/>
        <w:suppressAutoHyphens/>
        <w:autoSpaceDE w:val="0"/>
        <w:autoSpaceDN w:val="0"/>
        <w:adjustRightInd w:val="0"/>
        <w:ind w:firstLine="709"/>
        <w:jc w:val="both"/>
        <w:rPr>
          <w:sz w:val="28"/>
          <w:szCs w:val="28"/>
        </w:rPr>
      </w:pPr>
      <w:r w:rsidRPr="0091115E">
        <w:rPr>
          <w:sz w:val="28"/>
          <w:szCs w:val="28"/>
        </w:rPr>
        <w:t>- реализацию регионального проекта «Цифровой контур здравоохранения» - 143 220,3 тыс. рублей;</w:t>
      </w:r>
    </w:p>
    <w:p w:rsidR="00E946A4" w:rsidRPr="00E946A4" w:rsidRDefault="00E946A4" w:rsidP="00E946A4">
      <w:pPr>
        <w:widowControl w:val="0"/>
        <w:suppressAutoHyphens/>
        <w:autoSpaceDE w:val="0"/>
        <w:autoSpaceDN w:val="0"/>
        <w:adjustRightInd w:val="0"/>
        <w:ind w:firstLine="709"/>
        <w:jc w:val="both"/>
        <w:rPr>
          <w:sz w:val="28"/>
          <w:szCs w:val="28"/>
        </w:rPr>
      </w:pPr>
      <w:r w:rsidRPr="0091115E">
        <w:rPr>
          <w:sz w:val="28"/>
          <w:szCs w:val="28"/>
        </w:rPr>
        <w:t xml:space="preserve">2.7. «Обеспечение реализации государственной программы Чувашской Республики «Развитие здравоохранения» на 2021 год предусмотрено 232 560,8 тыс. рублей, на 2022 – 2023 </w:t>
      </w:r>
      <w:r w:rsidRPr="005679D7">
        <w:rPr>
          <w:sz w:val="28"/>
          <w:szCs w:val="28"/>
        </w:rPr>
        <w:t>годы – по 238 608,1 тыс. рублей ежегодно.</w:t>
      </w:r>
    </w:p>
    <w:p w:rsidR="00E946A4" w:rsidRPr="0091115E" w:rsidRDefault="00E946A4" w:rsidP="00E946A4">
      <w:pPr>
        <w:widowControl w:val="0"/>
        <w:suppressAutoHyphens/>
        <w:autoSpaceDE w:val="0"/>
        <w:autoSpaceDN w:val="0"/>
        <w:adjustRightInd w:val="0"/>
        <w:ind w:firstLine="709"/>
        <w:jc w:val="both"/>
        <w:rPr>
          <w:sz w:val="28"/>
          <w:szCs w:val="28"/>
        </w:rPr>
      </w:pPr>
      <w:r w:rsidRPr="0091115E">
        <w:rPr>
          <w:sz w:val="28"/>
          <w:szCs w:val="28"/>
        </w:rPr>
        <w:t>Средства в 2021 году в основном планируется направить на обеспечение функций государственных органов в сумме 26 164,3 тыс. рублей, а также на 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  в сумме 206 396,5 тыс. рублей.</w:t>
      </w:r>
    </w:p>
    <w:p w:rsidR="00E946A4" w:rsidRPr="0091115E" w:rsidRDefault="00E946A4" w:rsidP="00E946A4">
      <w:pPr>
        <w:widowControl w:val="0"/>
        <w:suppressAutoHyphens/>
        <w:ind w:firstLine="709"/>
        <w:jc w:val="both"/>
        <w:rPr>
          <w:sz w:val="28"/>
          <w:szCs w:val="28"/>
        </w:rPr>
      </w:pPr>
      <w:r w:rsidRPr="0091115E">
        <w:rPr>
          <w:sz w:val="28"/>
          <w:szCs w:val="28"/>
        </w:rPr>
        <w:t xml:space="preserve">3. «Развитие потенциала государственного управления» на 2021 год в сумме 71,1 тыс. рублей, в 2022-2023 </w:t>
      </w:r>
      <w:r w:rsidRPr="005679D7">
        <w:rPr>
          <w:sz w:val="28"/>
          <w:szCs w:val="28"/>
        </w:rPr>
        <w:t>годах ежегодно в сумме 73,2 тыс. рублей. Средства</w:t>
      </w:r>
      <w:r w:rsidRPr="0091115E">
        <w:rPr>
          <w:sz w:val="28"/>
          <w:szCs w:val="28"/>
        </w:rPr>
        <w:t xml:space="preserve"> в 2021 году направляются на предоставление выплат</w:t>
      </w:r>
      <w:r w:rsidRPr="00F80A12">
        <w:rPr>
          <w:color w:val="FF0000"/>
          <w:sz w:val="28"/>
          <w:szCs w:val="28"/>
        </w:rPr>
        <w:t xml:space="preserve"> </w:t>
      </w:r>
      <w:r w:rsidRPr="0091115E">
        <w:rPr>
          <w:sz w:val="28"/>
          <w:szCs w:val="28"/>
        </w:rPr>
        <w:t xml:space="preserve">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 </w:t>
      </w:r>
    </w:p>
    <w:p w:rsidR="00E946A4" w:rsidRDefault="00E946A4" w:rsidP="00E946A4">
      <w:pPr>
        <w:widowControl w:val="0"/>
        <w:suppressAutoHyphens/>
        <w:ind w:firstLine="709"/>
        <w:jc w:val="both"/>
        <w:rPr>
          <w:sz w:val="28"/>
          <w:szCs w:val="28"/>
        </w:rPr>
      </w:pPr>
      <w:r w:rsidRPr="0091115E">
        <w:rPr>
          <w:sz w:val="28"/>
          <w:szCs w:val="28"/>
        </w:rPr>
        <w:t>4. «Цифровое общество Чувашии» на 2021</w:t>
      </w:r>
      <w:r>
        <w:rPr>
          <w:sz w:val="28"/>
          <w:szCs w:val="28"/>
        </w:rPr>
        <w:t xml:space="preserve"> - 2023</w:t>
      </w:r>
      <w:r w:rsidRPr="0091115E">
        <w:rPr>
          <w:sz w:val="28"/>
          <w:szCs w:val="28"/>
        </w:rPr>
        <w:t xml:space="preserve"> год</w:t>
      </w:r>
      <w:r>
        <w:rPr>
          <w:sz w:val="28"/>
          <w:szCs w:val="28"/>
        </w:rPr>
        <w:t xml:space="preserve">ы </w:t>
      </w:r>
      <w:r w:rsidRPr="0091115E">
        <w:rPr>
          <w:sz w:val="28"/>
          <w:szCs w:val="28"/>
        </w:rPr>
        <w:t>в сумме 8 253,0</w:t>
      </w:r>
      <w:r>
        <w:rPr>
          <w:sz w:val="28"/>
          <w:szCs w:val="28"/>
        </w:rPr>
        <w:t xml:space="preserve"> тыс. рублей ежегодно. </w:t>
      </w:r>
      <w:r w:rsidRPr="0091115E">
        <w:rPr>
          <w:bCs/>
          <w:sz w:val="28"/>
          <w:szCs w:val="28"/>
        </w:rPr>
        <w:t xml:space="preserve">Средства в 2021 году направляются на </w:t>
      </w:r>
      <w:r w:rsidRPr="0091115E">
        <w:rPr>
          <w:sz w:val="28"/>
          <w:szCs w:val="28"/>
        </w:rP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p w:rsidR="00723393" w:rsidRPr="009F5A0E" w:rsidRDefault="00723393" w:rsidP="00E946A4">
      <w:pPr>
        <w:widowControl w:val="0"/>
        <w:suppressAutoHyphens/>
        <w:ind w:firstLine="709"/>
        <w:jc w:val="both"/>
        <w:rPr>
          <w:sz w:val="20"/>
          <w:szCs w:val="20"/>
        </w:rPr>
      </w:pPr>
    </w:p>
    <w:p w:rsidR="00851B7B" w:rsidRPr="00723393" w:rsidRDefault="00851B7B" w:rsidP="003C0AF0">
      <w:pPr>
        <w:ind w:right="-185"/>
        <w:contextualSpacing/>
        <w:jc w:val="center"/>
        <w:rPr>
          <w:b/>
          <w:sz w:val="28"/>
          <w:szCs w:val="28"/>
        </w:rPr>
      </w:pPr>
      <w:r w:rsidRPr="00723393">
        <w:rPr>
          <w:b/>
          <w:sz w:val="28"/>
          <w:szCs w:val="28"/>
        </w:rPr>
        <w:t>3.11. Социальная политика</w:t>
      </w:r>
    </w:p>
    <w:p w:rsidR="00851B7B" w:rsidRPr="009F5A0E" w:rsidRDefault="00851B7B" w:rsidP="003C0AF0">
      <w:pPr>
        <w:ind w:right="-185"/>
        <w:contextualSpacing/>
        <w:jc w:val="center"/>
        <w:rPr>
          <w:b/>
          <w:sz w:val="20"/>
          <w:szCs w:val="20"/>
          <w:highlight w:val="yellow"/>
        </w:rPr>
      </w:pPr>
    </w:p>
    <w:p w:rsidR="00CC3C86" w:rsidRPr="006A2D96" w:rsidRDefault="00CC3C86" w:rsidP="00CC3C86">
      <w:pPr>
        <w:autoSpaceDE w:val="0"/>
        <w:autoSpaceDN w:val="0"/>
        <w:adjustRightInd w:val="0"/>
        <w:ind w:firstLine="709"/>
        <w:jc w:val="both"/>
        <w:rPr>
          <w:sz w:val="28"/>
          <w:szCs w:val="28"/>
        </w:rPr>
      </w:pPr>
      <w:proofErr w:type="gramStart"/>
      <w:r w:rsidRPr="006A2D96">
        <w:rPr>
          <w:iCs/>
          <w:sz w:val="28"/>
          <w:szCs w:val="28"/>
        </w:rPr>
        <w:t>Бюджетные ассигнования по разделу</w:t>
      </w:r>
      <w:r w:rsidRPr="006A2D96">
        <w:rPr>
          <w:b/>
          <w:iCs/>
          <w:sz w:val="28"/>
          <w:szCs w:val="28"/>
        </w:rPr>
        <w:t xml:space="preserve"> «</w:t>
      </w:r>
      <w:r w:rsidRPr="006A2D96">
        <w:rPr>
          <w:b/>
          <w:sz w:val="28"/>
          <w:szCs w:val="28"/>
        </w:rPr>
        <w:t xml:space="preserve">Социальная политика» </w:t>
      </w:r>
      <w:r w:rsidRPr="006A2D96">
        <w:rPr>
          <w:sz w:val="28"/>
          <w:szCs w:val="28"/>
        </w:rPr>
        <w:t>на 2021 год</w:t>
      </w:r>
      <w:r w:rsidRPr="006A2D96">
        <w:rPr>
          <w:b/>
          <w:sz w:val="28"/>
          <w:szCs w:val="28"/>
        </w:rPr>
        <w:t xml:space="preserve"> </w:t>
      </w:r>
      <w:r w:rsidRPr="006A2D96">
        <w:rPr>
          <w:sz w:val="28"/>
          <w:szCs w:val="28"/>
        </w:rPr>
        <w:t xml:space="preserve">предусматривается в сумме 19 144 518,4 тыс. рублей и по </w:t>
      </w:r>
      <w:r w:rsidRPr="006A2D96">
        <w:rPr>
          <w:iCs/>
          <w:sz w:val="28"/>
          <w:szCs w:val="28"/>
        </w:rPr>
        <w:t>сравнению с утвержденными показателями 2020 года увеличивается на 247 206,0 тыс. рублей или на 1,3%.</w:t>
      </w:r>
      <w:r w:rsidR="007F5484">
        <w:rPr>
          <w:iCs/>
          <w:sz w:val="28"/>
          <w:szCs w:val="28"/>
        </w:rPr>
        <w:t xml:space="preserve"> </w:t>
      </w:r>
      <w:r w:rsidRPr="006A2D96">
        <w:rPr>
          <w:sz w:val="28"/>
          <w:szCs w:val="28"/>
        </w:rPr>
        <w:t>Расходы по данному разделу на плановый период 2022 и 2023 годов предусмотрены в сумме 18 932 297,1 тыс. рублей и 18 868 017,5 тыс. рублей соответственно.</w:t>
      </w:r>
      <w:proofErr w:type="gramEnd"/>
    </w:p>
    <w:p w:rsidR="00CC3C86" w:rsidRPr="006A2D96" w:rsidRDefault="00CC3C86" w:rsidP="00CC3C86">
      <w:pPr>
        <w:tabs>
          <w:tab w:val="left" w:pos="2694"/>
        </w:tabs>
        <w:ind w:right="-1" w:firstLine="709"/>
        <w:jc w:val="both"/>
        <w:rPr>
          <w:iCs/>
          <w:sz w:val="28"/>
          <w:szCs w:val="28"/>
        </w:rPr>
      </w:pPr>
      <w:r w:rsidRPr="006A2D96">
        <w:rPr>
          <w:iCs/>
          <w:sz w:val="28"/>
          <w:szCs w:val="28"/>
        </w:rPr>
        <w:lastRenderedPageBreak/>
        <w:t xml:space="preserve">Доля расходов по разделу «Социальная политика» в общем объеме расходов республиканского бюджета в 2020 году составит 29,7% (в 2020 году - 26,3%), в 2022 году </w:t>
      </w:r>
      <w:r>
        <w:rPr>
          <w:iCs/>
          <w:sz w:val="28"/>
          <w:szCs w:val="28"/>
        </w:rPr>
        <w:t>-</w:t>
      </w:r>
      <w:r w:rsidRPr="006A2D96">
        <w:rPr>
          <w:iCs/>
          <w:sz w:val="28"/>
          <w:szCs w:val="28"/>
        </w:rPr>
        <w:t xml:space="preserve"> 33,2% и в 2022 году </w:t>
      </w:r>
      <w:r>
        <w:rPr>
          <w:iCs/>
          <w:sz w:val="28"/>
          <w:szCs w:val="28"/>
        </w:rPr>
        <w:t>-</w:t>
      </w:r>
      <w:r w:rsidRPr="006A2D96">
        <w:rPr>
          <w:iCs/>
          <w:sz w:val="28"/>
          <w:szCs w:val="28"/>
        </w:rPr>
        <w:t xml:space="preserve"> 3</w:t>
      </w:r>
      <w:r>
        <w:rPr>
          <w:iCs/>
          <w:sz w:val="28"/>
          <w:szCs w:val="28"/>
        </w:rPr>
        <w:t>2,3</w:t>
      </w:r>
      <w:r w:rsidRPr="006A2D96">
        <w:rPr>
          <w:iCs/>
          <w:sz w:val="28"/>
          <w:szCs w:val="28"/>
        </w:rPr>
        <w:t xml:space="preserve"> процента.</w:t>
      </w:r>
    </w:p>
    <w:p w:rsidR="00CC3C86" w:rsidRPr="006A2D96" w:rsidRDefault="00CC3C86" w:rsidP="00CC3C86">
      <w:pPr>
        <w:autoSpaceDE w:val="0"/>
        <w:autoSpaceDN w:val="0"/>
        <w:adjustRightInd w:val="0"/>
        <w:ind w:firstLine="709"/>
        <w:jc w:val="both"/>
        <w:rPr>
          <w:sz w:val="28"/>
          <w:szCs w:val="28"/>
        </w:rPr>
      </w:pPr>
      <w:r w:rsidRPr="006A2D96">
        <w:rPr>
          <w:sz w:val="28"/>
          <w:szCs w:val="28"/>
        </w:rPr>
        <w:t xml:space="preserve">В данном разделе предусматриваются бюджетные ассигнования в рамках реализации 11 государственных программ Чувашской Республики, при этом наибольший объем финансирования предусмотрен по мероприятиям в рамках реализации Государственной программы Чувашской Республики «Социальная поддержка граждан» в сумме 10 506 210,7 тыс. рублей или 54,9% (рост к уровню 2020 года на 2,9%). </w:t>
      </w:r>
    </w:p>
    <w:p w:rsidR="00CC3C86" w:rsidRPr="006A2D96" w:rsidRDefault="00CC3C86" w:rsidP="00CC3C86">
      <w:pPr>
        <w:ind w:firstLine="709"/>
        <w:jc w:val="both"/>
        <w:rPr>
          <w:sz w:val="28"/>
          <w:szCs w:val="28"/>
        </w:rPr>
      </w:pPr>
      <w:r w:rsidRPr="006A2D96">
        <w:rPr>
          <w:sz w:val="28"/>
          <w:szCs w:val="28"/>
        </w:rPr>
        <w:t xml:space="preserve">Расходы республиканского бюджета по данному разделу в соответствии с ведомственной структурой расходов на 2021 год будут осуществлять 9 главных распорядителей бюджетных средств, в том числе: </w:t>
      </w:r>
      <w:proofErr w:type="gramStart"/>
      <w:r w:rsidRPr="006A2D96">
        <w:rPr>
          <w:sz w:val="28"/>
          <w:szCs w:val="28"/>
        </w:rPr>
        <w:t xml:space="preserve">Министерство строительства, архитектуры и жилищно-коммунального хозяйства Чувашской Республики, </w:t>
      </w:r>
      <w:r w:rsidRPr="006A2D96">
        <w:rPr>
          <w:bCs/>
          <w:color w:val="000000"/>
          <w:sz w:val="28"/>
          <w:szCs w:val="28"/>
        </w:rPr>
        <w:t>Министерство экономического развития и имущественных отношений Чувашской Республики</w:t>
      </w:r>
      <w:r w:rsidRPr="006A2D96">
        <w:rPr>
          <w:sz w:val="28"/>
          <w:szCs w:val="28"/>
        </w:rPr>
        <w:t>, Министерство здравоохранения Чувашской Республики, Министерство труда и социальной защиты Чувашской республики, Министерство культуры, по делам национальностей и архивного дела Чувашской Республики, Министерство физической культуры и спорта Чувашской Республики, Министерство образования и молодежной политики Чувашской Республики, Государственная ветеринарная служба Чувашской Республики и Министерство сельского хозяйства</w:t>
      </w:r>
      <w:proofErr w:type="gramEnd"/>
      <w:r w:rsidRPr="006A2D96">
        <w:rPr>
          <w:sz w:val="28"/>
          <w:szCs w:val="28"/>
        </w:rPr>
        <w:t xml:space="preserve"> Чувашской Республики.</w:t>
      </w:r>
    </w:p>
    <w:p w:rsidR="00CC3C86" w:rsidRPr="006A2D96" w:rsidRDefault="00CC3C86" w:rsidP="00CC3C86">
      <w:pPr>
        <w:autoSpaceDE w:val="0"/>
        <w:autoSpaceDN w:val="0"/>
        <w:adjustRightInd w:val="0"/>
        <w:ind w:firstLine="709"/>
        <w:jc w:val="both"/>
        <w:rPr>
          <w:sz w:val="28"/>
          <w:szCs w:val="28"/>
        </w:rPr>
      </w:pPr>
      <w:r w:rsidRPr="006A2D96">
        <w:rPr>
          <w:sz w:val="28"/>
          <w:szCs w:val="28"/>
        </w:rPr>
        <w:t>Бюджетные ассигнования по подразделу</w:t>
      </w:r>
      <w:r w:rsidRPr="006A2D96">
        <w:rPr>
          <w:b/>
          <w:sz w:val="28"/>
          <w:szCs w:val="28"/>
        </w:rPr>
        <w:t xml:space="preserve"> «Пенсионное обеспечение» </w:t>
      </w:r>
      <w:r w:rsidRPr="006A2D96">
        <w:rPr>
          <w:sz w:val="28"/>
          <w:szCs w:val="28"/>
        </w:rPr>
        <w:t xml:space="preserve">в 2021 году по сравнению с 2020 годом увеличиваются на 1 677,1 тыс. рублей, или на 2,7% и составят 63 992,4 тыс. рублей. В плановом периоде на 2022 и 2023 годы расходы по данному подразделу планируются в сумме </w:t>
      </w:r>
      <w:r w:rsidR="007F5484">
        <w:rPr>
          <w:sz w:val="28"/>
          <w:szCs w:val="28"/>
        </w:rPr>
        <w:t xml:space="preserve">по </w:t>
      </w:r>
      <w:r w:rsidRPr="006A2D96">
        <w:rPr>
          <w:color w:val="000000"/>
          <w:sz w:val="28"/>
          <w:szCs w:val="28"/>
        </w:rPr>
        <w:t xml:space="preserve">64 952,3 </w:t>
      </w:r>
      <w:r w:rsidRPr="006A2D96">
        <w:rPr>
          <w:sz w:val="28"/>
          <w:szCs w:val="28"/>
        </w:rPr>
        <w:t>тыс. рублей ежегодно.</w:t>
      </w:r>
    </w:p>
    <w:p w:rsidR="00CC3C86" w:rsidRPr="006A2D96" w:rsidRDefault="00CC3C86" w:rsidP="00CC3C86">
      <w:pPr>
        <w:ind w:firstLine="709"/>
        <w:jc w:val="both"/>
        <w:rPr>
          <w:iCs/>
          <w:sz w:val="28"/>
          <w:szCs w:val="28"/>
        </w:rPr>
      </w:pPr>
      <w:r w:rsidRPr="006A2D96">
        <w:rPr>
          <w:sz w:val="28"/>
          <w:szCs w:val="28"/>
        </w:rPr>
        <w:t xml:space="preserve">По данному подразделу предусматриваются бюджетные ассигнования </w:t>
      </w:r>
      <w:r w:rsidRPr="006A2D96">
        <w:rPr>
          <w:iCs/>
          <w:sz w:val="28"/>
          <w:szCs w:val="28"/>
        </w:rPr>
        <w:t>в рамках реализации следующих государственных программ Чувашской Республики:</w:t>
      </w:r>
    </w:p>
    <w:p w:rsidR="00CC3C86" w:rsidRPr="006A2D96" w:rsidRDefault="00CC3C86" w:rsidP="00CC3C86">
      <w:pPr>
        <w:ind w:firstLine="709"/>
        <w:jc w:val="both"/>
        <w:rPr>
          <w:iCs/>
          <w:sz w:val="28"/>
          <w:szCs w:val="28"/>
        </w:rPr>
      </w:pPr>
      <w:r w:rsidRPr="006A2D96">
        <w:rPr>
          <w:iCs/>
          <w:sz w:val="28"/>
          <w:szCs w:val="28"/>
        </w:rPr>
        <w:t xml:space="preserve">1. «Социальная поддержка граждан» на выполнение мероприятий подпрограммы «Социальное обеспечение граждан» в сумме 32 320,4 тыс. рублей (рост к уровню 2020 года на 3,3%) и на плановый период 2022 и 2023 годов в сумме </w:t>
      </w:r>
      <w:r w:rsidR="007F5484">
        <w:rPr>
          <w:iCs/>
          <w:sz w:val="28"/>
          <w:szCs w:val="28"/>
        </w:rPr>
        <w:t xml:space="preserve">по </w:t>
      </w:r>
      <w:r w:rsidRPr="006A2D96">
        <w:rPr>
          <w:iCs/>
          <w:sz w:val="28"/>
          <w:szCs w:val="28"/>
        </w:rPr>
        <w:t xml:space="preserve">33 280,3 тыс. рублей ежегодно. </w:t>
      </w:r>
      <w:r w:rsidRPr="006A2D96">
        <w:rPr>
          <w:sz w:val="28"/>
          <w:szCs w:val="28"/>
        </w:rPr>
        <w:t>Расходы по данной подпрограмме предусматриваются по целевой статье «В</w:t>
      </w:r>
      <w:r w:rsidRPr="006A2D96">
        <w:rPr>
          <w:iCs/>
          <w:sz w:val="28"/>
          <w:szCs w:val="28"/>
        </w:rPr>
        <w:t>ыплаты пенсий за выслугу лет государственным гражданским служащим Чувашской Республики»;</w:t>
      </w:r>
    </w:p>
    <w:p w:rsidR="00CC3C86" w:rsidRPr="006A2D96" w:rsidRDefault="00CC3C86" w:rsidP="00CC3C86">
      <w:pPr>
        <w:ind w:firstLine="709"/>
        <w:jc w:val="both"/>
        <w:rPr>
          <w:iCs/>
          <w:sz w:val="28"/>
          <w:szCs w:val="28"/>
        </w:rPr>
      </w:pPr>
      <w:r w:rsidRPr="006A2D96">
        <w:rPr>
          <w:sz w:val="28"/>
          <w:szCs w:val="28"/>
        </w:rPr>
        <w:t xml:space="preserve">2. «Содействие занятости населения» </w:t>
      </w:r>
      <w:r w:rsidRPr="006A2D96">
        <w:rPr>
          <w:iCs/>
          <w:sz w:val="28"/>
          <w:szCs w:val="28"/>
        </w:rPr>
        <w:t xml:space="preserve">на выполнение мероприятий подпрограммы «Активная политика занятости населения и социальная поддержка безработных граждан» в сумме 31 672,0 тыс. рублей (рост к уровню 2020 года на 2,1%) и на плановый период 2022 и 2023 годов в сумме 31 672,0 тыс. рублей ежегодно. </w:t>
      </w:r>
      <w:r w:rsidRPr="006A2D96">
        <w:rPr>
          <w:sz w:val="28"/>
          <w:szCs w:val="28"/>
        </w:rPr>
        <w:t>Расходы по данной подпрограмме предусматриваются по целевой статье</w:t>
      </w:r>
      <w:r w:rsidRPr="006A2D96">
        <w:rPr>
          <w:iCs/>
          <w:sz w:val="28"/>
          <w:szCs w:val="28"/>
        </w:rPr>
        <w:t xml:space="preserve"> «Социальные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 за счет субвенции, предоставляемой из федерального бюджета».</w:t>
      </w:r>
    </w:p>
    <w:p w:rsidR="00CC3C86" w:rsidRPr="006A2D96" w:rsidRDefault="00CC3C86" w:rsidP="00CC3C86">
      <w:pPr>
        <w:autoSpaceDE w:val="0"/>
        <w:autoSpaceDN w:val="0"/>
        <w:adjustRightInd w:val="0"/>
        <w:ind w:firstLine="709"/>
        <w:jc w:val="both"/>
        <w:rPr>
          <w:sz w:val="28"/>
          <w:szCs w:val="28"/>
        </w:rPr>
      </w:pPr>
      <w:r w:rsidRPr="006A2D96">
        <w:rPr>
          <w:sz w:val="28"/>
          <w:szCs w:val="28"/>
        </w:rPr>
        <w:lastRenderedPageBreak/>
        <w:t>Бюджетные ассигнования по подразделу</w:t>
      </w:r>
      <w:r w:rsidRPr="006A2D96">
        <w:rPr>
          <w:b/>
          <w:sz w:val="28"/>
          <w:szCs w:val="28"/>
        </w:rPr>
        <w:t xml:space="preserve"> «Социальное обслуживание населения»</w:t>
      </w:r>
      <w:r w:rsidRPr="006A2D96">
        <w:rPr>
          <w:sz w:val="28"/>
          <w:szCs w:val="28"/>
        </w:rPr>
        <w:t xml:space="preserve"> в 2021 году по сравнению с 2020 годом уменьшается на 315 048,9 тыс. рублей или на 21,9% и составят 1 122 634,4 тыс. рублей. </w:t>
      </w:r>
    </w:p>
    <w:p w:rsidR="00CC3C86" w:rsidRPr="006A2D96" w:rsidRDefault="00CC3C86" w:rsidP="00CC3C86">
      <w:pPr>
        <w:autoSpaceDE w:val="0"/>
        <w:autoSpaceDN w:val="0"/>
        <w:adjustRightInd w:val="0"/>
        <w:ind w:firstLine="709"/>
        <w:jc w:val="both"/>
        <w:rPr>
          <w:sz w:val="28"/>
          <w:szCs w:val="28"/>
        </w:rPr>
      </w:pPr>
      <w:r w:rsidRPr="006A2D96">
        <w:rPr>
          <w:sz w:val="28"/>
          <w:szCs w:val="28"/>
        </w:rPr>
        <w:t>В плановом периоде на 2022 и 2023 годы расходы по данному подразделу планируются в сумме 1 127 002,7 тыс. рублей и 1 087 660,6 тыс. рублей соответственно</w:t>
      </w:r>
      <w:r w:rsidRPr="006A2D96">
        <w:rPr>
          <w:color w:val="000000"/>
          <w:sz w:val="28"/>
          <w:szCs w:val="28"/>
        </w:rPr>
        <w:t>.</w:t>
      </w:r>
    </w:p>
    <w:p w:rsidR="00CC3C86" w:rsidRPr="006A2D96" w:rsidRDefault="00CC3C86" w:rsidP="00CC3C86">
      <w:pPr>
        <w:ind w:firstLine="709"/>
        <w:jc w:val="both"/>
        <w:rPr>
          <w:sz w:val="28"/>
          <w:szCs w:val="28"/>
        </w:rPr>
      </w:pPr>
      <w:r w:rsidRPr="006A2D96">
        <w:rPr>
          <w:sz w:val="28"/>
          <w:szCs w:val="28"/>
        </w:rPr>
        <w:t>По данному подразделу предусматриваются бюджетные ассигнования в рамках реализации государственной программы Чувашской Республики «Социальная поддержка граждан», в том числе на финансирование следующих подпрограмм:</w:t>
      </w:r>
    </w:p>
    <w:p w:rsidR="00CC3C86" w:rsidRPr="006A2D96" w:rsidRDefault="00CC3C86" w:rsidP="00CC3C86">
      <w:pPr>
        <w:autoSpaceDE w:val="0"/>
        <w:autoSpaceDN w:val="0"/>
        <w:adjustRightInd w:val="0"/>
        <w:ind w:firstLine="709"/>
        <w:jc w:val="both"/>
        <w:rPr>
          <w:sz w:val="28"/>
          <w:szCs w:val="28"/>
        </w:rPr>
      </w:pPr>
      <w:r w:rsidRPr="006A2D96">
        <w:rPr>
          <w:sz w:val="28"/>
          <w:szCs w:val="28"/>
        </w:rPr>
        <w:t xml:space="preserve">«Социальное обеспечение граждан» в сумме 784 296,8 тыс. рублей (снижение к уровню 2020 года на 14,3%) и в плановом периоде на 2022 и 2023 годы в сумме </w:t>
      </w:r>
      <w:r w:rsidRPr="006A2D96">
        <w:rPr>
          <w:color w:val="000000"/>
          <w:sz w:val="28"/>
          <w:szCs w:val="28"/>
        </w:rPr>
        <w:t xml:space="preserve">784 216,2 </w:t>
      </w:r>
      <w:r w:rsidRPr="006A2D96">
        <w:rPr>
          <w:sz w:val="28"/>
          <w:szCs w:val="28"/>
        </w:rPr>
        <w:t xml:space="preserve">тыс. рублей и 784 018,9 тыс. рублей. </w:t>
      </w:r>
      <w:proofErr w:type="gramStart"/>
      <w:r w:rsidRPr="006A2D96">
        <w:rPr>
          <w:sz w:val="28"/>
          <w:szCs w:val="28"/>
        </w:rPr>
        <w:t>Расходы по данной подпрограмме предусматриваются по целевым статьям «Обеспечение деятельности государственных организаций Чувашской Республики социального обслуживания граждан пожилого возраста и инвалидов» в сумме 371 933,2 тыс. рублей</w:t>
      </w:r>
      <w:r>
        <w:rPr>
          <w:sz w:val="28"/>
          <w:szCs w:val="28"/>
        </w:rPr>
        <w:t xml:space="preserve"> (у</w:t>
      </w:r>
      <w:r w:rsidRPr="00906AFB">
        <w:rPr>
          <w:sz w:val="28"/>
          <w:szCs w:val="28"/>
        </w:rPr>
        <w:t xml:space="preserve">величение бюджетных ассигнований связано с вводом в эксплуатацию нового здания филиала БУ «Социальный-оздоровительный центр граждан пожилого возраста и инвалидов «Вега» Минтруда Чувашии в поселке </w:t>
      </w:r>
      <w:proofErr w:type="spellStart"/>
      <w:r w:rsidRPr="00906AFB">
        <w:rPr>
          <w:sz w:val="28"/>
          <w:szCs w:val="28"/>
        </w:rPr>
        <w:t>Киря</w:t>
      </w:r>
      <w:proofErr w:type="spellEnd"/>
      <w:r w:rsidRPr="00906AFB">
        <w:rPr>
          <w:sz w:val="28"/>
          <w:szCs w:val="28"/>
        </w:rPr>
        <w:t xml:space="preserve"> Алатырского района</w:t>
      </w:r>
      <w:r>
        <w:rPr>
          <w:sz w:val="28"/>
          <w:szCs w:val="28"/>
        </w:rPr>
        <w:t>)</w:t>
      </w:r>
      <w:r w:rsidRPr="006A2D96">
        <w:rPr>
          <w:sz w:val="28"/>
          <w:szCs w:val="28"/>
        </w:rPr>
        <w:t>, «Обеспечение деятельности государственных организаций Чувашской Республики</w:t>
      </w:r>
      <w:proofErr w:type="gramEnd"/>
      <w:r w:rsidRPr="006A2D96">
        <w:rPr>
          <w:sz w:val="28"/>
          <w:szCs w:val="28"/>
        </w:rPr>
        <w:t xml:space="preserve"> социального обслуживания» в сумме 392 223,7 тыс. рублей</w:t>
      </w:r>
      <w:r>
        <w:rPr>
          <w:sz w:val="28"/>
          <w:szCs w:val="28"/>
        </w:rPr>
        <w:t xml:space="preserve"> (</w:t>
      </w:r>
      <w:r w:rsidRPr="00906AFB">
        <w:rPr>
          <w:sz w:val="28"/>
          <w:szCs w:val="28"/>
        </w:rPr>
        <w:t>с 1 октября 2019 г</w:t>
      </w:r>
      <w:r>
        <w:rPr>
          <w:sz w:val="28"/>
          <w:szCs w:val="28"/>
        </w:rPr>
        <w:t>ода</w:t>
      </w:r>
      <w:r w:rsidRPr="00906AFB">
        <w:rPr>
          <w:sz w:val="28"/>
          <w:szCs w:val="28"/>
        </w:rPr>
        <w:t xml:space="preserve"> начало функционировать КУ «Централизованная бухгалтерия»</w:t>
      </w:r>
      <w:r>
        <w:rPr>
          <w:sz w:val="28"/>
          <w:szCs w:val="28"/>
        </w:rPr>
        <w:t>)</w:t>
      </w:r>
      <w:r w:rsidRPr="006A2D96">
        <w:rPr>
          <w:sz w:val="28"/>
          <w:szCs w:val="28"/>
        </w:rPr>
        <w:t xml:space="preserve">, «Выплата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 в сумме 13 883,9 тыс. рублей и другие; </w:t>
      </w:r>
    </w:p>
    <w:p w:rsidR="00CC3C86" w:rsidRPr="006A2D96" w:rsidRDefault="00CC3C86" w:rsidP="00CC3C86">
      <w:pPr>
        <w:ind w:firstLine="709"/>
        <w:jc w:val="both"/>
        <w:rPr>
          <w:sz w:val="28"/>
          <w:szCs w:val="28"/>
        </w:rPr>
      </w:pPr>
      <w:r w:rsidRPr="006A2D96">
        <w:rPr>
          <w:sz w:val="28"/>
          <w:szCs w:val="28"/>
        </w:rPr>
        <w:t xml:space="preserve"> «Совершенствование социальной поддержки семьи и детей» в сумме 209 376,5 тыс. рублей (снижение к уровню 2020 года на 28,0%) и в плановом периоде на 2022 и 2023 годы в сумме </w:t>
      </w:r>
      <w:r w:rsidRPr="006A2D96">
        <w:rPr>
          <w:color w:val="000000"/>
          <w:sz w:val="28"/>
          <w:szCs w:val="28"/>
        </w:rPr>
        <w:t xml:space="preserve">221 449,8 </w:t>
      </w:r>
      <w:r w:rsidRPr="006A2D96">
        <w:rPr>
          <w:sz w:val="28"/>
          <w:szCs w:val="28"/>
        </w:rPr>
        <w:t>тыс. рублей и 177 900,0 тыс. рублей соответстве</w:t>
      </w:r>
      <w:r w:rsidR="00B44CD0">
        <w:rPr>
          <w:sz w:val="28"/>
          <w:szCs w:val="28"/>
        </w:rPr>
        <w:t>н</w:t>
      </w:r>
      <w:r w:rsidRPr="006A2D96">
        <w:rPr>
          <w:sz w:val="28"/>
          <w:szCs w:val="28"/>
        </w:rPr>
        <w:t xml:space="preserve">но. Расходы по данной подпрограмме предусматриваются по целевым статьям «Обеспечение </w:t>
      </w:r>
      <w:proofErr w:type="gramStart"/>
      <w:r w:rsidRPr="006A2D96">
        <w:rPr>
          <w:sz w:val="28"/>
          <w:szCs w:val="28"/>
        </w:rPr>
        <w:t>деятельности государственных организаций Чувашской Республики социального обслуживания детей</w:t>
      </w:r>
      <w:proofErr w:type="gramEnd"/>
      <w:r w:rsidRPr="006A2D96">
        <w:rPr>
          <w:sz w:val="28"/>
          <w:szCs w:val="28"/>
        </w:rPr>
        <w:t xml:space="preserve"> с ограниченными возможностями» в сумме 141 680,1 тыс. рублей и «Обеспечение деятельности государственных организаций Чувашской Республики социального обслуживания семьи и детей» в сумме 67 696,4 тыс. рублей;</w:t>
      </w:r>
    </w:p>
    <w:p w:rsidR="00CC3C86" w:rsidRPr="006A2D96" w:rsidRDefault="00CC3C86" w:rsidP="00CC3C86">
      <w:pPr>
        <w:ind w:firstLine="709"/>
        <w:jc w:val="both"/>
        <w:rPr>
          <w:sz w:val="28"/>
          <w:szCs w:val="28"/>
        </w:rPr>
      </w:pPr>
      <w:r w:rsidRPr="006A2D96">
        <w:rPr>
          <w:sz w:val="28"/>
          <w:szCs w:val="28"/>
        </w:rPr>
        <w:t xml:space="preserve">«Обеспечение реализации государственной программы Чувашской Республики «Социальная поддержка граждан» в сумме 128 961,1 тыс. рублей (снижение к уровню 2020 год на 3,4%) и в плановом периоде на 2022 и 2023 годы в сумме </w:t>
      </w:r>
      <w:r w:rsidRPr="006A2D96">
        <w:rPr>
          <w:color w:val="000000"/>
          <w:sz w:val="28"/>
          <w:szCs w:val="28"/>
        </w:rPr>
        <w:t xml:space="preserve">121 366,7 </w:t>
      </w:r>
      <w:r w:rsidRPr="006A2D96">
        <w:rPr>
          <w:sz w:val="28"/>
          <w:szCs w:val="28"/>
        </w:rPr>
        <w:t xml:space="preserve">тыс. рублей и 121 332,6 тыс. рублей. Расходы по данной подпрограмме предусматриваются по целевой статье «Обеспечение </w:t>
      </w:r>
      <w:proofErr w:type="gramStart"/>
      <w:r w:rsidRPr="006A2D96">
        <w:rPr>
          <w:sz w:val="28"/>
          <w:szCs w:val="28"/>
        </w:rPr>
        <w:t>деятельности центра предоставления мер социальной поддержки</w:t>
      </w:r>
      <w:proofErr w:type="gramEnd"/>
      <w:r w:rsidRPr="006A2D96">
        <w:rPr>
          <w:sz w:val="28"/>
          <w:szCs w:val="28"/>
        </w:rPr>
        <w:t>»</w:t>
      </w:r>
      <w:r>
        <w:rPr>
          <w:sz w:val="28"/>
          <w:szCs w:val="28"/>
        </w:rPr>
        <w:t xml:space="preserve">. </w:t>
      </w:r>
      <w:r w:rsidRPr="00906AFB">
        <w:rPr>
          <w:sz w:val="28"/>
          <w:szCs w:val="28"/>
        </w:rPr>
        <w:t>Уменьшение</w:t>
      </w:r>
      <w:r w:rsidR="00B44CD0">
        <w:rPr>
          <w:sz w:val="28"/>
          <w:szCs w:val="28"/>
        </w:rPr>
        <w:t xml:space="preserve"> бюджетных ассигнований связано</w:t>
      </w:r>
      <w:r w:rsidRPr="00906AFB">
        <w:rPr>
          <w:sz w:val="28"/>
          <w:szCs w:val="28"/>
        </w:rPr>
        <w:t xml:space="preserve"> с тем, что в 2020 году БУ «Реабилитационный центр для детей» Минтруда Чувашии </w:t>
      </w:r>
      <w:r>
        <w:rPr>
          <w:sz w:val="28"/>
          <w:szCs w:val="28"/>
        </w:rPr>
        <w:t xml:space="preserve">были выделены средства </w:t>
      </w:r>
      <w:r w:rsidRPr="00906AFB">
        <w:rPr>
          <w:sz w:val="28"/>
          <w:szCs w:val="28"/>
        </w:rPr>
        <w:t>на приобретение комплекса интенсивной локомоторной терапии с модулем расширенной обратной видеосвязи для реабилитации детей, подростков и взрослых пациен</w:t>
      </w:r>
      <w:r>
        <w:rPr>
          <w:sz w:val="28"/>
          <w:szCs w:val="28"/>
        </w:rPr>
        <w:t>тов</w:t>
      </w:r>
      <w:r w:rsidRPr="006A2D96">
        <w:rPr>
          <w:sz w:val="28"/>
          <w:szCs w:val="28"/>
        </w:rPr>
        <w:t>.</w:t>
      </w:r>
    </w:p>
    <w:p w:rsidR="00CC3C86" w:rsidRPr="006A2D96" w:rsidRDefault="00CC3C86" w:rsidP="00CC3C86">
      <w:pPr>
        <w:autoSpaceDE w:val="0"/>
        <w:autoSpaceDN w:val="0"/>
        <w:adjustRightInd w:val="0"/>
        <w:ind w:firstLine="709"/>
        <w:jc w:val="both"/>
        <w:rPr>
          <w:sz w:val="28"/>
          <w:szCs w:val="28"/>
        </w:rPr>
      </w:pPr>
      <w:r w:rsidRPr="006A2D96">
        <w:rPr>
          <w:sz w:val="28"/>
          <w:szCs w:val="28"/>
        </w:rPr>
        <w:lastRenderedPageBreak/>
        <w:t xml:space="preserve">Бюджетные ассигнования по подразделу </w:t>
      </w:r>
      <w:r w:rsidRPr="006A2D96">
        <w:rPr>
          <w:b/>
          <w:sz w:val="28"/>
          <w:szCs w:val="28"/>
        </w:rPr>
        <w:t>«Социальное обеспечение населения»</w:t>
      </w:r>
      <w:r w:rsidRPr="006A2D96">
        <w:rPr>
          <w:sz w:val="28"/>
          <w:szCs w:val="28"/>
        </w:rPr>
        <w:t xml:space="preserve"> в 2021 году по сравнению с 2020 годом увеличиваются на 218 847,0 тыс. рублей или на 1,8% и составят 12 645 725,3 тыс. рублей. В плановом периоде на 2022 и 2023 годы расходы по данному подразделу планируются в сумме </w:t>
      </w:r>
      <w:r w:rsidRPr="006A2D96">
        <w:rPr>
          <w:color w:val="000000"/>
          <w:sz w:val="28"/>
          <w:szCs w:val="28"/>
        </w:rPr>
        <w:t xml:space="preserve">12 373 385,6 </w:t>
      </w:r>
      <w:r w:rsidRPr="006A2D96">
        <w:rPr>
          <w:sz w:val="28"/>
          <w:szCs w:val="28"/>
        </w:rPr>
        <w:t xml:space="preserve">тыс. рублей и </w:t>
      </w:r>
      <w:r w:rsidRPr="006A2D96">
        <w:rPr>
          <w:color w:val="000000"/>
          <w:sz w:val="28"/>
          <w:szCs w:val="28"/>
        </w:rPr>
        <w:t>12 301 869,8 тыс. рублей соответственно</w:t>
      </w:r>
      <w:r w:rsidRPr="006A2D96">
        <w:rPr>
          <w:sz w:val="28"/>
          <w:szCs w:val="28"/>
        </w:rPr>
        <w:t>.</w:t>
      </w:r>
    </w:p>
    <w:p w:rsidR="00CC3C86" w:rsidRPr="006A2D96" w:rsidRDefault="00CC3C86" w:rsidP="00CC3C86">
      <w:pPr>
        <w:ind w:firstLine="709"/>
        <w:jc w:val="both"/>
        <w:rPr>
          <w:sz w:val="28"/>
          <w:szCs w:val="28"/>
        </w:rPr>
      </w:pPr>
      <w:r w:rsidRPr="006A2D96">
        <w:rPr>
          <w:sz w:val="28"/>
          <w:szCs w:val="28"/>
        </w:rPr>
        <w:t>В данном подразделе предусматриваются бюджетные ассигнования в рамках реализации следующих государственных программ Чувашской Республики:</w:t>
      </w:r>
    </w:p>
    <w:p w:rsidR="00CC3C86" w:rsidRDefault="00CC3C86" w:rsidP="00CC3C86">
      <w:pPr>
        <w:ind w:firstLine="709"/>
        <w:jc w:val="both"/>
        <w:rPr>
          <w:sz w:val="28"/>
          <w:szCs w:val="28"/>
        </w:rPr>
      </w:pPr>
      <w:r w:rsidRPr="006A2D96">
        <w:rPr>
          <w:sz w:val="28"/>
          <w:szCs w:val="28"/>
        </w:rPr>
        <w:t>1. </w:t>
      </w:r>
      <w:proofErr w:type="gramStart"/>
      <w:r w:rsidRPr="006A2D96">
        <w:rPr>
          <w:sz w:val="28"/>
          <w:szCs w:val="28"/>
        </w:rPr>
        <w:t>«Обеспечение граждан в Чувашской Республике доступным и комфортным жильем» на финансирование мероприятий подпрограммы «Государственная поддержка строительства жилья в Чувашской Республике» в сумме 283 734,4 тыс. рублей (увеличение к уровню 2020 года на 66,7%) и на плановый период на 2022 и 2023 годы в сумме</w:t>
      </w:r>
      <w:r w:rsidRPr="006A2D96">
        <w:rPr>
          <w:color w:val="000000"/>
          <w:sz w:val="28"/>
          <w:szCs w:val="28"/>
        </w:rPr>
        <w:t xml:space="preserve"> 228 253,4 тыс. рублей и 273 914,1 тыс. рублей соответственно.</w:t>
      </w:r>
      <w:proofErr w:type="gramEnd"/>
      <w:r w:rsidRPr="006A2D96">
        <w:rPr>
          <w:sz w:val="28"/>
          <w:szCs w:val="28"/>
        </w:rPr>
        <w:t xml:space="preserve"> </w:t>
      </w:r>
      <w:proofErr w:type="gramStart"/>
      <w:r w:rsidRPr="006A2D96">
        <w:rPr>
          <w:sz w:val="28"/>
          <w:szCs w:val="28"/>
        </w:rPr>
        <w:t>Основные расходы по данной подпрограмме предусматриваются по целевым статьям «Субсидирование ипотечных жилищных кредитов и рефинансирование полученных кредитов в рамках реализации мероприятий индивидуальных программ социально-экономического развития субъектов Российской Федерации в части строительства и жилищно-коммунального хозяйства» в сумме 151 515,2 тыс. рублей</w:t>
      </w:r>
      <w:r>
        <w:rPr>
          <w:sz w:val="28"/>
          <w:szCs w:val="28"/>
        </w:rPr>
        <w:t xml:space="preserve"> (в 2020 году не предусмотрено)</w:t>
      </w:r>
      <w:r w:rsidRPr="006A2D96">
        <w:rPr>
          <w:sz w:val="28"/>
          <w:szCs w:val="28"/>
        </w:rPr>
        <w:t>, «Возмещение части затрат на уплату процентов по ипотечным кредитам, привлеченным молодыми семьями на приобретение или</w:t>
      </w:r>
      <w:proofErr w:type="gramEnd"/>
      <w:r w:rsidRPr="006A2D96">
        <w:rPr>
          <w:sz w:val="28"/>
          <w:szCs w:val="28"/>
        </w:rPr>
        <w:t xml:space="preserve"> </w:t>
      </w:r>
      <w:proofErr w:type="gramStart"/>
      <w:r w:rsidRPr="006A2D96">
        <w:rPr>
          <w:sz w:val="28"/>
          <w:szCs w:val="28"/>
        </w:rPr>
        <w:t>строительство жилья в 2002</w:t>
      </w:r>
      <w:r>
        <w:rPr>
          <w:sz w:val="28"/>
          <w:szCs w:val="28"/>
        </w:rPr>
        <w:t>-</w:t>
      </w:r>
      <w:r w:rsidRPr="006A2D96">
        <w:rPr>
          <w:sz w:val="28"/>
          <w:szCs w:val="28"/>
        </w:rPr>
        <w:t>2006, 2008</w:t>
      </w:r>
      <w:r>
        <w:rPr>
          <w:sz w:val="28"/>
          <w:szCs w:val="28"/>
        </w:rPr>
        <w:t>-</w:t>
      </w:r>
      <w:r w:rsidRPr="006A2D96">
        <w:rPr>
          <w:sz w:val="28"/>
          <w:szCs w:val="28"/>
        </w:rPr>
        <w:t>2009 годах» в сумме 60 000,0 тыс. рублей, «Осуществление полномочий Российской Федерации по обеспечению жильем отдельных категорий граждан, установленных Федеральным законом от 12</w:t>
      </w:r>
      <w:r>
        <w:rPr>
          <w:sz w:val="28"/>
          <w:szCs w:val="28"/>
        </w:rPr>
        <w:t>.01.</w:t>
      </w:r>
      <w:r w:rsidRPr="006A2D96">
        <w:rPr>
          <w:sz w:val="28"/>
          <w:szCs w:val="28"/>
        </w:rPr>
        <w:t>1995 № 5-ФЗ «О ветеранах», за счет субвенции, предоставляемой из федерального бюджета» в сумме 40 932,5 тыс. рублей, «Осуществление полномочий Российской Федерации по обеспечению жильем отдельных категорий граждан, установленных Федеральным законом от 24</w:t>
      </w:r>
      <w:r>
        <w:rPr>
          <w:sz w:val="28"/>
          <w:szCs w:val="28"/>
        </w:rPr>
        <w:t>.11.</w:t>
      </w:r>
      <w:r w:rsidRPr="006A2D96">
        <w:rPr>
          <w:sz w:val="28"/>
          <w:szCs w:val="28"/>
        </w:rPr>
        <w:t>1995 № 181-ФЗ «О</w:t>
      </w:r>
      <w:proofErr w:type="gramEnd"/>
      <w:r w:rsidRPr="006A2D96">
        <w:rPr>
          <w:sz w:val="28"/>
          <w:szCs w:val="28"/>
        </w:rPr>
        <w:t xml:space="preserve"> социальной защите инвалидов в Российской Федерации», за счет субвенции, предоставляемой из федерального бюджета» в сумме 27 166,7 тыс. рублей и другие.</w:t>
      </w:r>
    </w:p>
    <w:p w:rsidR="00CC3C86" w:rsidRPr="006A2D96" w:rsidRDefault="00CC3C86" w:rsidP="00CC3C86">
      <w:pPr>
        <w:ind w:firstLine="709"/>
        <w:jc w:val="both"/>
        <w:rPr>
          <w:sz w:val="28"/>
          <w:szCs w:val="28"/>
        </w:rPr>
      </w:pPr>
      <w:r>
        <w:rPr>
          <w:sz w:val="28"/>
          <w:szCs w:val="28"/>
        </w:rPr>
        <w:t>2. «</w:t>
      </w:r>
      <w:r w:rsidRPr="00A43C1D">
        <w:rPr>
          <w:sz w:val="28"/>
          <w:szCs w:val="28"/>
        </w:rPr>
        <w:t>Комплексное развитие сельских территорий Чувашской Республики</w:t>
      </w:r>
      <w:r>
        <w:rPr>
          <w:sz w:val="28"/>
          <w:szCs w:val="28"/>
        </w:rPr>
        <w:t xml:space="preserve">» </w:t>
      </w:r>
      <w:r w:rsidRPr="006A2D96">
        <w:rPr>
          <w:sz w:val="28"/>
          <w:szCs w:val="28"/>
        </w:rPr>
        <w:t>на финансирование мероприятий подпрограммы</w:t>
      </w:r>
      <w:r w:rsidRPr="00A43C1D">
        <w:t xml:space="preserve"> </w:t>
      </w:r>
      <w:r>
        <w:t>«</w:t>
      </w:r>
      <w:r w:rsidRPr="00A43C1D">
        <w:rPr>
          <w:sz w:val="28"/>
          <w:szCs w:val="28"/>
        </w:rPr>
        <w:t>Создание условий для обеспечения доступным и комфортным жильем сельского населения</w:t>
      </w:r>
      <w:r>
        <w:rPr>
          <w:sz w:val="28"/>
          <w:szCs w:val="28"/>
        </w:rPr>
        <w:t xml:space="preserve">» </w:t>
      </w:r>
      <w:r w:rsidRPr="006A2D96">
        <w:rPr>
          <w:sz w:val="28"/>
          <w:szCs w:val="28"/>
        </w:rPr>
        <w:t xml:space="preserve">в сумме </w:t>
      </w:r>
      <w:r>
        <w:rPr>
          <w:sz w:val="28"/>
          <w:szCs w:val="28"/>
        </w:rPr>
        <w:t>43 890,7</w:t>
      </w:r>
      <w:r w:rsidRPr="006A2D96">
        <w:rPr>
          <w:sz w:val="28"/>
          <w:szCs w:val="28"/>
        </w:rPr>
        <w:t xml:space="preserve"> тыс. рублей (увеличение к уровню 2020 года </w:t>
      </w:r>
      <w:r>
        <w:rPr>
          <w:sz w:val="28"/>
          <w:szCs w:val="28"/>
        </w:rPr>
        <w:t xml:space="preserve">на 6 820,2 тыс. рублей или </w:t>
      </w:r>
      <w:r w:rsidRPr="006A2D96">
        <w:rPr>
          <w:sz w:val="28"/>
          <w:szCs w:val="28"/>
        </w:rPr>
        <w:t xml:space="preserve">на </w:t>
      </w:r>
      <w:r>
        <w:rPr>
          <w:sz w:val="28"/>
          <w:szCs w:val="28"/>
        </w:rPr>
        <w:t>18,4</w:t>
      </w:r>
      <w:r w:rsidRPr="006A2D96">
        <w:rPr>
          <w:sz w:val="28"/>
          <w:szCs w:val="28"/>
        </w:rPr>
        <w:t>%)</w:t>
      </w:r>
      <w:r>
        <w:rPr>
          <w:sz w:val="28"/>
          <w:szCs w:val="28"/>
        </w:rPr>
        <w:t>.</w:t>
      </w:r>
      <w:r w:rsidRPr="00F61CDA">
        <w:rPr>
          <w:sz w:val="28"/>
          <w:szCs w:val="28"/>
        </w:rPr>
        <w:t xml:space="preserve"> </w:t>
      </w:r>
      <w:r w:rsidRPr="006A2D96">
        <w:rPr>
          <w:sz w:val="28"/>
          <w:szCs w:val="28"/>
        </w:rPr>
        <w:t>Основные расходы по данной подпрограмме предусматриваются по целевым статьям</w:t>
      </w:r>
      <w:r>
        <w:rPr>
          <w:sz w:val="28"/>
          <w:szCs w:val="28"/>
        </w:rPr>
        <w:t xml:space="preserve">: </w:t>
      </w:r>
      <w:proofErr w:type="gramStart"/>
      <w:r>
        <w:rPr>
          <w:sz w:val="28"/>
          <w:szCs w:val="28"/>
        </w:rPr>
        <w:t>«</w:t>
      </w:r>
      <w:r w:rsidRPr="00F61CDA">
        <w:rPr>
          <w:sz w:val="28"/>
          <w:szCs w:val="28"/>
        </w:rPr>
        <w:t>Возмещение части затрат на уплату процентов по жилищным (ипотечным) кредитам (займам), привлеченным гражданами Российской Федерации на строительство (приобретение) жилого помещения (жилого дома) на сельских территориях (сельских агломерациях)</w:t>
      </w:r>
      <w:r>
        <w:rPr>
          <w:sz w:val="28"/>
          <w:szCs w:val="28"/>
        </w:rPr>
        <w:t>» - 20 000,0 тыс. рублей и «</w:t>
      </w:r>
      <w:r w:rsidRPr="00F61CDA">
        <w:rPr>
          <w:sz w:val="28"/>
          <w:szCs w:val="28"/>
        </w:rPr>
        <w:t>Улучшение жилищных условий граждан, проживающих на сельских территориях, в рамках обеспечения комплексного развития сельских территорий</w:t>
      </w:r>
      <w:r>
        <w:rPr>
          <w:sz w:val="28"/>
          <w:szCs w:val="28"/>
        </w:rPr>
        <w:t>» - 23 890,7 тыс. рублей.</w:t>
      </w:r>
      <w:proofErr w:type="gramEnd"/>
    </w:p>
    <w:p w:rsidR="00CC3C86" w:rsidRPr="006A2D96" w:rsidRDefault="00CC3C86" w:rsidP="00CC3C86">
      <w:pPr>
        <w:ind w:firstLine="709"/>
        <w:jc w:val="both"/>
        <w:rPr>
          <w:sz w:val="28"/>
          <w:szCs w:val="28"/>
        </w:rPr>
      </w:pPr>
      <w:r>
        <w:rPr>
          <w:sz w:val="28"/>
          <w:szCs w:val="28"/>
        </w:rPr>
        <w:t>3</w:t>
      </w:r>
      <w:r w:rsidRPr="006A2D96">
        <w:rPr>
          <w:sz w:val="28"/>
          <w:szCs w:val="28"/>
        </w:rPr>
        <w:t>. «Развитие здравоохранения» в сумме 6 138 083,7 тыс. рублей (рост к уровню 2020 года на 2,0%) и на плановый период на 2022 и 2023 годы в сумме</w:t>
      </w:r>
      <w:r w:rsidRPr="006A2D96">
        <w:rPr>
          <w:color w:val="000000"/>
          <w:sz w:val="28"/>
          <w:szCs w:val="28"/>
        </w:rPr>
        <w:t xml:space="preserve"> </w:t>
      </w:r>
      <w:r w:rsidRPr="006A2D96">
        <w:rPr>
          <w:color w:val="000000"/>
          <w:sz w:val="28"/>
          <w:szCs w:val="28"/>
        </w:rPr>
        <w:lastRenderedPageBreak/>
        <w:t>6 353 989,9 тыс. рублей и 6 577 972,5 тыс. рублей соответственно</w:t>
      </w:r>
      <w:r w:rsidRPr="006A2D96">
        <w:rPr>
          <w:sz w:val="28"/>
          <w:szCs w:val="28"/>
        </w:rPr>
        <w:t>, в том числе по следующим подпрограммам:</w:t>
      </w:r>
    </w:p>
    <w:p w:rsidR="00CC3C86" w:rsidRPr="006A2D96" w:rsidRDefault="00CC3C86" w:rsidP="00CC3C86">
      <w:pPr>
        <w:ind w:firstLine="709"/>
        <w:jc w:val="both"/>
        <w:rPr>
          <w:sz w:val="28"/>
          <w:szCs w:val="28"/>
        </w:rPr>
      </w:pPr>
      <w:r w:rsidRPr="006A2D96">
        <w:rPr>
          <w:sz w:val="28"/>
          <w:szCs w:val="28"/>
        </w:rPr>
        <w:t xml:space="preserve">«Совершенствование системы лекарственного обеспечения, в том числе в амбулаторных условиях» в сумме 780 809,2 тыс. рублей (снижение к уровню 2020 года на 4,9%) и в плановом периоде на 2022 и 2023 годы в сумме </w:t>
      </w:r>
      <w:r w:rsidRPr="006A2D96">
        <w:rPr>
          <w:color w:val="000000"/>
          <w:sz w:val="28"/>
          <w:szCs w:val="28"/>
        </w:rPr>
        <w:t xml:space="preserve">781 709,1 </w:t>
      </w:r>
      <w:r w:rsidRPr="006A2D96">
        <w:rPr>
          <w:sz w:val="28"/>
          <w:szCs w:val="28"/>
        </w:rPr>
        <w:t xml:space="preserve">тыс. рублей и 781 709,1 тыс. рублей соответственно. </w:t>
      </w:r>
      <w:proofErr w:type="gramStart"/>
      <w:r w:rsidRPr="006A2D96">
        <w:rPr>
          <w:sz w:val="28"/>
          <w:szCs w:val="28"/>
        </w:rPr>
        <w:t>Расходы по данной подпрограмме предусматриваются по целевым статьям «Реализация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 в сумме 399 304,2 тыс. рублей, «Реализация отдельных полномочий в области лекарственного обеспечения за счет иных межбюджетных трансфертов, предоставляемых из федерального бюджета» в сумме 79 950,0 тыс. рублей, «Оказание отдельным категориям граждан социальной услуги по</w:t>
      </w:r>
      <w:proofErr w:type="gramEnd"/>
      <w:r w:rsidRPr="006A2D96">
        <w:rPr>
          <w:sz w:val="28"/>
          <w:szCs w:val="28"/>
        </w:rPr>
        <w:t xml:space="preserve"> </w:t>
      </w:r>
      <w:proofErr w:type="gramStart"/>
      <w:r w:rsidRPr="006A2D96">
        <w:rPr>
          <w:sz w:val="28"/>
          <w:szCs w:val="28"/>
        </w:rPr>
        <w:t>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субвенции, предоставляемой из федерального бюджета» в сумме 216 437,6 тыс. рублей и «Обеспечение лекарственными препаратами больных жизнеугрожающими и хроническими прогрессирующими редкими (</w:t>
      </w:r>
      <w:proofErr w:type="spellStart"/>
      <w:r w:rsidRPr="006A2D96">
        <w:rPr>
          <w:sz w:val="28"/>
          <w:szCs w:val="28"/>
        </w:rPr>
        <w:t>орфанными</w:t>
      </w:r>
      <w:proofErr w:type="spellEnd"/>
      <w:r w:rsidRPr="006A2D96">
        <w:rPr>
          <w:sz w:val="28"/>
          <w:szCs w:val="28"/>
        </w:rPr>
        <w:t>) заболеваниями» в сумме 69 820,6 тыс. рублей;</w:t>
      </w:r>
      <w:proofErr w:type="gramEnd"/>
    </w:p>
    <w:p w:rsidR="00CC3C86" w:rsidRPr="006A2D96" w:rsidRDefault="00CC3C86" w:rsidP="00CC3C86">
      <w:pPr>
        <w:ind w:firstLine="698"/>
        <w:jc w:val="both"/>
        <w:rPr>
          <w:sz w:val="28"/>
          <w:szCs w:val="28"/>
        </w:rPr>
      </w:pPr>
      <w:r w:rsidRPr="006A2D96">
        <w:rPr>
          <w:sz w:val="28"/>
          <w:szCs w:val="28"/>
        </w:rPr>
        <w:t>«Организация обязательного медицинского страхования граждан Российской Федерации» в сумме 5 357 274,5 тыс. рублей (рост к уровню 2020 года на 3,1%) и на плановый период 2022 года в сумме</w:t>
      </w:r>
      <w:r w:rsidRPr="006A2D96">
        <w:rPr>
          <w:color w:val="000000"/>
          <w:sz w:val="28"/>
          <w:szCs w:val="28"/>
        </w:rPr>
        <w:t xml:space="preserve"> 5 572 280,8 тыс. рублей </w:t>
      </w:r>
      <w:r w:rsidRPr="006A2D96">
        <w:rPr>
          <w:sz w:val="28"/>
          <w:szCs w:val="28"/>
        </w:rPr>
        <w:t>и 2023 года в сумме</w:t>
      </w:r>
      <w:r w:rsidRPr="006A2D96">
        <w:rPr>
          <w:color w:val="000000"/>
          <w:sz w:val="28"/>
          <w:szCs w:val="28"/>
        </w:rPr>
        <w:t xml:space="preserve"> 5 796 263,4</w:t>
      </w:r>
      <w:r w:rsidR="00614580">
        <w:rPr>
          <w:color w:val="000000"/>
          <w:sz w:val="28"/>
          <w:szCs w:val="28"/>
        </w:rPr>
        <w:t xml:space="preserve"> тыс. рублей</w:t>
      </w:r>
      <w:r w:rsidRPr="006A2D96">
        <w:rPr>
          <w:color w:val="000000"/>
          <w:sz w:val="28"/>
          <w:szCs w:val="28"/>
        </w:rPr>
        <w:t xml:space="preserve">. </w:t>
      </w:r>
      <w:r w:rsidRPr="006A2D96">
        <w:rPr>
          <w:sz w:val="28"/>
          <w:szCs w:val="28"/>
        </w:rPr>
        <w:t>Расходы по данной подпрограмме предусматриваются по целевой статье «Межбюджетные трансферты бюджету Федерального фонда обязательного ме</w:t>
      </w:r>
      <w:r w:rsidRPr="007B6CC6">
        <w:rPr>
          <w:sz w:val="28"/>
          <w:szCs w:val="28"/>
        </w:rPr>
        <w:t xml:space="preserve">дицинского страхования на обеспечение обязательного медицинского страхования неработающего населения». </w:t>
      </w:r>
      <w:proofErr w:type="gramStart"/>
      <w:r w:rsidRPr="007B6CC6">
        <w:rPr>
          <w:sz w:val="28"/>
          <w:szCs w:val="28"/>
        </w:rPr>
        <w:t>Согласно проекту Федерального закона «О бюджете Федерального фонда обязательного медицинского страхования на 2021 год и на плановый период 2022 и 2023 годов»  при расчете размер страховых взносов на обязательное медицинское страхования неработающего населения применяются коэффициент дифференциации в размере 0,3333, то есть на уровне 2020 года (Приложение 7 проект</w:t>
      </w:r>
      <w:r>
        <w:rPr>
          <w:sz w:val="28"/>
          <w:szCs w:val="28"/>
        </w:rPr>
        <w:t>а</w:t>
      </w:r>
      <w:r w:rsidRPr="007B6CC6">
        <w:rPr>
          <w:sz w:val="28"/>
          <w:szCs w:val="28"/>
        </w:rPr>
        <w:t xml:space="preserve"> Федерального закона «</w:t>
      </w:r>
      <w:r w:rsidRPr="007B6CC6">
        <w:rPr>
          <w:bCs/>
          <w:sz w:val="28"/>
          <w:szCs w:val="28"/>
        </w:rPr>
        <w:t>О бюджете Федерального фонда обязательного медицинского страхования на 2021 год</w:t>
      </w:r>
      <w:proofErr w:type="gramEnd"/>
      <w:r w:rsidRPr="007B6CC6">
        <w:rPr>
          <w:bCs/>
          <w:sz w:val="28"/>
          <w:szCs w:val="28"/>
        </w:rPr>
        <w:t xml:space="preserve"> и на плановый период 2022 и 2023 годов»</w:t>
      </w:r>
      <w:r w:rsidRPr="007B6CC6">
        <w:rPr>
          <w:sz w:val="28"/>
          <w:szCs w:val="28"/>
        </w:rPr>
        <w:t>) и коэффициент удорожания стоимости медицинских услуг в размере 1,196</w:t>
      </w:r>
      <w:r>
        <w:rPr>
          <w:sz w:val="28"/>
          <w:szCs w:val="28"/>
        </w:rPr>
        <w:t xml:space="preserve"> (пункт 3 статьи 7 </w:t>
      </w:r>
      <w:r w:rsidRPr="007B6CC6">
        <w:rPr>
          <w:sz w:val="28"/>
          <w:szCs w:val="28"/>
        </w:rPr>
        <w:t>проект</w:t>
      </w:r>
      <w:r>
        <w:rPr>
          <w:sz w:val="28"/>
          <w:szCs w:val="28"/>
        </w:rPr>
        <w:t>а</w:t>
      </w:r>
      <w:r w:rsidRPr="007B6CC6">
        <w:rPr>
          <w:sz w:val="28"/>
          <w:szCs w:val="28"/>
        </w:rPr>
        <w:t xml:space="preserve"> Федерального закона «</w:t>
      </w:r>
      <w:r w:rsidRPr="007B6CC6">
        <w:rPr>
          <w:bCs/>
          <w:sz w:val="28"/>
          <w:szCs w:val="28"/>
        </w:rPr>
        <w:t>О бюджете Федерального фонда обязательного медицинского страхования на 2021</w:t>
      </w:r>
      <w:r>
        <w:rPr>
          <w:bCs/>
          <w:sz w:val="28"/>
          <w:szCs w:val="28"/>
        </w:rPr>
        <w:t xml:space="preserve"> </w:t>
      </w:r>
      <w:r w:rsidRPr="007B6CC6">
        <w:rPr>
          <w:bCs/>
          <w:sz w:val="28"/>
          <w:szCs w:val="28"/>
        </w:rPr>
        <w:t>год и на плановый период 2022 и 2023 годов»</w:t>
      </w:r>
      <w:r>
        <w:rPr>
          <w:bCs/>
          <w:sz w:val="28"/>
          <w:szCs w:val="28"/>
        </w:rPr>
        <w:t xml:space="preserve">), в 2020 году действует коэффициент в размере </w:t>
      </w:r>
      <w:r w:rsidRPr="00F84252">
        <w:rPr>
          <w:bCs/>
          <w:sz w:val="28"/>
          <w:szCs w:val="28"/>
        </w:rPr>
        <w:t>1,153</w:t>
      </w:r>
      <w:r>
        <w:rPr>
          <w:bCs/>
          <w:sz w:val="28"/>
          <w:szCs w:val="28"/>
        </w:rPr>
        <w:t>.</w:t>
      </w:r>
    </w:p>
    <w:p w:rsidR="00CC3C86" w:rsidRPr="006A2D96" w:rsidRDefault="00CC3C86" w:rsidP="00CC3C86">
      <w:pPr>
        <w:ind w:firstLine="709"/>
        <w:jc w:val="both"/>
        <w:rPr>
          <w:sz w:val="28"/>
          <w:szCs w:val="28"/>
        </w:rPr>
      </w:pPr>
      <w:r>
        <w:rPr>
          <w:sz w:val="28"/>
          <w:szCs w:val="28"/>
        </w:rPr>
        <w:t>4</w:t>
      </w:r>
      <w:r w:rsidRPr="006A2D96">
        <w:rPr>
          <w:sz w:val="28"/>
          <w:szCs w:val="28"/>
        </w:rPr>
        <w:t>. «Социальная поддержка граждан» в сумме 4 956 917,4 тыс. рублей (рост к уровню 2020 года на 8,4%) и на плановый период на 2022 и 2023 годы в сумме</w:t>
      </w:r>
      <w:r w:rsidRPr="006A2D96">
        <w:rPr>
          <w:color w:val="000000"/>
          <w:sz w:val="28"/>
          <w:szCs w:val="28"/>
        </w:rPr>
        <w:t xml:space="preserve"> 4 986 936,8 тыс. рублей и 4 636 987,6 тыс. рублей соответственно</w:t>
      </w:r>
      <w:r w:rsidRPr="006A2D96">
        <w:rPr>
          <w:sz w:val="28"/>
          <w:szCs w:val="28"/>
        </w:rPr>
        <w:t>, в том числе по следующим подпрограммам:</w:t>
      </w:r>
    </w:p>
    <w:p w:rsidR="00CC3C86" w:rsidRPr="006A2D96" w:rsidRDefault="00CC3C86" w:rsidP="00CC3C86">
      <w:pPr>
        <w:ind w:firstLine="709"/>
        <w:jc w:val="both"/>
        <w:rPr>
          <w:sz w:val="28"/>
          <w:szCs w:val="28"/>
        </w:rPr>
      </w:pPr>
      <w:r w:rsidRPr="006A2D96">
        <w:rPr>
          <w:sz w:val="28"/>
          <w:szCs w:val="28"/>
        </w:rPr>
        <w:t>«Социальное обеспечение граждан» в сумме 3 736 232,2 тыс. рублей (рост к уровню 2020 года на 11,0%) и на плановый период на 2022 и 2023 годы в сумме</w:t>
      </w:r>
      <w:r w:rsidRPr="006A2D96">
        <w:rPr>
          <w:color w:val="000000"/>
          <w:sz w:val="28"/>
          <w:szCs w:val="28"/>
        </w:rPr>
        <w:t xml:space="preserve"> 3 745 239,5 тыс. рублей и 3 373 193,7 тыс. рублей соответственно. </w:t>
      </w:r>
      <w:proofErr w:type="gramStart"/>
      <w:r w:rsidRPr="006A2D96">
        <w:rPr>
          <w:color w:val="000000"/>
          <w:sz w:val="28"/>
          <w:szCs w:val="28"/>
        </w:rPr>
        <w:t xml:space="preserve">Основные </w:t>
      </w:r>
      <w:r w:rsidRPr="006A2D96">
        <w:rPr>
          <w:color w:val="000000"/>
          <w:sz w:val="28"/>
          <w:szCs w:val="28"/>
        </w:rPr>
        <w:lastRenderedPageBreak/>
        <w:t>р</w:t>
      </w:r>
      <w:r w:rsidRPr="006A2D96">
        <w:rPr>
          <w:sz w:val="28"/>
          <w:szCs w:val="28"/>
        </w:rPr>
        <w:t>асходы по данной подпрограмме предусматриваются по целевым статьям «Обеспечение мер социальной поддержки отдельных категорий граждан по оплате жилищно-коммунальных услуг» в сумме 219 641,3 тыс. рублей, «Предоставление гражданам субсидий на оплату жилищно-коммунальных услуг» в сумме 258 349,1 тыс. рублей, «Обеспечение мер социальной поддержки ветеранов труда» в сумме 1 957 928,1 тыс. рублей</w:t>
      </w:r>
      <w:r>
        <w:rPr>
          <w:sz w:val="28"/>
          <w:szCs w:val="28"/>
        </w:rPr>
        <w:t xml:space="preserve"> (</w:t>
      </w:r>
      <w:r w:rsidR="00614580">
        <w:rPr>
          <w:sz w:val="28"/>
          <w:szCs w:val="28"/>
        </w:rPr>
        <w:t>р</w:t>
      </w:r>
      <w:r w:rsidRPr="00906AFB">
        <w:rPr>
          <w:sz w:val="28"/>
          <w:szCs w:val="28"/>
        </w:rPr>
        <w:t>асчет расходов республиканского бюджета Чувашской Республики на исполнение</w:t>
      </w:r>
      <w:proofErr w:type="gramEnd"/>
      <w:r w:rsidRPr="00906AFB">
        <w:rPr>
          <w:sz w:val="28"/>
          <w:szCs w:val="28"/>
        </w:rPr>
        <w:t xml:space="preserve"> </w:t>
      </w:r>
      <w:proofErr w:type="gramStart"/>
      <w:r w:rsidRPr="00906AFB">
        <w:rPr>
          <w:sz w:val="28"/>
          <w:szCs w:val="28"/>
        </w:rPr>
        <w:t>данного публичного нормативного обязательства произведен исходя их планируемого количества получателей в 2021 году 130800 человек и размера ежемесячной социальной выплаты в сумме 1 203,0 рубля</w:t>
      </w:r>
      <w:r>
        <w:rPr>
          <w:sz w:val="28"/>
          <w:szCs w:val="28"/>
        </w:rPr>
        <w:t>)</w:t>
      </w:r>
      <w:r w:rsidRPr="006A2D96">
        <w:rPr>
          <w:sz w:val="28"/>
          <w:szCs w:val="28"/>
        </w:rPr>
        <w:t>,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 счет субвенции, предоставляемой из федерального бюджета» в сумме 68 554,0 тыс. рублей, «Оплата жилищно-коммунальных услуг отдельным категориям</w:t>
      </w:r>
      <w:proofErr w:type="gramEnd"/>
      <w:r w:rsidRPr="006A2D96">
        <w:rPr>
          <w:sz w:val="28"/>
          <w:szCs w:val="28"/>
        </w:rPr>
        <w:t xml:space="preserve"> </w:t>
      </w:r>
      <w:proofErr w:type="gramStart"/>
      <w:r w:rsidRPr="006A2D96">
        <w:rPr>
          <w:sz w:val="28"/>
          <w:szCs w:val="28"/>
        </w:rPr>
        <w:t>граждан за счет субвенции, предоставляемой из федерального бюджета» в сумме 714 302,7 тыс. рублей</w:t>
      </w:r>
      <w:r>
        <w:rPr>
          <w:sz w:val="28"/>
          <w:szCs w:val="28"/>
        </w:rPr>
        <w:t xml:space="preserve"> (</w:t>
      </w:r>
      <w:r w:rsidRPr="00906AFB">
        <w:rPr>
          <w:sz w:val="28"/>
          <w:szCs w:val="28"/>
        </w:rPr>
        <w:t xml:space="preserve">Объем субвенции из федерального бюджета </w:t>
      </w:r>
      <w:r w:rsidRPr="00DF2596">
        <w:rPr>
          <w:sz w:val="28"/>
          <w:szCs w:val="28"/>
        </w:rPr>
        <w:t>на оплату жилищно-коммунальных услуг отдельным</w:t>
      </w:r>
      <w:r w:rsidRPr="00906AFB">
        <w:rPr>
          <w:sz w:val="28"/>
          <w:szCs w:val="28"/>
        </w:rPr>
        <w:t xml:space="preserve"> категориям граждан определен в соответствии с Методикой</w:t>
      </w:r>
      <w:r w:rsidR="00614580">
        <w:rPr>
          <w:sz w:val="28"/>
          <w:szCs w:val="28"/>
        </w:rPr>
        <w:t>,</w:t>
      </w:r>
      <w:r w:rsidRPr="00906AFB">
        <w:rPr>
          <w:sz w:val="28"/>
          <w:szCs w:val="28"/>
        </w:rPr>
        <w:t xml:space="preserve"> утвержденной постановлением Правительства Р</w:t>
      </w:r>
      <w:r>
        <w:rPr>
          <w:sz w:val="28"/>
          <w:szCs w:val="28"/>
        </w:rPr>
        <w:t xml:space="preserve">оссийской </w:t>
      </w:r>
      <w:r w:rsidRPr="00906AFB">
        <w:rPr>
          <w:sz w:val="28"/>
          <w:szCs w:val="28"/>
        </w:rPr>
        <w:t>Ф</w:t>
      </w:r>
      <w:r>
        <w:rPr>
          <w:sz w:val="28"/>
          <w:szCs w:val="28"/>
        </w:rPr>
        <w:t xml:space="preserve">едерации </w:t>
      </w:r>
      <w:r w:rsidRPr="00906AFB">
        <w:rPr>
          <w:sz w:val="28"/>
          <w:szCs w:val="28"/>
        </w:rPr>
        <w:t>от 12.12.2007 №</w:t>
      </w:r>
      <w:r>
        <w:rPr>
          <w:sz w:val="28"/>
          <w:szCs w:val="28"/>
        </w:rPr>
        <w:t> </w:t>
      </w:r>
      <w:r w:rsidRPr="00906AFB">
        <w:rPr>
          <w:sz w:val="28"/>
          <w:szCs w:val="28"/>
        </w:rPr>
        <w:t>861</w:t>
      </w:r>
      <w:r>
        <w:rPr>
          <w:sz w:val="28"/>
          <w:szCs w:val="28"/>
        </w:rPr>
        <w:t>)</w:t>
      </w:r>
      <w:r w:rsidRPr="006A2D96">
        <w:rPr>
          <w:sz w:val="28"/>
          <w:szCs w:val="28"/>
        </w:rPr>
        <w:t>, «Оказание государственной социальной помощи на основании социального контракта отдельным категориям граждан» в сумме 376 135,8 тыс. рублей</w:t>
      </w:r>
      <w:r>
        <w:rPr>
          <w:sz w:val="28"/>
          <w:szCs w:val="28"/>
        </w:rPr>
        <w:t xml:space="preserve"> (</w:t>
      </w:r>
      <w:r w:rsidRPr="00906AFB">
        <w:rPr>
          <w:sz w:val="28"/>
          <w:szCs w:val="28"/>
        </w:rPr>
        <w:t>Соглашение о предоставлении субсидии</w:t>
      </w:r>
      <w:proofErr w:type="gramEnd"/>
      <w:r w:rsidRPr="00906AFB">
        <w:rPr>
          <w:sz w:val="28"/>
          <w:szCs w:val="28"/>
        </w:rPr>
        <w:t xml:space="preserve"> из федерального бюджета бюджету субъекта Российской Федерации от 16.12.2019 №</w:t>
      </w:r>
      <w:r>
        <w:rPr>
          <w:sz w:val="28"/>
          <w:szCs w:val="28"/>
        </w:rPr>
        <w:t> </w:t>
      </w:r>
      <w:r w:rsidRPr="00906AFB">
        <w:rPr>
          <w:sz w:val="28"/>
          <w:szCs w:val="28"/>
        </w:rPr>
        <w:t>149-09-2020-165</w:t>
      </w:r>
      <w:r>
        <w:rPr>
          <w:sz w:val="28"/>
          <w:szCs w:val="28"/>
        </w:rPr>
        <w:t>)</w:t>
      </w:r>
      <w:r w:rsidRPr="006A2D96">
        <w:rPr>
          <w:sz w:val="28"/>
          <w:szCs w:val="28"/>
        </w:rPr>
        <w:t xml:space="preserve"> и другие.</w:t>
      </w:r>
    </w:p>
    <w:p w:rsidR="00CC3C86" w:rsidRPr="006A2D96" w:rsidRDefault="00CC3C86" w:rsidP="00CC3C86">
      <w:pPr>
        <w:ind w:firstLine="709"/>
        <w:jc w:val="both"/>
        <w:rPr>
          <w:sz w:val="28"/>
          <w:szCs w:val="28"/>
        </w:rPr>
      </w:pPr>
      <w:r w:rsidRPr="006A2D96">
        <w:rPr>
          <w:color w:val="000000"/>
          <w:sz w:val="28"/>
          <w:szCs w:val="28"/>
        </w:rPr>
        <w:t xml:space="preserve">«Совершенствование социальной поддержки семьи и детей» в сумме 1 220 685,2 тыс. рублей (увеличение к уровню 2020 года на 1,0%) и на плановый период на 2022 и 2023 годы в сумме 1 241 697,3 тыс. рублей и 1 263 793,9 тыс. рублей соответственно. </w:t>
      </w:r>
      <w:proofErr w:type="gramStart"/>
      <w:r w:rsidRPr="006A2D96">
        <w:rPr>
          <w:color w:val="000000"/>
          <w:sz w:val="28"/>
          <w:szCs w:val="28"/>
        </w:rPr>
        <w:t>Основные р</w:t>
      </w:r>
      <w:r w:rsidRPr="006A2D96">
        <w:rPr>
          <w:sz w:val="28"/>
          <w:szCs w:val="28"/>
        </w:rPr>
        <w:t>асходы по данной подпрограмме предусматриваются по целевым статьям «Выплата ежемесячного пособия на ребенка» в сумме 470 882,6 тыс. рублей, «Выплата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w:t>
      </w:r>
      <w:proofErr w:type="gramEnd"/>
      <w:r w:rsidRPr="006A2D96">
        <w:rPr>
          <w:sz w:val="28"/>
          <w:szCs w:val="28"/>
        </w:rPr>
        <w:t xml:space="preserve"> </w:t>
      </w:r>
      <w:proofErr w:type="gramStart"/>
      <w:r w:rsidRPr="006A2D96">
        <w:rPr>
          <w:sz w:val="28"/>
          <w:szCs w:val="28"/>
        </w:rPr>
        <w:t>года № 81-ФЗ «О государственных пособиях гражданам, имеющим детей» за счет субвенции, предоставляемой из федерального бюджета» в сумме 535 896,3 тыс. рублей</w:t>
      </w:r>
      <w:r>
        <w:rPr>
          <w:sz w:val="28"/>
          <w:szCs w:val="28"/>
        </w:rPr>
        <w:t xml:space="preserve"> (</w:t>
      </w:r>
      <w:r w:rsidRPr="00906AFB">
        <w:rPr>
          <w:sz w:val="28"/>
          <w:szCs w:val="28"/>
        </w:rPr>
        <w:t>Объем субвенции из федерального бюджета определен в соответствии с Методикой, утвержденной постановлением Правительства Российской Федерации от 08.10.2013 № 893</w:t>
      </w:r>
      <w:r>
        <w:rPr>
          <w:sz w:val="28"/>
          <w:szCs w:val="28"/>
        </w:rPr>
        <w:t>)</w:t>
      </w:r>
      <w:r w:rsidRPr="006A2D96">
        <w:rPr>
          <w:sz w:val="28"/>
          <w:szCs w:val="28"/>
        </w:rPr>
        <w:t>, «Государственная поддержка семей, имеющих детей, в виде республиканского материнского (семейного) капитала» в сумме 208 184,3 тыс. рублей и другие;</w:t>
      </w:r>
      <w:proofErr w:type="gramEnd"/>
    </w:p>
    <w:p w:rsidR="00CC3C86" w:rsidRPr="006A2D96" w:rsidRDefault="00CC3C86" w:rsidP="00CC3C86">
      <w:pPr>
        <w:ind w:firstLine="709"/>
        <w:jc w:val="both"/>
        <w:rPr>
          <w:iCs/>
          <w:sz w:val="28"/>
          <w:szCs w:val="28"/>
        </w:rPr>
      </w:pPr>
      <w:r>
        <w:rPr>
          <w:sz w:val="28"/>
          <w:szCs w:val="28"/>
        </w:rPr>
        <w:t>5</w:t>
      </w:r>
      <w:r w:rsidRPr="006A2D96">
        <w:rPr>
          <w:sz w:val="28"/>
          <w:szCs w:val="28"/>
        </w:rPr>
        <w:t>. «</w:t>
      </w:r>
      <w:r w:rsidRPr="006A2D96">
        <w:rPr>
          <w:iCs/>
          <w:sz w:val="28"/>
          <w:szCs w:val="28"/>
        </w:rPr>
        <w:t>Развитие культуры и туризма» на выполнение мероприятий подпрограммы «Развитие культуры в Чувашской Республике» в сумме 1 080,0 тыс. рублей (на уровне 2020 года) и на плановый период 2022 и 2023 годов в сумме 1 080,0 тыс. рублей ежегодно. Р</w:t>
      </w:r>
      <w:r w:rsidRPr="006A2D96">
        <w:rPr>
          <w:sz w:val="28"/>
          <w:szCs w:val="28"/>
        </w:rPr>
        <w:t xml:space="preserve">асходы по данной подпрограмме </w:t>
      </w:r>
      <w:r w:rsidRPr="006A2D96">
        <w:rPr>
          <w:sz w:val="28"/>
          <w:szCs w:val="28"/>
        </w:rPr>
        <w:lastRenderedPageBreak/>
        <w:t>предусматриваются по целевой статье «Ежемесячные пожизненные государственные пособия за особые заслуги в развитии культуры и науки</w:t>
      </w:r>
      <w:r w:rsidRPr="006A2D96">
        <w:rPr>
          <w:iCs/>
          <w:sz w:val="28"/>
          <w:szCs w:val="28"/>
        </w:rPr>
        <w:t>».</w:t>
      </w:r>
    </w:p>
    <w:p w:rsidR="00CC3C86" w:rsidRPr="0057294E" w:rsidRDefault="00CC3C86" w:rsidP="00CC3C86">
      <w:pPr>
        <w:ind w:firstLine="709"/>
        <w:jc w:val="both"/>
        <w:rPr>
          <w:iCs/>
          <w:sz w:val="28"/>
          <w:szCs w:val="28"/>
        </w:rPr>
      </w:pPr>
      <w:r>
        <w:rPr>
          <w:iCs/>
          <w:sz w:val="28"/>
          <w:szCs w:val="28"/>
        </w:rPr>
        <w:t>6</w:t>
      </w:r>
      <w:r w:rsidRPr="006A2D96">
        <w:rPr>
          <w:iCs/>
          <w:sz w:val="28"/>
          <w:szCs w:val="28"/>
        </w:rPr>
        <w:t>. </w:t>
      </w:r>
      <w:proofErr w:type="gramStart"/>
      <w:r w:rsidRPr="006A2D96">
        <w:rPr>
          <w:iCs/>
          <w:sz w:val="28"/>
          <w:szCs w:val="28"/>
        </w:rPr>
        <w:t>«Развитие физической культуры и спорта» на выполнение мероприятий подпрограммы «Развитие спорта высших достижений и системы подготовки спортивного резерва» в сумме 594,0 тыс. рублей (на уровне 2020 года) и на плановый период 2022 и 2023 годов в сумме 594,0 тыс. рублей ежегодно Р</w:t>
      </w:r>
      <w:r w:rsidRPr="006A2D96">
        <w:rPr>
          <w:sz w:val="28"/>
          <w:szCs w:val="28"/>
        </w:rPr>
        <w:t xml:space="preserve">асходы по данной подпрограмме предусматриваются по целевой статье </w:t>
      </w:r>
      <w:r w:rsidRPr="006A2D96">
        <w:rPr>
          <w:iCs/>
          <w:sz w:val="28"/>
          <w:szCs w:val="28"/>
        </w:rPr>
        <w:t>«Ежемесячные пожизненные государственные пособия в области физической культуры и спорта для</w:t>
      </w:r>
      <w:proofErr w:type="gramEnd"/>
      <w:r w:rsidRPr="006A2D96">
        <w:rPr>
          <w:iCs/>
          <w:sz w:val="28"/>
          <w:szCs w:val="28"/>
        </w:rPr>
        <w:t xml:space="preserve"> лиц, прожи</w:t>
      </w:r>
      <w:r w:rsidRPr="0057294E">
        <w:rPr>
          <w:iCs/>
          <w:sz w:val="28"/>
          <w:szCs w:val="28"/>
        </w:rPr>
        <w:t>вающих на территории Чувашской Республики, имеющих выдающиеся достижения и особые заслуги перед Российской Федерацией в области физической культуры и спорта».</w:t>
      </w:r>
    </w:p>
    <w:p w:rsidR="00CC3C86" w:rsidRPr="0057294E" w:rsidRDefault="00CC3C86" w:rsidP="00CC3C86">
      <w:pPr>
        <w:pStyle w:val="1"/>
        <w:ind w:firstLine="709"/>
        <w:jc w:val="both"/>
        <w:rPr>
          <w:b w:val="0"/>
          <w:iCs/>
          <w:szCs w:val="28"/>
        </w:rPr>
      </w:pPr>
      <w:r w:rsidRPr="0057294E">
        <w:rPr>
          <w:b w:val="0"/>
          <w:iCs/>
          <w:szCs w:val="28"/>
        </w:rPr>
        <w:t>7. </w:t>
      </w:r>
      <w:proofErr w:type="gramStart"/>
      <w:r w:rsidRPr="0057294E">
        <w:rPr>
          <w:b w:val="0"/>
          <w:iCs/>
          <w:szCs w:val="28"/>
        </w:rPr>
        <w:t>«Содействие занятости населения» на выполнение мероприятий подпрограммы «Активная политика занятости населения и социальная поддержка безработных граждан» в сумме 1 206 258,0 тыс. рублей (снижение к уровню 2020 года на 25,4%) и на плановый период на 2022 и 2023 годы в сумме 766 973,2 тыс. рублей и 775 602,6 тыс. рублей соответственно.</w:t>
      </w:r>
      <w:proofErr w:type="gramEnd"/>
      <w:r w:rsidRPr="0057294E">
        <w:rPr>
          <w:b w:val="0"/>
          <w:iCs/>
          <w:szCs w:val="28"/>
        </w:rPr>
        <w:t xml:space="preserve"> Р</w:t>
      </w:r>
      <w:r w:rsidRPr="0057294E">
        <w:rPr>
          <w:b w:val="0"/>
          <w:szCs w:val="28"/>
        </w:rPr>
        <w:t xml:space="preserve">асходы по данной подпрограмме предусматриваются по целевой статье </w:t>
      </w:r>
      <w:r w:rsidRPr="0057294E">
        <w:rPr>
          <w:b w:val="0"/>
          <w:iCs/>
          <w:szCs w:val="28"/>
        </w:rPr>
        <w:t xml:space="preserve">«Социальные выплаты безработным гражданам в соответствии с Законом Российской Федерации от 19.04.1991 № 1032-1 «О занятости населения в Российской Федерации» за счет субвенции, предоставляемой из федерального бюджета». </w:t>
      </w:r>
      <w:r w:rsidRPr="0057294E">
        <w:rPr>
          <w:b w:val="0"/>
          <w:szCs w:val="28"/>
        </w:rPr>
        <w:t>Объем субвенции из федерального бюджета определен в соответствии с Методикой</w:t>
      </w:r>
      <w:r w:rsidR="00A228C8">
        <w:rPr>
          <w:b w:val="0"/>
          <w:szCs w:val="28"/>
        </w:rPr>
        <w:t>,</w:t>
      </w:r>
      <w:r w:rsidRPr="0057294E">
        <w:rPr>
          <w:b w:val="0"/>
          <w:szCs w:val="28"/>
        </w:rPr>
        <w:t xml:space="preserve"> утвержденной постановлением Правительства Российской Федерации от 16.03.2019 № 277 (таблица № 8 приложения № 33 проекта Федерального закона «О федеральном бюджете </w:t>
      </w:r>
      <w:r w:rsidRPr="0057294E">
        <w:rPr>
          <w:b w:val="0"/>
        </w:rPr>
        <w:t>на 202</w:t>
      </w:r>
      <w:r>
        <w:rPr>
          <w:b w:val="0"/>
        </w:rPr>
        <w:t>1</w:t>
      </w:r>
      <w:r w:rsidRPr="0057294E">
        <w:rPr>
          <w:b w:val="0"/>
        </w:rPr>
        <w:t xml:space="preserve"> год и на плановый период 202</w:t>
      </w:r>
      <w:r>
        <w:rPr>
          <w:b w:val="0"/>
        </w:rPr>
        <w:t>2</w:t>
      </w:r>
      <w:r w:rsidRPr="0057294E">
        <w:rPr>
          <w:b w:val="0"/>
        </w:rPr>
        <w:t xml:space="preserve"> и 202</w:t>
      </w:r>
      <w:r>
        <w:rPr>
          <w:b w:val="0"/>
        </w:rPr>
        <w:t>3</w:t>
      </w:r>
      <w:r w:rsidRPr="0057294E">
        <w:rPr>
          <w:b w:val="0"/>
        </w:rPr>
        <w:t xml:space="preserve"> годов</w:t>
      </w:r>
      <w:r>
        <w:rPr>
          <w:b w:val="0"/>
        </w:rPr>
        <w:t>).</w:t>
      </w:r>
    </w:p>
    <w:p w:rsidR="00CC3C86" w:rsidRPr="006A2D96" w:rsidRDefault="00CC3C86" w:rsidP="00CC3C86">
      <w:pPr>
        <w:ind w:firstLine="709"/>
        <w:jc w:val="both"/>
        <w:rPr>
          <w:sz w:val="28"/>
          <w:szCs w:val="28"/>
        </w:rPr>
      </w:pPr>
      <w:r w:rsidRPr="0057294E">
        <w:rPr>
          <w:color w:val="000000"/>
          <w:sz w:val="28"/>
          <w:szCs w:val="28"/>
        </w:rPr>
        <w:t>8. «</w:t>
      </w:r>
      <w:r w:rsidRPr="0057294E">
        <w:rPr>
          <w:iCs/>
          <w:sz w:val="28"/>
          <w:szCs w:val="28"/>
        </w:rPr>
        <w:t>Развитие образования</w:t>
      </w:r>
      <w:r w:rsidRPr="0057294E">
        <w:rPr>
          <w:color w:val="000000"/>
          <w:sz w:val="28"/>
          <w:szCs w:val="28"/>
        </w:rPr>
        <w:t xml:space="preserve">» </w:t>
      </w:r>
      <w:r w:rsidRPr="0057294E">
        <w:rPr>
          <w:iCs/>
          <w:sz w:val="28"/>
          <w:szCs w:val="28"/>
        </w:rPr>
        <w:t xml:space="preserve">на выполнение мероприятий подпрограммы «Государственная поддержка развития образования» </w:t>
      </w:r>
      <w:r w:rsidRPr="0057294E">
        <w:rPr>
          <w:color w:val="000000"/>
          <w:sz w:val="28"/>
          <w:szCs w:val="28"/>
        </w:rPr>
        <w:t xml:space="preserve">в сумме 15 167,1 тыс. рублей (рост к уровню 2020 года на 56,4%) </w:t>
      </w:r>
      <w:r w:rsidRPr="0057294E">
        <w:rPr>
          <w:iCs/>
          <w:sz w:val="28"/>
          <w:szCs w:val="28"/>
        </w:rPr>
        <w:t>и на плановый период на 2022 и 2023 годы в сумме 12 480,1 тыс. рублей ежегодно.</w:t>
      </w:r>
      <w:r w:rsidRPr="0057294E">
        <w:rPr>
          <w:color w:val="000000"/>
          <w:sz w:val="28"/>
          <w:szCs w:val="28"/>
        </w:rPr>
        <w:t xml:space="preserve"> </w:t>
      </w:r>
      <w:proofErr w:type="gramStart"/>
      <w:r w:rsidRPr="0057294E">
        <w:rPr>
          <w:iCs/>
          <w:sz w:val="28"/>
          <w:szCs w:val="28"/>
        </w:rPr>
        <w:t>Р</w:t>
      </w:r>
      <w:r w:rsidRPr="0057294E">
        <w:rPr>
          <w:sz w:val="28"/>
          <w:szCs w:val="28"/>
        </w:rPr>
        <w:t>асходы по данной подпрограмме предусматрива</w:t>
      </w:r>
      <w:r w:rsidRPr="006A2D96">
        <w:rPr>
          <w:sz w:val="28"/>
          <w:szCs w:val="28"/>
        </w:rPr>
        <w:t>ются по целевым статьям «Выплата социальных пособий учащимся общеобразовательных организаций, студентам профессиональных образовательных организаций,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 в сумме 2 750,4 тыс. рублей, «Выплата социальных пособий</w:t>
      </w:r>
      <w:proofErr w:type="gramEnd"/>
      <w:r w:rsidRPr="006A2D96">
        <w:rPr>
          <w:sz w:val="28"/>
          <w:szCs w:val="28"/>
        </w:rPr>
        <w:t xml:space="preserve"> </w:t>
      </w:r>
      <w:proofErr w:type="gramStart"/>
      <w:r w:rsidRPr="006A2D96">
        <w:rPr>
          <w:sz w:val="28"/>
          <w:szCs w:val="28"/>
        </w:rPr>
        <w:t>учащимся общеобразовательных организаций, расположенных на территории Чувашской Республики,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 в сумме 2 741,7 тыс. рублей и «Назначение и выплата единовременного денежного пособия гражданам, усыновившим (удочерившим) ребенка (детей) на территории Чувашской Республики» в сумме 9 675,0</w:t>
      </w:r>
      <w:proofErr w:type="gramEnd"/>
      <w:r w:rsidRPr="006A2D96">
        <w:rPr>
          <w:sz w:val="28"/>
          <w:szCs w:val="28"/>
        </w:rPr>
        <w:t xml:space="preserve"> тыс. рублей.</w:t>
      </w:r>
    </w:p>
    <w:p w:rsidR="00CC3C86" w:rsidRPr="006A2D96" w:rsidRDefault="00CC3C86" w:rsidP="00CC3C86">
      <w:pPr>
        <w:autoSpaceDE w:val="0"/>
        <w:autoSpaceDN w:val="0"/>
        <w:adjustRightInd w:val="0"/>
        <w:ind w:firstLine="709"/>
        <w:jc w:val="both"/>
        <w:rPr>
          <w:sz w:val="28"/>
          <w:szCs w:val="28"/>
        </w:rPr>
      </w:pPr>
      <w:r w:rsidRPr="00F0024A">
        <w:rPr>
          <w:sz w:val="28"/>
          <w:szCs w:val="28"/>
        </w:rPr>
        <w:t>Бюджетные ассигнования по подразделу</w:t>
      </w:r>
      <w:r w:rsidRPr="00F0024A">
        <w:rPr>
          <w:b/>
          <w:sz w:val="28"/>
          <w:szCs w:val="28"/>
        </w:rPr>
        <w:t xml:space="preserve"> «Охрана семьи и детства»</w:t>
      </w:r>
      <w:r w:rsidRPr="00F0024A">
        <w:rPr>
          <w:sz w:val="28"/>
          <w:szCs w:val="28"/>
        </w:rPr>
        <w:t xml:space="preserve"> в 2021 году по сравнению с 2020 годом увеличиваются на 343 455,5 тыс. рублей или на </w:t>
      </w:r>
      <w:r w:rsidRPr="00F0024A">
        <w:rPr>
          <w:sz w:val="28"/>
          <w:szCs w:val="28"/>
        </w:rPr>
        <w:lastRenderedPageBreak/>
        <w:t>7,0% и составят 5 252 810,2 тыс. рублей.</w:t>
      </w:r>
      <w:r w:rsidR="00A228C8">
        <w:rPr>
          <w:sz w:val="28"/>
          <w:szCs w:val="28"/>
        </w:rPr>
        <w:t xml:space="preserve"> </w:t>
      </w:r>
      <w:r w:rsidRPr="00F0024A">
        <w:rPr>
          <w:sz w:val="28"/>
          <w:szCs w:val="28"/>
        </w:rPr>
        <w:t>В плановом периоде на 2022 и 2023 годы расходы по данному подразделу</w:t>
      </w:r>
      <w:r w:rsidRPr="006A2D96">
        <w:rPr>
          <w:sz w:val="28"/>
          <w:szCs w:val="28"/>
        </w:rPr>
        <w:t xml:space="preserve"> планируются в сумме 5 307 016,6 </w:t>
      </w:r>
      <w:r w:rsidRPr="006A2D96">
        <w:rPr>
          <w:color w:val="000000"/>
          <w:sz w:val="28"/>
          <w:szCs w:val="28"/>
        </w:rPr>
        <w:t>тыс. рублей и 5 353 514,9 тыс. рублей соответственно.</w:t>
      </w:r>
    </w:p>
    <w:p w:rsidR="00CC3C86" w:rsidRPr="006A2D96" w:rsidRDefault="00CC3C86" w:rsidP="00CC3C86">
      <w:pPr>
        <w:ind w:firstLine="709"/>
        <w:jc w:val="both"/>
        <w:rPr>
          <w:sz w:val="28"/>
          <w:szCs w:val="28"/>
        </w:rPr>
      </w:pPr>
      <w:r w:rsidRPr="006A2D96">
        <w:rPr>
          <w:sz w:val="28"/>
          <w:szCs w:val="28"/>
        </w:rPr>
        <w:t>В данном подразделе предусматриваются бюджетные ассигнования на реализацию следующих государственных программ Чувашской Республики:</w:t>
      </w:r>
    </w:p>
    <w:p w:rsidR="00CC3C86" w:rsidRPr="006A2D96" w:rsidRDefault="00CC3C86" w:rsidP="00CC3C86">
      <w:pPr>
        <w:ind w:firstLine="709"/>
        <w:jc w:val="both"/>
        <w:rPr>
          <w:iCs/>
          <w:sz w:val="28"/>
          <w:szCs w:val="28"/>
        </w:rPr>
      </w:pPr>
      <w:r w:rsidRPr="006A2D96">
        <w:rPr>
          <w:sz w:val="28"/>
          <w:szCs w:val="28"/>
        </w:rPr>
        <w:t xml:space="preserve">1. «Обеспечение граждан в Чувашской Республике доступным и комфортным жильем» в сумме 720 733,6 тыс. рублей (увеличение к уровню 2020 год на 14,4%) </w:t>
      </w:r>
      <w:r w:rsidRPr="006A2D96">
        <w:rPr>
          <w:iCs/>
          <w:sz w:val="28"/>
          <w:szCs w:val="28"/>
        </w:rPr>
        <w:t>и на плановый период на 2022 и 2023 годы в сумме 562 212,4 тыс. рублей и 554 365,9 тыс. рублей соответственно, в том числе по следующим подпрограммам:</w:t>
      </w:r>
    </w:p>
    <w:p w:rsidR="00CC3C86" w:rsidRPr="006A2D96" w:rsidRDefault="00CC3C86" w:rsidP="00CC3C86">
      <w:pPr>
        <w:ind w:firstLine="709"/>
        <w:jc w:val="both"/>
        <w:rPr>
          <w:iCs/>
          <w:sz w:val="28"/>
          <w:szCs w:val="28"/>
        </w:rPr>
      </w:pPr>
      <w:r w:rsidRPr="006A2D96">
        <w:rPr>
          <w:iCs/>
          <w:sz w:val="28"/>
          <w:szCs w:val="28"/>
        </w:rPr>
        <w:t>«Государственная поддержка строительства жилья в Чувашской Республике» в сумме 441 031,8 тыс. рублей (увеличение к уровню 2020 года на 78,4%) и на плановый период на 2022 и 2023 годы в сумме 438 043,6 тыс. рублей и 430 197,1 тыс. рублей соответственно. Р</w:t>
      </w:r>
      <w:r w:rsidRPr="006A2D96">
        <w:rPr>
          <w:sz w:val="28"/>
          <w:szCs w:val="28"/>
        </w:rPr>
        <w:t>асходы по данной подпрограмме предусматриваются по целевой статье «Обеспечение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C3C86" w:rsidRPr="006A2D96" w:rsidRDefault="00CC3C86" w:rsidP="00CC3C86">
      <w:pPr>
        <w:ind w:firstLine="709"/>
        <w:jc w:val="both"/>
        <w:rPr>
          <w:sz w:val="28"/>
          <w:szCs w:val="28"/>
        </w:rPr>
      </w:pPr>
      <w:r w:rsidRPr="006A2D96">
        <w:rPr>
          <w:sz w:val="28"/>
          <w:szCs w:val="2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w:t>
      </w:r>
      <w:r w:rsidRPr="006A2D96">
        <w:rPr>
          <w:iCs/>
          <w:sz w:val="28"/>
          <w:szCs w:val="28"/>
        </w:rPr>
        <w:t xml:space="preserve">умме 279 701,8 тыс. рублей (снижение к уровню 2020 года на 27,0%) и на плановый период на 2022 и 2023 годы в сумме 124 168,8 тыс. рублей ежегодно. </w:t>
      </w:r>
      <w:proofErr w:type="gramStart"/>
      <w:r w:rsidRPr="006A2D96">
        <w:rPr>
          <w:iCs/>
          <w:sz w:val="28"/>
          <w:szCs w:val="28"/>
        </w:rPr>
        <w:t>Р</w:t>
      </w:r>
      <w:r w:rsidRPr="006A2D96">
        <w:rPr>
          <w:sz w:val="28"/>
          <w:szCs w:val="28"/>
        </w:rPr>
        <w:t>асходы по данной подпрограмме предусматриваются по целевым статьям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сумме 206 179,2 тыс. рублей и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сумме 73 522,6 тыс</w:t>
      </w:r>
      <w:proofErr w:type="gramEnd"/>
      <w:r w:rsidRPr="006A2D96">
        <w:rPr>
          <w:sz w:val="28"/>
          <w:szCs w:val="28"/>
        </w:rPr>
        <w:t>. рублей.</w:t>
      </w:r>
    </w:p>
    <w:p w:rsidR="00CC3C86" w:rsidRPr="006A2D96" w:rsidRDefault="00CC3C86" w:rsidP="00CC3C86">
      <w:pPr>
        <w:ind w:firstLine="709"/>
        <w:jc w:val="both"/>
        <w:rPr>
          <w:sz w:val="28"/>
          <w:szCs w:val="28"/>
        </w:rPr>
      </w:pPr>
      <w:r w:rsidRPr="006A2D96">
        <w:rPr>
          <w:sz w:val="28"/>
          <w:szCs w:val="28"/>
        </w:rPr>
        <w:t xml:space="preserve">2. «Развитие здравоохранения» на финансирование мероприятий подпрограммы «Развитие кадровых ресурсов в здравоохранении» в сумме 2 257,2 тыс. рублей (рост к уровню 2020 года на 0,7%) и на плановый период </w:t>
      </w:r>
      <w:r w:rsidRPr="006A2D96">
        <w:rPr>
          <w:iCs/>
          <w:sz w:val="28"/>
          <w:szCs w:val="28"/>
        </w:rPr>
        <w:t>на 2022 и 2023 годы в сумме 2 257,2 тыс. рублей ежегодно</w:t>
      </w:r>
      <w:r w:rsidRPr="006A2D96">
        <w:rPr>
          <w:sz w:val="28"/>
          <w:szCs w:val="28"/>
        </w:rPr>
        <w:t xml:space="preserve">. </w:t>
      </w:r>
      <w:r w:rsidRPr="006A2D96">
        <w:rPr>
          <w:iCs/>
          <w:sz w:val="28"/>
          <w:szCs w:val="28"/>
        </w:rPr>
        <w:t>Р</w:t>
      </w:r>
      <w:r w:rsidRPr="006A2D96">
        <w:rPr>
          <w:sz w:val="28"/>
          <w:szCs w:val="28"/>
        </w:rPr>
        <w:t>асходы по данной подпрограмме предусматриваются по целевой статье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p w:rsidR="00CC3C86" w:rsidRPr="006A2D96" w:rsidRDefault="00CC3C86" w:rsidP="00CC3C86">
      <w:pPr>
        <w:ind w:firstLine="709"/>
        <w:jc w:val="both"/>
        <w:rPr>
          <w:sz w:val="28"/>
          <w:szCs w:val="28"/>
        </w:rPr>
      </w:pPr>
      <w:r w:rsidRPr="006A2D96">
        <w:rPr>
          <w:sz w:val="28"/>
          <w:szCs w:val="28"/>
        </w:rPr>
        <w:t xml:space="preserve">3. «Социальная поддержка граждан» на финансирование мероприятий подпрограммы «Совершенствование социальной поддержки семьи и детей» в сумме 4 388 658,5 тыс. рублей (рос к уровню 2020 года на 5,3%) и на плановый период на 2022 и 2023 годы в сумме 4 600 339,6 тыс. рублей и 4 654 450,7 тыс. рублей </w:t>
      </w:r>
      <w:r w:rsidRPr="006A2D96">
        <w:rPr>
          <w:iCs/>
          <w:sz w:val="28"/>
          <w:szCs w:val="28"/>
        </w:rPr>
        <w:t xml:space="preserve">соответственно. </w:t>
      </w:r>
      <w:proofErr w:type="gramStart"/>
      <w:r w:rsidRPr="006A2D96">
        <w:rPr>
          <w:iCs/>
          <w:sz w:val="28"/>
          <w:szCs w:val="28"/>
        </w:rPr>
        <w:t>Основные р</w:t>
      </w:r>
      <w:r w:rsidRPr="006A2D96">
        <w:rPr>
          <w:sz w:val="28"/>
          <w:szCs w:val="28"/>
        </w:rPr>
        <w:t xml:space="preserve">асходы по данной подпрограмме предусматриваются по целевым статьям «Выплаты приемной семье на содержание </w:t>
      </w:r>
      <w:r w:rsidRPr="006A2D96">
        <w:rPr>
          <w:sz w:val="28"/>
          <w:szCs w:val="28"/>
        </w:rPr>
        <w:lastRenderedPageBreak/>
        <w:t>подопечных детей» в сумме 118 509,8 тыс. рублей, «Выплаты опекунам (попечителям), патронатным воспитателям на содержание подопечных детей» в сумме 106 870,1 тыс. рублей, «Ежемесячная выплата на детей в возрасте от 3 до 7 лет включительно» в сумме 2 231 547,1 тыс. рублей, «Ежемесячная денежная выплата, назначаемая</w:t>
      </w:r>
      <w:proofErr w:type="gramEnd"/>
      <w:r w:rsidRPr="006A2D96">
        <w:rPr>
          <w:sz w:val="28"/>
          <w:szCs w:val="28"/>
        </w:rPr>
        <w:t xml:space="preserve"> в случае рождения (усыновления) третьего ребенка или последующих детей до достижения ребенком возраста трех лет» в сумме 655 682,4 тыс. рублей, «Ежемесячная выплата в связи с рождением (усыновлением) первого ребенка за счет субвенции, предоставляемой из федерального бюджета» в сумме 1 199 851,8 тыс. рублей и другие.</w:t>
      </w:r>
    </w:p>
    <w:p w:rsidR="00CC3C86" w:rsidRPr="006A2D96" w:rsidRDefault="00CC3C86" w:rsidP="00CC3C86">
      <w:pPr>
        <w:ind w:firstLine="709"/>
        <w:jc w:val="both"/>
        <w:rPr>
          <w:sz w:val="28"/>
          <w:szCs w:val="28"/>
        </w:rPr>
      </w:pPr>
      <w:r w:rsidRPr="006A2D96">
        <w:rPr>
          <w:iCs/>
          <w:sz w:val="28"/>
          <w:szCs w:val="28"/>
        </w:rPr>
        <w:t>6. «</w:t>
      </w:r>
      <w:r w:rsidRPr="006A2D96">
        <w:rPr>
          <w:sz w:val="28"/>
          <w:szCs w:val="28"/>
        </w:rPr>
        <w:t>Развитие образования</w:t>
      </w:r>
      <w:r w:rsidRPr="006A2D96">
        <w:rPr>
          <w:iCs/>
          <w:sz w:val="28"/>
          <w:szCs w:val="28"/>
        </w:rPr>
        <w:t>» на финансирование мероприятий подпрограммы «</w:t>
      </w:r>
      <w:r w:rsidRPr="006A2D96">
        <w:rPr>
          <w:sz w:val="28"/>
          <w:szCs w:val="28"/>
        </w:rPr>
        <w:t>Государственная поддержка развития образования</w:t>
      </w:r>
      <w:r w:rsidRPr="006A2D96">
        <w:rPr>
          <w:iCs/>
          <w:sz w:val="28"/>
          <w:szCs w:val="28"/>
        </w:rPr>
        <w:t xml:space="preserve">» в сумме 136 770,4 тыс. рублей (рост к уровню 2020 года на 31,7%) </w:t>
      </w:r>
      <w:r w:rsidRPr="006A2D96">
        <w:rPr>
          <w:sz w:val="28"/>
          <w:szCs w:val="28"/>
        </w:rPr>
        <w:t xml:space="preserve">и на плановый период на 2022 и 2023 годы в сумме 137 816,4 тыс. рублей и 138 050,1 тыс. рублей </w:t>
      </w:r>
      <w:r w:rsidRPr="006A2D96">
        <w:rPr>
          <w:iCs/>
          <w:sz w:val="28"/>
          <w:szCs w:val="28"/>
        </w:rPr>
        <w:t xml:space="preserve">соответственно. </w:t>
      </w:r>
      <w:proofErr w:type="gramStart"/>
      <w:r w:rsidRPr="006A2D96">
        <w:rPr>
          <w:iCs/>
          <w:sz w:val="28"/>
          <w:szCs w:val="28"/>
        </w:rPr>
        <w:t>Р</w:t>
      </w:r>
      <w:r w:rsidRPr="006A2D96">
        <w:rPr>
          <w:sz w:val="28"/>
          <w:szCs w:val="28"/>
        </w:rPr>
        <w:t>асходы по данной подпрограмме предусматриваются по целевым статьям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 в сумме 98 147,1 тыс. рублей, «Выплата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w:t>
      </w:r>
      <w:proofErr w:type="gramEnd"/>
      <w:r w:rsidRPr="006A2D96">
        <w:rPr>
          <w:sz w:val="28"/>
          <w:szCs w:val="28"/>
        </w:rPr>
        <w:t xml:space="preserve"> дошкольного образования на территории Чувашской Республики» в сумме </w:t>
      </w:r>
      <w:r w:rsidR="00953F71">
        <w:rPr>
          <w:sz w:val="28"/>
          <w:szCs w:val="28"/>
        </w:rPr>
        <w:t>31 014,4</w:t>
      </w:r>
      <w:r w:rsidRPr="006A2D96">
        <w:rPr>
          <w:sz w:val="28"/>
          <w:szCs w:val="28"/>
        </w:rPr>
        <w:t xml:space="preserve"> тыс. рублей и другие.</w:t>
      </w:r>
    </w:p>
    <w:p w:rsidR="00CC3C86" w:rsidRPr="006A2D96" w:rsidRDefault="00CC3C86" w:rsidP="00CC3C86">
      <w:pPr>
        <w:autoSpaceDE w:val="0"/>
        <w:autoSpaceDN w:val="0"/>
        <w:adjustRightInd w:val="0"/>
        <w:ind w:firstLine="709"/>
        <w:jc w:val="both"/>
        <w:rPr>
          <w:sz w:val="28"/>
          <w:szCs w:val="28"/>
        </w:rPr>
      </w:pPr>
      <w:r w:rsidRPr="006A2D96">
        <w:rPr>
          <w:sz w:val="28"/>
          <w:szCs w:val="28"/>
        </w:rPr>
        <w:t>Бюджетные ассигнования по подразделу</w:t>
      </w:r>
      <w:r w:rsidRPr="006A2D96">
        <w:rPr>
          <w:b/>
          <w:sz w:val="28"/>
          <w:szCs w:val="28"/>
        </w:rPr>
        <w:t xml:space="preserve"> «Другие вопросы в области социальной политики»</w:t>
      </w:r>
      <w:r w:rsidRPr="006A2D96">
        <w:rPr>
          <w:sz w:val="28"/>
          <w:szCs w:val="28"/>
        </w:rPr>
        <w:t xml:space="preserve"> в 2021 году по сравнению с 2020 годом уменьшаются на 1 724,7 тыс. рублей или на 2,8% и составят 59 356,1 тыс. рублей. В плановом периоде на 2022 и 2023 годы расходы по данному подразделу планируются в сумме </w:t>
      </w:r>
      <w:r w:rsidRPr="006A2D96">
        <w:rPr>
          <w:color w:val="000000"/>
          <w:sz w:val="28"/>
          <w:szCs w:val="28"/>
        </w:rPr>
        <w:t>59 939,9 тыс. рублей и 60 019,9 тыс. рублей соответственно</w:t>
      </w:r>
      <w:r w:rsidRPr="006A2D96">
        <w:rPr>
          <w:sz w:val="28"/>
          <w:szCs w:val="28"/>
        </w:rPr>
        <w:t>.</w:t>
      </w:r>
    </w:p>
    <w:p w:rsidR="00CC3C86" w:rsidRPr="006A2D96" w:rsidRDefault="00CC3C86" w:rsidP="00CC3C86">
      <w:pPr>
        <w:ind w:firstLine="709"/>
        <w:jc w:val="both"/>
        <w:rPr>
          <w:sz w:val="28"/>
          <w:szCs w:val="28"/>
        </w:rPr>
      </w:pPr>
      <w:r w:rsidRPr="006A2D96">
        <w:rPr>
          <w:sz w:val="28"/>
          <w:szCs w:val="28"/>
        </w:rPr>
        <w:t>В данном подразделе предусматриваются бюджетные ассигнования на реализацию следующих государственных программ Чувашской Республики:</w:t>
      </w:r>
    </w:p>
    <w:p w:rsidR="00CC3C86" w:rsidRPr="006A2D96" w:rsidRDefault="00CC3C86" w:rsidP="00CC3C86">
      <w:pPr>
        <w:ind w:firstLine="709"/>
        <w:jc w:val="both"/>
        <w:rPr>
          <w:iCs/>
          <w:sz w:val="28"/>
          <w:szCs w:val="28"/>
        </w:rPr>
      </w:pPr>
      <w:r w:rsidRPr="006A2D96">
        <w:rPr>
          <w:sz w:val="28"/>
          <w:szCs w:val="28"/>
        </w:rPr>
        <w:t xml:space="preserve">1. «Обеспечение общественного порядка и противодействие преступности» в сумме 1 427,0 тыс. рублей (в 2020 году финансирование не предусмотрено) </w:t>
      </w:r>
      <w:r w:rsidRPr="006A2D96">
        <w:rPr>
          <w:iCs/>
          <w:sz w:val="28"/>
          <w:szCs w:val="28"/>
        </w:rPr>
        <w:t>и на плановый период на 2022 и 2023 годы в сумме</w:t>
      </w:r>
      <w:r w:rsidR="00DC5D48">
        <w:rPr>
          <w:iCs/>
          <w:sz w:val="28"/>
          <w:szCs w:val="28"/>
        </w:rPr>
        <w:t xml:space="preserve"> </w:t>
      </w:r>
      <w:r w:rsidRPr="006A2D96">
        <w:rPr>
          <w:iCs/>
          <w:sz w:val="28"/>
          <w:szCs w:val="28"/>
        </w:rPr>
        <w:t>1 427,0 тыс. рублей ежегодно, в том числе по следующим подпрограммам:</w:t>
      </w:r>
    </w:p>
    <w:p w:rsidR="00CC3C86" w:rsidRPr="006A2D96" w:rsidRDefault="00CC3C86" w:rsidP="00CC3C86">
      <w:pPr>
        <w:ind w:firstLine="709"/>
        <w:jc w:val="both"/>
        <w:rPr>
          <w:iCs/>
          <w:sz w:val="28"/>
          <w:szCs w:val="28"/>
        </w:rPr>
      </w:pPr>
      <w:r w:rsidRPr="006A2D96">
        <w:rPr>
          <w:sz w:val="28"/>
          <w:szCs w:val="28"/>
        </w:rPr>
        <w:t>«</w:t>
      </w:r>
      <w:r w:rsidRPr="006A2D96">
        <w:rPr>
          <w:iCs/>
          <w:sz w:val="28"/>
          <w:szCs w:val="28"/>
        </w:rPr>
        <w:t xml:space="preserve">Профилактика незаконного потребления наркотических средств и психотропных веществ, наркомании в Чувашской Республике» в сумме 352,0 тыс. рублей (в 2020 году финансирование не предусмотрено) и на плановый период на 2022 и 2023 годы в сумме 352,0 тыс. рублей ежегодно. </w:t>
      </w:r>
      <w:proofErr w:type="gramStart"/>
      <w:r w:rsidRPr="006A2D96">
        <w:rPr>
          <w:iCs/>
          <w:sz w:val="28"/>
          <w:szCs w:val="28"/>
        </w:rPr>
        <w:t>Расходы по данной подпрограмме предусматриваются по целевой статье «Организация 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roofErr w:type="gramEnd"/>
    </w:p>
    <w:p w:rsidR="00CC3C86" w:rsidRPr="006A2D96" w:rsidRDefault="00CC3C86" w:rsidP="00CC3C86">
      <w:pPr>
        <w:ind w:firstLine="709"/>
        <w:jc w:val="both"/>
        <w:rPr>
          <w:sz w:val="28"/>
          <w:szCs w:val="28"/>
        </w:rPr>
      </w:pPr>
      <w:r w:rsidRPr="006A2D96">
        <w:rPr>
          <w:iCs/>
          <w:sz w:val="28"/>
          <w:szCs w:val="28"/>
        </w:rPr>
        <w:lastRenderedPageBreak/>
        <w:t>«Профилактика правонарушений» в сумме 1 075,0 тыс. рублей (в 2020 году финансирование не предусмотрено) и на плановый период на 2022 и 2023 годы в сумме 1 075,0 тыс. рублей ежегодно. Расходы по данной подпрограмме предусматриваются по целевой статье «Создание, модернизация и эксплуатация подсистемы по учету лиц, отбывших уголовное наказание в виде лишения свободы и (или) подвергшихся иным мерам уголовно-правового характера, а также лиц, отбывающих уголовное наказание, не связанное с лишением свободы».</w:t>
      </w:r>
    </w:p>
    <w:p w:rsidR="00CC3C86" w:rsidRPr="006A2D96" w:rsidRDefault="00CC3C86" w:rsidP="00CC3C86">
      <w:pPr>
        <w:ind w:firstLine="709"/>
        <w:jc w:val="both"/>
        <w:rPr>
          <w:sz w:val="28"/>
          <w:szCs w:val="28"/>
        </w:rPr>
      </w:pPr>
      <w:r w:rsidRPr="006A2D96">
        <w:rPr>
          <w:sz w:val="28"/>
          <w:szCs w:val="28"/>
        </w:rPr>
        <w:t>2. «Социальная поддержка граждан» в сумме 5 680,0 тыс. рублей (увеличение к уровню 2020 года на 15,4%) и на плановый период на 2022 и 2023 годы в сумме</w:t>
      </w:r>
      <w:r w:rsidRPr="006A2D96">
        <w:rPr>
          <w:color w:val="000000"/>
          <w:sz w:val="28"/>
          <w:szCs w:val="28"/>
        </w:rPr>
        <w:t xml:space="preserve"> 5 000,0 тыс. рублей и 5 080,0 тыс. рублей соответственно</w:t>
      </w:r>
      <w:r w:rsidRPr="006A2D96">
        <w:rPr>
          <w:sz w:val="28"/>
          <w:szCs w:val="28"/>
        </w:rPr>
        <w:t>, в том числе по следующим подпрограммам:</w:t>
      </w:r>
    </w:p>
    <w:p w:rsidR="00CC3C86" w:rsidRPr="006A2D96" w:rsidRDefault="00CC3C86" w:rsidP="00CC3C86">
      <w:pPr>
        <w:ind w:firstLine="709"/>
        <w:jc w:val="both"/>
        <w:rPr>
          <w:sz w:val="28"/>
          <w:szCs w:val="28"/>
        </w:rPr>
      </w:pPr>
      <w:r w:rsidRPr="006A2D96">
        <w:rPr>
          <w:sz w:val="28"/>
          <w:szCs w:val="28"/>
        </w:rPr>
        <w:t>«Поддержка социально ориентированных некоммерческих организаций в Чувашской Республике» в сумме 4 680,0 тыс. рублей (увеличение к уровню 2020 года на 17,0%), на плановый период на 2022 и 2023 годы в сумме</w:t>
      </w:r>
      <w:r w:rsidRPr="006A2D96">
        <w:rPr>
          <w:color w:val="000000"/>
          <w:sz w:val="28"/>
          <w:szCs w:val="28"/>
        </w:rPr>
        <w:t xml:space="preserve"> 4 000,0 тыс</w:t>
      </w:r>
      <w:proofErr w:type="gramStart"/>
      <w:r w:rsidRPr="006A2D96">
        <w:rPr>
          <w:color w:val="000000"/>
          <w:sz w:val="28"/>
          <w:szCs w:val="28"/>
        </w:rPr>
        <w:t>.р</w:t>
      </w:r>
      <w:proofErr w:type="gramEnd"/>
      <w:r w:rsidRPr="006A2D96">
        <w:rPr>
          <w:color w:val="000000"/>
          <w:sz w:val="28"/>
          <w:szCs w:val="28"/>
        </w:rPr>
        <w:t>ублей</w:t>
      </w:r>
      <w:r w:rsidRPr="006A2D96">
        <w:rPr>
          <w:sz w:val="28"/>
          <w:szCs w:val="28"/>
        </w:rPr>
        <w:t xml:space="preserve">. </w:t>
      </w:r>
      <w:r w:rsidRPr="006A2D96">
        <w:rPr>
          <w:iCs/>
          <w:sz w:val="28"/>
          <w:szCs w:val="28"/>
        </w:rPr>
        <w:t>Р</w:t>
      </w:r>
      <w:r w:rsidRPr="006A2D96">
        <w:rPr>
          <w:sz w:val="28"/>
          <w:szCs w:val="28"/>
        </w:rPr>
        <w:t xml:space="preserve">асходы по данной подпрограмме предусматриваются по целевым статьям «Предоставление субсидий (грантов) социально ориентированным некоммерческим организациям» в сумме 4 000,0 тыс. рублей и </w:t>
      </w:r>
      <w:r w:rsidR="009A2868">
        <w:rPr>
          <w:sz w:val="28"/>
          <w:szCs w:val="28"/>
        </w:rPr>
        <w:t>«</w:t>
      </w:r>
      <w:proofErr w:type="gramStart"/>
      <w:r w:rsidR="009A2868">
        <w:rPr>
          <w:sz w:val="28"/>
          <w:szCs w:val="28"/>
        </w:rPr>
        <w:t>Ф</w:t>
      </w:r>
      <w:r w:rsidRPr="006A2D96">
        <w:rPr>
          <w:sz w:val="28"/>
          <w:szCs w:val="28"/>
        </w:rPr>
        <w:t>ормирование</w:t>
      </w:r>
      <w:proofErr w:type="gramEnd"/>
      <w:r w:rsidRPr="006A2D96">
        <w:rPr>
          <w:sz w:val="28"/>
          <w:szCs w:val="28"/>
        </w:rPr>
        <w:t xml:space="preserve"> и развитие ресурсных центров некоммерческих организаций</w:t>
      </w:r>
      <w:r w:rsidR="009A2868">
        <w:rPr>
          <w:sz w:val="28"/>
          <w:szCs w:val="28"/>
        </w:rPr>
        <w:t>»</w:t>
      </w:r>
      <w:r w:rsidRPr="006A2D96">
        <w:rPr>
          <w:sz w:val="28"/>
          <w:szCs w:val="28"/>
        </w:rPr>
        <w:t xml:space="preserve"> в сумме 680,0 тыс. рублей;</w:t>
      </w:r>
    </w:p>
    <w:p w:rsidR="00CC3C86" w:rsidRPr="006A2D96" w:rsidRDefault="00CC3C86" w:rsidP="00CC3C86">
      <w:pPr>
        <w:ind w:firstLine="709"/>
        <w:jc w:val="both"/>
        <w:rPr>
          <w:color w:val="000000"/>
          <w:sz w:val="28"/>
          <w:szCs w:val="28"/>
        </w:rPr>
      </w:pPr>
      <w:r w:rsidRPr="006A2D96">
        <w:rPr>
          <w:sz w:val="28"/>
          <w:szCs w:val="28"/>
        </w:rPr>
        <w:t>«Оказание содействия добровольному переселению в Чувашскую Республику соотечественников, проживающих за рубежом» в сумме 1 000,0 тыс. рублей (рост к уровню 2020 года на 8,7%) и на плановый период на 2022 и 2023 годы в сумме</w:t>
      </w:r>
      <w:r w:rsidRPr="006A2D96">
        <w:rPr>
          <w:color w:val="000000"/>
          <w:sz w:val="28"/>
          <w:szCs w:val="28"/>
        </w:rPr>
        <w:t xml:space="preserve"> 1 000,0 тыс. рублей и 1 080,0 тыс. рублей соответственно.</w:t>
      </w:r>
      <w:r w:rsidRPr="006A2D96">
        <w:rPr>
          <w:sz w:val="28"/>
          <w:szCs w:val="28"/>
        </w:rPr>
        <w:t xml:space="preserve"> </w:t>
      </w:r>
      <w:r w:rsidRPr="006A2D96">
        <w:rPr>
          <w:iCs/>
          <w:sz w:val="28"/>
          <w:szCs w:val="28"/>
        </w:rPr>
        <w:t>Р</w:t>
      </w:r>
      <w:r w:rsidRPr="006A2D96">
        <w:rPr>
          <w:sz w:val="28"/>
          <w:szCs w:val="28"/>
        </w:rPr>
        <w:t>асходы по данной подпрограмме предусматриваются по целевой статье «Реализация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r w:rsidRPr="006A2D96">
        <w:rPr>
          <w:color w:val="000000"/>
          <w:sz w:val="28"/>
          <w:szCs w:val="28"/>
        </w:rPr>
        <w:t>.</w:t>
      </w:r>
    </w:p>
    <w:p w:rsidR="00CC3C86" w:rsidRPr="006A2D96" w:rsidRDefault="00CC3C86" w:rsidP="00CC3C86">
      <w:pPr>
        <w:ind w:firstLine="709"/>
        <w:jc w:val="both"/>
        <w:rPr>
          <w:color w:val="000000"/>
          <w:sz w:val="28"/>
          <w:szCs w:val="28"/>
        </w:rPr>
      </w:pPr>
      <w:r w:rsidRPr="006A2D96">
        <w:rPr>
          <w:color w:val="000000"/>
          <w:sz w:val="28"/>
          <w:szCs w:val="28"/>
        </w:rPr>
        <w:t xml:space="preserve">3. «Содействие занятости населения» в сумме 47 571,0 тыс. рублей (снижение к уровню 2020 года на 7,7%) </w:t>
      </w:r>
      <w:r w:rsidRPr="006A2D96">
        <w:rPr>
          <w:sz w:val="28"/>
          <w:szCs w:val="28"/>
        </w:rPr>
        <w:t>и на плановый период на 2022 и 2023 годы в сумме</w:t>
      </w:r>
      <w:r w:rsidRPr="006A2D96">
        <w:rPr>
          <w:color w:val="000000"/>
          <w:sz w:val="28"/>
          <w:szCs w:val="28"/>
        </w:rPr>
        <w:t xml:space="preserve"> </w:t>
      </w:r>
      <w:r w:rsidR="00DC5D48">
        <w:rPr>
          <w:color w:val="000000"/>
          <w:sz w:val="28"/>
          <w:szCs w:val="28"/>
        </w:rPr>
        <w:t xml:space="preserve">по </w:t>
      </w:r>
      <w:r w:rsidRPr="006A2D96">
        <w:rPr>
          <w:color w:val="000000"/>
          <w:sz w:val="28"/>
          <w:szCs w:val="28"/>
        </w:rPr>
        <w:t xml:space="preserve">48 819,8 тыс. рублей ежегодно, в том числе по </w:t>
      </w:r>
      <w:r w:rsidRPr="006A2D96">
        <w:rPr>
          <w:sz w:val="28"/>
          <w:szCs w:val="28"/>
        </w:rPr>
        <w:t>следующим подпрограммам:</w:t>
      </w:r>
    </w:p>
    <w:p w:rsidR="00CC3C86" w:rsidRPr="006A2D96" w:rsidRDefault="00CC3C86" w:rsidP="00CC3C86">
      <w:pPr>
        <w:ind w:firstLine="709"/>
        <w:jc w:val="both"/>
        <w:rPr>
          <w:color w:val="000000"/>
          <w:sz w:val="28"/>
          <w:szCs w:val="28"/>
        </w:rPr>
      </w:pPr>
      <w:r w:rsidRPr="006A2D96">
        <w:rPr>
          <w:sz w:val="28"/>
          <w:szCs w:val="28"/>
        </w:rPr>
        <w:t>«Безопасный труд» в сумме 3 265,2 тыс. рублей (</w:t>
      </w:r>
      <w:r w:rsidRPr="006A2D96">
        <w:rPr>
          <w:color w:val="000000"/>
          <w:sz w:val="28"/>
          <w:szCs w:val="28"/>
        </w:rPr>
        <w:t>снижение к уровню 2020 года на 11,6%</w:t>
      </w:r>
      <w:r w:rsidRPr="006A2D96">
        <w:rPr>
          <w:sz w:val="28"/>
          <w:szCs w:val="28"/>
        </w:rPr>
        <w:t xml:space="preserve">) и на плановый период на 2022 </w:t>
      </w:r>
      <w:r w:rsidRPr="006A2D96">
        <w:rPr>
          <w:color w:val="000000"/>
          <w:sz w:val="28"/>
          <w:szCs w:val="28"/>
        </w:rPr>
        <w:t xml:space="preserve">и 2023 годы в сумме 3 329,1 тыс. рублей ежегодно. </w:t>
      </w:r>
      <w:r w:rsidRPr="006A2D96">
        <w:rPr>
          <w:iCs/>
          <w:sz w:val="28"/>
          <w:szCs w:val="28"/>
        </w:rPr>
        <w:t>Р</w:t>
      </w:r>
      <w:r w:rsidRPr="006A2D96">
        <w:rPr>
          <w:sz w:val="28"/>
          <w:szCs w:val="28"/>
        </w:rPr>
        <w:t>асходы по данной подпрограмме предусматриваются по целевым статьям</w:t>
      </w:r>
      <w:r w:rsidRPr="006A2D96">
        <w:rPr>
          <w:color w:val="000000"/>
          <w:sz w:val="28"/>
          <w:szCs w:val="28"/>
        </w:rPr>
        <w:t xml:space="preserve"> «Реализация государственной политики в сфере охраны труда» в сумме 2 115,0 тыс. рублей, «Организация и проведение </w:t>
      </w:r>
      <w:proofErr w:type="gramStart"/>
      <w:r w:rsidRPr="006A2D96">
        <w:rPr>
          <w:color w:val="000000"/>
          <w:sz w:val="28"/>
          <w:szCs w:val="28"/>
        </w:rPr>
        <w:t>обучения по охране</w:t>
      </w:r>
      <w:proofErr w:type="gramEnd"/>
      <w:r w:rsidRPr="006A2D96">
        <w:rPr>
          <w:color w:val="000000"/>
          <w:sz w:val="28"/>
          <w:szCs w:val="28"/>
        </w:rPr>
        <w:t xml:space="preserve"> труда руководителей, специалистов в органах государственной власти Чувашской Республики и подведомственных им учреждениях» в сумме 359,1 тыс. рублей и другие;</w:t>
      </w:r>
    </w:p>
    <w:p w:rsidR="00CC3C86" w:rsidRPr="006A2D96" w:rsidRDefault="00CC3C86" w:rsidP="00CC3C86">
      <w:pPr>
        <w:ind w:firstLine="709"/>
        <w:jc w:val="both"/>
        <w:rPr>
          <w:color w:val="000000"/>
          <w:sz w:val="28"/>
          <w:szCs w:val="28"/>
        </w:rPr>
      </w:pPr>
      <w:r w:rsidRPr="006A2D96">
        <w:rPr>
          <w:color w:val="000000"/>
          <w:sz w:val="28"/>
          <w:szCs w:val="28"/>
        </w:rPr>
        <w:t xml:space="preserve">«Обеспечение реализации государственной программы Чувашской Республики «Содействие занятости населения» </w:t>
      </w:r>
      <w:r w:rsidRPr="006A2D96">
        <w:rPr>
          <w:sz w:val="28"/>
          <w:szCs w:val="28"/>
        </w:rPr>
        <w:t>в сумме 44 305,8 тыс. рублей (</w:t>
      </w:r>
      <w:r w:rsidRPr="006A2D96">
        <w:rPr>
          <w:color w:val="000000"/>
          <w:sz w:val="28"/>
          <w:szCs w:val="28"/>
        </w:rPr>
        <w:t>снижение к уровню 2020 года на 8,2%</w:t>
      </w:r>
      <w:r w:rsidRPr="006A2D96">
        <w:rPr>
          <w:sz w:val="28"/>
          <w:szCs w:val="28"/>
        </w:rPr>
        <w:t xml:space="preserve">) и на плановый период на 2022 </w:t>
      </w:r>
      <w:r w:rsidRPr="006A2D96">
        <w:rPr>
          <w:color w:val="000000"/>
          <w:sz w:val="28"/>
          <w:szCs w:val="28"/>
        </w:rPr>
        <w:t xml:space="preserve">и 2023 годы в сумме 45 490,7 тыс. рублей ежегодно. </w:t>
      </w:r>
      <w:r w:rsidRPr="006A2D96">
        <w:rPr>
          <w:iCs/>
          <w:sz w:val="28"/>
          <w:szCs w:val="28"/>
        </w:rPr>
        <w:t>Р</w:t>
      </w:r>
      <w:r w:rsidRPr="006A2D96">
        <w:rPr>
          <w:sz w:val="28"/>
          <w:szCs w:val="28"/>
        </w:rPr>
        <w:t xml:space="preserve">асходы по данной подпрограмме </w:t>
      </w:r>
      <w:r w:rsidRPr="006A2D96">
        <w:rPr>
          <w:sz w:val="28"/>
          <w:szCs w:val="28"/>
        </w:rPr>
        <w:lastRenderedPageBreak/>
        <w:t>предусматриваются по целевой статье «Обеспечение функций государственных органов» (Министерство труда и социальной защиты Чувашской Республики).</w:t>
      </w:r>
    </w:p>
    <w:p w:rsidR="00CC3C86" w:rsidRPr="006A2D96" w:rsidRDefault="00CC3C86" w:rsidP="00CC3C86">
      <w:pPr>
        <w:ind w:firstLine="709"/>
        <w:jc w:val="both"/>
        <w:rPr>
          <w:sz w:val="28"/>
          <w:szCs w:val="28"/>
        </w:rPr>
      </w:pPr>
      <w:r w:rsidRPr="006A2D96">
        <w:rPr>
          <w:sz w:val="28"/>
          <w:szCs w:val="28"/>
        </w:rPr>
        <w:t xml:space="preserve">4. «Развитие потенциала государственного управления» на финансирование мероприятий подпрограммы «Совершенствование кадровой политики и развитие кадрового потенциала государственной гражданской службы Чувашской Республики» в сумме 137,4 тыс. рублей (рост к уровню 2020 года на 3,2%) и на плановый период на 2022 и 2023 годы в сумме 141,5 тыс. рублей ежегодно. </w:t>
      </w:r>
      <w:r w:rsidRPr="006A2D96">
        <w:rPr>
          <w:iCs/>
          <w:sz w:val="28"/>
          <w:szCs w:val="28"/>
        </w:rPr>
        <w:t>Р</w:t>
      </w:r>
      <w:r w:rsidRPr="006A2D96">
        <w:rPr>
          <w:sz w:val="28"/>
          <w:szCs w:val="28"/>
        </w:rPr>
        <w:t>асходы по данной подпрограмме предусматриваются по целевой статье</w:t>
      </w:r>
      <w:r w:rsidRPr="006A2D96">
        <w:rPr>
          <w:color w:val="000000"/>
          <w:sz w:val="28"/>
          <w:szCs w:val="28"/>
        </w:rPr>
        <w:t xml:space="preserve">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p w:rsidR="00CC3C86" w:rsidRPr="006A2D96" w:rsidRDefault="00CC3C86" w:rsidP="00CC3C86">
      <w:pPr>
        <w:ind w:firstLine="709"/>
        <w:jc w:val="both"/>
        <w:rPr>
          <w:sz w:val="28"/>
          <w:szCs w:val="28"/>
        </w:rPr>
      </w:pPr>
      <w:r w:rsidRPr="006A2D96">
        <w:rPr>
          <w:sz w:val="28"/>
          <w:szCs w:val="28"/>
        </w:rPr>
        <w:t xml:space="preserve">5. </w:t>
      </w:r>
      <w:proofErr w:type="gramStart"/>
      <w:r w:rsidRPr="006A2D96">
        <w:rPr>
          <w:sz w:val="28"/>
          <w:szCs w:val="28"/>
        </w:rPr>
        <w:t>«Доступная среда» на финансирование мероприятий подпрограммы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сумме 4 540,7 тыс. рублей (рост к уровню 2020 года на 2,7%) и на плановый период на 2022 и 2023 годы в сумме 4 551,6 тыс. рублей ежегодно.</w:t>
      </w:r>
      <w:proofErr w:type="gramEnd"/>
      <w:r w:rsidRPr="006A2D96">
        <w:rPr>
          <w:iCs/>
          <w:sz w:val="28"/>
          <w:szCs w:val="28"/>
        </w:rPr>
        <w:t xml:space="preserve"> Р</w:t>
      </w:r>
      <w:r w:rsidRPr="006A2D96">
        <w:rPr>
          <w:sz w:val="28"/>
          <w:szCs w:val="28"/>
        </w:rPr>
        <w:t>асходы по данной подпрограмме предусматриваются по целевой статье «Предоставление протезно-ортопедических услуг гражданам, не являющимся инвалидами, нуждающимся в протезно-ортопедических изделиях».</w:t>
      </w:r>
    </w:p>
    <w:p w:rsidR="00CC3C86" w:rsidRPr="009F5A0E" w:rsidRDefault="00CC3C86" w:rsidP="003C0AF0">
      <w:pPr>
        <w:pStyle w:val="ad"/>
        <w:spacing w:line="240" w:lineRule="auto"/>
        <w:ind w:firstLine="0"/>
        <w:contextualSpacing/>
        <w:jc w:val="center"/>
        <w:rPr>
          <w:b/>
          <w:sz w:val="20"/>
        </w:rPr>
      </w:pPr>
    </w:p>
    <w:p w:rsidR="00851B7B" w:rsidRPr="006E7FC6" w:rsidRDefault="00851B7B" w:rsidP="003C0AF0">
      <w:pPr>
        <w:pStyle w:val="ad"/>
        <w:spacing w:line="240" w:lineRule="auto"/>
        <w:ind w:firstLine="0"/>
        <w:contextualSpacing/>
        <w:jc w:val="center"/>
        <w:rPr>
          <w:b/>
          <w:szCs w:val="28"/>
        </w:rPr>
      </w:pPr>
      <w:r w:rsidRPr="006E7FC6">
        <w:rPr>
          <w:b/>
          <w:szCs w:val="28"/>
        </w:rPr>
        <w:t>3.12. Физическая культура и спорт</w:t>
      </w:r>
    </w:p>
    <w:p w:rsidR="00A36F84" w:rsidRPr="009F5A0E" w:rsidRDefault="00A36F84" w:rsidP="003C0AF0">
      <w:pPr>
        <w:rPr>
          <w:sz w:val="20"/>
          <w:szCs w:val="20"/>
          <w:highlight w:val="yellow"/>
          <w:lang w:eastAsia="en-US"/>
        </w:rPr>
      </w:pPr>
    </w:p>
    <w:p w:rsidR="006E7FC6" w:rsidRPr="00DB2C2A" w:rsidRDefault="006E7FC6" w:rsidP="003C0AF0">
      <w:pPr>
        <w:ind w:firstLine="567"/>
        <w:jc w:val="both"/>
        <w:rPr>
          <w:bCs/>
          <w:color w:val="000000"/>
          <w:sz w:val="28"/>
          <w:szCs w:val="28"/>
        </w:rPr>
      </w:pPr>
      <w:proofErr w:type="gramStart"/>
      <w:r w:rsidRPr="00464C32">
        <w:rPr>
          <w:iCs/>
          <w:color w:val="000000"/>
          <w:sz w:val="28"/>
          <w:szCs w:val="28"/>
        </w:rPr>
        <w:t xml:space="preserve">Бюджетные ассигнования по разделу </w:t>
      </w:r>
      <w:r w:rsidRPr="00335BC0">
        <w:rPr>
          <w:b/>
          <w:iCs/>
          <w:color w:val="000000"/>
          <w:sz w:val="28"/>
          <w:szCs w:val="28"/>
        </w:rPr>
        <w:t>«Физическая культура и спорт»</w:t>
      </w:r>
      <w:r w:rsidRPr="00464C32">
        <w:rPr>
          <w:iCs/>
          <w:color w:val="000000"/>
          <w:sz w:val="28"/>
          <w:szCs w:val="28"/>
        </w:rPr>
        <w:t xml:space="preserve"> на 2021 год предусматриваются в сумме </w:t>
      </w:r>
      <w:r w:rsidRPr="00464C32">
        <w:rPr>
          <w:bCs/>
          <w:color w:val="000000"/>
          <w:sz w:val="28"/>
          <w:szCs w:val="28"/>
        </w:rPr>
        <w:t xml:space="preserve">1 115 218,1 </w:t>
      </w:r>
      <w:r w:rsidRPr="00464C32">
        <w:rPr>
          <w:iCs/>
          <w:color w:val="000000"/>
          <w:sz w:val="28"/>
          <w:szCs w:val="28"/>
        </w:rPr>
        <w:t>тыс. рублей</w:t>
      </w:r>
      <w:r>
        <w:rPr>
          <w:iCs/>
          <w:color w:val="000000"/>
          <w:sz w:val="28"/>
          <w:szCs w:val="28"/>
        </w:rPr>
        <w:t xml:space="preserve"> и по сравнению с уровнем 2020 года</w:t>
      </w:r>
      <w:r w:rsidRPr="001D2BE5">
        <w:rPr>
          <w:bCs/>
          <w:color w:val="000000"/>
          <w:sz w:val="28"/>
          <w:szCs w:val="28"/>
        </w:rPr>
        <w:t xml:space="preserve"> </w:t>
      </w:r>
      <w:r>
        <w:rPr>
          <w:bCs/>
          <w:color w:val="000000"/>
          <w:sz w:val="28"/>
          <w:szCs w:val="28"/>
        </w:rPr>
        <w:t>уменьшаются на 326 621,5 тыс. рублей или на 22,7%.</w:t>
      </w:r>
      <w:r w:rsidR="003D4F5E">
        <w:rPr>
          <w:bCs/>
          <w:color w:val="000000"/>
          <w:sz w:val="28"/>
          <w:szCs w:val="28"/>
        </w:rPr>
        <w:t xml:space="preserve"> </w:t>
      </w:r>
      <w:r w:rsidRPr="00DB2C2A">
        <w:rPr>
          <w:color w:val="000000"/>
          <w:sz w:val="28"/>
          <w:szCs w:val="28"/>
        </w:rPr>
        <w:t>Плановые назначения по разделу на 2022 год предусматриваются в сумме 950 596,2 тыс</w:t>
      </w:r>
      <w:r w:rsidRPr="00DB2C2A">
        <w:rPr>
          <w:bCs/>
          <w:color w:val="000000"/>
          <w:sz w:val="28"/>
          <w:szCs w:val="28"/>
        </w:rPr>
        <w:t>. рублей, на 2023 год - 828 013,9 тыс. рублей.</w:t>
      </w:r>
      <w:proofErr w:type="gramEnd"/>
    </w:p>
    <w:p w:rsidR="006E7FC6" w:rsidRPr="0031188C" w:rsidRDefault="006E7FC6" w:rsidP="003C0AF0">
      <w:pPr>
        <w:ind w:firstLine="567"/>
        <w:jc w:val="both"/>
        <w:rPr>
          <w:iCs/>
          <w:color w:val="000000"/>
          <w:sz w:val="28"/>
          <w:szCs w:val="28"/>
        </w:rPr>
      </w:pPr>
      <w:r w:rsidRPr="00DB2C2A">
        <w:rPr>
          <w:iCs/>
          <w:color w:val="000000"/>
          <w:sz w:val="28"/>
          <w:szCs w:val="28"/>
        </w:rPr>
        <w:t xml:space="preserve">Доля расходов по разделу «Физическая культура и спорт» в общем объеме расходов республиканского бюджета в 2021 году </w:t>
      </w:r>
      <w:r>
        <w:rPr>
          <w:iCs/>
          <w:color w:val="000000"/>
          <w:sz w:val="28"/>
          <w:szCs w:val="28"/>
        </w:rPr>
        <w:t>составит 1,7%, в 2022 году - 1,7%, в 2023 году - 1,5</w:t>
      </w:r>
      <w:r w:rsidRPr="00DB2C2A">
        <w:rPr>
          <w:iCs/>
          <w:color w:val="000000"/>
          <w:sz w:val="28"/>
          <w:szCs w:val="28"/>
        </w:rPr>
        <w:t>%.</w:t>
      </w:r>
    </w:p>
    <w:p w:rsidR="006E7FC6" w:rsidRPr="003D4F5E" w:rsidRDefault="006E7FC6" w:rsidP="003C0AF0">
      <w:pPr>
        <w:ind w:firstLine="567"/>
        <w:jc w:val="both"/>
        <w:rPr>
          <w:color w:val="000000"/>
          <w:sz w:val="28"/>
          <w:szCs w:val="28"/>
        </w:rPr>
      </w:pPr>
      <w:r w:rsidRPr="001D2BE5">
        <w:rPr>
          <w:color w:val="000000"/>
          <w:sz w:val="28"/>
          <w:szCs w:val="28"/>
        </w:rPr>
        <w:t xml:space="preserve">Расходы </w:t>
      </w:r>
      <w:r>
        <w:rPr>
          <w:color w:val="000000"/>
          <w:sz w:val="28"/>
          <w:szCs w:val="28"/>
        </w:rPr>
        <w:t>республиканского бюджета на 2021</w:t>
      </w:r>
      <w:r w:rsidRPr="001D2BE5">
        <w:rPr>
          <w:color w:val="000000"/>
          <w:sz w:val="28"/>
          <w:szCs w:val="28"/>
        </w:rPr>
        <w:t xml:space="preserve"> год по разделу в соответствии с </w:t>
      </w:r>
      <w:r w:rsidRPr="0031188C">
        <w:rPr>
          <w:color w:val="000000"/>
          <w:sz w:val="28"/>
          <w:szCs w:val="28"/>
        </w:rPr>
        <w:t>ведомственной структурой расходов буд</w:t>
      </w:r>
      <w:r>
        <w:rPr>
          <w:color w:val="000000"/>
          <w:sz w:val="28"/>
          <w:szCs w:val="28"/>
        </w:rPr>
        <w:t>ут</w:t>
      </w:r>
      <w:r w:rsidRPr="0031188C">
        <w:rPr>
          <w:color w:val="000000"/>
          <w:sz w:val="28"/>
          <w:szCs w:val="28"/>
        </w:rPr>
        <w:t xml:space="preserve"> осуществлять Министерство физической культуры и спорта Чувашской Республики</w:t>
      </w:r>
      <w:r>
        <w:rPr>
          <w:color w:val="000000"/>
          <w:sz w:val="28"/>
          <w:szCs w:val="28"/>
        </w:rPr>
        <w:t xml:space="preserve"> (61,5%) и Министерство строительства, архитектуры и жилищно-коммунального хозяйства Чувашской Республики (38,5%)</w:t>
      </w:r>
      <w:r w:rsidRPr="0031188C">
        <w:rPr>
          <w:color w:val="000000"/>
          <w:sz w:val="28"/>
          <w:szCs w:val="28"/>
        </w:rPr>
        <w:t>.</w:t>
      </w:r>
      <w:r w:rsidRPr="003D4F5E">
        <w:rPr>
          <w:color w:val="000000"/>
          <w:sz w:val="28"/>
          <w:szCs w:val="28"/>
        </w:rPr>
        <w:t xml:space="preserve"> </w:t>
      </w:r>
    </w:p>
    <w:p w:rsidR="006E7FC6" w:rsidRPr="009A2868" w:rsidRDefault="006E7FC6" w:rsidP="003C0AF0">
      <w:pPr>
        <w:ind w:firstLine="567"/>
        <w:jc w:val="both"/>
        <w:rPr>
          <w:color w:val="000000"/>
          <w:sz w:val="28"/>
          <w:szCs w:val="28"/>
        </w:rPr>
      </w:pPr>
      <w:r w:rsidRPr="007B31CC">
        <w:rPr>
          <w:color w:val="000000"/>
          <w:sz w:val="28"/>
          <w:szCs w:val="28"/>
        </w:rPr>
        <w:t xml:space="preserve">Бюджетные ассигнования по подразделу </w:t>
      </w:r>
      <w:r w:rsidRPr="00335BC0">
        <w:rPr>
          <w:b/>
          <w:color w:val="000000"/>
          <w:sz w:val="28"/>
          <w:szCs w:val="28"/>
        </w:rPr>
        <w:t>«Массовый спорт»</w:t>
      </w:r>
      <w:r w:rsidRPr="007B31CC">
        <w:rPr>
          <w:color w:val="000000"/>
          <w:sz w:val="28"/>
          <w:szCs w:val="28"/>
        </w:rPr>
        <w:t xml:space="preserve"> в 2021 году предлагаются в сумме 617 810,8 тыс. рублей и по сравнению с 2020 годом уменьшается на 299 954,5 тыс. рублей или на 32,7%, на 2022 год расходы планируются в сумме</w:t>
      </w:r>
      <w:r w:rsidRPr="009A2868">
        <w:rPr>
          <w:color w:val="000000"/>
          <w:sz w:val="28"/>
          <w:szCs w:val="28"/>
        </w:rPr>
        <w:t xml:space="preserve"> </w:t>
      </w:r>
      <w:r w:rsidRPr="007B31CC">
        <w:rPr>
          <w:color w:val="000000"/>
          <w:sz w:val="28"/>
          <w:szCs w:val="28"/>
        </w:rPr>
        <w:t>480 416,1 тыс. рублей, на 2023 год - 3</w:t>
      </w:r>
      <w:r>
        <w:rPr>
          <w:color w:val="000000"/>
          <w:sz w:val="28"/>
          <w:szCs w:val="28"/>
        </w:rPr>
        <w:t>09 709,7</w:t>
      </w:r>
      <w:r w:rsidRPr="007B31CC">
        <w:rPr>
          <w:color w:val="000000"/>
          <w:sz w:val="28"/>
          <w:szCs w:val="28"/>
        </w:rPr>
        <w:t xml:space="preserve"> тыс. рублей.</w:t>
      </w:r>
      <w:r w:rsidRPr="009A2868">
        <w:rPr>
          <w:color w:val="000000"/>
          <w:sz w:val="28"/>
          <w:szCs w:val="28"/>
        </w:rPr>
        <w:t xml:space="preserve"> </w:t>
      </w:r>
    </w:p>
    <w:p w:rsidR="006E7FC6" w:rsidRPr="007B31CC" w:rsidRDefault="006E7FC6" w:rsidP="003C0AF0">
      <w:pPr>
        <w:ind w:firstLine="567"/>
        <w:jc w:val="both"/>
        <w:rPr>
          <w:color w:val="000000"/>
          <w:sz w:val="28"/>
          <w:szCs w:val="28"/>
        </w:rPr>
      </w:pPr>
      <w:r w:rsidRPr="007B31CC">
        <w:rPr>
          <w:bCs/>
          <w:color w:val="000000"/>
          <w:sz w:val="28"/>
          <w:szCs w:val="28"/>
        </w:rPr>
        <w:t xml:space="preserve">В данном подразделе предусматриваются бюджетные ассигнования на реализацию мероприятий государственной программы </w:t>
      </w:r>
      <w:r w:rsidRPr="007B31CC">
        <w:rPr>
          <w:color w:val="000000"/>
          <w:sz w:val="28"/>
          <w:szCs w:val="28"/>
        </w:rPr>
        <w:t>«Развитие физической культуры и спорта», в том числе на реализацию мероприятий двух подпрограмм:</w:t>
      </w:r>
    </w:p>
    <w:p w:rsidR="006E7FC6" w:rsidRDefault="006E7FC6" w:rsidP="003C0AF0">
      <w:pPr>
        <w:ind w:firstLine="567"/>
        <w:jc w:val="both"/>
        <w:rPr>
          <w:color w:val="000000"/>
          <w:sz w:val="28"/>
          <w:szCs w:val="28"/>
        </w:rPr>
      </w:pPr>
      <w:r>
        <w:rPr>
          <w:color w:val="000000"/>
          <w:sz w:val="28"/>
          <w:szCs w:val="28"/>
        </w:rPr>
        <w:t>1.</w:t>
      </w:r>
      <w:r w:rsidRPr="00246946">
        <w:rPr>
          <w:color w:val="000000"/>
          <w:sz w:val="28"/>
          <w:szCs w:val="28"/>
        </w:rPr>
        <w:t xml:space="preserve"> «Развитие физической культуры и массового спорта» предусматриваются</w:t>
      </w:r>
      <w:r>
        <w:rPr>
          <w:color w:val="000000"/>
          <w:sz w:val="28"/>
          <w:szCs w:val="28"/>
        </w:rPr>
        <w:t xml:space="preserve"> бюджетные ассигнования:</w:t>
      </w:r>
    </w:p>
    <w:p w:rsidR="006E7FC6" w:rsidRDefault="006E7FC6" w:rsidP="003C0AF0">
      <w:pPr>
        <w:ind w:firstLine="567"/>
        <w:jc w:val="both"/>
        <w:rPr>
          <w:color w:val="000000"/>
          <w:sz w:val="28"/>
          <w:szCs w:val="28"/>
        </w:rPr>
      </w:pPr>
      <w:r>
        <w:rPr>
          <w:color w:val="000000"/>
          <w:sz w:val="28"/>
          <w:szCs w:val="28"/>
        </w:rPr>
        <w:lastRenderedPageBreak/>
        <w:t xml:space="preserve">1.1 </w:t>
      </w:r>
      <w:r w:rsidRPr="00246946">
        <w:rPr>
          <w:color w:val="000000"/>
          <w:sz w:val="28"/>
          <w:szCs w:val="28"/>
        </w:rPr>
        <w:t xml:space="preserve"> Минстрою Чувашии </w:t>
      </w:r>
      <w:r>
        <w:rPr>
          <w:color w:val="000000"/>
          <w:sz w:val="28"/>
          <w:szCs w:val="28"/>
        </w:rPr>
        <w:t xml:space="preserve">в форме </w:t>
      </w:r>
      <w:r w:rsidRPr="00246946">
        <w:rPr>
          <w:color w:val="000000"/>
          <w:sz w:val="28"/>
          <w:szCs w:val="28"/>
        </w:rPr>
        <w:t>бюджетны</w:t>
      </w:r>
      <w:r>
        <w:rPr>
          <w:color w:val="000000"/>
          <w:sz w:val="28"/>
          <w:szCs w:val="28"/>
        </w:rPr>
        <w:t>х</w:t>
      </w:r>
      <w:r w:rsidRPr="00246946">
        <w:rPr>
          <w:color w:val="000000"/>
          <w:sz w:val="28"/>
          <w:szCs w:val="28"/>
        </w:rPr>
        <w:t xml:space="preserve"> инвестици</w:t>
      </w:r>
      <w:r>
        <w:rPr>
          <w:color w:val="000000"/>
          <w:sz w:val="28"/>
          <w:szCs w:val="28"/>
        </w:rPr>
        <w:t>й</w:t>
      </w:r>
      <w:r w:rsidRPr="00246946">
        <w:rPr>
          <w:color w:val="000000"/>
          <w:sz w:val="28"/>
          <w:szCs w:val="28"/>
        </w:rPr>
        <w:t xml:space="preserve"> на капитальные вложения в объекты государственной (муниципальной) собственности в общей сумме 429 329,6 тыс. рублей</w:t>
      </w:r>
      <w:r>
        <w:rPr>
          <w:color w:val="000000"/>
          <w:sz w:val="28"/>
          <w:szCs w:val="28"/>
        </w:rPr>
        <w:t xml:space="preserve">, в том числе </w:t>
      </w:r>
      <w:proofErr w:type="gramStart"/>
      <w:r>
        <w:rPr>
          <w:color w:val="000000"/>
          <w:sz w:val="28"/>
          <w:szCs w:val="28"/>
        </w:rPr>
        <w:t>на</w:t>
      </w:r>
      <w:proofErr w:type="gramEnd"/>
      <w:r>
        <w:rPr>
          <w:color w:val="000000"/>
          <w:sz w:val="28"/>
          <w:szCs w:val="28"/>
        </w:rPr>
        <w:t>:</w:t>
      </w:r>
    </w:p>
    <w:p w:rsidR="006E7FC6" w:rsidRPr="00464C32" w:rsidRDefault="006E7FC6" w:rsidP="003C0AF0">
      <w:pPr>
        <w:ind w:firstLine="567"/>
        <w:jc w:val="both"/>
        <w:rPr>
          <w:color w:val="000000"/>
          <w:sz w:val="28"/>
          <w:szCs w:val="28"/>
        </w:rPr>
      </w:pPr>
      <w:r>
        <w:rPr>
          <w:color w:val="000000"/>
          <w:sz w:val="28"/>
          <w:szCs w:val="28"/>
        </w:rPr>
        <w:t xml:space="preserve">подготовку проектно-сметной документации по трем объектам: </w:t>
      </w:r>
      <w:r w:rsidRPr="00464C32">
        <w:rPr>
          <w:color w:val="000000"/>
          <w:sz w:val="28"/>
          <w:szCs w:val="28"/>
        </w:rPr>
        <w:t xml:space="preserve">строительство физкультурно-оздоровительного комплекса с плавательным бассейном АУ Чувашии «ФОЦ «Росинка» Минспорта Чувашии по адресу: Чувашская Республика, </w:t>
      </w:r>
      <w:proofErr w:type="gramStart"/>
      <w:r w:rsidRPr="00464C32">
        <w:rPr>
          <w:color w:val="000000"/>
          <w:sz w:val="28"/>
          <w:szCs w:val="28"/>
        </w:rPr>
        <w:t>г</w:t>
      </w:r>
      <w:proofErr w:type="gramEnd"/>
      <w:r w:rsidRPr="00464C32">
        <w:rPr>
          <w:color w:val="000000"/>
          <w:sz w:val="28"/>
          <w:szCs w:val="28"/>
        </w:rPr>
        <w:t>. Чебоксары, Московский район, Заволжье в сумме 15 500,0 тыс. рублей;</w:t>
      </w:r>
      <w:r>
        <w:rPr>
          <w:color w:val="000000"/>
          <w:sz w:val="28"/>
          <w:szCs w:val="28"/>
        </w:rPr>
        <w:t xml:space="preserve"> </w:t>
      </w:r>
      <w:r w:rsidRPr="00464C32">
        <w:rPr>
          <w:color w:val="000000"/>
          <w:sz w:val="28"/>
          <w:szCs w:val="28"/>
        </w:rPr>
        <w:t>реконструкцию здания БПОУ «Чебоксарское УОР имени В.М. Краснова» Минспорта Чувашии в сумме 12 500,0 тыс. рублей;</w:t>
      </w:r>
      <w:r>
        <w:rPr>
          <w:color w:val="000000"/>
          <w:sz w:val="28"/>
          <w:szCs w:val="28"/>
        </w:rPr>
        <w:t xml:space="preserve"> </w:t>
      </w:r>
      <w:r w:rsidRPr="00464C32">
        <w:rPr>
          <w:color w:val="000000"/>
          <w:sz w:val="28"/>
          <w:szCs w:val="28"/>
        </w:rPr>
        <w:t xml:space="preserve">строительство трассы </w:t>
      </w:r>
      <w:proofErr w:type="spellStart"/>
      <w:r w:rsidRPr="00464C32">
        <w:rPr>
          <w:color w:val="000000"/>
          <w:sz w:val="28"/>
          <w:szCs w:val="28"/>
        </w:rPr>
        <w:t>маунтинбайка</w:t>
      </w:r>
      <w:proofErr w:type="spellEnd"/>
      <w:r w:rsidRPr="00464C32">
        <w:rPr>
          <w:color w:val="000000"/>
          <w:sz w:val="28"/>
          <w:szCs w:val="28"/>
        </w:rPr>
        <w:t xml:space="preserve"> в г. Чебоксары (2 этап строительства центра развития </w:t>
      </w:r>
      <w:proofErr w:type="spellStart"/>
      <w:r w:rsidRPr="00464C32">
        <w:rPr>
          <w:color w:val="000000"/>
          <w:sz w:val="28"/>
          <w:szCs w:val="28"/>
        </w:rPr>
        <w:t>маунтинбайка</w:t>
      </w:r>
      <w:proofErr w:type="spellEnd"/>
      <w:r w:rsidRPr="00464C32">
        <w:rPr>
          <w:color w:val="000000"/>
          <w:sz w:val="28"/>
          <w:szCs w:val="28"/>
        </w:rPr>
        <w:t xml:space="preserve"> в г. Чебоксары) при БУ «СШОР № 7 имени В. Ярды» Минспорта Чувашии в сумме 7 000,0 тыс. рублей;</w:t>
      </w:r>
    </w:p>
    <w:p w:rsidR="006E7FC6" w:rsidRPr="00464C32" w:rsidRDefault="006E7FC6" w:rsidP="003C0AF0">
      <w:pPr>
        <w:ind w:firstLine="567"/>
        <w:jc w:val="both"/>
        <w:rPr>
          <w:color w:val="000000"/>
          <w:sz w:val="28"/>
          <w:szCs w:val="28"/>
        </w:rPr>
      </w:pPr>
      <w:proofErr w:type="gramStart"/>
      <w:r w:rsidRPr="00464C32">
        <w:rPr>
          <w:color w:val="000000"/>
          <w:sz w:val="28"/>
          <w:szCs w:val="28"/>
        </w:rPr>
        <w:t>реконструкцию стадиона «Волга» города Чебоксары, ул. Коллективная, д. 3 в сумме 178 500,0 тыс. рублей;</w:t>
      </w:r>
      <w:proofErr w:type="gramEnd"/>
    </w:p>
    <w:p w:rsidR="006E7FC6" w:rsidRPr="00464C32" w:rsidRDefault="006E7FC6" w:rsidP="003C0AF0">
      <w:pPr>
        <w:ind w:firstLine="567"/>
        <w:jc w:val="both"/>
        <w:rPr>
          <w:color w:val="000000"/>
          <w:sz w:val="28"/>
          <w:szCs w:val="28"/>
        </w:rPr>
      </w:pPr>
      <w:r w:rsidRPr="00464C32">
        <w:rPr>
          <w:color w:val="000000"/>
          <w:sz w:val="28"/>
          <w:szCs w:val="28"/>
        </w:rPr>
        <w:t>строительство плоскостного стадиона, расположенного на территории МБОУ «СОШ № 8» г. Новочебоксарска Чувашской Республики в сумме 36 561,1 тыс. рублей;</w:t>
      </w:r>
    </w:p>
    <w:p w:rsidR="006E7FC6" w:rsidRPr="00464C32" w:rsidRDefault="006E7FC6" w:rsidP="003C0AF0">
      <w:pPr>
        <w:ind w:firstLine="567"/>
        <w:jc w:val="both"/>
        <w:rPr>
          <w:color w:val="000000"/>
          <w:sz w:val="28"/>
          <w:szCs w:val="28"/>
        </w:rPr>
      </w:pPr>
      <w:proofErr w:type="gramStart"/>
      <w:r w:rsidRPr="00464C32">
        <w:rPr>
          <w:color w:val="000000"/>
          <w:sz w:val="28"/>
          <w:szCs w:val="28"/>
        </w:rPr>
        <w:t>строительство объекта «Физкультурно-оздоровительный комплекс в с. Ишлеи Чебоксарского района Чувашской Республики» в сумме 179 268,5 тыс. рублей.</w:t>
      </w:r>
      <w:proofErr w:type="gramEnd"/>
    </w:p>
    <w:p w:rsidR="006E7FC6" w:rsidRDefault="006E7FC6" w:rsidP="003C0AF0">
      <w:pPr>
        <w:ind w:firstLine="567"/>
        <w:jc w:val="both"/>
        <w:rPr>
          <w:color w:val="000000"/>
          <w:sz w:val="28"/>
          <w:szCs w:val="28"/>
          <w:highlight w:val="yellow"/>
        </w:rPr>
      </w:pPr>
      <w:r>
        <w:rPr>
          <w:color w:val="000000"/>
          <w:sz w:val="28"/>
          <w:szCs w:val="28"/>
        </w:rPr>
        <w:t>1.</w:t>
      </w:r>
      <w:r w:rsidRPr="00464C32">
        <w:rPr>
          <w:color w:val="000000"/>
          <w:sz w:val="28"/>
          <w:szCs w:val="28"/>
        </w:rPr>
        <w:t xml:space="preserve">2. </w:t>
      </w:r>
      <w:proofErr w:type="gramStart"/>
      <w:r w:rsidRPr="00464C32">
        <w:rPr>
          <w:color w:val="000000"/>
          <w:sz w:val="28"/>
          <w:szCs w:val="28"/>
        </w:rPr>
        <w:t>Минспорту Чувашии в общей сумме 150</w:t>
      </w:r>
      <w:r>
        <w:rPr>
          <w:color w:val="000000"/>
          <w:sz w:val="28"/>
          <w:szCs w:val="28"/>
        </w:rPr>
        <w:t> </w:t>
      </w:r>
      <w:r w:rsidRPr="00464C32">
        <w:rPr>
          <w:color w:val="000000"/>
          <w:sz w:val="28"/>
          <w:szCs w:val="28"/>
        </w:rPr>
        <w:t>209,5 тыс. рублей, в том числе в форме субсидий бюджетным</w:t>
      </w:r>
      <w:r w:rsidRPr="00DB036A">
        <w:rPr>
          <w:color w:val="000000"/>
          <w:sz w:val="28"/>
          <w:szCs w:val="28"/>
        </w:rPr>
        <w:t xml:space="preserve">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r>
        <w:rPr>
          <w:color w:val="000000"/>
          <w:sz w:val="28"/>
          <w:szCs w:val="28"/>
        </w:rPr>
        <w:t xml:space="preserve"> в сумме 143 854,0 тыс. рублей (</w:t>
      </w:r>
      <w:r w:rsidRPr="004C76AB">
        <w:rPr>
          <w:color w:val="000000"/>
          <w:sz w:val="28"/>
          <w:szCs w:val="28"/>
        </w:rPr>
        <w:t>Реконст</w:t>
      </w:r>
      <w:r>
        <w:rPr>
          <w:color w:val="000000"/>
          <w:sz w:val="28"/>
          <w:szCs w:val="28"/>
        </w:rPr>
        <w:t xml:space="preserve">рукция АУ Чувашской Республики </w:t>
      </w:r>
      <w:r w:rsidRPr="004C76AB">
        <w:rPr>
          <w:color w:val="000000"/>
          <w:sz w:val="28"/>
          <w:szCs w:val="28"/>
        </w:rPr>
        <w:t xml:space="preserve">ДОД </w:t>
      </w:r>
      <w:r>
        <w:rPr>
          <w:color w:val="000000"/>
          <w:sz w:val="28"/>
          <w:szCs w:val="28"/>
        </w:rPr>
        <w:t>«</w:t>
      </w:r>
      <w:r w:rsidRPr="004C76AB">
        <w:rPr>
          <w:color w:val="000000"/>
          <w:sz w:val="28"/>
          <w:szCs w:val="28"/>
        </w:rPr>
        <w:t>СДЮСШОР № 3</w:t>
      </w:r>
      <w:r>
        <w:rPr>
          <w:color w:val="000000"/>
          <w:sz w:val="28"/>
          <w:szCs w:val="28"/>
        </w:rPr>
        <w:t>»</w:t>
      </w:r>
      <w:r w:rsidRPr="004C76AB">
        <w:rPr>
          <w:color w:val="000000"/>
          <w:sz w:val="28"/>
          <w:szCs w:val="28"/>
        </w:rPr>
        <w:t xml:space="preserve"> Минспорта Чувашии</w:t>
      </w:r>
      <w:r>
        <w:rPr>
          <w:color w:val="000000"/>
          <w:sz w:val="28"/>
          <w:szCs w:val="28"/>
        </w:rPr>
        <w:t>) и и</w:t>
      </w:r>
      <w:r w:rsidRPr="00DB036A">
        <w:rPr>
          <w:color w:val="000000"/>
          <w:sz w:val="28"/>
          <w:szCs w:val="28"/>
        </w:rPr>
        <w:t>ны</w:t>
      </w:r>
      <w:r>
        <w:rPr>
          <w:color w:val="000000"/>
          <w:sz w:val="28"/>
          <w:szCs w:val="28"/>
        </w:rPr>
        <w:t>х</w:t>
      </w:r>
      <w:proofErr w:type="gramEnd"/>
      <w:r w:rsidRPr="00DB036A">
        <w:rPr>
          <w:color w:val="000000"/>
          <w:sz w:val="28"/>
          <w:szCs w:val="28"/>
        </w:rPr>
        <w:t xml:space="preserve"> закуп</w:t>
      </w:r>
      <w:r>
        <w:rPr>
          <w:color w:val="000000"/>
          <w:sz w:val="28"/>
          <w:szCs w:val="28"/>
        </w:rPr>
        <w:t>ок</w:t>
      </w:r>
      <w:r w:rsidRPr="00DB036A">
        <w:rPr>
          <w:color w:val="000000"/>
          <w:sz w:val="28"/>
          <w:szCs w:val="28"/>
        </w:rPr>
        <w:t xml:space="preserve"> товаров, работ и услуг для обеспечения государственных (муниципальных) нужд</w:t>
      </w:r>
      <w:r>
        <w:rPr>
          <w:color w:val="000000"/>
          <w:sz w:val="28"/>
          <w:szCs w:val="28"/>
        </w:rPr>
        <w:t xml:space="preserve"> в сумме 6 355,5 тыс. рублей (в основном в целях о</w:t>
      </w:r>
      <w:r w:rsidRPr="004C76AB">
        <w:rPr>
          <w:color w:val="000000"/>
          <w:sz w:val="28"/>
          <w:szCs w:val="28"/>
        </w:rPr>
        <w:t>снащени</w:t>
      </w:r>
      <w:r>
        <w:rPr>
          <w:color w:val="000000"/>
          <w:sz w:val="28"/>
          <w:szCs w:val="28"/>
        </w:rPr>
        <w:t>я</w:t>
      </w:r>
      <w:r w:rsidRPr="004C76AB">
        <w:rPr>
          <w:color w:val="000000"/>
          <w:sz w:val="28"/>
          <w:szCs w:val="28"/>
        </w:rPr>
        <w:t xml:space="preserve"> объектов спортивной инфраструктуры спортивно-технологическим оборудованием</w:t>
      </w:r>
      <w:r>
        <w:rPr>
          <w:color w:val="000000"/>
          <w:sz w:val="28"/>
          <w:szCs w:val="28"/>
        </w:rPr>
        <w:t>).</w:t>
      </w:r>
    </w:p>
    <w:p w:rsidR="006E7FC6" w:rsidRDefault="006E7FC6" w:rsidP="003C0AF0">
      <w:pPr>
        <w:ind w:firstLine="567"/>
        <w:jc w:val="both"/>
        <w:rPr>
          <w:color w:val="000000"/>
          <w:sz w:val="28"/>
          <w:szCs w:val="28"/>
        </w:rPr>
      </w:pPr>
      <w:r w:rsidRPr="007B31CC">
        <w:rPr>
          <w:color w:val="000000"/>
          <w:sz w:val="28"/>
          <w:szCs w:val="28"/>
        </w:rPr>
        <w:t>2. «Развитие спорта высших достижений и системы подготовки спортивного резерва» бюджетные ассигнования планируется направить на приобретение спортивного оборудования и инвентаря для приведения организаций спортивной подготовки в нормативное состояние в сумме 38 271,7 тыс. рублей.</w:t>
      </w:r>
    </w:p>
    <w:p w:rsidR="006E7FC6" w:rsidRPr="00FE7419" w:rsidRDefault="006E7FC6" w:rsidP="003C0AF0">
      <w:pPr>
        <w:ind w:firstLine="567"/>
        <w:jc w:val="both"/>
        <w:rPr>
          <w:color w:val="000000"/>
          <w:sz w:val="28"/>
          <w:szCs w:val="28"/>
        </w:rPr>
      </w:pPr>
      <w:proofErr w:type="gramStart"/>
      <w:r w:rsidRPr="00851889">
        <w:rPr>
          <w:color w:val="000000"/>
          <w:sz w:val="28"/>
          <w:szCs w:val="28"/>
        </w:rPr>
        <w:t xml:space="preserve">Бюджетные ассигнования </w:t>
      </w:r>
      <w:r w:rsidRPr="00851889">
        <w:rPr>
          <w:b/>
          <w:color w:val="000000"/>
          <w:sz w:val="28"/>
          <w:szCs w:val="28"/>
        </w:rPr>
        <w:t>по подразделу «Спорт высших достижений»</w:t>
      </w:r>
      <w:r w:rsidRPr="00851889">
        <w:rPr>
          <w:color w:val="000000"/>
          <w:sz w:val="28"/>
          <w:szCs w:val="28"/>
        </w:rPr>
        <w:t xml:space="preserve"> предусматриваются на 2021 год в сумме  466 392,4 тыс. рублей и по сравнению с уровнем 2020 года уменьшаются на</w:t>
      </w:r>
      <w:r w:rsidRPr="00851889">
        <w:rPr>
          <w:rFonts w:ascii="Calibri" w:hAnsi="Calibri"/>
          <w:color w:val="000000"/>
          <w:sz w:val="22"/>
          <w:szCs w:val="22"/>
        </w:rPr>
        <w:t xml:space="preserve"> </w:t>
      </w:r>
      <w:r w:rsidRPr="00851889">
        <w:rPr>
          <w:color w:val="000000"/>
          <w:sz w:val="28"/>
          <w:szCs w:val="28"/>
        </w:rPr>
        <w:t>19 565,3</w:t>
      </w:r>
      <w:r w:rsidRPr="00851889">
        <w:rPr>
          <w:rFonts w:ascii="Calibri" w:hAnsi="Calibri"/>
          <w:color w:val="000000"/>
          <w:sz w:val="22"/>
          <w:szCs w:val="22"/>
        </w:rPr>
        <w:t xml:space="preserve"> </w:t>
      </w:r>
      <w:r w:rsidRPr="00851889">
        <w:rPr>
          <w:color w:val="000000"/>
          <w:sz w:val="28"/>
          <w:szCs w:val="28"/>
        </w:rPr>
        <w:t>тыс. рублей или на 4,0% и, на 2022 год расходы планируются в сумме 438 451,4 тыс. рублей, на 2023 год – 486 575,5 тыс. рублей.</w:t>
      </w:r>
      <w:r w:rsidRPr="00FE7419">
        <w:rPr>
          <w:color w:val="000000"/>
          <w:sz w:val="28"/>
          <w:szCs w:val="28"/>
        </w:rPr>
        <w:t xml:space="preserve"> </w:t>
      </w:r>
      <w:proofErr w:type="gramEnd"/>
    </w:p>
    <w:p w:rsidR="006E7FC6" w:rsidRPr="00FE7419" w:rsidRDefault="006E7FC6" w:rsidP="003C0AF0">
      <w:pPr>
        <w:ind w:firstLine="567"/>
        <w:jc w:val="both"/>
        <w:rPr>
          <w:color w:val="000000"/>
          <w:sz w:val="28"/>
          <w:szCs w:val="28"/>
        </w:rPr>
      </w:pPr>
      <w:proofErr w:type="gramStart"/>
      <w:r w:rsidRPr="00A61D4B">
        <w:rPr>
          <w:bCs/>
          <w:color w:val="000000"/>
          <w:sz w:val="28"/>
          <w:szCs w:val="28"/>
        </w:rPr>
        <w:t xml:space="preserve">По </w:t>
      </w:r>
      <w:r w:rsidRPr="00A61D4B">
        <w:rPr>
          <w:color w:val="000000"/>
          <w:sz w:val="28"/>
          <w:szCs w:val="28"/>
        </w:rPr>
        <w:t>данному</w:t>
      </w:r>
      <w:r w:rsidRPr="00A61D4B">
        <w:rPr>
          <w:bCs/>
          <w:color w:val="000000"/>
          <w:sz w:val="28"/>
          <w:szCs w:val="28"/>
        </w:rPr>
        <w:t xml:space="preserve"> подразделу </w:t>
      </w:r>
      <w:r w:rsidRPr="00A61D4B">
        <w:rPr>
          <w:color w:val="000000"/>
          <w:sz w:val="28"/>
          <w:szCs w:val="28"/>
        </w:rPr>
        <w:t>бюджетные ассигнования</w:t>
      </w:r>
      <w:r w:rsidRPr="00A61D4B">
        <w:rPr>
          <w:bCs/>
          <w:color w:val="000000"/>
          <w:sz w:val="28"/>
          <w:szCs w:val="28"/>
        </w:rPr>
        <w:t xml:space="preserve"> предусматривается направить </w:t>
      </w:r>
      <w:r w:rsidRPr="00A61D4B">
        <w:rPr>
          <w:color w:val="000000"/>
          <w:sz w:val="28"/>
          <w:szCs w:val="28"/>
        </w:rPr>
        <w:t>на реализацию</w:t>
      </w:r>
      <w:r w:rsidRPr="00A61D4B">
        <w:rPr>
          <w:color w:val="FF0000"/>
          <w:sz w:val="28"/>
          <w:szCs w:val="28"/>
        </w:rPr>
        <w:t xml:space="preserve"> </w:t>
      </w:r>
      <w:r w:rsidRPr="006C63F2">
        <w:rPr>
          <w:sz w:val="28"/>
          <w:szCs w:val="28"/>
        </w:rPr>
        <w:t>подпрограммы</w:t>
      </w:r>
      <w:r w:rsidRPr="00A61D4B">
        <w:rPr>
          <w:color w:val="FF0000"/>
          <w:sz w:val="28"/>
          <w:szCs w:val="28"/>
        </w:rPr>
        <w:t xml:space="preserve"> </w:t>
      </w:r>
      <w:r w:rsidRPr="00A61D4B">
        <w:rPr>
          <w:color w:val="000000"/>
          <w:sz w:val="28"/>
          <w:szCs w:val="28"/>
        </w:rPr>
        <w:t xml:space="preserve">«Развитие спорта высших достижений и системы подготовки спортивного резерва» государственной программы Чувашской Республики </w:t>
      </w:r>
      <w:r w:rsidRPr="00A61D4B">
        <w:rPr>
          <w:bCs/>
          <w:color w:val="000000"/>
          <w:sz w:val="28"/>
          <w:szCs w:val="28"/>
        </w:rPr>
        <w:t xml:space="preserve">«Развитие физической культуры и спорта», в том числе </w:t>
      </w:r>
      <w:r w:rsidRPr="00A61D4B">
        <w:rPr>
          <w:color w:val="000000"/>
          <w:sz w:val="28"/>
          <w:szCs w:val="28"/>
        </w:rPr>
        <w:t xml:space="preserve">на обеспечение деятельности республиканских спортивных школ олимпийского резерва, спортивных школ, училищ олимпийского резерва, центра спортивной </w:t>
      </w:r>
      <w:r w:rsidRPr="00A61D4B">
        <w:rPr>
          <w:color w:val="000000"/>
          <w:sz w:val="28"/>
          <w:szCs w:val="28"/>
        </w:rPr>
        <w:lastRenderedPageBreak/>
        <w:t>подготовки в сумме 351 198,3 тыс. рублей;</w:t>
      </w:r>
      <w:proofErr w:type="gramEnd"/>
      <w:r w:rsidRPr="00A61D4B">
        <w:rPr>
          <w:color w:val="000000"/>
          <w:sz w:val="28"/>
          <w:szCs w:val="28"/>
        </w:rPr>
        <w:t xml:space="preserve"> обеспечение спортивной подготовки спортсменов - 3 240,0 тыс. рублей, обеспечение деятельности республиканских физкультурно-оздоровительных центров - 26 379,3 тыс. рублей; обеспечение спортивной подготовки спортсменов - 9 712,8 тыс. рублей; организаци</w:t>
      </w:r>
      <w:r w:rsidR="00C07AC7">
        <w:rPr>
          <w:color w:val="000000"/>
          <w:sz w:val="28"/>
          <w:szCs w:val="28"/>
        </w:rPr>
        <w:t>ю</w:t>
      </w:r>
      <w:r w:rsidRPr="00A61D4B">
        <w:rPr>
          <w:color w:val="000000"/>
          <w:sz w:val="28"/>
          <w:szCs w:val="28"/>
        </w:rPr>
        <w:t xml:space="preserve">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 - 11 455,5 тыс. рублей; </w:t>
      </w:r>
      <w:proofErr w:type="gramStart"/>
      <w:r w:rsidR="00C07AC7" w:rsidRPr="00A61D4B">
        <w:rPr>
          <w:color w:val="000000"/>
          <w:sz w:val="28"/>
          <w:szCs w:val="28"/>
        </w:rPr>
        <w:t xml:space="preserve">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 </w:t>
      </w:r>
      <w:r w:rsidR="00C07AC7">
        <w:rPr>
          <w:color w:val="000000"/>
          <w:sz w:val="28"/>
          <w:szCs w:val="28"/>
        </w:rPr>
        <w:t>-</w:t>
      </w:r>
      <w:r w:rsidR="00C07AC7" w:rsidRPr="00A61D4B">
        <w:rPr>
          <w:color w:val="000000"/>
          <w:sz w:val="28"/>
          <w:szCs w:val="28"/>
        </w:rPr>
        <w:t xml:space="preserve"> 26 200,0 тыс. рублей</w:t>
      </w:r>
      <w:r w:rsidR="00C07AC7">
        <w:rPr>
          <w:color w:val="000000"/>
          <w:sz w:val="28"/>
          <w:szCs w:val="28"/>
        </w:rPr>
        <w:t xml:space="preserve">; </w:t>
      </w:r>
      <w:r w:rsidRPr="00A61D4B">
        <w:rPr>
          <w:color w:val="000000"/>
          <w:sz w:val="28"/>
          <w:szCs w:val="28"/>
        </w:rPr>
        <w:t>государственн</w:t>
      </w:r>
      <w:r w:rsidR="00C07AC7">
        <w:rPr>
          <w:color w:val="000000"/>
          <w:sz w:val="28"/>
          <w:szCs w:val="28"/>
        </w:rPr>
        <w:t>ую</w:t>
      </w:r>
      <w:r w:rsidRPr="00A61D4B">
        <w:rPr>
          <w:color w:val="000000"/>
          <w:sz w:val="28"/>
          <w:szCs w:val="28"/>
        </w:rPr>
        <w:t xml:space="preserve"> поддержк</w:t>
      </w:r>
      <w:r w:rsidR="00C07AC7">
        <w:rPr>
          <w:color w:val="000000"/>
          <w:sz w:val="28"/>
          <w:szCs w:val="28"/>
        </w:rPr>
        <w:t>у</w:t>
      </w:r>
      <w:r w:rsidRPr="00A61D4B">
        <w:rPr>
          <w:color w:val="000000"/>
          <w:sz w:val="28"/>
          <w:szCs w:val="28"/>
        </w:rPr>
        <w:t xml:space="preserve"> спортсменов и тренеров Чувашской Республики - 32 018,3 тыс. рублей; 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- 6 188,2 тыс. рублей;</w:t>
      </w:r>
      <w:r>
        <w:rPr>
          <w:color w:val="000000"/>
          <w:sz w:val="28"/>
          <w:szCs w:val="28"/>
        </w:rPr>
        <w:t>.</w:t>
      </w:r>
      <w:proofErr w:type="gramEnd"/>
    </w:p>
    <w:p w:rsidR="006E7FC6" w:rsidRPr="00FE7419" w:rsidRDefault="006E7FC6" w:rsidP="003C0AF0">
      <w:pPr>
        <w:ind w:firstLine="567"/>
        <w:jc w:val="both"/>
        <w:rPr>
          <w:color w:val="000000"/>
          <w:sz w:val="28"/>
          <w:szCs w:val="28"/>
        </w:rPr>
      </w:pPr>
      <w:r w:rsidRPr="00335BC0">
        <w:rPr>
          <w:color w:val="000000"/>
          <w:sz w:val="28"/>
          <w:szCs w:val="28"/>
        </w:rPr>
        <w:t xml:space="preserve">Бюджетные ассигнования </w:t>
      </w:r>
      <w:r w:rsidRPr="00064D53">
        <w:rPr>
          <w:b/>
          <w:color w:val="000000"/>
          <w:sz w:val="28"/>
          <w:szCs w:val="28"/>
        </w:rPr>
        <w:t>по подразделу «Другие вопросы в области физической культуры и спорта»</w:t>
      </w:r>
      <w:r w:rsidRPr="00064D53">
        <w:rPr>
          <w:color w:val="000000"/>
          <w:sz w:val="28"/>
          <w:szCs w:val="28"/>
        </w:rPr>
        <w:t xml:space="preserve"> на 2021 год предусматриваются в сумме 31 014,9 тыс. рублей по сравнению с 2020 годом уменьшаются на 7 101,7 тыс. рублей или на 18,6%. На 2022 - 2023 годы расходы планируются в сумме </w:t>
      </w:r>
      <w:proofErr w:type="gramStart"/>
      <w:r w:rsidRPr="00064D53">
        <w:rPr>
          <w:color w:val="000000"/>
          <w:sz w:val="28"/>
          <w:szCs w:val="28"/>
        </w:rPr>
        <w:t>по</w:t>
      </w:r>
      <w:proofErr w:type="gramEnd"/>
      <w:r w:rsidRPr="00064D53">
        <w:rPr>
          <w:color w:val="000000"/>
          <w:sz w:val="28"/>
          <w:szCs w:val="28"/>
        </w:rPr>
        <w:t xml:space="preserve"> 31 728,7 тыс. рублей ежегодно.</w:t>
      </w:r>
      <w:r w:rsidRPr="00FE7419">
        <w:rPr>
          <w:color w:val="000000"/>
          <w:sz w:val="28"/>
          <w:szCs w:val="28"/>
        </w:rPr>
        <w:t xml:space="preserve"> </w:t>
      </w:r>
    </w:p>
    <w:p w:rsidR="006E7FC6" w:rsidRPr="00FE7419" w:rsidRDefault="006E7FC6" w:rsidP="003C0AF0">
      <w:pPr>
        <w:ind w:firstLine="567"/>
        <w:jc w:val="both"/>
        <w:rPr>
          <w:color w:val="000000"/>
          <w:sz w:val="28"/>
          <w:szCs w:val="28"/>
        </w:rPr>
      </w:pPr>
      <w:proofErr w:type="gramStart"/>
      <w:r w:rsidRPr="005C20C9">
        <w:rPr>
          <w:color w:val="000000"/>
          <w:sz w:val="28"/>
          <w:szCs w:val="28"/>
        </w:rPr>
        <w:t xml:space="preserve">В </w:t>
      </w:r>
      <w:r>
        <w:rPr>
          <w:color w:val="000000"/>
          <w:sz w:val="28"/>
          <w:szCs w:val="28"/>
        </w:rPr>
        <w:t>рамках указанного подраздела</w:t>
      </w:r>
      <w:r w:rsidRPr="005C20C9">
        <w:rPr>
          <w:color w:val="000000"/>
          <w:sz w:val="28"/>
          <w:szCs w:val="28"/>
        </w:rPr>
        <w:t xml:space="preserve"> на 2021 год предусматриваются бюджетные ассигнования на реализацию трех государственных программ Чувашской Республики, при этом наибольший объем финансирования предусмотрен на реализацию государственной программы Чувашской Республики «Развитие физической культуры и спорта» - 96,0% или в сумме 29</w:t>
      </w:r>
      <w:r>
        <w:rPr>
          <w:color w:val="000000"/>
          <w:sz w:val="28"/>
          <w:szCs w:val="28"/>
        </w:rPr>
        <w:t> </w:t>
      </w:r>
      <w:r w:rsidRPr="005C20C9">
        <w:rPr>
          <w:color w:val="000000"/>
          <w:sz w:val="28"/>
          <w:szCs w:val="28"/>
        </w:rPr>
        <w:t>786,6 тыс. рублей, и по сравнению с уровнем 2020 года предусмотрено уменьшение бюджетных ассигнований на 5 160,3 тыс. рублей или на</w:t>
      </w:r>
      <w:proofErr w:type="gramEnd"/>
      <w:r w:rsidRPr="005C20C9">
        <w:rPr>
          <w:color w:val="000000"/>
          <w:sz w:val="28"/>
          <w:szCs w:val="28"/>
        </w:rPr>
        <w:t xml:space="preserve"> 14,8%. На плановый период 2022-2023 год</w:t>
      </w:r>
      <w:r>
        <w:rPr>
          <w:color w:val="000000"/>
          <w:sz w:val="28"/>
          <w:szCs w:val="28"/>
        </w:rPr>
        <w:t>ов</w:t>
      </w:r>
      <w:r w:rsidRPr="005C20C9">
        <w:rPr>
          <w:color w:val="000000"/>
          <w:sz w:val="28"/>
          <w:szCs w:val="28"/>
        </w:rPr>
        <w:t xml:space="preserve"> финансирование предусмотрено в сумме по 30 499,5 тыс. рублей ежегодно.</w:t>
      </w:r>
    </w:p>
    <w:p w:rsidR="006E7FC6" w:rsidRPr="00335BC0" w:rsidRDefault="006E7FC6" w:rsidP="003C0AF0">
      <w:pPr>
        <w:ind w:firstLine="567"/>
        <w:jc w:val="both"/>
        <w:rPr>
          <w:color w:val="000000"/>
          <w:sz w:val="28"/>
          <w:szCs w:val="28"/>
        </w:rPr>
      </w:pPr>
      <w:r w:rsidRPr="00335BC0">
        <w:rPr>
          <w:color w:val="000000"/>
          <w:sz w:val="28"/>
          <w:szCs w:val="28"/>
        </w:rPr>
        <w:t>Планируется направить бюджетные ассигнования на реализацию следующих подпрограмм:</w:t>
      </w:r>
    </w:p>
    <w:p w:rsidR="006E7FC6" w:rsidRPr="00335BC0" w:rsidRDefault="006E7FC6" w:rsidP="003C0AF0">
      <w:pPr>
        <w:ind w:firstLine="567"/>
        <w:jc w:val="both"/>
        <w:rPr>
          <w:color w:val="000000"/>
          <w:sz w:val="28"/>
          <w:szCs w:val="28"/>
        </w:rPr>
      </w:pPr>
      <w:r w:rsidRPr="00335BC0">
        <w:rPr>
          <w:color w:val="000000"/>
          <w:sz w:val="28"/>
          <w:szCs w:val="28"/>
        </w:rPr>
        <w:t>- «Развитие физической культуры и массового спорта» в сумме 227,0 тыс. рублей  на организацию и проведение официальных физкультурных мероприятий, а также организацию и проведение физкультурных мероприятий с детьми и молодежью;</w:t>
      </w:r>
    </w:p>
    <w:p w:rsidR="006E7FC6" w:rsidRPr="00335BC0" w:rsidRDefault="006E7FC6" w:rsidP="003C0AF0">
      <w:pPr>
        <w:ind w:firstLine="567"/>
        <w:jc w:val="both"/>
        <w:rPr>
          <w:color w:val="000000"/>
          <w:sz w:val="28"/>
          <w:szCs w:val="28"/>
        </w:rPr>
      </w:pPr>
      <w:r w:rsidRPr="00335BC0">
        <w:rPr>
          <w:color w:val="000000"/>
          <w:sz w:val="28"/>
          <w:szCs w:val="28"/>
        </w:rPr>
        <w:t>- «Развитие спорта высших достижений и системы подготовки спортивного резерва» в сумме 4 099,0 тыс. рублей на организацию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p w:rsidR="006E7FC6" w:rsidRPr="00335BC0" w:rsidRDefault="006E7FC6" w:rsidP="003C0AF0">
      <w:pPr>
        <w:ind w:firstLine="567"/>
        <w:jc w:val="both"/>
        <w:rPr>
          <w:color w:val="000000"/>
          <w:sz w:val="28"/>
          <w:szCs w:val="28"/>
        </w:rPr>
      </w:pPr>
      <w:r w:rsidRPr="00335BC0">
        <w:rPr>
          <w:color w:val="000000"/>
          <w:sz w:val="28"/>
          <w:szCs w:val="28"/>
        </w:rPr>
        <w:t>- «Обеспечение реализации государственной программы Чувашской Республики «Развитие физической культуры и спорта» в сумме 25 460,6 тыс. рублей, из них на обеспечение функций государственных органов – 16 087,0 тыс. рублей и на обеспечение деятельности БУ «Центр финансового обеспечения учреждений физической культуры и спорта» Минспорта Чувашии – 9 373,6 тыс. рублей.</w:t>
      </w:r>
    </w:p>
    <w:p w:rsidR="006E7FC6" w:rsidRPr="00335BC0" w:rsidRDefault="006E7FC6" w:rsidP="003C0AF0">
      <w:pPr>
        <w:ind w:firstLine="567"/>
        <w:jc w:val="both"/>
        <w:rPr>
          <w:color w:val="000000"/>
          <w:sz w:val="28"/>
          <w:szCs w:val="28"/>
        </w:rPr>
      </w:pPr>
      <w:r w:rsidRPr="00335BC0">
        <w:rPr>
          <w:color w:val="000000"/>
          <w:sz w:val="28"/>
          <w:szCs w:val="28"/>
        </w:rPr>
        <w:lastRenderedPageBreak/>
        <w:t>Кроме того по данному подразделу предусматриваются расходы на реализацию следующих государственных программ Чувашской Республики:</w:t>
      </w:r>
    </w:p>
    <w:p w:rsidR="006E7FC6" w:rsidRPr="00335BC0" w:rsidRDefault="006E7FC6" w:rsidP="003C0AF0">
      <w:pPr>
        <w:ind w:firstLine="567"/>
        <w:jc w:val="both"/>
        <w:rPr>
          <w:color w:val="000000"/>
          <w:sz w:val="28"/>
          <w:szCs w:val="28"/>
        </w:rPr>
      </w:pPr>
      <w:r w:rsidRPr="00335BC0">
        <w:rPr>
          <w:color w:val="000000"/>
          <w:sz w:val="28"/>
          <w:szCs w:val="28"/>
        </w:rPr>
        <w:t>1 «Развитие потенциала государственного управления» финансирование на 2021 год предусмотрено в сумме 28,3 тыс. рублей. На плановый период 2022-2023 годов расходы в сумме по 29,2 тыс. рублей ежегодно. В рамках подпрограммы «Совершенствование кадровой политики и развитие кадрового потенциала государственной гражданской службы Чувашской Республики» расходы в 2021 году направляются на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p w:rsidR="006E7FC6" w:rsidRPr="00FE7419" w:rsidRDefault="006E7FC6" w:rsidP="003C0AF0">
      <w:pPr>
        <w:ind w:firstLine="567"/>
        <w:jc w:val="both"/>
        <w:rPr>
          <w:color w:val="000000"/>
          <w:sz w:val="28"/>
          <w:szCs w:val="28"/>
        </w:rPr>
      </w:pPr>
      <w:r w:rsidRPr="00335BC0">
        <w:rPr>
          <w:color w:val="000000"/>
          <w:sz w:val="28"/>
          <w:szCs w:val="28"/>
        </w:rPr>
        <w:t>2. «Цифровое общество Чувашии» финансирование на 2021-2023 года предусмотрено в сумме 1 200,0 тыс. рублей ежегодно.</w:t>
      </w:r>
      <w:r w:rsidR="00C07AC7">
        <w:rPr>
          <w:color w:val="000000"/>
          <w:sz w:val="28"/>
          <w:szCs w:val="28"/>
        </w:rPr>
        <w:t xml:space="preserve"> </w:t>
      </w:r>
      <w:r w:rsidRPr="00335BC0">
        <w:rPr>
          <w:color w:val="000000"/>
          <w:sz w:val="28"/>
          <w:szCs w:val="28"/>
        </w:rPr>
        <w:t>В рамках подпрограммы «Информационная инфраструктура» расходы в 2021 году направлены на 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p w:rsidR="001520DF" w:rsidRPr="009F5A0E" w:rsidRDefault="001520DF" w:rsidP="003C0AF0">
      <w:pPr>
        <w:pStyle w:val="ad"/>
        <w:spacing w:line="240" w:lineRule="auto"/>
        <w:ind w:firstLine="0"/>
        <w:contextualSpacing/>
        <w:jc w:val="center"/>
        <w:rPr>
          <w:b/>
          <w:sz w:val="20"/>
          <w:highlight w:val="yellow"/>
        </w:rPr>
      </w:pPr>
    </w:p>
    <w:p w:rsidR="003A385E" w:rsidRPr="005540D3" w:rsidRDefault="003A385E" w:rsidP="003C0AF0">
      <w:pPr>
        <w:pStyle w:val="ad"/>
        <w:spacing w:line="240" w:lineRule="auto"/>
        <w:ind w:firstLine="0"/>
        <w:contextualSpacing/>
        <w:jc w:val="center"/>
        <w:rPr>
          <w:b/>
          <w:szCs w:val="28"/>
        </w:rPr>
      </w:pPr>
      <w:r w:rsidRPr="005540D3">
        <w:rPr>
          <w:b/>
          <w:szCs w:val="28"/>
        </w:rPr>
        <w:t>3.13. Средства массовой информации</w:t>
      </w:r>
    </w:p>
    <w:p w:rsidR="003A385E" w:rsidRPr="009F5A0E" w:rsidRDefault="003A385E" w:rsidP="003C0AF0">
      <w:pPr>
        <w:pStyle w:val="ad"/>
        <w:spacing w:line="240" w:lineRule="auto"/>
        <w:ind w:firstLine="0"/>
        <w:contextualSpacing/>
        <w:jc w:val="center"/>
        <w:rPr>
          <w:b/>
          <w:sz w:val="20"/>
        </w:rPr>
      </w:pPr>
    </w:p>
    <w:p w:rsidR="003A385E" w:rsidRPr="005540D3" w:rsidRDefault="003A385E" w:rsidP="003C0AF0">
      <w:pPr>
        <w:widowControl w:val="0"/>
        <w:ind w:firstLine="567"/>
        <w:jc w:val="both"/>
        <w:rPr>
          <w:iCs/>
          <w:sz w:val="28"/>
          <w:szCs w:val="28"/>
        </w:rPr>
      </w:pPr>
      <w:r w:rsidRPr="005540D3">
        <w:rPr>
          <w:iCs/>
          <w:sz w:val="28"/>
          <w:szCs w:val="28"/>
        </w:rPr>
        <w:t xml:space="preserve">Бюджетные ассигнования </w:t>
      </w:r>
      <w:r w:rsidRPr="005540D3">
        <w:rPr>
          <w:b/>
          <w:iCs/>
          <w:sz w:val="28"/>
          <w:szCs w:val="28"/>
        </w:rPr>
        <w:t>по разделу «Средства массовой информации»</w:t>
      </w:r>
      <w:r w:rsidRPr="005540D3">
        <w:rPr>
          <w:iCs/>
          <w:sz w:val="28"/>
          <w:szCs w:val="28"/>
        </w:rPr>
        <w:t xml:space="preserve"> на 2021 год предусматриваются в сумме 175 528,3 тыс. рублей и по сравнению с объемом средств на 2020 год уменьшаются на </w:t>
      </w:r>
      <w:r w:rsidRPr="005540D3">
        <w:rPr>
          <w:bCs/>
          <w:sz w:val="28"/>
          <w:szCs w:val="28"/>
        </w:rPr>
        <w:t>17 500,2</w:t>
      </w:r>
      <w:r w:rsidRPr="005540D3">
        <w:rPr>
          <w:b/>
          <w:bCs/>
          <w:sz w:val="28"/>
          <w:szCs w:val="28"/>
        </w:rPr>
        <w:t xml:space="preserve"> </w:t>
      </w:r>
      <w:r w:rsidRPr="005540D3">
        <w:rPr>
          <w:iCs/>
          <w:sz w:val="28"/>
          <w:szCs w:val="28"/>
        </w:rPr>
        <w:t>тыс. рублей или на 9,1 процента.</w:t>
      </w:r>
      <w:r>
        <w:rPr>
          <w:iCs/>
          <w:sz w:val="28"/>
          <w:szCs w:val="28"/>
        </w:rPr>
        <w:t xml:space="preserve"> </w:t>
      </w:r>
      <w:r w:rsidRPr="005540D3">
        <w:rPr>
          <w:iCs/>
          <w:sz w:val="28"/>
          <w:szCs w:val="28"/>
        </w:rPr>
        <w:t xml:space="preserve">Объем расходов на 2022-2023 года предусматривается в сумме </w:t>
      </w:r>
      <w:r w:rsidR="00C07AC7">
        <w:rPr>
          <w:iCs/>
          <w:sz w:val="28"/>
          <w:szCs w:val="28"/>
        </w:rPr>
        <w:t>по</w:t>
      </w:r>
      <w:r w:rsidRPr="005540D3">
        <w:rPr>
          <w:iCs/>
          <w:sz w:val="28"/>
          <w:szCs w:val="28"/>
        </w:rPr>
        <w:t xml:space="preserve"> 160 586,5 тыс. рублей ежегодно.</w:t>
      </w:r>
    </w:p>
    <w:p w:rsidR="003A385E" w:rsidRPr="005540D3" w:rsidRDefault="003A385E" w:rsidP="003C0AF0">
      <w:pPr>
        <w:pStyle w:val="ad"/>
        <w:widowControl w:val="0"/>
        <w:spacing w:line="240" w:lineRule="auto"/>
        <w:ind w:firstLine="567"/>
        <w:rPr>
          <w:iCs/>
          <w:szCs w:val="28"/>
        </w:rPr>
      </w:pPr>
      <w:r w:rsidRPr="005540D3">
        <w:rPr>
          <w:iCs/>
          <w:szCs w:val="28"/>
        </w:rPr>
        <w:t>Доля расходов по разделу «Средства массовой информации» в общем объеме расходов республиканского бюджета на 202</w:t>
      </w:r>
      <w:r>
        <w:rPr>
          <w:iCs/>
          <w:szCs w:val="28"/>
        </w:rPr>
        <w:t>1</w:t>
      </w:r>
      <w:r w:rsidRPr="005540D3">
        <w:rPr>
          <w:iCs/>
          <w:szCs w:val="28"/>
        </w:rPr>
        <w:t xml:space="preserve"> год составит 0,3%, на плановый период 202</w:t>
      </w:r>
      <w:r>
        <w:rPr>
          <w:iCs/>
          <w:szCs w:val="28"/>
        </w:rPr>
        <w:t>2</w:t>
      </w:r>
      <w:r w:rsidRPr="005540D3">
        <w:rPr>
          <w:iCs/>
          <w:szCs w:val="28"/>
        </w:rPr>
        <w:t xml:space="preserve"> -202</w:t>
      </w:r>
      <w:r>
        <w:rPr>
          <w:iCs/>
          <w:szCs w:val="28"/>
        </w:rPr>
        <w:t>3</w:t>
      </w:r>
      <w:r w:rsidRPr="005540D3">
        <w:rPr>
          <w:iCs/>
          <w:szCs w:val="28"/>
        </w:rPr>
        <w:t xml:space="preserve"> годы - 0,3%.</w:t>
      </w:r>
    </w:p>
    <w:p w:rsidR="003A385E" w:rsidRPr="00685E64" w:rsidRDefault="003A385E" w:rsidP="003C0AF0">
      <w:pPr>
        <w:ind w:firstLine="567"/>
        <w:jc w:val="both"/>
        <w:rPr>
          <w:sz w:val="28"/>
          <w:szCs w:val="28"/>
        </w:rPr>
      </w:pPr>
      <w:r w:rsidRPr="00685E64">
        <w:rPr>
          <w:sz w:val="28"/>
          <w:szCs w:val="28"/>
        </w:rPr>
        <w:t>Расходы республиканского бюджета по данному разделу в соответствии с ведомственной структурой расходов на 2020 год будут осуществлять два главных распорядителя бюджетных средств: Министерство информационной политики и массовых коммуникаций Чувашской Республики (98,9%), а также Государственный Совет Чувашской Республики (1,1%).</w:t>
      </w:r>
    </w:p>
    <w:p w:rsidR="003A385E" w:rsidRPr="00685E64" w:rsidRDefault="003A385E" w:rsidP="003C0AF0">
      <w:pPr>
        <w:ind w:firstLine="567"/>
        <w:jc w:val="both"/>
        <w:rPr>
          <w:sz w:val="28"/>
          <w:szCs w:val="28"/>
        </w:rPr>
      </w:pPr>
      <w:r w:rsidRPr="00685E64">
        <w:rPr>
          <w:sz w:val="28"/>
          <w:szCs w:val="28"/>
        </w:rPr>
        <w:t>Бюджетные ассигнования по подразделу</w:t>
      </w:r>
      <w:r w:rsidRPr="00685E64">
        <w:rPr>
          <w:b/>
          <w:sz w:val="28"/>
          <w:szCs w:val="28"/>
        </w:rPr>
        <w:t xml:space="preserve"> «Телевидение и радиовещание»</w:t>
      </w:r>
      <w:r w:rsidRPr="00685E64">
        <w:rPr>
          <w:sz w:val="28"/>
          <w:szCs w:val="28"/>
        </w:rPr>
        <w:t xml:space="preserve"> в 202</w:t>
      </w:r>
      <w:r>
        <w:rPr>
          <w:sz w:val="28"/>
          <w:szCs w:val="28"/>
        </w:rPr>
        <w:t>1</w:t>
      </w:r>
      <w:r w:rsidRPr="00685E64">
        <w:rPr>
          <w:sz w:val="28"/>
          <w:szCs w:val="28"/>
        </w:rPr>
        <w:t xml:space="preserve"> году по сравнению с 2020 годом уменьшаются на 22 886,3 тыс. рублей или на 24,3% и составят 71 379,0 тыс. рублей. На 2022-2023 годы расходы планируются в сумме </w:t>
      </w:r>
      <w:r w:rsidR="00D8132A">
        <w:rPr>
          <w:sz w:val="28"/>
          <w:szCs w:val="28"/>
        </w:rPr>
        <w:t xml:space="preserve">по </w:t>
      </w:r>
      <w:r w:rsidRPr="00685E64">
        <w:rPr>
          <w:sz w:val="28"/>
          <w:szCs w:val="28"/>
        </w:rPr>
        <w:t>71 975,6 тыс. рублей</w:t>
      </w:r>
      <w:r w:rsidR="00D8132A">
        <w:rPr>
          <w:sz w:val="28"/>
          <w:szCs w:val="28"/>
        </w:rPr>
        <w:t xml:space="preserve"> ежегодно</w:t>
      </w:r>
      <w:r w:rsidRPr="00685E64">
        <w:rPr>
          <w:sz w:val="28"/>
          <w:szCs w:val="28"/>
        </w:rPr>
        <w:t>.</w:t>
      </w:r>
    </w:p>
    <w:p w:rsidR="003A385E" w:rsidRPr="00685E64" w:rsidRDefault="003A385E" w:rsidP="003C0AF0">
      <w:pPr>
        <w:pStyle w:val="ad"/>
        <w:spacing w:line="240" w:lineRule="auto"/>
        <w:ind w:firstLine="567"/>
        <w:contextualSpacing/>
        <w:rPr>
          <w:szCs w:val="28"/>
        </w:rPr>
      </w:pPr>
      <w:r w:rsidRPr="00685E64">
        <w:rPr>
          <w:szCs w:val="28"/>
        </w:rPr>
        <w:t>В данном подразделе предусматриваются бюджетные ассигнования в рамках реализации пяти государственных программ Чувашской Республики, при этом наибольший объем финансирования предусмотрен по мероприятиям в рамках реализации государственной программы Чувашской Республики «Цифровое общество Чувашии»</w:t>
      </w:r>
      <w:r w:rsidRPr="00685E64">
        <w:rPr>
          <w:b/>
          <w:szCs w:val="28"/>
        </w:rPr>
        <w:t xml:space="preserve"> </w:t>
      </w:r>
      <w:r w:rsidRPr="00685E64">
        <w:rPr>
          <w:szCs w:val="28"/>
        </w:rPr>
        <w:t xml:space="preserve">- 93,5%. </w:t>
      </w:r>
    </w:p>
    <w:p w:rsidR="003A385E" w:rsidRPr="00912CEF" w:rsidRDefault="003A385E" w:rsidP="003C0AF0">
      <w:pPr>
        <w:ind w:firstLine="567"/>
        <w:jc w:val="both"/>
        <w:rPr>
          <w:sz w:val="28"/>
          <w:szCs w:val="28"/>
        </w:rPr>
      </w:pPr>
      <w:r w:rsidRPr="00685E64">
        <w:rPr>
          <w:sz w:val="28"/>
          <w:szCs w:val="28"/>
        </w:rPr>
        <w:t>Бюджетные ассигнования на реализацию государственной программы «Цифровое общество Чувашии» по данному подразделу на 202</w:t>
      </w:r>
      <w:r>
        <w:rPr>
          <w:sz w:val="28"/>
          <w:szCs w:val="28"/>
        </w:rPr>
        <w:t>1</w:t>
      </w:r>
      <w:r w:rsidRPr="00685E64">
        <w:rPr>
          <w:sz w:val="28"/>
          <w:szCs w:val="28"/>
        </w:rPr>
        <w:t xml:space="preserve"> год предусмотрено в сумме </w:t>
      </w:r>
      <w:r>
        <w:rPr>
          <w:sz w:val="28"/>
          <w:szCs w:val="28"/>
        </w:rPr>
        <w:t>66 723,0</w:t>
      </w:r>
      <w:r w:rsidRPr="00685E64">
        <w:rPr>
          <w:sz w:val="28"/>
          <w:szCs w:val="28"/>
        </w:rPr>
        <w:t xml:space="preserve"> тыс. рублей, на плановый период на 202</w:t>
      </w:r>
      <w:r>
        <w:rPr>
          <w:sz w:val="28"/>
          <w:szCs w:val="28"/>
        </w:rPr>
        <w:t>2-2023</w:t>
      </w:r>
      <w:r w:rsidRPr="00685E64">
        <w:rPr>
          <w:sz w:val="28"/>
          <w:szCs w:val="28"/>
        </w:rPr>
        <w:t xml:space="preserve"> годы финансирование предусмотрено в сумме </w:t>
      </w:r>
      <w:r w:rsidRPr="00912CEF">
        <w:rPr>
          <w:sz w:val="28"/>
          <w:szCs w:val="28"/>
        </w:rPr>
        <w:t>67</w:t>
      </w:r>
      <w:r w:rsidR="00D8132A">
        <w:rPr>
          <w:sz w:val="28"/>
          <w:szCs w:val="28"/>
        </w:rPr>
        <w:t> </w:t>
      </w:r>
      <w:r w:rsidRPr="00912CEF">
        <w:rPr>
          <w:sz w:val="28"/>
          <w:szCs w:val="28"/>
        </w:rPr>
        <w:t>319,6</w:t>
      </w:r>
      <w:r w:rsidRPr="00685E64">
        <w:rPr>
          <w:sz w:val="28"/>
          <w:szCs w:val="28"/>
        </w:rPr>
        <w:t xml:space="preserve"> тыс. рублей ежегодно. </w:t>
      </w:r>
      <w:r>
        <w:rPr>
          <w:sz w:val="28"/>
          <w:szCs w:val="28"/>
        </w:rPr>
        <w:t xml:space="preserve">В </w:t>
      </w:r>
      <w:r>
        <w:rPr>
          <w:sz w:val="28"/>
          <w:szCs w:val="28"/>
        </w:rPr>
        <w:lastRenderedPageBreak/>
        <w:t>2021 году п</w:t>
      </w:r>
      <w:r w:rsidRPr="00685E64">
        <w:rPr>
          <w:sz w:val="28"/>
          <w:szCs w:val="28"/>
        </w:rPr>
        <w:t>о сравнению с 20</w:t>
      </w:r>
      <w:r>
        <w:rPr>
          <w:sz w:val="28"/>
          <w:szCs w:val="28"/>
        </w:rPr>
        <w:t>20</w:t>
      </w:r>
      <w:r w:rsidRPr="00685E64">
        <w:rPr>
          <w:sz w:val="28"/>
          <w:szCs w:val="28"/>
        </w:rPr>
        <w:t xml:space="preserve"> годом предусмотрено уменьшение бюджетных</w:t>
      </w:r>
      <w:r w:rsidRPr="00912CEF">
        <w:rPr>
          <w:sz w:val="28"/>
          <w:szCs w:val="28"/>
        </w:rPr>
        <w:t xml:space="preserve"> ассигнований на 22 886,3 тыс. рублей или на 25,5 процента.</w:t>
      </w:r>
    </w:p>
    <w:p w:rsidR="003A385E" w:rsidRPr="004C57C2" w:rsidRDefault="003A385E" w:rsidP="003C0AF0">
      <w:pPr>
        <w:tabs>
          <w:tab w:val="left" w:pos="851"/>
        </w:tabs>
        <w:ind w:firstLine="567"/>
        <w:jc w:val="both"/>
        <w:rPr>
          <w:sz w:val="28"/>
          <w:szCs w:val="28"/>
        </w:rPr>
      </w:pPr>
      <w:proofErr w:type="gramStart"/>
      <w:r w:rsidRPr="00912CEF">
        <w:rPr>
          <w:sz w:val="28"/>
          <w:szCs w:val="28"/>
        </w:rPr>
        <w:t xml:space="preserve">В рамках реализации указанной государственной программы предусмотрено финансирование подпрограммы «Массовые коммуникации» в сумме </w:t>
      </w:r>
      <w:r>
        <w:rPr>
          <w:sz w:val="28"/>
          <w:szCs w:val="28"/>
        </w:rPr>
        <w:t>66 723,0</w:t>
      </w:r>
      <w:r w:rsidRPr="00912CEF">
        <w:rPr>
          <w:sz w:val="28"/>
          <w:szCs w:val="28"/>
        </w:rPr>
        <w:t xml:space="preserve"> тыс. рублей</w:t>
      </w:r>
      <w:r>
        <w:rPr>
          <w:sz w:val="28"/>
          <w:szCs w:val="28"/>
        </w:rPr>
        <w:t>, б</w:t>
      </w:r>
      <w:r w:rsidRPr="00912CEF">
        <w:rPr>
          <w:sz w:val="28"/>
          <w:szCs w:val="28"/>
        </w:rPr>
        <w:t xml:space="preserve">юджетные ассигнования будут направлены на обеспечение деятельности государственных учреждений телерадиокомпаний и </w:t>
      </w:r>
      <w:proofErr w:type="spellStart"/>
      <w:r w:rsidRPr="00912CEF">
        <w:rPr>
          <w:sz w:val="28"/>
          <w:szCs w:val="28"/>
        </w:rPr>
        <w:t>телеорганизаций</w:t>
      </w:r>
      <w:proofErr w:type="spellEnd"/>
      <w:r w:rsidRPr="00912CEF">
        <w:rPr>
          <w:sz w:val="28"/>
          <w:szCs w:val="28"/>
        </w:rPr>
        <w:t xml:space="preserve"> в сумме </w:t>
      </w:r>
      <w:r>
        <w:rPr>
          <w:sz w:val="28"/>
          <w:szCs w:val="28"/>
        </w:rPr>
        <w:t>61 854,2</w:t>
      </w:r>
      <w:r w:rsidRPr="00912CEF">
        <w:rPr>
          <w:sz w:val="28"/>
          <w:szCs w:val="28"/>
        </w:rPr>
        <w:t xml:space="preserve"> тыс. рублей, 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 в сумме</w:t>
      </w:r>
      <w:r w:rsidRPr="004C57C2">
        <w:rPr>
          <w:sz w:val="28"/>
          <w:szCs w:val="28"/>
        </w:rPr>
        <w:t xml:space="preserve"> 4 868,8 тыс</w:t>
      </w:r>
      <w:proofErr w:type="gramEnd"/>
      <w:r w:rsidRPr="004C57C2">
        <w:rPr>
          <w:sz w:val="28"/>
          <w:szCs w:val="28"/>
        </w:rPr>
        <w:t xml:space="preserve">. рублей. </w:t>
      </w:r>
    </w:p>
    <w:p w:rsidR="003A385E" w:rsidRPr="004C57C2" w:rsidRDefault="003A385E" w:rsidP="003C0AF0">
      <w:pPr>
        <w:ind w:firstLine="567"/>
        <w:jc w:val="both"/>
        <w:rPr>
          <w:sz w:val="28"/>
          <w:szCs w:val="28"/>
        </w:rPr>
      </w:pPr>
      <w:r w:rsidRPr="004C57C2">
        <w:rPr>
          <w:sz w:val="28"/>
          <w:szCs w:val="28"/>
        </w:rPr>
        <w:t>Кроме того по данному подразделу предусматриваются расходы на реализацию следующих государственных программ Чувашской Республики:</w:t>
      </w:r>
    </w:p>
    <w:p w:rsidR="003A385E" w:rsidRPr="004C57C2" w:rsidRDefault="003A385E" w:rsidP="003C0AF0">
      <w:pPr>
        <w:numPr>
          <w:ilvl w:val="0"/>
          <w:numId w:val="18"/>
        </w:numPr>
        <w:tabs>
          <w:tab w:val="left" w:pos="851"/>
        </w:tabs>
        <w:ind w:left="0" w:firstLine="567"/>
        <w:jc w:val="both"/>
        <w:rPr>
          <w:bCs/>
          <w:sz w:val="28"/>
          <w:szCs w:val="28"/>
        </w:rPr>
      </w:pPr>
      <w:r w:rsidRPr="004C57C2">
        <w:rPr>
          <w:sz w:val="28"/>
          <w:szCs w:val="28"/>
        </w:rPr>
        <w:t xml:space="preserve">«Обеспечение общественного порядка и противодействие преступности» финансирование на 2021-2023 года предусмотрено в сумме 504,0 </w:t>
      </w:r>
      <w:r w:rsidRPr="004C57C2">
        <w:rPr>
          <w:bCs/>
          <w:sz w:val="28"/>
          <w:szCs w:val="28"/>
        </w:rPr>
        <w:t>тыс. рублей ежего</w:t>
      </w:r>
      <w:r>
        <w:rPr>
          <w:bCs/>
          <w:sz w:val="28"/>
          <w:szCs w:val="28"/>
        </w:rPr>
        <w:t xml:space="preserve">дно. В 2021 году расходы предусматриваются в </w:t>
      </w:r>
      <w:r w:rsidRPr="004C57C2">
        <w:rPr>
          <w:bCs/>
          <w:sz w:val="28"/>
          <w:szCs w:val="28"/>
        </w:rPr>
        <w:t>рамках подпрограммы «Профилактика правонарушений» на обеспечение создания и размещения в средствах массовой информации социальной рекламы, направленной на профилактику правонарушений;</w:t>
      </w:r>
    </w:p>
    <w:p w:rsidR="003A385E" w:rsidRPr="004C57C2" w:rsidRDefault="003A385E" w:rsidP="003C0AF0">
      <w:pPr>
        <w:numPr>
          <w:ilvl w:val="0"/>
          <w:numId w:val="18"/>
        </w:numPr>
        <w:tabs>
          <w:tab w:val="left" w:pos="851"/>
        </w:tabs>
        <w:ind w:left="0" w:firstLine="567"/>
        <w:jc w:val="both"/>
        <w:rPr>
          <w:bCs/>
          <w:sz w:val="28"/>
          <w:szCs w:val="28"/>
        </w:rPr>
      </w:pPr>
      <w:r w:rsidRPr="004C57C2">
        <w:rPr>
          <w:bCs/>
          <w:sz w:val="28"/>
          <w:szCs w:val="28"/>
        </w:rPr>
        <w:t xml:space="preserve">«Развитие культуры и туризма» финансирование на 2021-2023 года предусмотрено в сумме 3 622,0 тыс. рублей ежегодно. </w:t>
      </w:r>
      <w:r>
        <w:rPr>
          <w:bCs/>
          <w:sz w:val="28"/>
          <w:szCs w:val="28"/>
        </w:rPr>
        <w:t>Средства</w:t>
      </w:r>
      <w:r w:rsidRPr="004C57C2">
        <w:rPr>
          <w:bCs/>
          <w:sz w:val="28"/>
          <w:szCs w:val="28"/>
        </w:rPr>
        <w:t xml:space="preserve"> предусматриваются в рамках подпрограммы «Укрепление единства российской нации и этнокультурное развитие народов Чувашской Республики» на проведение республиканского конкурса социально значимых проектов средств массовой информации;</w:t>
      </w:r>
    </w:p>
    <w:p w:rsidR="003A385E" w:rsidRPr="004C57C2" w:rsidRDefault="003A385E" w:rsidP="003C0AF0">
      <w:pPr>
        <w:numPr>
          <w:ilvl w:val="0"/>
          <w:numId w:val="18"/>
        </w:numPr>
        <w:tabs>
          <w:tab w:val="left" w:pos="851"/>
        </w:tabs>
        <w:ind w:left="0" w:firstLine="567"/>
        <w:jc w:val="both"/>
        <w:rPr>
          <w:sz w:val="28"/>
          <w:szCs w:val="28"/>
        </w:rPr>
      </w:pPr>
      <w:r w:rsidRPr="004C57C2">
        <w:rPr>
          <w:sz w:val="28"/>
          <w:szCs w:val="28"/>
        </w:rPr>
        <w:t>«Повышение безопасности жизнедеятельности населения и территорий Чувашской Республики» финансирование на 2021-2023 года предусмотрено в сумме 30,0 тыс. рублей ежегодно.</w:t>
      </w:r>
      <w:r>
        <w:rPr>
          <w:sz w:val="28"/>
          <w:szCs w:val="28"/>
        </w:rPr>
        <w:t xml:space="preserve"> </w:t>
      </w:r>
      <w:r w:rsidRPr="004C57C2">
        <w:rPr>
          <w:sz w:val="28"/>
          <w:szCs w:val="28"/>
        </w:rPr>
        <w:t>В рамках подпрограммы «Профилактика терроризма и экстремистской деятельности в Чувашской Республике» расходы в 2020 году направлены на проведение республиканского конкурса среди журналистов «Чувашия против террора».</w:t>
      </w:r>
    </w:p>
    <w:p w:rsidR="003A385E" w:rsidRPr="004C57C2" w:rsidRDefault="003A385E" w:rsidP="003C0AF0">
      <w:pPr>
        <w:numPr>
          <w:ilvl w:val="0"/>
          <w:numId w:val="18"/>
        </w:numPr>
        <w:tabs>
          <w:tab w:val="left" w:pos="851"/>
        </w:tabs>
        <w:ind w:left="0" w:firstLine="567"/>
        <w:jc w:val="both"/>
        <w:rPr>
          <w:sz w:val="28"/>
          <w:szCs w:val="28"/>
        </w:rPr>
      </w:pPr>
      <w:r w:rsidRPr="004C57C2">
        <w:rPr>
          <w:sz w:val="28"/>
          <w:szCs w:val="28"/>
        </w:rPr>
        <w:t xml:space="preserve">«Доступная среда» финансирование на 2021-2023 года предусмотрено </w:t>
      </w:r>
      <w:r w:rsidRPr="004C57C2">
        <w:rPr>
          <w:bCs/>
          <w:sz w:val="28"/>
          <w:szCs w:val="28"/>
        </w:rPr>
        <w:t xml:space="preserve">в сумме </w:t>
      </w:r>
      <w:r w:rsidRPr="004C57C2">
        <w:rPr>
          <w:sz w:val="28"/>
          <w:szCs w:val="28"/>
        </w:rPr>
        <w:t xml:space="preserve">500,0 </w:t>
      </w:r>
      <w:r w:rsidRPr="004C57C2">
        <w:rPr>
          <w:bCs/>
          <w:sz w:val="28"/>
          <w:szCs w:val="28"/>
        </w:rPr>
        <w:t>тыс. рублей</w:t>
      </w:r>
      <w:r w:rsidRPr="004C57C2">
        <w:rPr>
          <w:sz w:val="28"/>
          <w:szCs w:val="28"/>
        </w:rPr>
        <w:t xml:space="preserve"> ежегодно. В рамках подпрограммы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расходы в 2021 году направлены на организацию </w:t>
      </w:r>
      <w:proofErr w:type="spellStart"/>
      <w:r w:rsidRPr="004C57C2">
        <w:rPr>
          <w:sz w:val="28"/>
          <w:szCs w:val="28"/>
        </w:rPr>
        <w:t>субтитрирования</w:t>
      </w:r>
      <w:proofErr w:type="spellEnd"/>
      <w:r w:rsidRPr="004C57C2">
        <w:rPr>
          <w:sz w:val="28"/>
          <w:szCs w:val="28"/>
        </w:rPr>
        <w:t xml:space="preserve"> телевизионных программ.</w:t>
      </w:r>
    </w:p>
    <w:p w:rsidR="003A385E" w:rsidRPr="004C57C2" w:rsidRDefault="003A385E" w:rsidP="003C0AF0">
      <w:pPr>
        <w:ind w:firstLine="567"/>
        <w:jc w:val="both"/>
        <w:rPr>
          <w:sz w:val="28"/>
          <w:szCs w:val="28"/>
        </w:rPr>
      </w:pPr>
      <w:r w:rsidRPr="0088024F">
        <w:rPr>
          <w:sz w:val="28"/>
          <w:szCs w:val="28"/>
        </w:rPr>
        <w:t>Бюджетные ассигнования по подразделу</w:t>
      </w:r>
      <w:r w:rsidRPr="004C57C2">
        <w:rPr>
          <w:b/>
          <w:sz w:val="28"/>
          <w:szCs w:val="28"/>
        </w:rPr>
        <w:t xml:space="preserve"> «Периодическая печать и издательства»</w:t>
      </w:r>
      <w:r w:rsidRPr="004C57C2">
        <w:rPr>
          <w:sz w:val="28"/>
          <w:szCs w:val="28"/>
        </w:rPr>
        <w:t xml:space="preserve"> в 202</w:t>
      </w:r>
      <w:r>
        <w:rPr>
          <w:sz w:val="28"/>
          <w:szCs w:val="28"/>
        </w:rPr>
        <w:t>1</w:t>
      </w:r>
      <w:r w:rsidRPr="004C57C2">
        <w:rPr>
          <w:sz w:val="28"/>
          <w:szCs w:val="28"/>
        </w:rPr>
        <w:t xml:space="preserve"> году по сравнению с 2020 годом уменьшается на 4 470,2 тыс. рублей или на 4,9% и составят 86 857,0 тыс. рублей. На 2022 - 2023 годы предусмотрены бюджетные средства в сумме по 86 610,9 тыс. рублей ежегодно.</w:t>
      </w:r>
    </w:p>
    <w:p w:rsidR="003A385E" w:rsidRPr="004C57C2" w:rsidRDefault="003A385E" w:rsidP="003C0AF0">
      <w:pPr>
        <w:ind w:firstLine="567"/>
        <w:jc w:val="both"/>
        <w:rPr>
          <w:sz w:val="28"/>
          <w:szCs w:val="28"/>
        </w:rPr>
      </w:pPr>
      <w:r w:rsidRPr="004C57C2">
        <w:rPr>
          <w:sz w:val="28"/>
          <w:szCs w:val="28"/>
        </w:rPr>
        <w:t>По данному подразделу предусматриваются расходы на реализацию следующих государственных программ Чувашской Республики:</w:t>
      </w:r>
    </w:p>
    <w:p w:rsidR="003A385E" w:rsidRPr="004C57C2" w:rsidRDefault="003A385E" w:rsidP="003C0AF0">
      <w:pPr>
        <w:numPr>
          <w:ilvl w:val="0"/>
          <w:numId w:val="25"/>
        </w:numPr>
        <w:tabs>
          <w:tab w:val="left" w:pos="851"/>
        </w:tabs>
        <w:ind w:left="0" w:firstLine="567"/>
        <w:jc w:val="both"/>
        <w:rPr>
          <w:sz w:val="28"/>
          <w:szCs w:val="28"/>
        </w:rPr>
      </w:pPr>
      <w:r w:rsidRPr="004C57C2">
        <w:rPr>
          <w:sz w:val="28"/>
          <w:szCs w:val="28"/>
        </w:rPr>
        <w:t xml:space="preserve">«Обеспечение общественного порядка и противодействие преступности» финансирование на 2020 -2023 года предусмотрено в сумме 70,0 тыс. рублей ежегодно. В 2021 году предусматривается финансирование мероприятий в рамках  </w:t>
      </w:r>
      <w:r w:rsidRPr="004C57C2">
        <w:rPr>
          <w:sz w:val="28"/>
          <w:szCs w:val="28"/>
        </w:rPr>
        <w:lastRenderedPageBreak/>
        <w:t>подпрограммы «Профилактика правонарушений» на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p w:rsidR="003A385E" w:rsidRPr="0088024F" w:rsidRDefault="003A385E" w:rsidP="003C0AF0">
      <w:pPr>
        <w:numPr>
          <w:ilvl w:val="0"/>
          <w:numId w:val="25"/>
        </w:numPr>
        <w:tabs>
          <w:tab w:val="left" w:pos="709"/>
        </w:tabs>
        <w:ind w:left="0" w:firstLine="567"/>
        <w:jc w:val="both"/>
        <w:rPr>
          <w:sz w:val="28"/>
          <w:szCs w:val="28"/>
        </w:rPr>
      </w:pPr>
      <w:r w:rsidRPr="0088024F">
        <w:rPr>
          <w:bCs/>
          <w:sz w:val="28"/>
          <w:szCs w:val="28"/>
        </w:rPr>
        <w:t xml:space="preserve">«Развитие культуры и туризма» </w:t>
      </w:r>
      <w:r w:rsidRPr="0088024F">
        <w:rPr>
          <w:sz w:val="28"/>
          <w:szCs w:val="28"/>
        </w:rPr>
        <w:t>на 2021 год предусмотрены бюджетные ассигнования в сумме 30 750,3 тыс. рублей, по сравнению с предыдущим годом расходы уменьшились на 4 939,4 тыс. рублей или на 13,8%, на 2022-2023 годы предусмотрены бюджетные средства в сумме по 29 921,2 тыс. рублей ежегодно.</w:t>
      </w:r>
      <w:r>
        <w:rPr>
          <w:sz w:val="28"/>
          <w:szCs w:val="28"/>
        </w:rPr>
        <w:t xml:space="preserve"> </w:t>
      </w:r>
      <w:r w:rsidRPr="0088024F">
        <w:rPr>
          <w:sz w:val="28"/>
          <w:szCs w:val="28"/>
        </w:rPr>
        <w:t>Предусматривается направить бюджетные ассигнования на реализацию следующих подпрограмм:</w:t>
      </w:r>
    </w:p>
    <w:p w:rsidR="003A385E" w:rsidRPr="004C57C2" w:rsidRDefault="003A385E" w:rsidP="003C0AF0">
      <w:pPr>
        <w:ind w:firstLine="567"/>
        <w:jc w:val="both"/>
        <w:rPr>
          <w:sz w:val="28"/>
          <w:szCs w:val="28"/>
        </w:rPr>
      </w:pPr>
      <w:r w:rsidRPr="004C57C2">
        <w:rPr>
          <w:sz w:val="28"/>
          <w:szCs w:val="28"/>
        </w:rPr>
        <w:t>- «Укрепление единства российской нации и этнокультурное развитие народов Чувашской Республики» в сумме 23 459,8 тыс. рублей предусматриваются направить расходы на государственную поддержку печатных средств массовой информации в сумме 8 315,1 тыс. рублей и на проведение республиканского конкурса социально значимых проектов средств массовой информации – 15 144,7 тыс. рублей.</w:t>
      </w:r>
    </w:p>
    <w:p w:rsidR="003A385E" w:rsidRPr="004C57C2" w:rsidRDefault="003A385E" w:rsidP="003C0AF0">
      <w:pPr>
        <w:ind w:firstLine="567"/>
        <w:jc w:val="both"/>
        <w:rPr>
          <w:sz w:val="28"/>
          <w:szCs w:val="28"/>
        </w:rPr>
      </w:pPr>
      <w:proofErr w:type="gramStart"/>
      <w:r w:rsidRPr="004C57C2">
        <w:rPr>
          <w:sz w:val="28"/>
          <w:szCs w:val="28"/>
        </w:rPr>
        <w:t xml:space="preserve">- «Поддержка и развитие чтения в Чувашской Республике» в сумме </w:t>
      </w:r>
      <w:r>
        <w:rPr>
          <w:sz w:val="28"/>
          <w:szCs w:val="28"/>
        </w:rPr>
        <w:t>7 290,5</w:t>
      </w:r>
      <w:r w:rsidRPr="004C57C2">
        <w:rPr>
          <w:sz w:val="28"/>
          <w:szCs w:val="28"/>
        </w:rPr>
        <w:t xml:space="preserve"> тыс. рублей предусматриваются направить расходы на выпуск книг в соответствии с тематическим планом издания социально значимой литературы в сумме </w:t>
      </w:r>
      <w:r>
        <w:rPr>
          <w:sz w:val="28"/>
          <w:szCs w:val="28"/>
        </w:rPr>
        <w:t>5 600,0</w:t>
      </w:r>
      <w:r w:rsidRPr="004C57C2">
        <w:rPr>
          <w:sz w:val="28"/>
          <w:szCs w:val="28"/>
        </w:rPr>
        <w:t xml:space="preserve"> тыс. рублей, денежное поощрение для авторов рукописей книг для детей и юношества на чувашском языке в сумме 200,0 тыс. рублей, издание книжных серий, собраний сочинений, избранных произведений чувашских</w:t>
      </w:r>
      <w:proofErr w:type="gramEnd"/>
      <w:r w:rsidRPr="004C57C2">
        <w:rPr>
          <w:sz w:val="28"/>
          <w:szCs w:val="28"/>
        </w:rPr>
        <w:t xml:space="preserve"> писателей, книг памяти Чувашской Республики, книг-альбомов произведений чувашских художников, словарей чувашского языка в сумме 1 490,5 тыс. рублей.</w:t>
      </w:r>
    </w:p>
    <w:p w:rsidR="003A385E" w:rsidRPr="00C926C4" w:rsidRDefault="003A385E" w:rsidP="003C0AF0">
      <w:pPr>
        <w:numPr>
          <w:ilvl w:val="0"/>
          <w:numId w:val="25"/>
        </w:numPr>
        <w:tabs>
          <w:tab w:val="left" w:pos="851"/>
        </w:tabs>
        <w:ind w:left="0" w:firstLine="567"/>
        <w:jc w:val="both"/>
        <w:rPr>
          <w:sz w:val="28"/>
          <w:szCs w:val="28"/>
        </w:rPr>
      </w:pPr>
      <w:r w:rsidRPr="004C57C2">
        <w:rPr>
          <w:sz w:val="28"/>
          <w:szCs w:val="28"/>
        </w:rPr>
        <w:t xml:space="preserve">«Повышение безопасности жизнедеятельности населения и территорий Чувашской Республики» на 2021 год предусмотрены бюджетные ассигнования в </w:t>
      </w:r>
      <w:r w:rsidRPr="00C926C4">
        <w:rPr>
          <w:sz w:val="28"/>
          <w:szCs w:val="28"/>
        </w:rPr>
        <w:t>сумме 20,0 тыс. рублей, на плановый период 2022-2023 годов расходы в сумме по 20,0 тыс. рублей ежегодно. В 2021 году предусматривается финансирование   в рамках подпрограммы «Профилактика терроризма и экстремистской деятельности в Чувашской Республике» на проведение республиканского конкурса среди журналистов «Чувашия против террора».</w:t>
      </w:r>
    </w:p>
    <w:p w:rsidR="003A385E" w:rsidRPr="00C926C4" w:rsidRDefault="003A385E" w:rsidP="003C0AF0">
      <w:pPr>
        <w:numPr>
          <w:ilvl w:val="0"/>
          <w:numId w:val="25"/>
        </w:numPr>
        <w:tabs>
          <w:tab w:val="left" w:pos="0"/>
          <w:tab w:val="left" w:pos="851"/>
        </w:tabs>
        <w:ind w:left="0" w:firstLine="567"/>
        <w:jc w:val="both"/>
        <w:rPr>
          <w:sz w:val="28"/>
          <w:szCs w:val="28"/>
        </w:rPr>
      </w:pPr>
      <w:r w:rsidRPr="00C926C4">
        <w:rPr>
          <w:sz w:val="28"/>
          <w:szCs w:val="28"/>
        </w:rPr>
        <w:t>«Развитие потенциала государственного управления» на 2021 год предусмотрены бюджетные ассигнования в сумме 1 928,9 тыс. рублей (уменьшение на 985,4 тыс. рублей или на 33,8</w:t>
      </w:r>
      <w:r w:rsidRPr="00C926C4">
        <w:rPr>
          <w:bCs/>
          <w:sz w:val="28"/>
          <w:szCs w:val="28"/>
        </w:rPr>
        <w:t>%)</w:t>
      </w:r>
      <w:r w:rsidRPr="00C926C4">
        <w:rPr>
          <w:sz w:val="28"/>
          <w:szCs w:val="28"/>
        </w:rPr>
        <w:t>, на 2022-2023 годы расходы предусмотрены в сумме по 1 973,6 тыс. рублей ежегодно. В рамках реализации указанной программы предусматривается направить бюджетные средства в полном объеме на обеспечение деятельности (оказание услуг) государственных учреждений.</w:t>
      </w:r>
    </w:p>
    <w:p w:rsidR="003A385E" w:rsidRPr="00C926C4" w:rsidRDefault="003A385E" w:rsidP="003C0AF0">
      <w:pPr>
        <w:numPr>
          <w:ilvl w:val="0"/>
          <w:numId w:val="25"/>
        </w:numPr>
        <w:tabs>
          <w:tab w:val="left" w:pos="709"/>
        </w:tabs>
        <w:ind w:left="0" w:firstLine="567"/>
        <w:jc w:val="both"/>
        <w:rPr>
          <w:sz w:val="28"/>
          <w:szCs w:val="28"/>
        </w:rPr>
      </w:pPr>
      <w:r w:rsidRPr="00C926C4">
        <w:rPr>
          <w:sz w:val="28"/>
          <w:szCs w:val="28"/>
        </w:rPr>
        <w:t xml:space="preserve">«Цифровое общество Чувашии» на 2021 год предусмотрены бюджетные ассигнования в сумме 54 087,8 тыс. рублей, на 2022-2023 годы финансирование предусмотрено в сумме </w:t>
      </w:r>
      <w:r w:rsidR="00F04BEC">
        <w:rPr>
          <w:sz w:val="28"/>
          <w:szCs w:val="28"/>
        </w:rPr>
        <w:t xml:space="preserve">по </w:t>
      </w:r>
      <w:r w:rsidRPr="00C926C4">
        <w:rPr>
          <w:sz w:val="28"/>
          <w:szCs w:val="28"/>
        </w:rPr>
        <w:t xml:space="preserve">54 626,1 тыс. рублей ежегодно. </w:t>
      </w:r>
      <w:proofErr w:type="gramStart"/>
      <w:r w:rsidRPr="00C926C4">
        <w:rPr>
          <w:sz w:val="28"/>
          <w:szCs w:val="28"/>
        </w:rPr>
        <w:t xml:space="preserve">В 2021 году предусматриваются расходы </w:t>
      </w:r>
      <w:r>
        <w:rPr>
          <w:sz w:val="28"/>
          <w:szCs w:val="28"/>
        </w:rPr>
        <w:t>в</w:t>
      </w:r>
      <w:r w:rsidRPr="00C926C4">
        <w:rPr>
          <w:sz w:val="28"/>
          <w:szCs w:val="28"/>
        </w:rPr>
        <w:t xml:space="preserve"> рамках подпрограммы «Массовые коммуникации» на обеспечение деятельности государственных учреждений печати, обеспечивающих выпуск периодических изданий, учрежденных органами законодательной и исполнительной власти в сумме </w:t>
      </w:r>
      <w:r>
        <w:rPr>
          <w:sz w:val="28"/>
          <w:szCs w:val="28"/>
        </w:rPr>
        <w:t>52 112,1</w:t>
      </w:r>
      <w:r w:rsidRPr="00C926C4">
        <w:rPr>
          <w:sz w:val="28"/>
          <w:szCs w:val="28"/>
        </w:rPr>
        <w:t xml:space="preserve"> тыс. рублей, проведение фестивалей, конкурсов, мастер-классов, конференций, семинаров, </w:t>
      </w:r>
      <w:r w:rsidRPr="00C926C4">
        <w:rPr>
          <w:sz w:val="28"/>
          <w:szCs w:val="28"/>
        </w:rPr>
        <w:lastRenderedPageBreak/>
        <w:t>симпозиумов республиканского, регионального, всероссийского и международного уровней в сфере средств массовой информации в сумме 253,7 тыс. рублей и на информационное обеспечение мероприятий</w:t>
      </w:r>
      <w:proofErr w:type="gramEnd"/>
      <w:r w:rsidRPr="00C926C4">
        <w:rPr>
          <w:sz w:val="28"/>
          <w:szCs w:val="28"/>
        </w:rPr>
        <w:t xml:space="preserve"> в федеральных и региональных печатных средствах массовой информации в сумме </w:t>
      </w:r>
      <w:r>
        <w:rPr>
          <w:sz w:val="28"/>
          <w:szCs w:val="28"/>
        </w:rPr>
        <w:t>1 722,0</w:t>
      </w:r>
      <w:r w:rsidRPr="00C926C4">
        <w:rPr>
          <w:sz w:val="28"/>
          <w:szCs w:val="28"/>
        </w:rPr>
        <w:t xml:space="preserve"> тыс. рублей.</w:t>
      </w:r>
    </w:p>
    <w:p w:rsidR="003A385E" w:rsidRPr="00C926C4" w:rsidRDefault="003A385E" w:rsidP="003C0AF0">
      <w:pPr>
        <w:ind w:firstLine="567"/>
        <w:jc w:val="both"/>
        <w:rPr>
          <w:sz w:val="28"/>
          <w:szCs w:val="28"/>
        </w:rPr>
      </w:pPr>
      <w:r w:rsidRPr="00C926C4">
        <w:rPr>
          <w:sz w:val="28"/>
          <w:szCs w:val="28"/>
        </w:rPr>
        <w:t>Бюджетные ассигнования по подразделу</w:t>
      </w:r>
      <w:r w:rsidRPr="00C926C4">
        <w:rPr>
          <w:b/>
          <w:sz w:val="28"/>
          <w:szCs w:val="28"/>
        </w:rPr>
        <w:t xml:space="preserve"> «Другие вопросы в области средств массовой информации»</w:t>
      </w:r>
      <w:r w:rsidRPr="00C926C4">
        <w:rPr>
          <w:sz w:val="28"/>
          <w:szCs w:val="28"/>
        </w:rPr>
        <w:t xml:space="preserve"> в 202</w:t>
      </w:r>
      <w:r>
        <w:rPr>
          <w:sz w:val="28"/>
          <w:szCs w:val="28"/>
        </w:rPr>
        <w:t xml:space="preserve">1 </w:t>
      </w:r>
      <w:r w:rsidRPr="00C926C4">
        <w:rPr>
          <w:sz w:val="28"/>
          <w:szCs w:val="28"/>
        </w:rPr>
        <w:t>году по сравнению с 20</w:t>
      </w:r>
      <w:r>
        <w:rPr>
          <w:sz w:val="28"/>
          <w:szCs w:val="28"/>
        </w:rPr>
        <w:t xml:space="preserve">20 </w:t>
      </w:r>
      <w:r w:rsidRPr="00C926C4">
        <w:rPr>
          <w:sz w:val="28"/>
          <w:szCs w:val="28"/>
        </w:rPr>
        <w:t xml:space="preserve">годом увеличиваются на </w:t>
      </w:r>
      <w:r>
        <w:rPr>
          <w:sz w:val="28"/>
          <w:szCs w:val="28"/>
        </w:rPr>
        <w:t>9 856,3 тыс. рублей или в 2,3 раза и составят 17 292,3</w:t>
      </w:r>
      <w:r w:rsidRPr="00C926C4">
        <w:rPr>
          <w:sz w:val="28"/>
          <w:szCs w:val="28"/>
        </w:rPr>
        <w:t xml:space="preserve"> тыс. рублей. На 202</w:t>
      </w:r>
      <w:r>
        <w:rPr>
          <w:sz w:val="28"/>
          <w:szCs w:val="28"/>
        </w:rPr>
        <w:t>2</w:t>
      </w:r>
      <w:r w:rsidRPr="00C926C4">
        <w:rPr>
          <w:sz w:val="28"/>
          <w:szCs w:val="28"/>
        </w:rPr>
        <w:t xml:space="preserve"> - 202</w:t>
      </w:r>
      <w:r>
        <w:rPr>
          <w:sz w:val="28"/>
          <w:szCs w:val="28"/>
        </w:rPr>
        <w:t>3</w:t>
      </w:r>
      <w:r w:rsidRPr="00C926C4">
        <w:rPr>
          <w:sz w:val="28"/>
          <w:szCs w:val="28"/>
        </w:rPr>
        <w:t xml:space="preserve"> годы расходы планируют</w:t>
      </w:r>
      <w:r w:rsidR="00F04BEC">
        <w:rPr>
          <w:sz w:val="28"/>
          <w:szCs w:val="28"/>
        </w:rPr>
        <w:t>ся</w:t>
      </w:r>
      <w:r w:rsidRPr="00C926C4">
        <w:rPr>
          <w:sz w:val="28"/>
          <w:szCs w:val="28"/>
        </w:rPr>
        <w:t xml:space="preserve"> в сумме по 2 000,0 тыс. рублей ежегодно.</w:t>
      </w:r>
    </w:p>
    <w:p w:rsidR="003A385E" w:rsidRPr="00C926C4" w:rsidRDefault="003A385E" w:rsidP="003C0AF0">
      <w:pPr>
        <w:ind w:firstLine="567"/>
        <w:jc w:val="both"/>
        <w:rPr>
          <w:sz w:val="28"/>
          <w:szCs w:val="28"/>
        </w:rPr>
      </w:pPr>
      <w:r w:rsidRPr="00C926C4">
        <w:rPr>
          <w:bCs/>
          <w:sz w:val="28"/>
          <w:szCs w:val="28"/>
        </w:rPr>
        <w:t xml:space="preserve">По </w:t>
      </w:r>
      <w:r w:rsidRPr="00C926C4">
        <w:rPr>
          <w:sz w:val="28"/>
          <w:szCs w:val="28"/>
        </w:rPr>
        <w:t>данному</w:t>
      </w:r>
      <w:r w:rsidRPr="00C926C4">
        <w:rPr>
          <w:bCs/>
          <w:sz w:val="28"/>
          <w:szCs w:val="28"/>
        </w:rPr>
        <w:t xml:space="preserve"> подразделу предусматривается направить </w:t>
      </w:r>
      <w:r w:rsidRPr="00C926C4">
        <w:rPr>
          <w:sz w:val="28"/>
          <w:szCs w:val="28"/>
        </w:rPr>
        <w:t xml:space="preserve">бюджетные ассигнования на реализацию государственной программы Чувашской Республики </w:t>
      </w:r>
      <w:r w:rsidRPr="00C926C4">
        <w:rPr>
          <w:bCs/>
          <w:sz w:val="28"/>
          <w:szCs w:val="28"/>
        </w:rPr>
        <w:t xml:space="preserve">«Цифровое общество Чувашии» </w:t>
      </w:r>
      <w:r w:rsidRPr="00C926C4">
        <w:rPr>
          <w:sz w:val="28"/>
          <w:szCs w:val="28"/>
        </w:rPr>
        <w:t xml:space="preserve">в </w:t>
      </w:r>
      <w:r w:rsidRPr="00C926C4">
        <w:rPr>
          <w:bCs/>
          <w:sz w:val="28"/>
          <w:szCs w:val="28"/>
        </w:rPr>
        <w:t xml:space="preserve">сумме </w:t>
      </w:r>
      <w:r>
        <w:rPr>
          <w:sz w:val="28"/>
          <w:szCs w:val="28"/>
        </w:rPr>
        <w:t>17 292,3</w:t>
      </w:r>
      <w:r w:rsidRPr="00C926C4">
        <w:rPr>
          <w:sz w:val="28"/>
          <w:szCs w:val="28"/>
        </w:rPr>
        <w:t xml:space="preserve"> </w:t>
      </w:r>
      <w:r w:rsidRPr="00C926C4">
        <w:rPr>
          <w:bCs/>
          <w:sz w:val="28"/>
          <w:szCs w:val="28"/>
        </w:rPr>
        <w:t xml:space="preserve">тыс. рублей </w:t>
      </w:r>
      <w:r>
        <w:rPr>
          <w:sz w:val="28"/>
          <w:szCs w:val="28"/>
        </w:rPr>
        <w:t xml:space="preserve">(к уровню 2020 года рост в 2,8 раза), </w:t>
      </w:r>
      <w:r w:rsidRPr="00C926C4">
        <w:rPr>
          <w:sz w:val="28"/>
          <w:szCs w:val="28"/>
        </w:rPr>
        <w:t>на 202</w:t>
      </w:r>
      <w:r>
        <w:rPr>
          <w:sz w:val="28"/>
          <w:szCs w:val="28"/>
        </w:rPr>
        <w:t>2 - 2023</w:t>
      </w:r>
      <w:r w:rsidRPr="00C926C4">
        <w:rPr>
          <w:sz w:val="28"/>
          <w:szCs w:val="28"/>
        </w:rPr>
        <w:t xml:space="preserve"> годы финансирование предусмотрено в сумме по 2 000,0 тыс. рублей ежегодно. </w:t>
      </w:r>
      <w:r>
        <w:rPr>
          <w:sz w:val="28"/>
          <w:szCs w:val="28"/>
        </w:rPr>
        <w:t xml:space="preserve"> </w:t>
      </w:r>
      <w:r w:rsidRPr="00C926C4">
        <w:rPr>
          <w:sz w:val="28"/>
          <w:szCs w:val="28"/>
        </w:rPr>
        <w:t xml:space="preserve">В рамках реализации указанной программы предусматривается направить бюджетные средства в полном объеме на информационное обеспечение мероприятий в сети «Интернет», федеральных информационных агентствах и организация мониторинга средств массовой информации и </w:t>
      </w:r>
      <w:proofErr w:type="spellStart"/>
      <w:r w:rsidRPr="00C926C4">
        <w:rPr>
          <w:sz w:val="28"/>
          <w:szCs w:val="28"/>
        </w:rPr>
        <w:t>блогосферы</w:t>
      </w:r>
      <w:proofErr w:type="spellEnd"/>
      <w:r w:rsidRPr="00C926C4">
        <w:rPr>
          <w:sz w:val="28"/>
          <w:szCs w:val="28"/>
        </w:rPr>
        <w:t>.</w:t>
      </w:r>
    </w:p>
    <w:p w:rsidR="003A385E" w:rsidRPr="009F5A0E" w:rsidRDefault="003A385E" w:rsidP="003C0AF0">
      <w:pPr>
        <w:pStyle w:val="ad"/>
        <w:tabs>
          <w:tab w:val="center" w:pos="5102"/>
        </w:tabs>
        <w:spacing w:line="240" w:lineRule="auto"/>
        <w:ind w:firstLine="0"/>
        <w:contextualSpacing/>
        <w:jc w:val="center"/>
        <w:rPr>
          <w:b/>
          <w:sz w:val="20"/>
          <w:highlight w:val="yellow"/>
        </w:rPr>
      </w:pPr>
    </w:p>
    <w:p w:rsidR="005D1AF7" w:rsidRPr="004B3AEE" w:rsidRDefault="001A3C94" w:rsidP="003C0AF0">
      <w:pPr>
        <w:pStyle w:val="ad"/>
        <w:tabs>
          <w:tab w:val="center" w:pos="5102"/>
        </w:tabs>
        <w:spacing w:line="240" w:lineRule="auto"/>
        <w:ind w:firstLine="0"/>
        <w:contextualSpacing/>
        <w:jc w:val="center"/>
        <w:rPr>
          <w:b/>
          <w:szCs w:val="28"/>
        </w:rPr>
      </w:pPr>
      <w:r w:rsidRPr="004B3AEE">
        <w:rPr>
          <w:b/>
          <w:szCs w:val="28"/>
        </w:rPr>
        <w:t>3.1</w:t>
      </w:r>
      <w:r w:rsidR="005D1AF7" w:rsidRPr="004B3AEE">
        <w:rPr>
          <w:b/>
          <w:szCs w:val="28"/>
        </w:rPr>
        <w:t>4.</w:t>
      </w:r>
      <w:r w:rsidR="00DB0842" w:rsidRPr="004B3AEE">
        <w:rPr>
          <w:b/>
          <w:szCs w:val="28"/>
        </w:rPr>
        <w:t xml:space="preserve"> </w:t>
      </w:r>
      <w:r w:rsidR="005D1AF7" w:rsidRPr="004B3AEE">
        <w:rPr>
          <w:b/>
          <w:szCs w:val="28"/>
        </w:rPr>
        <w:t>Обслуживание государственного и муниципального долга</w:t>
      </w:r>
    </w:p>
    <w:p w:rsidR="00335299" w:rsidRPr="009F5A0E" w:rsidRDefault="00335299" w:rsidP="003C0AF0">
      <w:pPr>
        <w:contextualSpacing/>
        <w:jc w:val="center"/>
        <w:rPr>
          <w:b/>
          <w:sz w:val="20"/>
          <w:szCs w:val="20"/>
        </w:rPr>
      </w:pPr>
    </w:p>
    <w:p w:rsidR="004B3AEE" w:rsidRPr="00AE7A29" w:rsidRDefault="004B3AEE" w:rsidP="004B3AEE">
      <w:pPr>
        <w:ind w:firstLine="709"/>
        <w:jc w:val="both"/>
        <w:rPr>
          <w:bCs/>
          <w:sz w:val="28"/>
          <w:szCs w:val="28"/>
          <w:highlight w:val="yellow"/>
        </w:rPr>
      </w:pPr>
      <w:r w:rsidRPr="00AE7A29">
        <w:rPr>
          <w:bCs/>
          <w:sz w:val="28"/>
          <w:szCs w:val="28"/>
        </w:rPr>
        <w:t>По разделу</w:t>
      </w:r>
      <w:r w:rsidRPr="00AE7A29">
        <w:rPr>
          <w:b/>
          <w:bCs/>
          <w:sz w:val="28"/>
          <w:szCs w:val="28"/>
        </w:rPr>
        <w:t xml:space="preserve"> «</w:t>
      </w:r>
      <w:r w:rsidRPr="00AE7A29">
        <w:rPr>
          <w:b/>
          <w:sz w:val="28"/>
          <w:szCs w:val="28"/>
        </w:rPr>
        <w:t>Обслуживание государственного и муниципального долга</w:t>
      </w:r>
      <w:r w:rsidRPr="00AE7A29">
        <w:rPr>
          <w:b/>
          <w:bCs/>
          <w:sz w:val="28"/>
          <w:szCs w:val="28"/>
        </w:rPr>
        <w:t>»</w:t>
      </w:r>
      <w:r w:rsidRPr="00AE7A29">
        <w:rPr>
          <w:bCs/>
          <w:sz w:val="28"/>
          <w:szCs w:val="28"/>
        </w:rPr>
        <w:t xml:space="preserve"> расходы в 2021 году предусматриваются в сумме 201</w:t>
      </w:r>
      <w:r>
        <w:rPr>
          <w:bCs/>
          <w:sz w:val="28"/>
          <w:szCs w:val="28"/>
        </w:rPr>
        <w:t> </w:t>
      </w:r>
      <w:r w:rsidRPr="00AE7A29">
        <w:rPr>
          <w:bCs/>
          <w:sz w:val="28"/>
          <w:szCs w:val="28"/>
        </w:rPr>
        <w:t>930,3</w:t>
      </w:r>
      <w:r>
        <w:rPr>
          <w:bCs/>
          <w:sz w:val="28"/>
          <w:szCs w:val="28"/>
        </w:rPr>
        <w:t xml:space="preserve"> тыс. рублей, что на</w:t>
      </w:r>
      <w:r w:rsidRPr="00AE7A29">
        <w:rPr>
          <w:bCs/>
          <w:sz w:val="28"/>
          <w:szCs w:val="28"/>
        </w:rPr>
        <w:t xml:space="preserve"> 189</w:t>
      </w:r>
      <w:r>
        <w:rPr>
          <w:bCs/>
          <w:sz w:val="28"/>
          <w:szCs w:val="28"/>
        </w:rPr>
        <w:t> </w:t>
      </w:r>
      <w:r w:rsidRPr="00AE7A29">
        <w:rPr>
          <w:bCs/>
          <w:sz w:val="28"/>
          <w:szCs w:val="28"/>
        </w:rPr>
        <w:t>122,3 тыс. рублей больше текущего уровня 2020 года.</w:t>
      </w:r>
    </w:p>
    <w:p w:rsidR="004B3AEE" w:rsidRPr="00AE7A29" w:rsidRDefault="004B3AEE" w:rsidP="004B3AEE">
      <w:pPr>
        <w:ind w:firstLine="709"/>
        <w:jc w:val="both"/>
        <w:rPr>
          <w:bCs/>
          <w:sz w:val="28"/>
          <w:szCs w:val="28"/>
          <w:highlight w:val="yellow"/>
        </w:rPr>
      </w:pPr>
      <w:r w:rsidRPr="00AE7A29">
        <w:rPr>
          <w:bCs/>
          <w:sz w:val="28"/>
          <w:szCs w:val="28"/>
        </w:rPr>
        <w:t>На плановый период 2022 и 2023 годов расходы на о</w:t>
      </w:r>
      <w:r w:rsidRPr="00AE7A29">
        <w:rPr>
          <w:sz w:val="28"/>
          <w:szCs w:val="28"/>
        </w:rPr>
        <w:t xml:space="preserve">бслуживание государственного долга </w:t>
      </w:r>
      <w:r w:rsidRPr="00AE7A29">
        <w:rPr>
          <w:bCs/>
          <w:sz w:val="28"/>
          <w:szCs w:val="28"/>
        </w:rPr>
        <w:t>предусматриваются в размере 371</w:t>
      </w:r>
      <w:r>
        <w:rPr>
          <w:bCs/>
          <w:sz w:val="28"/>
          <w:szCs w:val="28"/>
        </w:rPr>
        <w:t> </w:t>
      </w:r>
      <w:r w:rsidRPr="00AE7A29">
        <w:rPr>
          <w:bCs/>
          <w:sz w:val="28"/>
          <w:szCs w:val="28"/>
        </w:rPr>
        <w:t>952,6 тыс. рублей и 389</w:t>
      </w:r>
      <w:r>
        <w:rPr>
          <w:bCs/>
          <w:sz w:val="28"/>
          <w:szCs w:val="28"/>
        </w:rPr>
        <w:t> </w:t>
      </w:r>
      <w:r w:rsidRPr="00AE7A29">
        <w:rPr>
          <w:bCs/>
          <w:sz w:val="28"/>
          <w:szCs w:val="28"/>
        </w:rPr>
        <w:t>327,4 тыс. рублей соответственно.</w:t>
      </w:r>
    </w:p>
    <w:p w:rsidR="004B3AEE" w:rsidRPr="00AE7A29" w:rsidRDefault="004B3AEE" w:rsidP="004B3AEE">
      <w:pPr>
        <w:pStyle w:val="a5"/>
        <w:ind w:firstLine="709"/>
        <w:rPr>
          <w:szCs w:val="28"/>
          <w:highlight w:val="yellow"/>
        </w:rPr>
      </w:pPr>
      <w:r w:rsidRPr="00AE7A29">
        <w:rPr>
          <w:bCs/>
          <w:szCs w:val="28"/>
        </w:rPr>
        <w:t xml:space="preserve">Доля расходов на </w:t>
      </w:r>
      <w:r w:rsidRPr="00AE7A29">
        <w:rPr>
          <w:szCs w:val="28"/>
        </w:rPr>
        <w:t xml:space="preserve">обслуживание государственного долга Чувашской Республики </w:t>
      </w:r>
      <w:r w:rsidRPr="00AE7A29">
        <w:rPr>
          <w:bCs/>
          <w:szCs w:val="28"/>
        </w:rPr>
        <w:t>в общем объеме расходов республиканского бюджета Чувашской Республики в 2021 году составит в размере 0,3% (в 2020 году - 0,1%), в 2022 году - 0,</w:t>
      </w:r>
      <w:r w:rsidR="006907E8">
        <w:rPr>
          <w:bCs/>
          <w:szCs w:val="28"/>
        </w:rPr>
        <w:t>7</w:t>
      </w:r>
      <w:r w:rsidRPr="00AE7A29">
        <w:rPr>
          <w:bCs/>
          <w:szCs w:val="28"/>
        </w:rPr>
        <w:t xml:space="preserve">% и в 2023 году - 0,7%, что соответствует условиям </w:t>
      </w:r>
      <w:r w:rsidRPr="00AE7A29">
        <w:rPr>
          <w:szCs w:val="28"/>
        </w:rPr>
        <w:t>статьи 111 Бюджетного кодекса Российской Федерации (не превышает 15,0% объемов расходов).</w:t>
      </w:r>
    </w:p>
    <w:p w:rsidR="004B3AEE" w:rsidRDefault="004B3AEE" w:rsidP="004B3AEE">
      <w:pPr>
        <w:autoSpaceDE w:val="0"/>
        <w:autoSpaceDN w:val="0"/>
        <w:adjustRightInd w:val="0"/>
        <w:ind w:firstLine="709"/>
        <w:jc w:val="both"/>
        <w:rPr>
          <w:sz w:val="28"/>
          <w:szCs w:val="28"/>
        </w:rPr>
      </w:pPr>
      <w:r w:rsidRPr="00AE7A29">
        <w:rPr>
          <w:sz w:val="28"/>
          <w:szCs w:val="28"/>
        </w:rPr>
        <w:t xml:space="preserve">Динамика </w:t>
      </w:r>
      <w:r w:rsidRPr="00AE7A29">
        <w:rPr>
          <w:bCs/>
          <w:sz w:val="28"/>
          <w:szCs w:val="28"/>
        </w:rPr>
        <w:t>расходов на о</w:t>
      </w:r>
      <w:r w:rsidRPr="00AE7A29">
        <w:rPr>
          <w:sz w:val="28"/>
          <w:szCs w:val="28"/>
        </w:rPr>
        <w:t xml:space="preserve">бслуживание государственного долга Чувашской Республики в </w:t>
      </w:r>
      <w:r w:rsidR="00D16059">
        <w:rPr>
          <w:sz w:val="28"/>
          <w:szCs w:val="28"/>
        </w:rPr>
        <w:t>2020-2023</w:t>
      </w:r>
      <w:r w:rsidRPr="00AE7A29">
        <w:rPr>
          <w:sz w:val="28"/>
          <w:szCs w:val="28"/>
        </w:rPr>
        <w:t xml:space="preserve"> годах приведена в следующей таблице.</w:t>
      </w:r>
    </w:p>
    <w:p w:rsidR="004B3AEE" w:rsidRPr="008D4E56" w:rsidRDefault="004B3AEE" w:rsidP="004B3AEE">
      <w:pPr>
        <w:autoSpaceDE w:val="0"/>
        <w:autoSpaceDN w:val="0"/>
        <w:adjustRightInd w:val="0"/>
        <w:ind w:firstLine="709"/>
        <w:jc w:val="right"/>
        <w:rPr>
          <w:sz w:val="28"/>
          <w:szCs w:val="28"/>
        </w:rPr>
      </w:pPr>
      <w:r>
        <w:rPr>
          <w:sz w:val="28"/>
          <w:szCs w:val="28"/>
        </w:rPr>
        <w:t>Таблица № </w:t>
      </w:r>
      <w:r w:rsidR="00BF1D3C">
        <w:rPr>
          <w:sz w:val="28"/>
          <w:szCs w:val="28"/>
        </w:rPr>
        <w:t>23</w:t>
      </w:r>
    </w:p>
    <w:tbl>
      <w:tblPr>
        <w:tblW w:w="1031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4077"/>
        <w:gridCol w:w="1559"/>
        <w:gridCol w:w="1560"/>
        <w:gridCol w:w="1559"/>
        <w:gridCol w:w="1559"/>
      </w:tblGrid>
      <w:tr w:rsidR="004B3AEE" w:rsidTr="00D16059">
        <w:trPr>
          <w:trHeight w:val="562"/>
        </w:trPr>
        <w:tc>
          <w:tcPr>
            <w:tcW w:w="4077" w:type="dxa"/>
            <w:tcBorders>
              <w:top w:val="single" w:sz="4" w:space="0" w:color="auto"/>
              <w:left w:val="single" w:sz="4" w:space="0" w:color="auto"/>
              <w:bottom w:val="nil"/>
              <w:right w:val="single" w:sz="4" w:space="0" w:color="auto"/>
            </w:tcBorders>
            <w:vAlign w:val="center"/>
            <w:hideMark/>
          </w:tcPr>
          <w:p w:rsidR="004B3AEE" w:rsidRDefault="004B3AEE" w:rsidP="004C0866">
            <w:pPr>
              <w:autoSpaceDE w:val="0"/>
              <w:autoSpaceDN w:val="0"/>
              <w:adjustRightInd w:val="0"/>
              <w:jc w:val="center"/>
              <w:rPr>
                <w:bCs/>
                <w:highlight w:val="yellow"/>
              </w:rPr>
            </w:pPr>
            <w:r w:rsidRPr="001D2BDE">
              <w:rPr>
                <w:bCs/>
              </w:rPr>
              <w:t>Показатели</w:t>
            </w:r>
          </w:p>
        </w:tc>
        <w:tc>
          <w:tcPr>
            <w:tcW w:w="1559" w:type="dxa"/>
            <w:tcBorders>
              <w:top w:val="single" w:sz="4" w:space="0" w:color="auto"/>
              <w:left w:val="single" w:sz="4" w:space="0" w:color="auto"/>
              <w:bottom w:val="nil"/>
              <w:right w:val="single" w:sz="4" w:space="0" w:color="auto"/>
            </w:tcBorders>
            <w:vAlign w:val="center"/>
            <w:hideMark/>
          </w:tcPr>
          <w:p w:rsidR="004B3AEE" w:rsidRDefault="00D16059" w:rsidP="00D16059">
            <w:pPr>
              <w:autoSpaceDE w:val="0"/>
              <w:autoSpaceDN w:val="0"/>
              <w:adjustRightInd w:val="0"/>
              <w:jc w:val="center"/>
              <w:rPr>
                <w:bCs/>
                <w:highlight w:val="yellow"/>
              </w:rPr>
            </w:pPr>
            <w:r>
              <w:rPr>
                <w:bCs/>
              </w:rPr>
              <w:t>На 01.11.2020</w:t>
            </w:r>
          </w:p>
        </w:tc>
        <w:tc>
          <w:tcPr>
            <w:tcW w:w="1560" w:type="dxa"/>
            <w:tcBorders>
              <w:top w:val="single" w:sz="4" w:space="0" w:color="auto"/>
              <w:left w:val="single" w:sz="4" w:space="0" w:color="auto"/>
              <w:bottom w:val="nil"/>
              <w:right w:val="single" w:sz="4" w:space="0" w:color="auto"/>
            </w:tcBorders>
            <w:vAlign w:val="center"/>
            <w:hideMark/>
          </w:tcPr>
          <w:p w:rsidR="004B3AEE" w:rsidRDefault="004B3AEE" w:rsidP="00D16059">
            <w:pPr>
              <w:autoSpaceDE w:val="0"/>
              <w:autoSpaceDN w:val="0"/>
              <w:adjustRightInd w:val="0"/>
              <w:jc w:val="center"/>
              <w:rPr>
                <w:bCs/>
                <w:highlight w:val="yellow"/>
              </w:rPr>
            </w:pPr>
            <w:r w:rsidRPr="001D2BDE">
              <w:rPr>
                <w:bCs/>
              </w:rPr>
              <w:t>20</w:t>
            </w:r>
            <w:r w:rsidR="00D16059">
              <w:rPr>
                <w:bCs/>
              </w:rPr>
              <w:t>21</w:t>
            </w:r>
            <w:r w:rsidRPr="001D2BDE">
              <w:rPr>
                <w:bCs/>
              </w:rPr>
              <w:t xml:space="preserve"> год</w:t>
            </w:r>
          </w:p>
        </w:tc>
        <w:tc>
          <w:tcPr>
            <w:tcW w:w="1559" w:type="dxa"/>
            <w:tcBorders>
              <w:top w:val="single" w:sz="4" w:space="0" w:color="auto"/>
              <w:left w:val="single" w:sz="4" w:space="0" w:color="auto"/>
              <w:bottom w:val="nil"/>
              <w:right w:val="single" w:sz="4" w:space="0" w:color="auto"/>
            </w:tcBorders>
            <w:vAlign w:val="center"/>
            <w:hideMark/>
          </w:tcPr>
          <w:p w:rsidR="004B3AEE" w:rsidRDefault="004B3AEE" w:rsidP="00D16059">
            <w:pPr>
              <w:autoSpaceDE w:val="0"/>
              <w:autoSpaceDN w:val="0"/>
              <w:adjustRightInd w:val="0"/>
              <w:jc w:val="center"/>
              <w:rPr>
                <w:bCs/>
                <w:highlight w:val="yellow"/>
              </w:rPr>
            </w:pPr>
            <w:r w:rsidRPr="001D2BDE">
              <w:rPr>
                <w:bCs/>
              </w:rPr>
              <w:t>20</w:t>
            </w:r>
            <w:r w:rsidR="00D16059">
              <w:rPr>
                <w:bCs/>
              </w:rPr>
              <w:t>22</w:t>
            </w:r>
            <w:r w:rsidRPr="001D2BDE">
              <w:rPr>
                <w:bCs/>
              </w:rPr>
              <w:t xml:space="preserve"> год</w:t>
            </w:r>
          </w:p>
        </w:tc>
        <w:tc>
          <w:tcPr>
            <w:tcW w:w="1559" w:type="dxa"/>
            <w:tcBorders>
              <w:top w:val="single" w:sz="4" w:space="0" w:color="auto"/>
              <w:left w:val="single" w:sz="4" w:space="0" w:color="auto"/>
              <w:bottom w:val="nil"/>
              <w:right w:val="single" w:sz="4" w:space="0" w:color="auto"/>
            </w:tcBorders>
            <w:vAlign w:val="center"/>
            <w:hideMark/>
          </w:tcPr>
          <w:p w:rsidR="004B3AEE" w:rsidRDefault="00D16059" w:rsidP="00D16059">
            <w:pPr>
              <w:autoSpaceDE w:val="0"/>
              <w:autoSpaceDN w:val="0"/>
              <w:adjustRightInd w:val="0"/>
              <w:jc w:val="center"/>
              <w:rPr>
                <w:bCs/>
                <w:highlight w:val="yellow"/>
              </w:rPr>
            </w:pPr>
            <w:r>
              <w:rPr>
                <w:bCs/>
              </w:rPr>
              <w:t>2023 год</w:t>
            </w:r>
          </w:p>
        </w:tc>
      </w:tr>
    </w:tbl>
    <w:p w:rsidR="004B3AEE" w:rsidRPr="00A7132F" w:rsidRDefault="004B3AEE" w:rsidP="004B3AEE">
      <w:pPr>
        <w:rPr>
          <w:sz w:val="2"/>
          <w:szCs w:val="2"/>
          <w:highlight w:val="yellow"/>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1559"/>
        <w:gridCol w:w="1560"/>
        <w:gridCol w:w="1559"/>
        <w:gridCol w:w="1559"/>
      </w:tblGrid>
      <w:tr w:rsidR="004B3AEE" w:rsidTr="004B3AEE">
        <w:trPr>
          <w:tblHeader/>
        </w:trPr>
        <w:tc>
          <w:tcPr>
            <w:tcW w:w="4077" w:type="dxa"/>
            <w:tcBorders>
              <w:top w:val="single" w:sz="4" w:space="0" w:color="auto"/>
              <w:left w:val="single" w:sz="4" w:space="0" w:color="auto"/>
              <w:bottom w:val="single" w:sz="4" w:space="0" w:color="auto"/>
              <w:right w:val="single" w:sz="4" w:space="0" w:color="auto"/>
            </w:tcBorders>
            <w:vAlign w:val="center"/>
            <w:hideMark/>
          </w:tcPr>
          <w:p w:rsidR="004B3AEE" w:rsidRDefault="004B3AEE" w:rsidP="004C0866">
            <w:pPr>
              <w:autoSpaceDE w:val="0"/>
              <w:autoSpaceDN w:val="0"/>
              <w:adjustRightInd w:val="0"/>
              <w:jc w:val="center"/>
              <w:rPr>
                <w:bCs/>
                <w:sz w:val="20"/>
                <w:szCs w:val="20"/>
                <w:highlight w:val="yellow"/>
              </w:rPr>
            </w:pPr>
            <w:r w:rsidRPr="001D2BDE">
              <w:rPr>
                <w:bCs/>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3AEE" w:rsidRDefault="004B3AEE" w:rsidP="004C0866">
            <w:pPr>
              <w:autoSpaceDE w:val="0"/>
              <w:autoSpaceDN w:val="0"/>
              <w:adjustRightInd w:val="0"/>
              <w:jc w:val="center"/>
              <w:rPr>
                <w:bCs/>
                <w:sz w:val="20"/>
                <w:szCs w:val="20"/>
                <w:highlight w:val="yellow"/>
              </w:rPr>
            </w:pPr>
            <w:r w:rsidRPr="001D2BDE">
              <w:rPr>
                <w:bCs/>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4B3AEE" w:rsidRDefault="004B3AEE" w:rsidP="004C0866">
            <w:pPr>
              <w:autoSpaceDE w:val="0"/>
              <w:autoSpaceDN w:val="0"/>
              <w:adjustRightInd w:val="0"/>
              <w:jc w:val="center"/>
              <w:rPr>
                <w:bCs/>
                <w:sz w:val="20"/>
                <w:szCs w:val="20"/>
                <w:highlight w:val="yellow"/>
              </w:rPr>
            </w:pPr>
            <w:r w:rsidRPr="001D2BDE">
              <w:rPr>
                <w:bCs/>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3AEE" w:rsidRDefault="004B3AEE" w:rsidP="004C0866">
            <w:pPr>
              <w:autoSpaceDE w:val="0"/>
              <w:autoSpaceDN w:val="0"/>
              <w:adjustRightInd w:val="0"/>
              <w:jc w:val="center"/>
              <w:rPr>
                <w:bCs/>
                <w:sz w:val="20"/>
                <w:szCs w:val="20"/>
                <w:highlight w:val="yellow"/>
              </w:rPr>
            </w:pPr>
            <w:r w:rsidRPr="001D2BDE">
              <w:rPr>
                <w:bCs/>
                <w:sz w:val="20"/>
                <w:szCs w:val="20"/>
              </w:rPr>
              <w:t>4</w:t>
            </w:r>
          </w:p>
        </w:tc>
        <w:tc>
          <w:tcPr>
            <w:tcW w:w="1559" w:type="dxa"/>
            <w:tcBorders>
              <w:top w:val="single" w:sz="4" w:space="0" w:color="auto"/>
              <w:left w:val="single" w:sz="4" w:space="0" w:color="auto"/>
              <w:bottom w:val="single" w:sz="4" w:space="0" w:color="auto"/>
              <w:right w:val="single" w:sz="4" w:space="0" w:color="auto"/>
            </w:tcBorders>
            <w:hideMark/>
          </w:tcPr>
          <w:p w:rsidR="004B3AEE" w:rsidRDefault="004B3AEE" w:rsidP="004C0866">
            <w:pPr>
              <w:autoSpaceDE w:val="0"/>
              <w:autoSpaceDN w:val="0"/>
              <w:adjustRightInd w:val="0"/>
              <w:jc w:val="center"/>
              <w:rPr>
                <w:bCs/>
                <w:sz w:val="20"/>
                <w:szCs w:val="20"/>
                <w:highlight w:val="yellow"/>
              </w:rPr>
            </w:pPr>
            <w:r w:rsidRPr="008D4E56">
              <w:rPr>
                <w:bCs/>
                <w:sz w:val="20"/>
                <w:szCs w:val="20"/>
              </w:rPr>
              <w:t>5</w:t>
            </w:r>
          </w:p>
        </w:tc>
      </w:tr>
      <w:tr w:rsidR="00D16059" w:rsidTr="004B3AEE">
        <w:trPr>
          <w:tblHeader/>
        </w:trPr>
        <w:tc>
          <w:tcPr>
            <w:tcW w:w="4077" w:type="dxa"/>
            <w:tcBorders>
              <w:top w:val="single" w:sz="4" w:space="0" w:color="auto"/>
              <w:left w:val="single" w:sz="4" w:space="0" w:color="auto"/>
              <w:bottom w:val="single" w:sz="4" w:space="0" w:color="auto"/>
              <w:right w:val="single" w:sz="4" w:space="0" w:color="auto"/>
            </w:tcBorders>
            <w:vAlign w:val="center"/>
            <w:hideMark/>
          </w:tcPr>
          <w:p w:rsidR="00D16059" w:rsidRPr="001D2BDE" w:rsidRDefault="00D16059" w:rsidP="004C0866">
            <w:pPr>
              <w:autoSpaceDE w:val="0"/>
              <w:autoSpaceDN w:val="0"/>
              <w:adjustRightInd w:val="0"/>
              <w:rPr>
                <w:bCs/>
                <w:sz w:val="20"/>
                <w:szCs w:val="20"/>
              </w:rPr>
            </w:pPr>
            <w:r w:rsidRPr="001D2BDE">
              <w:rPr>
                <w:bCs/>
              </w:rPr>
              <w:t>Первоначально утвержденные б</w:t>
            </w:r>
            <w:r w:rsidRPr="001D2BDE">
              <w:t>юджетные ассигнования, тыс. рублей</w:t>
            </w:r>
          </w:p>
        </w:tc>
        <w:tc>
          <w:tcPr>
            <w:tcW w:w="1559" w:type="dxa"/>
            <w:tcBorders>
              <w:top w:val="single" w:sz="4" w:space="0" w:color="auto"/>
              <w:left w:val="single" w:sz="4" w:space="0" w:color="auto"/>
              <w:bottom w:val="single" w:sz="4" w:space="0" w:color="auto"/>
              <w:right w:val="single" w:sz="4" w:space="0" w:color="auto"/>
            </w:tcBorders>
            <w:vAlign w:val="center"/>
          </w:tcPr>
          <w:p w:rsidR="00D16059" w:rsidRDefault="00D16059" w:rsidP="00D16059">
            <w:pPr>
              <w:autoSpaceDE w:val="0"/>
              <w:autoSpaceDN w:val="0"/>
              <w:adjustRightInd w:val="0"/>
              <w:jc w:val="center"/>
              <w:rPr>
                <w:bCs/>
                <w:highlight w:val="yellow"/>
              </w:rPr>
            </w:pPr>
            <w:r w:rsidRPr="00084FD3">
              <w:rPr>
                <w:bCs/>
              </w:rPr>
              <w:t>371 213,8</w:t>
            </w:r>
          </w:p>
        </w:tc>
        <w:tc>
          <w:tcPr>
            <w:tcW w:w="1560" w:type="dxa"/>
            <w:tcBorders>
              <w:top w:val="single" w:sz="4" w:space="0" w:color="auto"/>
              <w:left w:val="single" w:sz="4" w:space="0" w:color="auto"/>
              <w:bottom w:val="single" w:sz="4" w:space="0" w:color="auto"/>
              <w:right w:val="single" w:sz="4" w:space="0" w:color="auto"/>
            </w:tcBorders>
            <w:vAlign w:val="center"/>
          </w:tcPr>
          <w:p w:rsidR="00D16059" w:rsidRPr="001D2BDE" w:rsidRDefault="00D16059" w:rsidP="004C0866">
            <w:pPr>
              <w:autoSpaceDE w:val="0"/>
              <w:autoSpaceDN w:val="0"/>
              <w:adjustRightInd w:val="0"/>
              <w:jc w:val="center"/>
              <w:rPr>
                <w:bCs/>
              </w:rPr>
            </w:pPr>
            <w:r>
              <w:rPr>
                <w:bCs/>
              </w:rPr>
              <w:t>201 930,3</w:t>
            </w:r>
          </w:p>
        </w:tc>
        <w:tc>
          <w:tcPr>
            <w:tcW w:w="1559" w:type="dxa"/>
            <w:tcBorders>
              <w:top w:val="single" w:sz="4" w:space="0" w:color="auto"/>
              <w:left w:val="single" w:sz="4" w:space="0" w:color="auto"/>
              <w:bottom w:val="single" w:sz="4" w:space="0" w:color="auto"/>
              <w:right w:val="single" w:sz="4" w:space="0" w:color="auto"/>
            </w:tcBorders>
            <w:vAlign w:val="center"/>
          </w:tcPr>
          <w:p w:rsidR="00D16059" w:rsidRPr="001D2BDE" w:rsidRDefault="00D16059" w:rsidP="004C0866">
            <w:pPr>
              <w:autoSpaceDE w:val="0"/>
              <w:autoSpaceDN w:val="0"/>
              <w:adjustRightInd w:val="0"/>
              <w:jc w:val="center"/>
              <w:rPr>
                <w:bCs/>
              </w:rPr>
            </w:pPr>
            <w:r>
              <w:rPr>
                <w:bCs/>
              </w:rPr>
              <w:t>371 952,6</w:t>
            </w:r>
          </w:p>
        </w:tc>
        <w:tc>
          <w:tcPr>
            <w:tcW w:w="1559" w:type="dxa"/>
            <w:tcBorders>
              <w:top w:val="single" w:sz="4" w:space="0" w:color="auto"/>
              <w:left w:val="single" w:sz="4" w:space="0" w:color="auto"/>
              <w:bottom w:val="single" w:sz="4" w:space="0" w:color="auto"/>
              <w:right w:val="single" w:sz="4" w:space="0" w:color="auto"/>
            </w:tcBorders>
            <w:vAlign w:val="center"/>
          </w:tcPr>
          <w:p w:rsidR="00D16059" w:rsidRPr="00D16059" w:rsidRDefault="00D16059" w:rsidP="004C0866">
            <w:pPr>
              <w:autoSpaceDE w:val="0"/>
              <w:autoSpaceDN w:val="0"/>
              <w:adjustRightInd w:val="0"/>
              <w:jc w:val="center"/>
              <w:rPr>
                <w:bCs/>
              </w:rPr>
            </w:pPr>
            <w:r w:rsidRPr="00D16059">
              <w:rPr>
                <w:bCs/>
              </w:rPr>
              <w:t>389 327,4</w:t>
            </w:r>
          </w:p>
        </w:tc>
      </w:tr>
      <w:tr w:rsidR="00D16059" w:rsidTr="004B3AEE">
        <w:trPr>
          <w:tblHeader/>
        </w:trPr>
        <w:tc>
          <w:tcPr>
            <w:tcW w:w="4077" w:type="dxa"/>
            <w:tcBorders>
              <w:top w:val="single" w:sz="4" w:space="0" w:color="auto"/>
              <w:left w:val="single" w:sz="4" w:space="0" w:color="auto"/>
              <w:bottom w:val="single" w:sz="4" w:space="0" w:color="auto"/>
              <w:right w:val="single" w:sz="4" w:space="0" w:color="auto"/>
            </w:tcBorders>
            <w:vAlign w:val="center"/>
            <w:hideMark/>
          </w:tcPr>
          <w:p w:rsidR="00D16059" w:rsidRPr="001D2BDE" w:rsidRDefault="00D16059" w:rsidP="004C0866">
            <w:pPr>
              <w:autoSpaceDE w:val="0"/>
              <w:autoSpaceDN w:val="0"/>
              <w:adjustRightInd w:val="0"/>
              <w:rPr>
                <w:bCs/>
              </w:rPr>
            </w:pPr>
            <w:r w:rsidRPr="001D2BDE">
              <w:rPr>
                <w:bCs/>
              </w:rPr>
              <w:t>Б</w:t>
            </w:r>
            <w:r w:rsidRPr="001D2BDE">
              <w:t>юджетные ассигнования (с учетом изменений), тыс. рублей</w:t>
            </w:r>
          </w:p>
        </w:tc>
        <w:tc>
          <w:tcPr>
            <w:tcW w:w="1559" w:type="dxa"/>
            <w:tcBorders>
              <w:top w:val="single" w:sz="4" w:space="0" w:color="auto"/>
              <w:left w:val="single" w:sz="4" w:space="0" w:color="auto"/>
              <w:bottom w:val="single" w:sz="4" w:space="0" w:color="auto"/>
              <w:right w:val="single" w:sz="4" w:space="0" w:color="auto"/>
            </w:tcBorders>
            <w:vAlign w:val="center"/>
          </w:tcPr>
          <w:p w:rsidR="00D16059" w:rsidRDefault="00D16059" w:rsidP="00D16059">
            <w:pPr>
              <w:autoSpaceDE w:val="0"/>
              <w:autoSpaceDN w:val="0"/>
              <w:adjustRightInd w:val="0"/>
              <w:jc w:val="center"/>
              <w:rPr>
                <w:bCs/>
                <w:highlight w:val="yellow"/>
              </w:rPr>
            </w:pPr>
            <w:r w:rsidRPr="00084FD3">
              <w:rPr>
                <w:bCs/>
              </w:rPr>
              <w:t>21 213,8</w:t>
            </w:r>
          </w:p>
        </w:tc>
        <w:tc>
          <w:tcPr>
            <w:tcW w:w="1560" w:type="dxa"/>
            <w:tcBorders>
              <w:top w:val="single" w:sz="4" w:space="0" w:color="auto"/>
              <w:left w:val="single" w:sz="4" w:space="0" w:color="auto"/>
              <w:bottom w:val="single" w:sz="4" w:space="0" w:color="auto"/>
              <w:right w:val="single" w:sz="4" w:space="0" w:color="auto"/>
            </w:tcBorders>
            <w:vAlign w:val="center"/>
          </w:tcPr>
          <w:p w:rsidR="00D16059" w:rsidRPr="001D2BDE" w:rsidRDefault="00D16059" w:rsidP="004C0866">
            <w:pPr>
              <w:autoSpaceDE w:val="0"/>
              <w:autoSpaceDN w:val="0"/>
              <w:adjustRightInd w:val="0"/>
              <w:jc w:val="center"/>
              <w:rPr>
                <w:bCs/>
              </w:rPr>
            </w:pPr>
          </w:p>
        </w:tc>
        <w:tc>
          <w:tcPr>
            <w:tcW w:w="1559" w:type="dxa"/>
            <w:tcBorders>
              <w:top w:val="single" w:sz="4" w:space="0" w:color="auto"/>
              <w:left w:val="single" w:sz="4" w:space="0" w:color="auto"/>
              <w:bottom w:val="single" w:sz="4" w:space="0" w:color="auto"/>
              <w:right w:val="single" w:sz="4" w:space="0" w:color="auto"/>
            </w:tcBorders>
            <w:vAlign w:val="center"/>
          </w:tcPr>
          <w:p w:rsidR="00D16059" w:rsidRPr="001D2BDE" w:rsidRDefault="00D16059" w:rsidP="004C0866">
            <w:pPr>
              <w:autoSpaceDE w:val="0"/>
              <w:autoSpaceDN w:val="0"/>
              <w:adjustRightInd w:val="0"/>
              <w:jc w:val="center"/>
              <w:rPr>
                <w:bCs/>
              </w:rPr>
            </w:pPr>
          </w:p>
        </w:tc>
        <w:tc>
          <w:tcPr>
            <w:tcW w:w="1559" w:type="dxa"/>
            <w:tcBorders>
              <w:top w:val="single" w:sz="4" w:space="0" w:color="auto"/>
              <w:left w:val="single" w:sz="4" w:space="0" w:color="auto"/>
              <w:bottom w:val="single" w:sz="4" w:space="0" w:color="auto"/>
              <w:right w:val="single" w:sz="4" w:space="0" w:color="auto"/>
            </w:tcBorders>
            <w:vAlign w:val="center"/>
          </w:tcPr>
          <w:p w:rsidR="00D16059" w:rsidRDefault="00D16059" w:rsidP="004C0866">
            <w:pPr>
              <w:autoSpaceDE w:val="0"/>
              <w:autoSpaceDN w:val="0"/>
              <w:adjustRightInd w:val="0"/>
              <w:jc w:val="center"/>
              <w:rPr>
                <w:bCs/>
                <w:highlight w:val="yellow"/>
              </w:rPr>
            </w:pPr>
          </w:p>
        </w:tc>
      </w:tr>
      <w:tr w:rsidR="00D16059" w:rsidTr="004B3AEE">
        <w:tc>
          <w:tcPr>
            <w:tcW w:w="4077" w:type="dxa"/>
            <w:tcBorders>
              <w:top w:val="single" w:sz="4" w:space="0" w:color="auto"/>
              <w:left w:val="single" w:sz="4" w:space="0" w:color="auto"/>
              <w:bottom w:val="single" w:sz="4" w:space="0" w:color="auto"/>
              <w:right w:val="single" w:sz="4" w:space="0" w:color="auto"/>
            </w:tcBorders>
            <w:vAlign w:val="center"/>
            <w:hideMark/>
          </w:tcPr>
          <w:p w:rsidR="00D16059" w:rsidRPr="001D2BDE" w:rsidRDefault="00D16059" w:rsidP="004C0866">
            <w:pPr>
              <w:autoSpaceDE w:val="0"/>
              <w:autoSpaceDN w:val="0"/>
              <w:adjustRightInd w:val="0"/>
              <w:rPr>
                <w:b/>
                <w:bCs/>
              </w:rPr>
            </w:pPr>
            <w:r w:rsidRPr="001D2BDE">
              <w:rPr>
                <w:b/>
                <w:bCs/>
              </w:rPr>
              <w:t>Сумма расходов, тыс. рублей</w:t>
            </w:r>
          </w:p>
        </w:tc>
        <w:tc>
          <w:tcPr>
            <w:tcW w:w="1559" w:type="dxa"/>
            <w:tcBorders>
              <w:top w:val="single" w:sz="4" w:space="0" w:color="auto"/>
              <w:left w:val="single" w:sz="4" w:space="0" w:color="auto"/>
              <w:bottom w:val="single" w:sz="4" w:space="0" w:color="auto"/>
              <w:right w:val="single" w:sz="4" w:space="0" w:color="auto"/>
            </w:tcBorders>
            <w:vAlign w:val="center"/>
          </w:tcPr>
          <w:p w:rsidR="00D16059" w:rsidRDefault="00D16059" w:rsidP="00D16059">
            <w:pPr>
              <w:autoSpaceDE w:val="0"/>
              <w:autoSpaceDN w:val="0"/>
              <w:adjustRightInd w:val="0"/>
              <w:jc w:val="center"/>
              <w:rPr>
                <w:b/>
                <w:bCs/>
                <w:highlight w:val="yellow"/>
              </w:rPr>
            </w:pPr>
            <w:r w:rsidRPr="00084FD3">
              <w:rPr>
                <w:b/>
                <w:bCs/>
              </w:rPr>
              <w:t>5 834,5</w:t>
            </w:r>
          </w:p>
        </w:tc>
        <w:tc>
          <w:tcPr>
            <w:tcW w:w="1560" w:type="dxa"/>
            <w:tcBorders>
              <w:top w:val="single" w:sz="4" w:space="0" w:color="auto"/>
              <w:left w:val="single" w:sz="4" w:space="0" w:color="auto"/>
              <w:bottom w:val="single" w:sz="4" w:space="0" w:color="auto"/>
              <w:right w:val="single" w:sz="4" w:space="0" w:color="auto"/>
            </w:tcBorders>
            <w:vAlign w:val="center"/>
          </w:tcPr>
          <w:p w:rsidR="00D16059" w:rsidRPr="001D2BDE" w:rsidRDefault="00D16059" w:rsidP="004C0866">
            <w:pPr>
              <w:autoSpaceDE w:val="0"/>
              <w:autoSpaceDN w:val="0"/>
              <w:adjustRightInd w:val="0"/>
              <w:jc w:val="center"/>
              <w:rPr>
                <w:b/>
                <w:bCs/>
              </w:rPr>
            </w:pPr>
          </w:p>
        </w:tc>
        <w:tc>
          <w:tcPr>
            <w:tcW w:w="1559" w:type="dxa"/>
            <w:tcBorders>
              <w:top w:val="single" w:sz="4" w:space="0" w:color="auto"/>
              <w:left w:val="single" w:sz="4" w:space="0" w:color="auto"/>
              <w:bottom w:val="single" w:sz="4" w:space="0" w:color="auto"/>
              <w:right w:val="single" w:sz="4" w:space="0" w:color="auto"/>
            </w:tcBorders>
            <w:vAlign w:val="center"/>
          </w:tcPr>
          <w:p w:rsidR="00D16059" w:rsidRPr="001D2BDE" w:rsidRDefault="00D16059" w:rsidP="004C0866">
            <w:pPr>
              <w:autoSpaceDE w:val="0"/>
              <w:autoSpaceDN w:val="0"/>
              <w:adjustRightInd w:val="0"/>
              <w:jc w:val="center"/>
              <w:rPr>
                <w:b/>
                <w:bCs/>
              </w:rPr>
            </w:pPr>
          </w:p>
        </w:tc>
        <w:tc>
          <w:tcPr>
            <w:tcW w:w="1559" w:type="dxa"/>
            <w:tcBorders>
              <w:top w:val="single" w:sz="4" w:space="0" w:color="auto"/>
              <w:left w:val="single" w:sz="4" w:space="0" w:color="auto"/>
              <w:bottom w:val="single" w:sz="4" w:space="0" w:color="auto"/>
              <w:right w:val="single" w:sz="4" w:space="0" w:color="auto"/>
            </w:tcBorders>
            <w:vAlign w:val="center"/>
          </w:tcPr>
          <w:p w:rsidR="00D16059" w:rsidRDefault="00D16059" w:rsidP="004C0866">
            <w:pPr>
              <w:autoSpaceDE w:val="0"/>
              <w:autoSpaceDN w:val="0"/>
              <w:adjustRightInd w:val="0"/>
              <w:jc w:val="center"/>
              <w:rPr>
                <w:b/>
                <w:bCs/>
                <w:highlight w:val="yellow"/>
              </w:rPr>
            </w:pPr>
          </w:p>
        </w:tc>
      </w:tr>
      <w:tr w:rsidR="00D16059" w:rsidTr="004B3AEE">
        <w:tc>
          <w:tcPr>
            <w:tcW w:w="4077" w:type="dxa"/>
            <w:tcBorders>
              <w:top w:val="single" w:sz="4" w:space="0" w:color="auto"/>
              <w:left w:val="single" w:sz="4" w:space="0" w:color="auto"/>
              <w:bottom w:val="single" w:sz="4" w:space="0" w:color="auto"/>
              <w:right w:val="single" w:sz="4" w:space="0" w:color="auto"/>
            </w:tcBorders>
            <w:vAlign w:val="center"/>
            <w:hideMark/>
          </w:tcPr>
          <w:p w:rsidR="00D16059" w:rsidRPr="00865C35" w:rsidRDefault="00D16059" w:rsidP="004C0866">
            <w:pPr>
              <w:autoSpaceDE w:val="0"/>
              <w:autoSpaceDN w:val="0"/>
              <w:adjustRightInd w:val="0"/>
              <w:rPr>
                <w:bCs/>
              </w:rPr>
            </w:pPr>
            <w:r w:rsidRPr="001D2BDE">
              <w:rPr>
                <w:bCs/>
              </w:rPr>
              <w:t xml:space="preserve"> </w:t>
            </w:r>
            <w:r w:rsidRPr="00865C35">
              <w:rPr>
                <w:bCs/>
              </w:rPr>
              <w:t xml:space="preserve">доля в общих расходах </w:t>
            </w:r>
          </w:p>
          <w:p w:rsidR="00D16059" w:rsidRPr="00865C35" w:rsidRDefault="00D16059" w:rsidP="004C0866">
            <w:pPr>
              <w:autoSpaceDE w:val="0"/>
              <w:autoSpaceDN w:val="0"/>
              <w:adjustRightInd w:val="0"/>
              <w:rPr>
                <w:bCs/>
              </w:rPr>
            </w:pPr>
            <w:r w:rsidRPr="00865C35">
              <w:rPr>
                <w:bCs/>
              </w:rPr>
              <w:t>(без субвенций), %</w:t>
            </w:r>
          </w:p>
        </w:tc>
        <w:tc>
          <w:tcPr>
            <w:tcW w:w="1559" w:type="dxa"/>
            <w:tcBorders>
              <w:top w:val="single" w:sz="4" w:space="0" w:color="auto"/>
              <w:left w:val="single" w:sz="4" w:space="0" w:color="auto"/>
              <w:bottom w:val="single" w:sz="4" w:space="0" w:color="auto"/>
              <w:right w:val="single" w:sz="4" w:space="0" w:color="auto"/>
            </w:tcBorders>
            <w:vAlign w:val="center"/>
          </w:tcPr>
          <w:p w:rsidR="00D16059" w:rsidRPr="00865C35" w:rsidRDefault="00D16059" w:rsidP="00D16059">
            <w:pPr>
              <w:autoSpaceDE w:val="0"/>
              <w:autoSpaceDN w:val="0"/>
              <w:adjustRightInd w:val="0"/>
              <w:jc w:val="center"/>
              <w:rPr>
                <w:bCs/>
              </w:rPr>
            </w:pPr>
            <w:r w:rsidRPr="00865C35">
              <w:rPr>
                <w:bCs/>
              </w:rPr>
              <w:t>0,02</w:t>
            </w:r>
          </w:p>
        </w:tc>
        <w:tc>
          <w:tcPr>
            <w:tcW w:w="1560" w:type="dxa"/>
            <w:tcBorders>
              <w:top w:val="single" w:sz="4" w:space="0" w:color="auto"/>
              <w:left w:val="single" w:sz="4" w:space="0" w:color="auto"/>
              <w:bottom w:val="single" w:sz="4" w:space="0" w:color="auto"/>
              <w:right w:val="single" w:sz="4" w:space="0" w:color="auto"/>
            </w:tcBorders>
            <w:vAlign w:val="center"/>
          </w:tcPr>
          <w:p w:rsidR="00D16059" w:rsidRPr="00865C35" w:rsidRDefault="00865C35" w:rsidP="004C0866">
            <w:pPr>
              <w:autoSpaceDE w:val="0"/>
              <w:autoSpaceDN w:val="0"/>
              <w:adjustRightInd w:val="0"/>
              <w:jc w:val="center"/>
              <w:rPr>
                <w:bCs/>
              </w:rPr>
            </w:pPr>
            <w:r w:rsidRPr="00865C35">
              <w:rPr>
                <w:bCs/>
              </w:rPr>
              <w:t>0,3</w:t>
            </w:r>
          </w:p>
        </w:tc>
        <w:tc>
          <w:tcPr>
            <w:tcW w:w="1559" w:type="dxa"/>
            <w:tcBorders>
              <w:top w:val="single" w:sz="4" w:space="0" w:color="auto"/>
              <w:left w:val="single" w:sz="4" w:space="0" w:color="auto"/>
              <w:bottom w:val="single" w:sz="4" w:space="0" w:color="auto"/>
              <w:right w:val="single" w:sz="4" w:space="0" w:color="auto"/>
            </w:tcBorders>
            <w:vAlign w:val="center"/>
          </w:tcPr>
          <w:p w:rsidR="00D16059" w:rsidRPr="00865C35" w:rsidRDefault="00865C35" w:rsidP="00F04BEC">
            <w:pPr>
              <w:autoSpaceDE w:val="0"/>
              <w:autoSpaceDN w:val="0"/>
              <w:adjustRightInd w:val="0"/>
              <w:jc w:val="center"/>
              <w:rPr>
                <w:bCs/>
              </w:rPr>
            </w:pPr>
            <w:r w:rsidRPr="00865C35">
              <w:rPr>
                <w:bCs/>
              </w:rPr>
              <w:t>0,</w:t>
            </w:r>
            <w:r w:rsidR="00F04BEC">
              <w:rPr>
                <w:bCs/>
              </w:rPr>
              <w:t>7</w:t>
            </w:r>
          </w:p>
        </w:tc>
        <w:tc>
          <w:tcPr>
            <w:tcW w:w="1559" w:type="dxa"/>
            <w:tcBorders>
              <w:top w:val="single" w:sz="4" w:space="0" w:color="auto"/>
              <w:left w:val="single" w:sz="4" w:space="0" w:color="auto"/>
              <w:bottom w:val="single" w:sz="4" w:space="0" w:color="auto"/>
              <w:right w:val="single" w:sz="4" w:space="0" w:color="auto"/>
            </w:tcBorders>
            <w:vAlign w:val="center"/>
          </w:tcPr>
          <w:p w:rsidR="00D16059" w:rsidRPr="0022040C" w:rsidRDefault="00865C35" w:rsidP="004C0866">
            <w:pPr>
              <w:autoSpaceDE w:val="0"/>
              <w:autoSpaceDN w:val="0"/>
              <w:adjustRightInd w:val="0"/>
              <w:jc w:val="center"/>
              <w:rPr>
                <w:bCs/>
              </w:rPr>
            </w:pPr>
            <w:r w:rsidRPr="00865C35">
              <w:rPr>
                <w:bCs/>
              </w:rPr>
              <w:t>0,7</w:t>
            </w:r>
          </w:p>
        </w:tc>
      </w:tr>
      <w:tr w:rsidR="00D16059" w:rsidTr="004B3AEE">
        <w:tc>
          <w:tcPr>
            <w:tcW w:w="4077" w:type="dxa"/>
            <w:tcBorders>
              <w:top w:val="single" w:sz="4" w:space="0" w:color="auto"/>
              <w:left w:val="single" w:sz="4" w:space="0" w:color="auto"/>
              <w:bottom w:val="single" w:sz="4" w:space="0" w:color="auto"/>
              <w:right w:val="single" w:sz="4" w:space="0" w:color="auto"/>
            </w:tcBorders>
            <w:vAlign w:val="center"/>
            <w:hideMark/>
          </w:tcPr>
          <w:p w:rsidR="00D16059" w:rsidRPr="001D2BDE" w:rsidRDefault="00D16059" w:rsidP="004C0866">
            <w:pPr>
              <w:autoSpaceDE w:val="0"/>
              <w:autoSpaceDN w:val="0"/>
              <w:adjustRightInd w:val="0"/>
              <w:rPr>
                <w:bCs/>
              </w:rPr>
            </w:pPr>
            <w:r w:rsidRPr="001D2BDE">
              <w:rPr>
                <w:bCs/>
              </w:rPr>
              <w:t xml:space="preserve"> к предыдущему году, тыс. рублей </w:t>
            </w:r>
          </w:p>
        </w:tc>
        <w:tc>
          <w:tcPr>
            <w:tcW w:w="1559" w:type="dxa"/>
            <w:tcBorders>
              <w:top w:val="single" w:sz="4" w:space="0" w:color="auto"/>
              <w:left w:val="single" w:sz="4" w:space="0" w:color="auto"/>
              <w:bottom w:val="single" w:sz="4" w:space="0" w:color="auto"/>
              <w:right w:val="single" w:sz="4" w:space="0" w:color="auto"/>
            </w:tcBorders>
            <w:vAlign w:val="center"/>
          </w:tcPr>
          <w:p w:rsidR="00D16059" w:rsidRPr="0022040C" w:rsidRDefault="00D16059" w:rsidP="00D16059">
            <w:pPr>
              <w:autoSpaceDE w:val="0"/>
              <w:autoSpaceDN w:val="0"/>
              <w:adjustRightInd w:val="0"/>
              <w:jc w:val="center"/>
              <w:rPr>
                <w:bCs/>
              </w:rPr>
            </w:pPr>
            <w:r>
              <w:rPr>
                <w:bCs/>
              </w:rPr>
              <w:t>-14 214,7</w:t>
            </w:r>
          </w:p>
        </w:tc>
        <w:tc>
          <w:tcPr>
            <w:tcW w:w="1560" w:type="dxa"/>
            <w:tcBorders>
              <w:top w:val="single" w:sz="4" w:space="0" w:color="auto"/>
              <w:left w:val="single" w:sz="4" w:space="0" w:color="auto"/>
              <w:bottom w:val="single" w:sz="4" w:space="0" w:color="auto"/>
              <w:right w:val="single" w:sz="4" w:space="0" w:color="auto"/>
            </w:tcBorders>
            <w:vAlign w:val="center"/>
          </w:tcPr>
          <w:p w:rsidR="00D16059" w:rsidRPr="001D2BDE" w:rsidRDefault="00865C35" w:rsidP="004C0866">
            <w:pPr>
              <w:autoSpaceDE w:val="0"/>
              <w:autoSpaceDN w:val="0"/>
              <w:adjustRightInd w:val="0"/>
              <w:jc w:val="center"/>
              <w:rPr>
                <w:bCs/>
              </w:rPr>
            </w:pPr>
            <w:r>
              <w:rPr>
                <w:bCs/>
              </w:rPr>
              <w:t>-169 283,5</w:t>
            </w:r>
          </w:p>
        </w:tc>
        <w:tc>
          <w:tcPr>
            <w:tcW w:w="1559" w:type="dxa"/>
            <w:tcBorders>
              <w:top w:val="single" w:sz="4" w:space="0" w:color="auto"/>
              <w:left w:val="single" w:sz="4" w:space="0" w:color="auto"/>
              <w:bottom w:val="single" w:sz="4" w:space="0" w:color="auto"/>
              <w:right w:val="single" w:sz="4" w:space="0" w:color="auto"/>
            </w:tcBorders>
            <w:vAlign w:val="center"/>
          </w:tcPr>
          <w:p w:rsidR="00D16059" w:rsidRPr="00865C35" w:rsidRDefault="00865C35" w:rsidP="004C0866">
            <w:pPr>
              <w:autoSpaceDE w:val="0"/>
              <w:autoSpaceDN w:val="0"/>
              <w:adjustRightInd w:val="0"/>
              <w:jc w:val="center"/>
              <w:rPr>
                <w:bCs/>
              </w:rPr>
            </w:pPr>
            <w:r w:rsidRPr="00865C35">
              <w:rPr>
                <w:bCs/>
              </w:rPr>
              <w:t>170 022,3</w:t>
            </w:r>
          </w:p>
        </w:tc>
        <w:tc>
          <w:tcPr>
            <w:tcW w:w="1559" w:type="dxa"/>
            <w:tcBorders>
              <w:top w:val="single" w:sz="4" w:space="0" w:color="auto"/>
              <w:left w:val="single" w:sz="4" w:space="0" w:color="auto"/>
              <w:bottom w:val="single" w:sz="4" w:space="0" w:color="auto"/>
              <w:right w:val="single" w:sz="4" w:space="0" w:color="auto"/>
            </w:tcBorders>
            <w:vAlign w:val="center"/>
          </w:tcPr>
          <w:p w:rsidR="00D16059" w:rsidRPr="0022040C" w:rsidRDefault="00865C35" w:rsidP="004C0866">
            <w:pPr>
              <w:autoSpaceDE w:val="0"/>
              <w:autoSpaceDN w:val="0"/>
              <w:adjustRightInd w:val="0"/>
              <w:jc w:val="center"/>
              <w:rPr>
                <w:bCs/>
              </w:rPr>
            </w:pPr>
            <w:r>
              <w:rPr>
                <w:bCs/>
              </w:rPr>
              <w:t>17 374,8</w:t>
            </w:r>
          </w:p>
        </w:tc>
      </w:tr>
      <w:tr w:rsidR="00D16059" w:rsidTr="004B3AEE">
        <w:tc>
          <w:tcPr>
            <w:tcW w:w="4077" w:type="dxa"/>
            <w:tcBorders>
              <w:top w:val="single" w:sz="4" w:space="0" w:color="auto"/>
              <w:left w:val="single" w:sz="4" w:space="0" w:color="auto"/>
              <w:bottom w:val="single" w:sz="4" w:space="0" w:color="auto"/>
              <w:right w:val="single" w:sz="4" w:space="0" w:color="auto"/>
            </w:tcBorders>
            <w:vAlign w:val="center"/>
            <w:hideMark/>
          </w:tcPr>
          <w:p w:rsidR="00D16059" w:rsidRPr="001D2BDE" w:rsidRDefault="00D16059" w:rsidP="004C0866">
            <w:pPr>
              <w:autoSpaceDE w:val="0"/>
              <w:autoSpaceDN w:val="0"/>
              <w:adjustRightInd w:val="0"/>
              <w:rPr>
                <w:bCs/>
              </w:rPr>
            </w:pPr>
            <w:r w:rsidRPr="001D2BDE">
              <w:rPr>
                <w:bCs/>
              </w:rPr>
              <w:lastRenderedPageBreak/>
              <w:t xml:space="preserve"> к предыдущему году,</w:t>
            </w:r>
            <w:r>
              <w:rPr>
                <w:bCs/>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D16059" w:rsidRPr="0022040C" w:rsidRDefault="00D16059" w:rsidP="00D16059">
            <w:pPr>
              <w:autoSpaceDE w:val="0"/>
              <w:autoSpaceDN w:val="0"/>
              <w:adjustRightInd w:val="0"/>
              <w:jc w:val="center"/>
              <w:rPr>
                <w:bCs/>
              </w:rPr>
            </w:pPr>
            <w:r>
              <w:rPr>
                <w:bCs/>
              </w:rPr>
              <w:t>2,9</w:t>
            </w:r>
          </w:p>
        </w:tc>
        <w:tc>
          <w:tcPr>
            <w:tcW w:w="1560" w:type="dxa"/>
            <w:tcBorders>
              <w:top w:val="single" w:sz="4" w:space="0" w:color="auto"/>
              <w:left w:val="single" w:sz="4" w:space="0" w:color="auto"/>
              <w:bottom w:val="single" w:sz="4" w:space="0" w:color="auto"/>
              <w:right w:val="single" w:sz="4" w:space="0" w:color="auto"/>
            </w:tcBorders>
            <w:vAlign w:val="center"/>
          </w:tcPr>
          <w:p w:rsidR="00D16059" w:rsidRPr="001D2BDE" w:rsidRDefault="00865C35" w:rsidP="004C0866">
            <w:pPr>
              <w:autoSpaceDE w:val="0"/>
              <w:autoSpaceDN w:val="0"/>
              <w:adjustRightInd w:val="0"/>
              <w:jc w:val="center"/>
              <w:rPr>
                <w:bCs/>
              </w:rPr>
            </w:pPr>
            <w:r>
              <w:rPr>
                <w:bCs/>
              </w:rPr>
              <w:t>54,4</w:t>
            </w:r>
          </w:p>
        </w:tc>
        <w:tc>
          <w:tcPr>
            <w:tcW w:w="1559" w:type="dxa"/>
            <w:tcBorders>
              <w:top w:val="single" w:sz="4" w:space="0" w:color="auto"/>
              <w:left w:val="single" w:sz="4" w:space="0" w:color="auto"/>
              <w:bottom w:val="single" w:sz="4" w:space="0" w:color="auto"/>
              <w:right w:val="single" w:sz="4" w:space="0" w:color="auto"/>
            </w:tcBorders>
            <w:vAlign w:val="center"/>
          </w:tcPr>
          <w:p w:rsidR="00D16059" w:rsidRPr="00865C35" w:rsidRDefault="00865C35" w:rsidP="004C0866">
            <w:pPr>
              <w:autoSpaceDE w:val="0"/>
              <w:autoSpaceDN w:val="0"/>
              <w:adjustRightInd w:val="0"/>
              <w:jc w:val="center"/>
              <w:rPr>
                <w:bCs/>
              </w:rPr>
            </w:pPr>
            <w:r w:rsidRPr="00865C35">
              <w:rPr>
                <w:bCs/>
              </w:rPr>
              <w:t>184,2</w:t>
            </w:r>
          </w:p>
        </w:tc>
        <w:tc>
          <w:tcPr>
            <w:tcW w:w="1559" w:type="dxa"/>
            <w:tcBorders>
              <w:top w:val="single" w:sz="4" w:space="0" w:color="auto"/>
              <w:left w:val="single" w:sz="4" w:space="0" w:color="auto"/>
              <w:bottom w:val="single" w:sz="4" w:space="0" w:color="auto"/>
              <w:right w:val="single" w:sz="4" w:space="0" w:color="auto"/>
            </w:tcBorders>
            <w:vAlign w:val="center"/>
          </w:tcPr>
          <w:p w:rsidR="00D16059" w:rsidRPr="0022040C" w:rsidRDefault="00865C35" w:rsidP="004C0866">
            <w:pPr>
              <w:autoSpaceDE w:val="0"/>
              <w:autoSpaceDN w:val="0"/>
              <w:adjustRightInd w:val="0"/>
              <w:jc w:val="center"/>
              <w:rPr>
                <w:bCs/>
              </w:rPr>
            </w:pPr>
            <w:r>
              <w:rPr>
                <w:bCs/>
              </w:rPr>
              <w:t>104,7</w:t>
            </w:r>
          </w:p>
        </w:tc>
      </w:tr>
    </w:tbl>
    <w:p w:rsidR="004B3AEE" w:rsidRPr="009F5A0E" w:rsidRDefault="004B3AEE" w:rsidP="004B3AEE">
      <w:pPr>
        <w:autoSpaceDE w:val="0"/>
        <w:autoSpaceDN w:val="0"/>
        <w:adjustRightInd w:val="0"/>
        <w:ind w:firstLine="720"/>
        <w:jc w:val="both"/>
        <w:rPr>
          <w:sz w:val="20"/>
          <w:szCs w:val="20"/>
        </w:rPr>
      </w:pPr>
    </w:p>
    <w:p w:rsidR="00D16059" w:rsidRPr="00D16059" w:rsidRDefault="00D16059" w:rsidP="00D16059">
      <w:pPr>
        <w:ind w:firstLine="709"/>
        <w:jc w:val="both"/>
        <w:rPr>
          <w:sz w:val="28"/>
          <w:szCs w:val="28"/>
        </w:rPr>
      </w:pPr>
      <w:r>
        <w:rPr>
          <w:sz w:val="28"/>
          <w:szCs w:val="28"/>
        </w:rPr>
        <w:t>Объем средств,</w:t>
      </w:r>
      <w:r w:rsidRPr="00D16059">
        <w:rPr>
          <w:sz w:val="28"/>
          <w:szCs w:val="28"/>
        </w:rPr>
        <w:t xml:space="preserve"> предусмотренны</w:t>
      </w:r>
      <w:r>
        <w:rPr>
          <w:sz w:val="28"/>
          <w:szCs w:val="28"/>
        </w:rPr>
        <w:t>х</w:t>
      </w:r>
      <w:r w:rsidRPr="00D16059">
        <w:rPr>
          <w:sz w:val="28"/>
          <w:szCs w:val="28"/>
        </w:rPr>
        <w:t xml:space="preserve"> на обслуживание государственного долга</w:t>
      </w:r>
      <w:r w:rsidR="00293B00">
        <w:rPr>
          <w:sz w:val="28"/>
          <w:szCs w:val="28"/>
        </w:rPr>
        <w:t xml:space="preserve"> Чувашской Республики</w:t>
      </w:r>
      <w:r w:rsidRPr="00D16059">
        <w:rPr>
          <w:sz w:val="28"/>
          <w:szCs w:val="28"/>
        </w:rPr>
        <w:t xml:space="preserve"> </w:t>
      </w:r>
      <w:r w:rsidR="00293B00">
        <w:rPr>
          <w:sz w:val="28"/>
          <w:szCs w:val="28"/>
        </w:rPr>
        <w:t xml:space="preserve">на </w:t>
      </w:r>
      <w:r w:rsidRPr="00D16059">
        <w:rPr>
          <w:bCs/>
          <w:sz w:val="28"/>
          <w:szCs w:val="28"/>
        </w:rPr>
        <w:t>2021 год и на плановый период 2022 и 2023 годов</w:t>
      </w:r>
      <w:r>
        <w:rPr>
          <w:bCs/>
          <w:sz w:val="28"/>
          <w:szCs w:val="28"/>
        </w:rPr>
        <w:t>,</w:t>
      </w:r>
      <w:r w:rsidRPr="00D16059">
        <w:rPr>
          <w:bCs/>
          <w:sz w:val="28"/>
          <w:szCs w:val="28"/>
        </w:rPr>
        <w:t xml:space="preserve"> соответствуют </w:t>
      </w:r>
      <w:r>
        <w:rPr>
          <w:bCs/>
          <w:sz w:val="28"/>
          <w:szCs w:val="28"/>
        </w:rPr>
        <w:t>требования</w:t>
      </w:r>
      <w:r w:rsidR="00293B00">
        <w:rPr>
          <w:bCs/>
          <w:sz w:val="28"/>
          <w:szCs w:val="28"/>
        </w:rPr>
        <w:t>м</w:t>
      </w:r>
      <w:r w:rsidR="0025490E">
        <w:rPr>
          <w:bCs/>
          <w:sz w:val="28"/>
          <w:szCs w:val="28"/>
        </w:rPr>
        <w:t xml:space="preserve"> ст.111 Бюджетного кодекса Российской Федерации</w:t>
      </w:r>
      <w:r>
        <w:rPr>
          <w:bCs/>
          <w:sz w:val="28"/>
          <w:szCs w:val="28"/>
        </w:rPr>
        <w:t>.</w:t>
      </w:r>
    </w:p>
    <w:p w:rsidR="00D16059" w:rsidRPr="009F5A0E" w:rsidRDefault="00D16059" w:rsidP="009F5A0E">
      <w:pPr>
        <w:pStyle w:val="a5"/>
        <w:ind w:firstLine="0"/>
        <w:contextualSpacing/>
        <w:jc w:val="center"/>
        <w:rPr>
          <w:b/>
          <w:bCs/>
          <w:sz w:val="20"/>
          <w:szCs w:val="20"/>
        </w:rPr>
      </w:pPr>
    </w:p>
    <w:p w:rsidR="00C13DE7" w:rsidRPr="00D377D5" w:rsidRDefault="00C13DE7" w:rsidP="009F5A0E">
      <w:pPr>
        <w:pStyle w:val="a5"/>
        <w:ind w:firstLine="0"/>
        <w:contextualSpacing/>
        <w:jc w:val="center"/>
        <w:rPr>
          <w:b/>
          <w:bCs/>
          <w:szCs w:val="28"/>
        </w:rPr>
      </w:pPr>
      <w:r w:rsidRPr="00D377D5">
        <w:rPr>
          <w:b/>
          <w:bCs/>
          <w:szCs w:val="28"/>
        </w:rPr>
        <w:t>3.15. Межбюджетные трансферты бюджетам муниципальных районов и бюджетам городских округов</w:t>
      </w:r>
    </w:p>
    <w:p w:rsidR="00D377D5" w:rsidRPr="009F5A0E" w:rsidRDefault="00D377D5" w:rsidP="003C0AF0">
      <w:pPr>
        <w:pStyle w:val="a5"/>
        <w:ind w:firstLine="0"/>
        <w:contextualSpacing/>
        <w:jc w:val="center"/>
        <w:rPr>
          <w:b/>
          <w:bCs/>
          <w:sz w:val="20"/>
          <w:szCs w:val="20"/>
          <w:highlight w:val="yellow"/>
        </w:rPr>
      </w:pPr>
    </w:p>
    <w:p w:rsidR="00D377D5" w:rsidRPr="00004C33" w:rsidRDefault="00D377D5" w:rsidP="003C0AF0">
      <w:pPr>
        <w:pStyle w:val="a5"/>
        <w:ind w:firstLine="709"/>
        <w:contextualSpacing/>
        <w:rPr>
          <w:b/>
          <w:bCs/>
          <w:szCs w:val="28"/>
        </w:rPr>
      </w:pPr>
      <w:r w:rsidRPr="00004C33">
        <w:rPr>
          <w:rFonts w:eastAsia="Calibri"/>
          <w:szCs w:val="28"/>
        </w:rPr>
        <w:t xml:space="preserve">Общий объем межбюджетных трансфертов, направляемых из республиканского бюджета Чувашской Республики бюджетам муниципальных районов, бюджетам городских округов запланирован на 2021 - 2023 годы исходя из необходимости средств органам местного самоуправления для финансового обеспечения выполнения расходных обязательств по реализации возложенных законодательством Российской Федерации и законодательством Чувашской Республики функций и задач. </w:t>
      </w:r>
    </w:p>
    <w:p w:rsidR="00D377D5" w:rsidRDefault="00D377D5" w:rsidP="003C0AF0">
      <w:pPr>
        <w:ind w:firstLine="709"/>
        <w:jc w:val="both"/>
        <w:rPr>
          <w:rFonts w:eastAsia="Calibri"/>
          <w:sz w:val="28"/>
          <w:szCs w:val="28"/>
        </w:rPr>
      </w:pPr>
      <w:proofErr w:type="gramStart"/>
      <w:r w:rsidRPr="00AF7403">
        <w:rPr>
          <w:rFonts w:eastAsia="Calibri"/>
          <w:sz w:val="28"/>
          <w:szCs w:val="28"/>
        </w:rPr>
        <w:t xml:space="preserve">Проектом закона предусмотрено утвердить </w:t>
      </w:r>
      <w:r w:rsidRPr="00AF7403">
        <w:rPr>
          <w:sz w:val="28"/>
          <w:szCs w:val="28"/>
        </w:rPr>
        <w:t xml:space="preserve">общий объем межбюджетных трансфертов, предоставляемых из республиканского бюджета Чувашской Республики местным бюджетам, </w:t>
      </w:r>
      <w:r w:rsidRPr="00AF7403">
        <w:rPr>
          <w:rFonts w:eastAsia="Calibri"/>
          <w:sz w:val="28"/>
          <w:szCs w:val="28"/>
        </w:rPr>
        <w:t xml:space="preserve">на 2021 год в объеме </w:t>
      </w:r>
      <w:r w:rsidRPr="00AF7403">
        <w:rPr>
          <w:sz w:val="28"/>
          <w:szCs w:val="28"/>
        </w:rPr>
        <w:t>22</w:t>
      </w:r>
      <w:r w:rsidRPr="00AF7403">
        <w:rPr>
          <w:color w:val="000000"/>
          <w:sz w:val="28"/>
          <w:szCs w:val="28"/>
        </w:rPr>
        <w:t> </w:t>
      </w:r>
      <w:r w:rsidRPr="00AF7403">
        <w:rPr>
          <w:sz w:val="28"/>
          <w:szCs w:val="28"/>
        </w:rPr>
        <w:t>349</w:t>
      </w:r>
      <w:r w:rsidRPr="00AF7403">
        <w:rPr>
          <w:color w:val="000000"/>
          <w:sz w:val="28"/>
          <w:szCs w:val="28"/>
        </w:rPr>
        <w:t> </w:t>
      </w:r>
      <w:r w:rsidRPr="00AF7403">
        <w:rPr>
          <w:sz w:val="28"/>
          <w:szCs w:val="28"/>
        </w:rPr>
        <w:t>440,9 тыс. рублей</w:t>
      </w:r>
      <w:r w:rsidRPr="00AF7403">
        <w:rPr>
          <w:rFonts w:eastAsia="Calibri"/>
          <w:sz w:val="28"/>
          <w:szCs w:val="28"/>
        </w:rPr>
        <w:t xml:space="preserve"> </w:t>
      </w:r>
      <w:r w:rsidRPr="002C0502">
        <w:rPr>
          <w:rFonts w:eastAsia="Calibri"/>
          <w:sz w:val="28"/>
          <w:szCs w:val="28"/>
        </w:rPr>
        <w:t>(с уменьшением к уровню 2020 года на 4 460 838,6 тыс. рублей или 16,6%)</w:t>
      </w:r>
      <w:r>
        <w:rPr>
          <w:rFonts w:eastAsia="Calibri"/>
          <w:sz w:val="28"/>
          <w:szCs w:val="28"/>
        </w:rPr>
        <w:t xml:space="preserve">, на 2022 год в сумме </w:t>
      </w:r>
      <w:r w:rsidRPr="00AF7403">
        <w:rPr>
          <w:sz w:val="28"/>
          <w:szCs w:val="28"/>
        </w:rPr>
        <w:t>19</w:t>
      </w:r>
      <w:r w:rsidRPr="00AF7403">
        <w:rPr>
          <w:color w:val="000000"/>
          <w:sz w:val="28"/>
          <w:szCs w:val="28"/>
        </w:rPr>
        <w:t> </w:t>
      </w:r>
      <w:r w:rsidRPr="00AF7403">
        <w:rPr>
          <w:sz w:val="28"/>
          <w:szCs w:val="28"/>
        </w:rPr>
        <w:t>345</w:t>
      </w:r>
      <w:r w:rsidRPr="00AF7403">
        <w:rPr>
          <w:color w:val="000000"/>
          <w:sz w:val="28"/>
          <w:szCs w:val="28"/>
        </w:rPr>
        <w:t> </w:t>
      </w:r>
      <w:r w:rsidRPr="00AF7403">
        <w:rPr>
          <w:sz w:val="28"/>
          <w:szCs w:val="28"/>
        </w:rPr>
        <w:t>370,4 тыс. рублей</w:t>
      </w:r>
      <w:r w:rsidRPr="00AF7403">
        <w:rPr>
          <w:rFonts w:eastAsia="Calibri"/>
          <w:sz w:val="28"/>
          <w:szCs w:val="28"/>
        </w:rPr>
        <w:t xml:space="preserve"> (с </w:t>
      </w:r>
      <w:r>
        <w:rPr>
          <w:rFonts w:eastAsia="Calibri"/>
          <w:sz w:val="28"/>
          <w:szCs w:val="28"/>
        </w:rPr>
        <w:t>уменьшением</w:t>
      </w:r>
      <w:r w:rsidRPr="00AF7403">
        <w:rPr>
          <w:rFonts w:eastAsia="Calibri"/>
          <w:sz w:val="28"/>
          <w:szCs w:val="28"/>
        </w:rPr>
        <w:t xml:space="preserve"> к </w:t>
      </w:r>
      <w:r>
        <w:rPr>
          <w:rFonts w:eastAsia="Calibri"/>
          <w:sz w:val="28"/>
          <w:szCs w:val="28"/>
        </w:rPr>
        <w:t>уровню</w:t>
      </w:r>
      <w:r w:rsidRPr="00AF7403">
        <w:rPr>
          <w:rFonts w:eastAsia="Calibri"/>
          <w:sz w:val="28"/>
          <w:szCs w:val="28"/>
        </w:rPr>
        <w:t xml:space="preserve"> 2021 </w:t>
      </w:r>
      <w:r>
        <w:rPr>
          <w:rFonts w:eastAsia="Calibri"/>
          <w:sz w:val="28"/>
          <w:szCs w:val="28"/>
        </w:rPr>
        <w:t xml:space="preserve">года </w:t>
      </w:r>
      <w:r w:rsidRPr="00AF7403">
        <w:rPr>
          <w:rFonts w:eastAsia="Calibri"/>
          <w:sz w:val="28"/>
          <w:szCs w:val="28"/>
        </w:rPr>
        <w:t xml:space="preserve">на сумму </w:t>
      </w:r>
      <w:r>
        <w:rPr>
          <w:rFonts w:eastAsia="Calibri"/>
          <w:sz w:val="28"/>
          <w:szCs w:val="28"/>
        </w:rPr>
        <w:t>3 004</w:t>
      </w:r>
      <w:proofErr w:type="gramEnd"/>
      <w:r>
        <w:rPr>
          <w:rFonts w:eastAsia="Calibri"/>
          <w:sz w:val="28"/>
          <w:szCs w:val="28"/>
        </w:rPr>
        <w:t> </w:t>
      </w:r>
      <w:proofErr w:type="gramStart"/>
      <w:r>
        <w:rPr>
          <w:rFonts w:eastAsia="Calibri"/>
          <w:sz w:val="28"/>
          <w:szCs w:val="28"/>
        </w:rPr>
        <w:t>070,5</w:t>
      </w:r>
      <w:r w:rsidRPr="00AF7403">
        <w:rPr>
          <w:rFonts w:eastAsia="Calibri"/>
          <w:sz w:val="28"/>
          <w:szCs w:val="28"/>
        </w:rPr>
        <w:t xml:space="preserve"> тыс. рублей или на </w:t>
      </w:r>
      <w:r>
        <w:rPr>
          <w:rFonts w:eastAsia="Calibri"/>
          <w:sz w:val="28"/>
          <w:szCs w:val="28"/>
        </w:rPr>
        <w:t>13,4</w:t>
      </w:r>
      <w:r w:rsidRPr="00AF7403">
        <w:rPr>
          <w:rFonts w:eastAsia="Calibri"/>
          <w:sz w:val="28"/>
          <w:szCs w:val="28"/>
        </w:rPr>
        <w:t>%</w:t>
      </w:r>
      <w:r>
        <w:rPr>
          <w:rFonts w:eastAsia="Calibri"/>
          <w:sz w:val="28"/>
          <w:szCs w:val="28"/>
        </w:rPr>
        <w:t xml:space="preserve">), на 2023 год - </w:t>
      </w:r>
      <w:r w:rsidRPr="00D73487">
        <w:rPr>
          <w:sz w:val="28"/>
          <w:szCs w:val="28"/>
        </w:rPr>
        <w:t>19</w:t>
      </w:r>
      <w:r w:rsidRPr="00D73487">
        <w:rPr>
          <w:color w:val="000000"/>
          <w:sz w:val="28"/>
          <w:szCs w:val="28"/>
        </w:rPr>
        <w:t> </w:t>
      </w:r>
      <w:r w:rsidRPr="00D73487">
        <w:rPr>
          <w:sz w:val="28"/>
          <w:szCs w:val="28"/>
        </w:rPr>
        <w:t>309</w:t>
      </w:r>
      <w:r w:rsidRPr="00D73487">
        <w:rPr>
          <w:color w:val="000000"/>
          <w:sz w:val="28"/>
          <w:szCs w:val="28"/>
        </w:rPr>
        <w:t> </w:t>
      </w:r>
      <w:r w:rsidRPr="00D73487">
        <w:rPr>
          <w:sz w:val="28"/>
          <w:szCs w:val="28"/>
        </w:rPr>
        <w:t xml:space="preserve">050,4 тыс. рублей </w:t>
      </w:r>
      <w:r w:rsidRPr="00D73487">
        <w:rPr>
          <w:rFonts w:eastAsia="Calibri"/>
          <w:sz w:val="28"/>
          <w:szCs w:val="28"/>
        </w:rPr>
        <w:t xml:space="preserve">(с </w:t>
      </w:r>
      <w:r>
        <w:rPr>
          <w:rFonts w:eastAsia="Calibri"/>
          <w:sz w:val="28"/>
          <w:szCs w:val="28"/>
        </w:rPr>
        <w:t>уменьшением</w:t>
      </w:r>
      <w:r w:rsidRPr="00D73487">
        <w:rPr>
          <w:rFonts w:eastAsia="Calibri"/>
          <w:sz w:val="28"/>
          <w:szCs w:val="28"/>
        </w:rPr>
        <w:t xml:space="preserve"> к бюджетным назначениям 2022 на сумму </w:t>
      </w:r>
      <w:r>
        <w:rPr>
          <w:rFonts w:eastAsia="Calibri"/>
          <w:sz w:val="28"/>
          <w:szCs w:val="28"/>
        </w:rPr>
        <w:t>36 320,0</w:t>
      </w:r>
      <w:r w:rsidRPr="00D73487">
        <w:rPr>
          <w:rFonts w:eastAsia="Calibri"/>
          <w:sz w:val="28"/>
          <w:szCs w:val="28"/>
        </w:rPr>
        <w:t xml:space="preserve"> тыс. рублей или на </w:t>
      </w:r>
      <w:r>
        <w:rPr>
          <w:rFonts w:eastAsia="Calibri"/>
          <w:sz w:val="28"/>
          <w:szCs w:val="28"/>
        </w:rPr>
        <w:t>0,2</w:t>
      </w:r>
      <w:r w:rsidRPr="00D73487">
        <w:rPr>
          <w:rFonts w:eastAsia="Calibri"/>
          <w:sz w:val="28"/>
          <w:szCs w:val="28"/>
        </w:rPr>
        <w:t>%)</w:t>
      </w:r>
      <w:r>
        <w:rPr>
          <w:rFonts w:eastAsia="Calibri"/>
          <w:sz w:val="28"/>
          <w:szCs w:val="28"/>
        </w:rPr>
        <w:t>.</w:t>
      </w:r>
      <w:proofErr w:type="gramEnd"/>
    </w:p>
    <w:p w:rsidR="00D377D5" w:rsidRPr="00004C33" w:rsidRDefault="00D377D5" w:rsidP="003C0AF0">
      <w:pPr>
        <w:pStyle w:val="a5"/>
        <w:ind w:firstLine="709"/>
        <w:contextualSpacing/>
        <w:rPr>
          <w:b/>
          <w:bCs/>
          <w:szCs w:val="28"/>
        </w:rPr>
      </w:pPr>
      <w:r w:rsidRPr="00004C33">
        <w:rPr>
          <w:rFonts w:eastAsia="Calibri"/>
          <w:szCs w:val="28"/>
        </w:rPr>
        <w:t>Межбюджетные трансферты из республиканского бюджета Чувашской Республики предоставляются в форме дотаций на выравнивание бюджетной обеспеченности, субсидий, субвенций и иных межбюджетных трансфертов, имеющих целевое назначение, которые учитываются в расходах республиканского бюджета Чувашской Республики по соответствующим разделам, подразделам классификации расходов республиканского бюджета Чувашской Республики.</w:t>
      </w:r>
    </w:p>
    <w:p w:rsidR="00D377D5" w:rsidRDefault="00D377D5" w:rsidP="003C0AF0">
      <w:pPr>
        <w:ind w:firstLine="709"/>
        <w:jc w:val="both"/>
        <w:rPr>
          <w:sz w:val="28"/>
          <w:szCs w:val="28"/>
        </w:rPr>
      </w:pPr>
      <w:r>
        <w:rPr>
          <w:sz w:val="28"/>
          <w:szCs w:val="28"/>
        </w:rPr>
        <w:t>Анализ</w:t>
      </w:r>
      <w:r w:rsidRPr="00AF7403">
        <w:rPr>
          <w:sz w:val="28"/>
          <w:szCs w:val="28"/>
        </w:rPr>
        <w:t xml:space="preserve"> межбюджетных трансфертов, предоставляемых</w:t>
      </w:r>
      <w:r>
        <w:rPr>
          <w:sz w:val="28"/>
          <w:szCs w:val="28"/>
        </w:rPr>
        <w:t xml:space="preserve"> в 2021 году</w:t>
      </w:r>
      <w:r w:rsidRPr="00AF7403">
        <w:rPr>
          <w:sz w:val="28"/>
          <w:szCs w:val="28"/>
        </w:rPr>
        <w:t xml:space="preserve"> из республиканского бюджета Чувашской Республики местным бюджетам</w:t>
      </w:r>
      <w:r>
        <w:rPr>
          <w:sz w:val="28"/>
          <w:szCs w:val="28"/>
        </w:rPr>
        <w:t>, приведен в нижеследующей таблице:</w:t>
      </w:r>
    </w:p>
    <w:p w:rsidR="00EF35F6" w:rsidRPr="009F5A0E" w:rsidRDefault="00EF35F6" w:rsidP="00EF35F6">
      <w:pPr>
        <w:ind w:firstLine="709"/>
        <w:jc w:val="right"/>
      </w:pPr>
      <w:r w:rsidRPr="009F5A0E">
        <w:t>Таблица №24</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476"/>
        <w:gridCol w:w="933"/>
        <w:gridCol w:w="1559"/>
        <w:gridCol w:w="993"/>
        <w:gridCol w:w="1559"/>
        <w:gridCol w:w="851"/>
      </w:tblGrid>
      <w:tr w:rsidR="00D377D5" w:rsidTr="005342EC">
        <w:trPr>
          <w:tblHeader/>
        </w:trPr>
        <w:tc>
          <w:tcPr>
            <w:tcW w:w="2802" w:type="dxa"/>
            <w:vMerge w:val="restart"/>
            <w:vAlign w:val="center"/>
          </w:tcPr>
          <w:p w:rsidR="00D377D5" w:rsidRPr="00D73487" w:rsidRDefault="00D377D5" w:rsidP="004B3AEE">
            <w:pPr>
              <w:jc w:val="center"/>
            </w:pPr>
            <w:r w:rsidRPr="00D73487">
              <w:t>Виды межбюджетных трансфертов</w:t>
            </w:r>
          </w:p>
        </w:tc>
        <w:tc>
          <w:tcPr>
            <w:tcW w:w="2409" w:type="dxa"/>
            <w:gridSpan w:val="2"/>
            <w:vAlign w:val="center"/>
          </w:tcPr>
          <w:p w:rsidR="00D377D5" w:rsidRPr="00D73487" w:rsidRDefault="00D377D5" w:rsidP="004B3AEE">
            <w:pPr>
              <w:jc w:val="center"/>
            </w:pPr>
            <w:r w:rsidRPr="00D73487">
              <w:t>2020 год</w:t>
            </w:r>
          </w:p>
        </w:tc>
        <w:tc>
          <w:tcPr>
            <w:tcW w:w="2552" w:type="dxa"/>
            <w:gridSpan w:val="2"/>
            <w:vAlign w:val="center"/>
          </w:tcPr>
          <w:p w:rsidR="00D377D5" w:rsidRPr="00D73487" w:rsidRDefault="00D377D5" w:rsidP="004B3AEE">
            <w:pPr>
              <w:jc w:val="center"/>
            </w:pPr>
            <w:r w:rsidRPr="00D73487">
              <w:t>2021 год</w:t>
            </w:r>
          </w:p>
        </w:tc>
        <w:tc>
          <w:tcPr>
            <w:tcW w:w="2410" w:type="dxa"/>
            <w:gridSpan w:val="2"/>
            <w:vAlign w:val="center"/>
          </w:tcPr>
          <w:p w:rsidR="00D377D5" w:rsidRPr="00D73487" w:rsidRDefault="00D377D5" w:rsidP="004B3AEE">
            <w:pPr>
              <w:jc w:val="center"/>
            </w:pPr>
            <w:r w:rsidRPr="00D73487">
              <w:t>изменение</w:t>
            </w:r>
          </w:p>
        </w:tc>
      </w:tr>
      <w:tr w:rsidR="00D377D5" w:rsidTr="005342EC">
        <w:trPr>
          <w:tblHeader/>
        </w:trPr>
        <w:tc>
          <w:tcPr>
            <w:tcW w:w="2802" w:type="dxa"/>
            <w:vMerge/>
            <w:vAlign w:val="center"/>
          </w:tcPr>
          <w:p w:rsidR="00D377D5" w:rsidRPr="00D73487" w:rsidRDefault="00D377D5" w:rsidP="004B3AEE">
            <w:pPr>
              <w:jc w:val="center"/>
            </w:pPr>
          </w:p>
        </w:tc>
        <w:tc>
          <w:tcPr>
            <w:tcW w:w="1476" w:type="dxa"/>
            <w:vAlign w:val="center"/>
          </w:tcPr>
          <w:p w:rsidR="00D377D5" w:rsidRPr="00D73487" w:rsidRDefault="00D377D5" w:rsidP="009F5A0E">
            <w:pPr>
              <w:jc w:val="center"/>
            </w:pPr>
            <w:r w:rsidRPr="00D73487">
              <w:t>Сумма</w:t>
            </w:r>
            <w:r w:rsidR="009F5A0E">
              <w:t>, тыс. рублей</w:t>
            </w:r>
          </w:p>
        </w:tc>
        <w:tc>
          <w:tcPr>
            <w:tcW w:w="933" w:type="dxa"/>
            <w:vAlign w:val="center"/>
          </w:tcPr>
          <w:p w:rsidR="00D377D5" w:rsidRPr="00D73487" w:rsidRDefault="00D377D5" w:rsidP="004B3AEE">
            <w:pPr>
              <w:jc w:val="center"/>
            </w:pPr>
            <w:r w:rsidRPr="00D73487">
              <w:t>Доля,</w:t>
            </w:r>
            <w:r>
              <w:t xml:space="preserve"> </w:t>
            </w:r>
            <w:r w:rsidRPr="00D73487">
              <w:t>%</w:t>
            </w:r>
          </w:p>
        </w:tc>
        <w:tc>
          <w:tcPr>
            <w:tcW w:w="1559" w:type="dxa"/>
            <w:vAlign w:val="center"/>
          </w:tcPr>
          <w:p w:rsidR="00D377D5" w:rsidRPr="00D73487" w:rsidRDefault="009F5A0E" w:rsidP="004B3AEE">
            <w:pPr>
              <w:jc w:val="center"/>
            </w:pPr>
            <w:r w:rsidRPr="00D73487">
              <w:t>Сумма</w:t>
            </w:r>
            <w:r>
              <w:t>, тыс. рублей</w:t>
            </w:r>
          </w:p>
        </w:tc>
        <w:tc>
          <w:tcPr>
            <w:tcW w:w="993" w:type="dxa"/>
            <w:vAlign w:val="center"/>
          </w:tcPr>
          <w:p w:rsidR="00D377D5" w:rsidRPr="00D73487" w:rsidRDefault="00D377D5" w:rsidP="004B3AEE">
            <w:pPr>
              <w:jc w:val="center"/>
            </w:pPr>
            <w:r w:rsidRPr="00D73487">
              <w:t>Доля,</w:t>
            </w:r>
            <w:r>
              <w:t xml:space="preserve"> </w:t>
            </w:r>
            <w:r w:rsidRPr="00D73487">
              <w:t>%</w:t>
            </w:r>
          </w:p>
        </w:tc>
        <w:tc>
          <w:tcPr>
            <w:tcW w:w="1559" w:type="dxa"/>
            <w:vAlign w:val="center"/>
          </w:tcPr>
          <w:p w:rsidR="00D377D5" w:rsidRPr="009F5A0E" w:rsidRDefault="009F5A0E" w:rsidP="009F5A0E">
            <w:pPr>
              <w:jc w:val="center"/>
            </w:pPr>
            <w:r w:rsidRPr="00D73487">
              <w:t>Сумма</w:t>
            </w:r>
            <w:proofErr w:type="gramStart"/>
            <w:r>
              <w:t xml:space="preserve"> </w:t>
            </w:r>
            <w:r w:rsidRPr="00D73487">
              <w:t>(+,-)</w:t>
            </w:r>
            <w:r>
              <w:t xml:space="preserve">, </w:t>
            </w:r>
            <w:proofErr w:type="gramEnd"/>
            <w:r>
              <w:t>тыс. рублей</w:t>
            </w:r>
          </w:p>
        </w:tc>
        <w:tc>
          <w:tcPr>
            <w:tcW w:w="851" w:type="dxa"/>
            <w:vAlign w:val="center"/>
          </w:tcPr>
          <w:p w:rsidR="00D377D5" w:rsidRPr="009F5A0E" w:rsidRDefault="004B3AEE" w:rsidP="004B3AEE">
            <w:pPr>
              <w:jc w:val="center"/>
            </w:pPr>
            <w:r w:rsidRPr="00D73487">
              <w:t>Доля,</w:t>
            </w:r>
            <w:r>
              <w:t xml:space="preserve"> </w:t>
            </w:r>
            <w:r w:rsidRPr="00D73487">
              <w:t>%</w:t>
            </w:r>
          </w:p>
        </w:tc>
      </w:tr>
      <w:tr w:rsidR="00D377D5" w:rsidTr="004B3AEE">
        <w:tc>
          <w:tcPr>
            <w:tcW w:w="2802" w:type="dxa"/>
            <w:vAlign w:val="center"/>
          </w:tcPr>
          <w:p w:rsidR="00D377D5" w:rsidRPr="00D73487" w:rsidRDefault="00D377D5" w:rsidP="004B3AEE">
            <w:r w:rsidRPr="00D73487">
              <w:t>Дотации</w:t>
            </w:r>
          </w:p>
        </w:tc>
        <w:tc>
          <w:tcPr>
            <w:tcW w:w="1476" w:type="dxa"/>
            <w:vAlign w:val="center"/>
          </w:tcPr>
          <w:p w:rsidR="00D377D5" w:rsidRPr="00D73487" w:rsidRDefault="00D377D5" w:rsidP="004B3AEE">
            <w:pPr>
              <w:jc w:val="right"/>
            </w:pPr>
            <w:r w:rsidRPr="00D73487">
              <w:t>1 016 539,5</w:t>
            </w:r>
          </w:p>
        </w:tc>
        <w:tc>
          <w:tcPr>
            <w:tcW w:w="933" w:type="dxa"/>
            <w:vAlign w:val="center"/>
          </w:tcPr>
          <w:p w:rsidR="00D377D5" w:rsidRPr="005E2B92" w:rsidRDefault="00D377D5" w:rsidP="004B3AEE">
            <w:pPr>
              <w:jc w:val="center"/>
            </w:pPr>
            <w:r w:rsidRPr="005E2B92">
              <w:t>3,8</w:t>
            </w:r>
          </w:p>
        </w:tc>
        <w:tc>
          <w:tcPr>
            <w:tcW w:w="1559" w:type="dxa"/>
            <w:vAlign w:val="center"/>
          </w:tcPr>
          <w:p w:rsidR="00D377D5" w:rsidRPr="00D73487" w:rsidRDefault="00D377D5" w:rsidP="004B3AEE">
            <w:pPr>
              <w:jc w:val="right"/>
            </w:pPr>
            <w:r w:rsidRPr="00D73487">
              <w:t>712 252,5</w:t>
            </w:r>
          </w:p>
        </w:tc>
        <w:tc>
          <w:tcPr>
            <w:tcW w:w="993" w:type="dxa"/>
            <w:vAlign w:val="center"/>
          </w:tcPr>
          <w:p w:rsidR="00D377D5" w:rsidRPr="005E2B92" w:rsidRDefault="00D377D5" w:rsidP="004B3AEE">
            <w:pPr>
              <w:jc w:val="center"/>
            </w:pPr>
            <w:r w:rsidRPr="005E2B92">
              <w:t>3,2</w:t>
            </w:r>
          </w:p>
        </w:tc>
        <w:tc>
          <w:tcPr>
            <w:tcW w:w="1559" w:type="dxa"/>
            <w:vAlign w:val="center"/>
          </w:tcPr>
          <w:p w:rsidR="00D377D5" w:rsidRPr="00D73487" w:rsidRDefault="00D377D5" w:rsidP="004B3AEE">
            <w:pPr>
              <w:jc w:val="right"/>
            </w:pPr>
            <w:r w:rsidRPr="00D73487">
              <w:t>-304</w:t>
            </w:r>
            <w:r w:rsidR="004B3AEE">
              <w:t xml:space="preserve"> </w:t>
            </w:r>
            <w:r w:rsidRPr="00D73487">
              <w:t>287</w:t>
            </w:r>
            <w:r w:rsidR="004B3AEE">
              <w:t>,0</w:t>
            </w:r>
          </w:p>
        </w:tc>
        <w:tc>
          <w:tcPr>
            <w:tcW w:w="851" w:type="dxa"/>
            <w:vAlign w:val="center"/>
          </w:tcPr>
          <w:p w:rsidR="00D377D5" w:rsidRPr="00D73487" w:rsidRDefault="00D377D5" w:rsidP="004B3AEE">
            <w:pPr>
              <w:jc w:val="center"/>
            </w:pPr>
            <w:r w:rsidRPr="00D73487">
              <w:t>-29,9</w:t>
            </w:r>
          </w:p>
        </w:tc>
      </w:tr>
      <w:tr w:rsidR="00D377D5" w:rsidTr="004B3AEE">
        <w:tc>
          <w:tcPr>
            <w:tcW w:w="2802" w:type="dxa"/>
            <w:vAlign w:val="center"/>
          </w:tcPr>
          <w:p w:rsidR="00D377D5" w:rsidRPr="00D73487" w:rsidRDefault="00D377D5" w:rsidP="004B3AEE">
            <w:r w:rsidRPr="00D73487">
              <w:t>Субсидии</w:t>
            </w:r>
          </w:p>
        </w:tc>
        <w:tc>
          <w:tcPr>
            <w:tcW w:w="1476" w:type="dxa"/>
            <w:vAlign w:val="center"/>
          </w:tcPr>
          <w:p w:rsidR="00D377D5" w:rsidRPr="00D73487" w:rsidRDefault="00D377D5" w:rsidP="004B3AEE">
            <w:pPr>
              <w:jc w:val="right"/>
            </w:pPr>
            <w:r w:rsidRPr="00D73487">
              <w:t>12 191 268,5</w:t>
            </w:r>
          </w:p>
        </w:tc>
        <w:tc>
          <w:tcPr>
            <w:tcW w:w="933" w:type="dxa"/>
            <w:vAlign w:val="center"/>
          </w:tcPr>
          <w:p w:rsidR="00D377D5" w:rsidRPr="005E2B92" w:rsidRDefault="00D377D5" w:rsidP="004B3AEE">
            <w:pPr>
              <w:jc w:val="center"/>
            </w:pPr>
            <w:r w:rsidRPr="005E2B92">
              <w:t>45,5</w:t>
            </w:r>
          </w:p>
        </w:tc>
        <w:tc>
          <w:tcPr>
            <w:tcW w:w="1559" w:type="dxa"/>
            <w:vAlign w:val="center"/>
          </w:tcPr>
          <w:p w:rsidR="00D377D5" w:rsidRPr="00D73487" w:rsidRDefault="00D377D5" w:rsidP="004B3AEE">
            <w:pPr>
              <w:jc w:val="right"/>
            </w:pPr>
            <w:r w:rsidRPr="00D73487">
              <w:t>7 746 294,0</w:t>
            </w:r>
          </w:p>
        </w:tc>
        <w:tc>
          <w:tcPr>
            <w:tcW w:w="993" w:type="dxa"/>
            <w:vAlign w:val="center"/>
          </w:tcPr>
          <w:p w:rsidR="00D377D5" w:rsidRPr="005E2B92" w:rsidRDefault="00D377D5" w:rsidP="004B3AEE">
            <w:pPr>
              <w:jc w:val="center"/>
            </w:pPr>
            <w:r w:rsidRPr="005E2B92">
              <w:t>34,7</w:t>
            </w:r>
          </w:p>
        </w:tc>
        <w:tc>
          <w:tcPr>
            <w:tcW w:w="1559" w:type="dxa"/>
            <w:vAlign w:val="center"/>
          </w:tcPr>
          <w:p w:rsidR="00D377D5" w:rsidRPr="00D73487" w:rsidRDefault="00D377D5" w:rsidP="004B3AEE">
            <w:pPr>
              <w:jc w:val="right"/>
            </w:pPr>
            <w:r w:rsidRPr="00D73487">
              <w:t>-4</w:t>
            </w:r>
            <w:r w:rsidRPr="00D377D5">
              <w:rPr>
                <w:lang w:val="en-US"/>
              </w:rPr>
              <w:t> </w:t>
            </w:r>
            <w:r w:rsidRPr="00D73487">
              <w:t>444</w:t>
            </w:r>
            <w:r w:rsidRPr="00D377D5">
              <w:rPr>
                <w:lang w:val="en-US"/>
              </w:rPr>
              <w:t> </w:t>
            </w:r>
            <w:r w:rsidRPr="00D73487">
              <w:t>974,5</w:t>
            </w:r>
          </w:p>
        </w:tc>
        <w:tc>
          <w:tcPr>
            <w:tcW w:w="851" w:type="dxa"/>
            <w:vAlign w:val="center"/>
          </w:tcPr>
          <w:p w:rsidR="00D377D5" w:rsidRPr="00D73487" w:rsidRDefault="00D377D5" w:rsidP="004B3AEE">
            <w:pPr>
              <w:jc w:val="center"/>
            </w:pPr>
            <w:r w:rsidRPr="00D73487">
              <w:t>-36,5</w:t>
            </w:r>
          </w:p>
        </w:tc>
      </w:tr>
      <w:tr w:rsidR="00D377D5" w:rsidTr="004B3AEE">
        <w:tc>
          <w:tcPr>
            <w:tcW w:w="2802" w:type="dxa"/>
            <w:vAlign w:val="center"/>
          </w:tcPr>
          <w:p w:rsidR="00D377D5" w:rsidRPr="00D73487" w:rsidRDefault="00D377D5" w:rsidP="004B3AEE">
            <w:r w:rsidRPr="00D73487">
              <w:t>Субвенции</w:t>
            </w:r>
          </w:p>
        </w:tc>
        <w:tc>
          <w:tcPr>
            <w:tcW w:w="1476" w:type="dxa"/>
            <w:vAlign w:val="center"/>
          </w:tcPr>
          <w:p w:rsidR="00D377D5" w:rsidRPr="00D73487" w:rsidRDefault="00D377D5" w:rsidP="004B3AEE">
            <w:pPr>
              <w:jc w:val="right"/>
            </w:pPr>
            <w:r w:rsidRPr="00791AC0">
              <w:t>11</w:t>
            </w:r>
            <w:r w:rsidRPr="00D73487">
              <w:t> </w:t>
            </w:r>
            <w:r w:rsidRPr="00791AC0">
              <w:t>771</w:t>
            </w:r>
            <w:r w:rsidRPr="00D73487">
              <w:t> </w:t>
            </w:r>
            <w:r w:rsidRPr="00791AC0">
              <w:t>315,6</w:t>
            </w:r>
          </w:p>
        </w:tc>
        <w:tc>
          <w:tcPr>
            <w:tcW w:w="933" w:type="dxa"/>
            <w:vAlign w:val="center"/>
          </w:tcPr>
          <w:p w:rsidR="00D377D5" w:rsidRPr="005E2B92" w:rsidRDefault="00D377D5" w:rsidP="004B3AEE">
            <w:pPr>
              <w:jc w:val="center"/>
            </w:pPr>
            <w:r w:rsidRPr="005E2B92">
              <w:t>43,9</w:t>
            </w:r>
          </w:p>
        </w:tc>
        <w:tc>
          <w:tcPr>
            <w:tcW w:w="1559" w:type="dxa"/>
            <w:vAlign w:val="center"/>
          </w:tcPr>
          <w:p w:rsidR="00D377D5" w:rsidRPr="00D73487" w:rsidRDefault="00D377D5" w:rsidP="004B3AEE">
            <w:pPr>
              <w:jc w:val="right"/>
            </w:pPr>
            <w:r w:rsidRPr="00D73487">
              <w:t>12 897 390,6</w:t>
            </w:r>
          </w:p>
        </w:tc>
        <w:tc>
          <w:tcPr>
            <w:tcW w:w="993" w:type="dxa"/>
            <w:vAlign w:val="center"/>
          </w:tcPr>
          <w:p w:rsidR="00D377D5" w:rsidRPr="005E2B92" w:rsidRDefault="00D377D5" w:rsidP="004B3AEE">
            <w:pPr>
              <w:jc w:val="center"/>
            </w:pPr>
            <w:r w:rsidRPr="005E2B92">
              <w:t>57,7</w:t>
            </w:r>
          </w:p>
        </w:tc>
        <w:tc>
          <w:tcPr>
            <w:tcW w:w="1559" w:type="dxa"/>
            <w:vAlign w:val="center"/>
          </w:tcPr>
          <w:p w:rsidR="00D377D5" w:rsidRPr="00D377D5" w:rsidRDefault="00D377D5" w:rsidP="004B3AEE">
            <w:pPr>
              <w:jc w:val="right"/>
              <w:rPr>
                <w:lang w:val="en-US"/>
              </w:rPr>
            </w:pPr>
            <w:r w:rsidRPr="00D73487">
              <w:t>1</w:t>
            </w:r>
            <w:r w:rsidRPr="00D377D5">
              <w:rPr>
                <w:lang w:val="en-US"/>
              </w:rPr>
              <w:t> </w:t>
            </w:r>
            <w:r w:rsidRPr="00D73487">
              <w:t>126</w:t>
            </w:r>
            <w:r w:rsidRPr="00D377D5">
              <w:rPr>
                <w:lang w:val="en-US"/>
              </w:rPr>
              <w:t> </w:t>
            </w:r>
            <w:r w:rsidRPr="00D73487">
              <w:t>075,0</w:t>
            </w:r>
          </w:p>
        </w:tc>
        <w:tc>
          <w:tcPr>
            <w:tcW w:w="851" w:type="dxa"/>
            <w:vAlign w:val="center"/>
          </w:tcPr>
          <w:p w:rsidR="00D377D5" w:rsidRPr="00D73487" w:rsidRDefault="00D377D5" w:rsidP="004B3AEE">
            <w:pPr>
              <w:jc w:val="center"/>
            </w:pPr>
            <w:r w:rsidRPr="00D73487">
              <w:t>9,6</w:t>
            </w:r>
          </w:p>
        </w:tc>
      </w:tr>
      <w:tr w:rsidR="00D377D5" w:rsidTr="004B3AEE">
        <w:tc>
          <w:tcPr>
            <w:tcW w:w="2802" w:type="dxa"/>
            <w:vAlign w:val="center"/>
          </w:tcPr>
          <w:p w:rsidR="00D377D5" w:rsidRPr="00D73487" w:rsidRDefault="00D377D5" w:rsidP="004B3AEE">
            <w:r w:rsidRPr="00D73487">
              <w:t>Иные межбюджетные трансферты, имеющие целевое назначение</w:t>
            </w:r>
          </w:p>
        </w:tc>
        <w:tc>
          <w:tcPr>
            <w:tcW w:w="1476" w:type="dxa"/>
            <w:vAlign w:val="center"/>
          </w:tcPr>
          <w:p w:rsidR="00D377D5" w:rsidRPr="00D73487" w:rsidRDefault="00D377D5" w:rsidP="004B3AEE">
            <w:pPr>
              <w:jc w:val="right"/>
            </w:pPr>
            <w:r w:rsidRPr="00D73487">
              <w:t>1 831 155,9</w:t>
            </w:r>
          </w:p>
        </w:tc>
        <w:tc>
          <w:tcPr>
            <w:tcW w:w="933" w:type="dxa"/>
            <w:vAlign w:val="center"/>
          </w:tcPr>
          <w:p w:rsidR="00D377D5" w:rsidRPr="005E2B92" w:rsidRDefault="00D377D5" w:rsidP="004B3AEE">
            <w:pPr>
              <w:jc w:val="center"/>
            </w:pPr>
            <w:r w:rsidRPr="005E2B92">
              <w:t>6,8</w:t>
            </w:r>
          </w:p>
        </w:tc>
        <w:tc>
          <w:tcPr>
            <w:tcW w:w="1559" w:type="dxa"/>
            <w:vAlign w:val="center"/>
          </w:tcPr>
          <w:p w:rsidR="00D377D5" w:rsidRPr="00D73487" w:rsidRDefault="00D377D5" w:rsidP="004B3AEE">
            <w:pPr>
              <w:jc w:val="right"/>
            </w:pPr>
            <w:r w:rsidRPr="00D73487">
              <w:t>993 503,8</w:t>
            </w:r>
          </w:p>
        </w:tc>
        <w:tc>
          <w:tcPr>
            <w:tcW w:w="993" w:type="dxa"/>
            <w:vAlign w:val="center"/>
          </w:tcPr>
          <w:p w:rsidR="00D377D5" w:rsidRPr="005E2B92" w:rsidRDefault="00D377D5" w:rsidP="004B3AEE">
            <w:pPr>
              <w:jc w:val="center"/>
            </w:pPr>
            <w:r w:rsidRPr="005E2B92">
              <w:t>4,4</w:t>
            </w:r>
          </w:p>
        </w:tc>
        <w:tc>
          <w:tcPr>
            <w:tcW w:w="1559" w:type="dxa"/>
            <w:vAlign w:val="center"/>
          </w:tcPr>
          <w:p w:rsidR="00D377D5" w:rsidRPr="00D73487" w:rsidRDefault="00D377D5" w:rsidP="004B3AEE">
            <w:pPr>
              <w:jc w:val="right"/>
            </w:pPr>
            <w:r w:rsidRPr="00D73487">
              <w:t>-837</w:t>
            </w:r>
            <w:r w:rsidRPr="00B65886">
              <w:t> </w:t>
            </w:r>
            <w:r w:rsidRPr="00D73487">
              <w:t>652,1</w:t>
            </w:r>
          </w:p>
        </w:tc>
        <w:tc>
          <w:tcPr>
            <w:tcW w:w="851" w:type="dxa"/>
            <w:vAlign w:val="center"/>
          </w:tcPr>
          <w:p w:rsidR="00D377D5" w:rsidRPr="00D73487" w:rsidRDefault="00D377D5" w:rsidP="004B3AEE">
            <w:pPr>
              <w:jc w:val="center"/>
            </w:pPr>
            <w:r w:rsidRPr="00D73487">
              <w:t>-45,7</w:t>
            </w:r>
          </w:p>
        </w:tc>
      </w:tr>
      <w:tr w:rsidR="00D377D5" w:rsidTr="004B3AEE">
        <w:tc>
          <w:tcPr>
            <w:tcW w:w="2802" w:type="dxa"/>
            <w:vAlign w:val="center"/>
          </w:tcPr>
          <w:p w:rsidR="00D377D5" w:rsidRPr="00D73487" w:rsidRDefault="00D377D5" w:rsidP="004B3AEE">
            <w:r w:rsidRPr="00D73487">
              <w:lastRenderedPageBreak/>
              <w:t>Итого</w:t>
            </w:r>
          </w:p>
        </w:tc>
        <w:tc>
          <w:tcPr>
            <w:tcW w:w="1476" w:type="dxa"/>
            <w:vAlign w:val="center"/>
          </w:tcPr>
          <w:p w:rsidR="00D377D5" w:rsidRPr="00D73487" w:rsidRDefault="00D377D5" w:rsidP="004B3AEE">
            <w:pPr>
              <w:jc w:val="right"/>
            </w:pPr>
            <w:r w:rsidRPr="00D377D5">
              <w:rPr>
                <w:color w:val="000000"/>
              </w:rPr>
              <w:t>26 810 279,5</w:t>
            </w:r>
          </w:p>
        </w:tc>
        <w:tc>
          <w:tcPr>
            <w:tcW w:w="933" w:type="dxa"/>
            <w:vAlign w:val="center"/>
          </w:tcPr>
          <w:p w:rsidR="00D377D5" w:rsidRPr="00D73487" w:rsidRDefault="00D377D5" w:rsidP="004B3AEE">
            <w:pPr>
              <w:jc w:val="center"/>
            </w:pPr>
            <w:r w:rsidRPr="00D73487">
              <w:t>100,0</w:t>
            </w:r>
          </w:p>
        </w:tc>
        <w:tc>
          <w:tcPr>
            <w:tcW w:w="1559" w:type="dxa"/>
            <w:vAlign w:val="center"/>
          </w:tcPr>
          <w:p w:rsidR="00D377D5" w:rsidRPr="00D73487" w:rsidRDefault="00D377D5" w:rsidP="004B3AEE">
            <w:pPr>
              <w:jc w:val="right"/>
            </w:pPr>
            <w:r w:rsidRPr="00D377D5">
              <w:rPr>
                <w:color w:val="000000"/>
              </w:rPr>
              <w:t>22 349 440,9</w:t>
            </w:r>
          </w:p>
        </w:tc>
        <w:tc>
          <w:tcPr>
            <w:tcW w:w="993" w:type="dxa"/>
            <w:vAlign w:val="center"/>
          </w:tcPr>
          <w:p w:rsidR="00D377D5" w:rsidRPr="005E2B92" w:rsidRDefault="00D377D5" w:rsidP="004B3AEE">
            <w:pPr>
              <w:jc w:val="center"/>
            </w:pPr>
            <w:r w:rsidRPr="005E2B92">
              <w:t>100,0</w:t>
            </w:r>
          </w:p>
        </w:tc>
        <w:tc>
          <w:tcPr>
            <w:tcW w:w="1559" w:type="dxa"/>
            <w:vAlign w:val="center"/>
          </w:tcPr>
          <w:p w:rsidR="00D377D5" w:rsidRPr="00D73487" w:rsidRDefault="00D377D5" w:rsidP="004B3AEE">
            <w:pPr>
              <w:jc w:val="right"/>
            </w:pPr>
            <w:r w:rsidRPr="00D377D5">
              <w:rPr>
                <w:color w:val="000000"/>
              </w:rPr>
              <w:t>-4 460 838,6</w:t>
            </w:r>
          </w:p>
        </w:tc>
        <w:tc>
          <w:tcPr>
            <w:tcW w:w="851" w:type="dxa"/>
            <w:vAlign w:val="center"/>
          </w:tcPr>
          <w:p w:rsidR="00D377D5" w:rsidRPr="00D73487" w:rsidRDefault="00D377D5" w:rsidP="004B3AEE">
            <w:pPr>
              <w:jc w:val="center"/>
            </w:pPr>
            <w:r w:rsidRPr="00D73487">
              <w:t>16,6</w:t>
            </w:r>
          </w:p>
        </w:tc>
      </w:tr>
      <w:tr w:rsidR="00D377D5" w:rsidTr="004B3AEE">
        <w:tc>
          <w:tcPr>
            <w:tcW w:w="2802" w:type="dxa"/>
            <w:vAlign w:val="center"/>
          </w:tcPr>
          <w:p w:rsidR="00D377D5" w:rsidRPr="00D73487" w:rsidRDefault="004B3AEE" w:rsidP="004B3AEE">
            <w:pPr>
              <w:ind w:left="284"/>
            </w:pPr>
            <w:r>
              <w:t>д</w:t>
            </w:r>
            <w:r w:rsidR="00D377D5">
              <w:t>оля в общем объеме расходов бюджета</w:t>
            </w:r>
          </w:p>
        </w:tc>
        <w:tc>
          <w:tcPr>
            <w:tcW w:w="1476" w:type="dxa"/>
            <w:vAlign w:val="center"/>
          </w:tcPr>
          <w:p w:rsidR="00D377D5" w:rsidRPr="00D377D5" w:rsidRDefault="00D377D5" w:rsidP="004B3AEE">
            <w:pPr>
              <w:jc w:val="center"/>
              <w:rPr>
                <w:color w:val="000000"/>
              </w:rPr>
            </w:pPr>
            <w:r w:rsidRPr="00D377D5">
              <w:rPr>
                <w:color w:val="000000"/>
              </w:rPr>
              <w:t>37,3%</w:t>
            </w:r>
          </w:p>
        </w:tc>
        <w:tc>
          <w:tcPr>
            <w:tcW w:w="933" w:type="dxa"/>
            <w:vAlign w:val="center"/>
          </w:tcPr>
          <w:p w:rsidR="00D377D5" w:rsidRPr="00D73487" w:rsidRDefault="00D377D5" w:rsidP="004B3AEE">
            <w:pPr>
              <w:jc w:val="center"/>
            </w:pPr>
          </w:p>
        </w:tc>
        <w:tc>
          <w:tcPr>
            <w:tcW w:w="1559" w:type="dxa"/>
            <w:vAlign w:val="center"/>
          </w:tcPr>
          <w:p w:rsidR="00D377D5" w:rsidRPr="00D377D5" w:rsidRDefault="00D377D5" w:rsidP="004B3AEE">
            <w:pPr>
              <w:jc w:val="center"/>
              <w:rPr>
                <w:color w:val="000000"/>
              </w:rPr>
            </w:pPr>
            <w:r w:rsidRPr="00D377D5">
              <w:rPr>
                <w:color w:val="000000"/>
              </w:rPr>
              <w:t>34,7%</w:t>
            </w:r>
          </w:p>
        </w:tc>
        <w:tc>
          <w:tcPr>
            <w:tcW w:w="993" w:type="dxa"/>
            <w:vAlign w:val="center"/>
          </w:tcPr>
          <w:p w:rsidR="00D377D5" w:rsidRPr="005E2B92" w:rsidRDefault="00D377D5" w:rsidP="004B3AEE">
            <w:pPr>
              <w:jc w:val="center"/>
            </w:pPr>
          </w:p>
        </w:tc>
        <w:tc>
          <w:tcPr>
            <w:tcW w:w="1559" w:type="dxa"/>
            <w:vAlign w:val="center"/>
          </w:tcPr>
          <w:p w:rsidR="00D377D5" w:rsidRPr="00D377D5" w:rsidRDefault="00D377D5" w:rsidP="004B3AEE">
            <w:pPr>
              <w:jc w:val="center"/>
              <w:rPr>
                <w:color w:val="000000"/>
              </w:rPr>
            </w:pPr>
          </w:p>
        </w:tc>
        <w:tc>
          <w:tcPr>
            <w:tcW w:w="851" w:type="dxa"/>
            <w:vAlign w:val="center"/>
          </w:tcPr>
          <w:p w:rsidR="00D377D5" w:rsidRPr="00D73487" w:rsidRDefault="00D377D5" w:rsidP="004B3AEE">
            <w:pPr>
              <w:jc w:val="center"/>
            </w:pPr>
          </w:p>
        </w:tc>
      </w:tr>
    </w:tbl>
    <w:p w:rsidR="00D377D5" w:rsidRPr="009F5A0E" w:rsidRDefault="00D377D5" w:rsidP="003C0AF0">
      <w:pPr>
        <w:ind w:firstLine="709"/>
        <w:jc w:val="both"/>
        <w:rPr>
          <w:rFonts w:eastAsia="Calibri"/>
          <w:sz w:val="20"/>
          <w:szCs w:val="20"/>
        </w:rPr>
      </w:pPr>
    </w:p>
    <w:p w:rsidR="00D377D5" w:rsidRDefault="00D377D5" w:rsidP="003C0AF0">
      <w:pPr>
        <w:ind w:firstLine="709"/>
        <w:jc w:val="both"/>
        <w:rPr>
          <w:rFonts w:eastAsia="Calibri"/>
          <w:sz w:val="28"/>
          <w:szCs w:val="28"/>
        </w:rPr>
      </w:pPr>
      <w:r>
        <w:rPr>
          <w:rFonts w:eastAsia="Calibri"/>
          <w:sz w:val="28"/>
          <w:szCs w:val="28"/>
        </w:rPr>
        <w:t>Уменьшение объема межбюджетных субсидий на 4 444 974,5 тыс. рублей в основном связано с тем, что проектом закона на 2021 год не предусмотрены бюджетные ассигнования на реализацию следующих мероприятий</w:t>
      </w:r>
      <w:r w:rsidR="001B0322">
        <w:rPr>
          <w:rFonts w:eastAsia="Calibri"/>
          <w:sz w:val="28"/>
          <w:szCs w:val="28"/>
        </w:rPr>
        <w:t>:</w:t>
      </w:r>
    </w:p>
    <w:p w:rsidR="00D377D5" w:rsidRPr="00FF3255" w:rsidRDefault="00D377D5" w:rsidP="003C0AF0">
      <w:pPr>
        <w:ind w:firstLine="709"/>
        <w:jc w:val="both"/>
        <w:rPr>
          <w:rFonts w:eastAsia="Calibri"/>
          <w:sz w:val="28"/>
          <w:szCs w:val="28"/>
        </w:rPr>
      </w:pPr>
      <w:r w:rsidRPr="00FF3255">
        <w:rPr>
          <w:rFonts w:eastAsia="Calibri"/>
          <w:sz w:val="28"/>
          <w:szCs w:val="28"/>
        </w:rPr>
        <w:t>- по благоустройству дворовых территорий и тротуаров (на 2020 год предусмотрено в объеме 2 253 099,3 тыс. рублей);</w:t>
      </w:r>
    </w:p>
    <w:p w:rsidR="00D377D5" w:rsidRPr="00FF3255" w:rsidRDefault="00D377D5" w:rsidP="003C0AF0">
      <w:pPr>
        <w:ind w:firstLine="709"/>
        <w:jc w:val="both"/>
        <w:rPr>
          <w:rFonts w:eastAsia="Calibri"/>
          <w:sz w:val="28"/>
          <w:szCs w:val="28"/>
        </w:rPr>
      </w:pPr>
      <w:r w:rsidRPr="00FF3255">
        <w:rPr>
          <w:rFonts w:eastAsia="Calibri"/>
          <w:sz w:val="28"/>
          <w:szCs w:val="28"/>
        </w:rPr>
        <w:t xml:space="preserve">- укрепление материально-технической базы муниципальных образовательных организаций </w:t>
      </w:r>
      <w:r w:rsidR="00847E15">
        <w:rPr>
          <w:rFonts w:eastAsia="Calibri"/>
          <w:sz w:val="28"/>
          <w:szCs w:val="28"/>
        </w:rPr>
        <w:t xml:space="preserve">(в части модернизации инфраструктуры) </w:t>
      </w:r>
      <w:r w:rsidRPr="00FF3255">
        <w:rPr>
          <w:rFonts w:eastAsia="Calibri"/>
          <w:sz w:val="28"/>
          <w:szCs w:val="28"/>
        </w:rPr>
        <w:t>(на 2020 год предусмотрено 819</w:t>
      </w:r>
      <w:r w:rsidR="00AA4960">
        <w:rPr>
          <w:rFonts w:eastAsia="Calibri"/>
          <w:sz w:val="28"/>
          <w:szCs w:val="28"/>
        </w:rPr>
        <w:t> </w:t>
      </w:r>
      <w:r w:rsidRPr="00FF3255">
        <w:rPr>
          <w:rFonts w:eastAsia="Calibri"/>
          <w:sz w:val="28"/>
          <w:szCs w:val="28"/>
        </w:rPr>
        <w:t>581,9 тыс. рублей</w:t>
      </w:r>
      <w:r>
        <w:rPr>
          <w:rFonts w:eastAsia="Calibri"/>
          <w:sz w:val="28"/>
          <w:szCs w:val="28"/>
        </w:rPr>
        <w:t>)</w:t>
      </w:r>
      <w:r w:rsidRPr="00FF3255">
        <w:rPr>
          <w:rFonts w:eastAsia="Calibri"/>
          <w:sz w:val="28"/>
          <w:szCs w:val="28"/>
        </w:rPr>
        <w:t>;</w:t>
      </w:r>
    </w:p>
    <w:p w:rsidR="00D377D5" w:rsidRPr="00FF3255" w:rsidRDefault="00D377D5" w:rsidP="003C0AF0">
      <w:pPr>
        <w:ind w:firstLine="709"/>
        <w:jc w:val="both"/>
        <w:rPr>
          <w:rFonts w:eastAsia="Calibri"/>
          <w:sz w:val="28"/>
          <w:szCs w:val="28"/>
        </w:rPr>
      </w:pPr>
      <w:r w:rsidRPr="00FF3255">
        <w:rPr>
          <w:rFonts w:eastAsia="Calibri"/>
          <w:sz w:val="28"/>
          <w:szCs w:val="28"/>
        </w:rPr>
        <w:t xml:space="preserve">- </w:t>
      </w:r>
      <w:r>
        <w:rPr>
          <w:rFonts w:eastAsia="Calibri"/>
          <w:sz w:val="28"/>
          <w:szCs w:val="28"/>
        </w:rPr>
        <w:t>у</w:t>
      </w:r>
      <w:r w:rsidRPr="00FF3255">
        <w:rPr>
          <w:rFonts w:eastAsia="Calibri"/>
          <w:sz w:val="28"/>
          <w:szCs w:val="28"/>
        </w:rPr>
        <w:t xml:space="preserve">крепление материально-технической базы муниципальных образовательных организаций </w:t>
      </w:r>
      <w:r>
        <w:rPr>
          <w:rFonts w:eastAsia="Calibri"/>
          <w:sz w:val="28"/>
          <w:szCs w:val="28"/>
        </w:rPr>
        <w:t xml:space="preserve">(на 2020 год предусмотрено </w:t>
      </w:r>
      <w:proofErr w:type="gramStart"/>
      <w:r w:rsidRPr="00FF3255">
        <w:rPr>
          <w:rFonts w:eastAsia="Calibri"/>
          <w:sz w:val="28"/>
          <w:szCs w:val="28"/>
        </w:rPr>
        <w:t>в обшей</w:t>
      </w:r>
      <w:proofErr w:type="gramEnd"/>
      <w:r w:rsidRPr="00FF3255">
        <w:rPr>
          <w:rFonts w:eastAsia="Calibri"/>
          <w:sz w:val="28"/>
          <w:szCs w:val="28"/>
        </w:rPr>
        <w:t xml:space="preserve"> сумме 1</w:t>
      </w:r>
      <w:r w:rsidR="00AA4960">
        <w:rPr>
          <w:rFonts w:eastAsia="Calibri"/>
          <w:sz w:val="28"/>
          <w:szCs w:val="28"/>
        </w:rPr>
        <w:t> </w:t>
      </w:r>
      <w:r w:rsidRPr="00FF3255">
        <w:rPr>
          <w:rFonts w:eastAsia="Calibri"/>
          <w:sz w:val="28"/>
          <w:szCs w:val="28"/>
        </w:rPr>
        <w:t>2</w:t>
      </w:r>
      <w:r w:rsidR="00715852">
        <w:rPr>
          <w:rFonts w:eastAsia="Calibri"/>
          <w:sz w:val="28"/>
          <w:szCs w:val="28"/>
        </w:rPr>
        <w:t>62</w:t>
      </w:r>
      <w:r w:rsidR="00AA4960">
        <w:rPr>
          <w:rFonts w:eastAsia="Calibri"/>
          <w:sz w:val="28"/>
          <w:szCs w:val="28"/>
        </w:rPr>
        <w:t> </w:t>
      </w:r>
      <w:r w:rsidR="00715852">
        <w:rPr>
          <w:rFonts w:eastAsia="Calibri"/>
          <w:sz w:val="28"/>
          <w:szCs w:val="28"/>
        </w:rPr>
        <w:t>962</w:t>
      </w:r>
      <w:r w:rsidRPr="00FF3255">
        <w:rPr>
          <w:rFonts w:eastAsia="Calibri"/>
          <w:sz w:val="28"/>
          <w:szCs w:val="28"/>
        </w:rPr>
        <w:t>,</w:t>
      </w:r>
      <w:r w:rsidR="00715852">
        <w:rPr>
          <w:rFonts w:eastAsia="Calibri"/>
          <w:sz w:val="28"/>
          <w:szCs w:val="28"/>
        </w:rPr>
        <w:t>7</w:t>
      </w:r>
      <w:r w:rsidRPr="00FF3255">
        <w:rPr>
          <w:rFonts w:eastAsia="Calibri"/>
          <w:sz w:val="28"/>
          <w:szCs w:val="28"/>
        </w:rPr>
        <w:t xml:space="preserve"> тыс. рублей</w:t>
      </w:r>
      <w:r>
        <w:rPr>
          <w:rFonts w:eastAsia="Calibri"/>
          <w:sz w:val="28"/>
          <w:szCs w:val="28"/>
        </w:rPr>
        <w:t>).</w:t>
      </w:r>
    </w:p>
    <w:p w:rsidR="00D377D5" w:rsidRDefault="00D377D5" w:rsidP="003C0AF0">
      <w:pPr>
        <w:ind w:firstLine="709"/>
        <w:jc w:val="both"/>
        <w:rPr>
          <w:sz w:val="28"/>
          <w:szCs w:val="28"/>
        </w:rPr>
      </w:pPr>
      <w:r w:rsidRPr="009B1DB1">
        <w:rPr>
          <w:sz w:val="28"/>
          <w:szCs w:val="28"/>
        </w:rPr>
        <w:t>Распределенный</w:t>
      </w:r>
      <w:r w:rsidRPr="003024D5">
        <w:rPr>
          <w:sz w:val="28"/>
          <w:szCs w:val="28"/>
        </w:rPr>
        <w:t xml:space="preserve"> объем межбюджетных трансфертов проектом</w:t>
      </w:r>
      <w:r w:rsidR="00BA34C3">
        <w:rPr>
          <w:sz w:val="28"/>
          <w:szCs w:val="28"/>
        </w:rPr>
        <w:t xml:space="preserve"> закона</w:t>
      </w:r>
      <w:r w:rsidRPr="003024D5">
        <w:rPr>
          <w:sz w:val="28"/>
          <w:szCs w:val="28"/>
        </w:rPr>
        <w:t xml:space="preserve"> на 2021 год утвержден в общей сумме </w:t>
      </w:r>
      <w:r>
        <w:rPr>
          <w:sz w:val="28"/>
          <w:szCs w:val="28"/>
        </w:rPr>
        <w:t>21 676 480,7</w:t>
      </w:r>
      <w:r w:rsidRPr="003024D5">
        <w:rPr>
          <w:sz w:val="28"/>
          <w:szCs w:val="28"/>
        </w:rPr>
        <w:t xml:space="preserve"> тыс. рублей</w:t>
      </w:r>
      <w:r>
        <w:rPr>
          <w:sz w:val="28"/>
          <w:szCs w:val="28"/>
        </w:rPr>
        <w:t xml:space="preserve"> </w:t>
      </w:r>
      <w:r w:rsidRPr="003024D5">
        <w:rPr>
          <w:sz w:val="28"/>
          <w:szCs w:val="28"/>
        </w:rPr>
        <w:t>(приложения 18,19,20,21), или 96,9% к общему объему межбюджетных трансфертов</w:t>
      </w:r>
      <w:r>
        <w:rPr>
          <w:sz w:val="28"/>
          <w:szCs w:val="28"/>
        </w:rPr>
        <w:t>.</w:t>
      </w:r>
    </w:p>
    <w:p w:rsidR="00D377D5" w:rsidRPr="009F5A0E" w:rsidRDefault="00EF35F6" w:rsidP="00EF35F6">
      <w:pPr>
        <w:ind w:firstLine="709"/>
        <w:jc w:val="right"/>
      </w:pPr>
      <w:r w:rsidRPr="009F5A0E">
        <w:t>Таблица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078"/>
        <w:gridCol w:w="2317"/>
        <w:gridCol w:w="992"/>
        <w:gridCol w:w="2127"/>
        <w:gridCol w:w="708"/>
      </w:tblGrid>
      <w:tr w:rsidR="00D377D5" w:rsidTr="00904332">
        <w:tc>
          <w:tcPr>
            <w:tcW w:w="1809" w:type="dxa"/>
          </w:tcPr>
          <w:p w:rsidR="00D377D5" w:rsidRPr="00B65886" w:rsidRDefault="00D377D5" w:rsidP="003C0AF0">
            <w:pPr>
              <w:jc w:val="center"/>
            </w:pPr>
            <w:r w:rsidRPr="00B65886">
              <w:t>МБТ</w:t>
            </w:r>
          </w:p>
        </w:tc>
        <w:tc>
          <w:tcPr>
            <w:tcW w:w="2078" w:type="dxa"/>
          </w:tcPr>
          <w:p w:rsidR="00D377D5" w:rsidRPr="00B65886" w:rsidRDefault="00D377D5" w:rsidP="003C0AF0">
            <w:pPr>
              <w:jc w:val="center"/>
            </w:pPr>
            <w:r>
              <w:t>о</w:t>
            </w:r>
            <w:r w:rsidRPr="00B65886">
              <w:t>бщий объем МБТ</w:t>
            </w:r>
            <w:r w:rsidR="00904332">
              <w:t>,</w:t>
            </w:r>
            <w:r w:rsidR="00904332" w:rsidRPr="009F5A0E">
              <w:t xml:space="preserve"> тыс. рублей</w:t>
            </w:r>
          </w:p>
        </w:tc>
        <w:tc>
          <w:tcPr>
            <w:tcW w:w="2317" w:type="dxa"/>
          </w:tcPr>
          <w:p w:rsidR="00D377D5" w:rsidRPr="00B65886" w:rsidRDefault="00D377D5" w:rsidP="003C0AF0">
            <w:pPr>
              <w:jc w:val="center"/>
            </w:pPr>
            <w:r>
              <w:t>р</w:t>
            </w:r>
            <w:r w:rsidRPr="00B65886">
              <w:t>аспределено МБТ</w:t>
            </w:r>
            <w:r w:rsidR="00904332">
              <w:t>, тыс. рублей</w:t>
            </w:r>
          </w:p>
        </w:tc>
        <w:tc>
          <w:tcPr>
            <w:tcW w:w="992" w:type="dxa"/>
          </w:tcPr>
          <w:p w:rsidR="00D377D5" w:rsidRPr="00B65886" w:rsidRDefault="00D377D5" w:rsidP="003C0AF0">
            <w:pPr>
              <w:jc w:val="center"/>
            </w:pPr>
            <w:r w:rsidRPr="00B65886">
              <w:t>%</w:t>
            </w:r>
          </w:p>
        </w:tc>
        <w:tc>
          <w:tcPr>
            <w:tcW w:w="2127" w:type="dxa"/>
          </w:tcPr>
          <w:p w:rsidR="00D377D5" w:rsidRPr="00B65886" w:rsidRDefault="00D377D5" w:rsidP="003C0AF0">
            <w:pPr>
              <w:jc w:val="center"/>
            </w:pPr>
            <w:r>
              <w:t>н</w:t>
            </w:r>
            <w:r w:rsidRPr="00B65886">
              <w:t>е распределен</w:t>
            </w:r>
            <w:r>
              <w:t>о</w:t>
            </w:r>
            <w:r w:rsidRPr="00B65886">
              <w:t xml:space="preserve"> МБТ</w:t>
            </w:r>
            <w:r w:rsidR="00904332">
              <w:t>, тыс. рублей</w:t>
            </w:r>
          </w:p>
        </w:tc>
        <w:tc>
          <w:tcPr>
            <w:tcW w:w="708" w:type="dxa"/>
          </w:tcPr>
          <w:p w:rsidR="00D377D5" w:rsidRPr="00B65886" w:rsidRDefault="00D377D5" w:rsidP="003C0AF0">
            <w:pPr>
              <w:jc w:val="center"/>
            </w:pPr>
            <w:r w:rsidRPr="00B65886">
              <w:t>%</w:t>
            </w:r>
          </w:p>
        </w:tc>
      </w:tr>
      <w:tr w:rsidR="00D377D5" w:rsidTr="00904332">
        <w:tc>
          <w:tcPr>
            <w:tcW w:w="1809" w:type="dxa"/>
          </w:tcPr>
          <w:p w:rsidR="00D377D5" w:rsidRPr="00B65886" w:rsidRDefault="00D377D5" w:rsidP="003C0AF0">
            <w:r w:rsidRPr="00B65886">
              <w:t>Дотации</w:t>
            </w:r>
          </w:p>
        </w:tc>
        <w:tc>
          <w:tcPr>
            <w:tcW w:w="2078" w:type="dxa"/>
          </w:tcPr>
          <w:p w:rsidR="00D377D5" w:rsidRPr="00B65886" w:rsidRDefault="00D377D5" w:rsidP="003C0AF0">
            <w:pPr>
              <w:jc w:val="right"/>
            </w:pPr>
            <w:r w:rsidRPr="00B65886">
              <w:t>712 252,5</w:t>
            </w:r>
          </w:p>
        </w:tc>
        <w:tc>
          <w:tcPr>
            <w:tcW w:w="2317" w:type="dxa"/>
          </w:tcPr>
          <w:p w:rsidR="00D377D5" w:rsidRPr="00B65886" w:rsidRDefault="00D377D5" w:rsidP="003C0AF0">
            <w:pPr>
              <w:jc w:val="right"/>
            </w:pPr>
            <w:r>
              <w:t>712</w:t>
            </w:r>
            <w:r w:rsidRPr="00B65886">
              <w:t> </w:t>
            </w:r>
            <w:r>
              <w:t>252,5</w:t>
            </w:r>
          </w:p>
        </w:tc>
        <w:tc>
          <w:tcPr>
            <w:tcW w:w="992" w:type="dxa"/>
          </w:tcPr>
          <w:p w:rsidR="00D377D5" w:rsidRPr="00B65886" w:rsidRDefault="00D377D5" w:rsidP="003C0AF0">
            <w:pPr>
              <w:jc w:val="right"/>
            </w:pPr>
            <w:r>
              <w:t>100,0</w:t>
            </w:r>
          </w:p>
        </w:tc>
        <w:tc>
          <w:tcPr>
            <w:tcW w:w="2127" w:type="dxa"/>
          </w:tcPr>
          <w:p w:rsidR="00D377D5" w:rsidRPr="00B65886" w:rsidRDefault="00D377D5" w:rsidP="003C0AF0">
            <w:pPr>
              <w:jc w:val="right"/>
            </w:pPr>
            <w:r>
              <w:t>0,00</w:t>
            </w:r>
          </w:p>
        </w:tc>
        <w:tc>
          <w:tcPr>
            <w:tcW w:w="708" w:type="dxa"/>
          </w:tcPr>
          <w:p w:rsidR="00D377D5" w:rsidRPr="00B65886" w:rsidRDefault="00D377D5" w:rsidP="003C0AF0">
            <w:pPr>
              <w:jc w:val="right"/>
            </w:pPr>
            <w:r>
              <w:t>0,0</w:t>
            </w:r>
          </w:p>
        </w:tc>
      </w:tr>
      <w:tr w:rsidR="00D377D5" w:rsidTr="00904332">
        <w:tc>
          <w:tcPr>
            <w:tcW w:w="1809" w:type="dxa"/>
          </w:tcPr>
          <w:p w:rsidR="00D377D5" w:rsidRPr="00B65886" w:rsidRDefault="00D377D5" w:rsidP="003C0AF0">
            <w:r w:rsidRPr="00B65886">
              <w:t>Субсидии</w:t>
            </w:r>
          </w:p>
        </w:tc>
        <w:tc>
          <w:tcPr>
            <w:tcW w:w="2078" w:type="dxa"/>
          </w:tcPr>
          <w:p w:rsidR="00D377D5" w:rsidRPr="00B65886" w:rsidRDefault="00D377D5" w:rsidP="003C0AF0">
            <w:pPr>
              <w:jc w:val="right"/>
            </w:pPr>
            <w:r w:rsidRPr="00B65886">
              <w:t>7 746 294,0</w:t>
            </w:r>
          </w:p>
        </w:tc>
        <w:tc>
          <w:tcPr>
            <w:tcW w:w="2317" w:type="dxa"/>
          </w:tcPr>
          <w:p w:rsidR="00D377D5" w:rsidRPr="00B65886" w:rsidRDefault="00D377D5" w:rsidP="008B17CA">
            <w:pPr>
              <w:jc w:val="right"/>
            </w:pPr>
            <w:r w:rsidRPr="00B65886">
              <w:t>7</w:t>
            </w:r>
            <w:r>
              <w:t> </w:t>
            </w:r>
            <w:r w:rsidRPr="00B65886">
              <w:t>142 48</w:t>
            </w:r>
            <w:r w:rsidR="008B17CA">
              <w:t>9</w:t>
            </w:r>
            <w:r w:rsidRPr="00B65886">
              <w:t>,</w:t>
            </w:r>
            <w:r w:rsidR="008B17CA">
              <w:t>1</w:t>
            </w:r>
          </w:p>
        </w:tc>
        <w:tc>
          <w:tcPr>
            <w:tcW w:w="992" w:type="dxa"/>
          </w:tcPr>
          <w:p w:rsidR="00D377D5" w:rsidRPr="00B65886" w:rsidRDefault="00D377D5" w:rsidP="003C0AF0">
            <w:pPr>
              <w:jc w:val="right"/>
            </w:pPr>
            <w:r w:rsidRPr="00B65886">
              <w:t>92,2</w:t>
            </w:r>
          </w:p>
        </w:tc>
        <w:tc>
          <w:tcPr>
            <w:tcW w:w="2127" w:type="dxa"/>
          </w:tcPr>
          <w:p w:rsidR="00D377D5" w:rsidRPr="00B65886" w:rsidRDefault="00D377D5" w:rsidP="00FF5D55">
            <w:pPr>
              <w:jc w:val="right"/>
            </w:pPr>
            <w:r>
              <w:t>603 80</w:t>
            </w:r>
            <w:r w:rsidR="00FF5D55">
              <w:t>4</w:t>
            </w:r>
            <w:r>
              <w:t>,</w:t>
            </w:r>
            <w:r w:rsidR="00FF5D55">
              <w:t>9</w:t>
            </w:r>
          </w:p>
        </w:tc>
        <w:tc>
          <w:tcPr>
            <w:tcW w:w="708" w:type="dxa"/>
          </w:tcPr>
          <w:p w:rsidR="00D377D5" w:rsidRPr="00B65886" w:rsidRDefault="00D377D5" w:rsidP="003C0AF0">
            <w:pPr>
              <w:jc w:val="right"/>
            </w:pPr>
            <w:r>
              <w:t>7,8</w:t>
            </w:r>
          </w:p>
        </w:tc>
      </w:tr>
      <w:tr w:rsidR="00D377D5" w:rsidTr="00904332">
        <w:tc>
          <w:tcPr>
            <w:tcW w:w="1809" w:type="dxa"/>
          </w:tcPr>
          <w:p w:rsidR="00D377D5" w:rsidRPr="00B65886" w:rsidRDefault="00D377D5" w:rsidP="003C0AF0">
            <w:r w:rsidRPr="00B65886">
              <w:t>Субвенции</w:t>
            </w:r>
          </w:p>
        </w:tc>
        <w:tc>
          <w:tcPr>
            <w:tcW w:w="2078" w:type="dxa"/>
          </w:tcPr>
          <w:p w:rsidR="00D377D5" w:rsidRPr="00B65886" w:rsidRDefault="00D377D5" w:rsidP="003C0AF0">
            <w:pPr>
              <w:jc w:val="right"/>
            </w:pPr>
            <w:r w:rsidRPr="00B65886">
              <w:t>12 897 390,6</w:t>
            </w:r>
          </w:p>
        </w:tc>
        <w:tc>
          <w:tcPr>
            <w:tcW w:w="2317" w:type="dxa"/>
          </w:tcPr>
          <w:p w:rsidR="00D377D5" w:rsidRPr="00B65886" w:rsidRDefault="00D377D5" w:rsidP="003C0AF0">
            <w:pPr>
              <w:jc w:val="right"/>
            </w:pPr>
            <w:r w:rsidRPr="00B65886">
              <w:t>12</w:t>
            </w:r>
            <w:r>
              <w:t> </w:t>
            </w:r>
            <w:r w:rsidRPr="00B65886">
              <w:t>897 390,6</w:t>
            </w:r>
          </w:p>
        </w:tc>
        <w:tc>
          <w:tcPr>
            <w:tcW w:w="992" w:type="dxa"/>
          </w:tcPr>
          <w:p w:rsidR="00D377D5" w:rsidRPr="00B65886" w:rsidRDefault="00D377D5" w:rsidP="003C0AF0">
            <w:pPr>
              <w:jc w:val="right"/>
            </w:pPr>
            <w:r w:rsidRPr="00B65886">
              <w:t>100,0</w:t>
            </w:r>
          </w:p>
        </w:tc>
        <w:tc>
          <w:tcPr>
            <w:tcW w:w="2127" w:type="dxa"/>
          </w:tcPr>
          <w:p w:rsidR="00D377D5" w:rsidRPr="00B65886" w:rsidRDefault="00D377D5" w:rsidP="003C0AF0">
            <w:pPr>
              <w:jc w:val="right"/>
            </w:pPr>
            <w:r>
              <w:t>0,0</w:t>
            </w:r>
          </w:p>
        </w:tc>
        <w:tc>
          <w:tcPr>
            <w:tcW w:w="708" w:type="dxa"/>
          </w:tcPr>
          <w:p w:rsidR="00D377D5" w:rsidRPr="00B65886" w:rsidRDefault="00D377D5" w:rsidP="003C0AF0">
            <w:pPr>
              <w:jc w:val="right"/>
            </w:pPr>
            <w:r>
              <w:t>0,0</w:t>
            </w:r>
          </w:p>
        </w:tc>
      </w:tr>
      <w:tr w:rsidR="00D377D5" w:rsidTr="00904332">
        <w:tc>
          <w:tcPr>
            <w:tcW w:w="1809" w:type="dxa"/>
          </w:tcPr>
          <w:p w:rsidR="00D377D5" w:rsidRPr="00B65886" w:rsidRDefault="00D377D5" w:rsidP="003C0AF0">
            <w:r w:rsidRPr="00B65886">
              <w:t>Иные МБТ</w:t>
            </w:r>
          </w:p>
        </w:tc>
        <w:tc>
          <w:tcPr>
            <w:tcW w:w="2078" w:type="dxa"/>
          </w:tcPr>
          <w:p w:rsidR="00D377D5" w:rsidRPr="00B65886" w:rsidRDefault="00D377D5" w:rsidP="003C0AF0">
            <w:pPr>
              <w:jc w:val="right"/>
            </w:pPr>
            <w:r w:rsidRPr="00B65886">
              <w:t>993 503,8</w:t>
            </w:r>
          </w:p>
        </w:tc>
        <w:tc>
          <w:tcPr>
            <w:tcW w:w="2317" w:type="dxa"/>
          </w:tcPr>
          <w:p w:rsidR="00D377D5" w:rsidRPr="00B65886" w:rsidRDefault="00D377D5" w:rsidP="003C0AF0">
            <w:pPr>
              <w:jc w:val="right"/>
            </w:pPr>
            <w:r w:rsidRPr="00B65886">
              <w:t>924</w:t>
            </w:r>
            <w:r w:rsidR="008B17CA">
              <w:t> </w:t>
            </w:r>
            <w:r w:rsidRPr="00B65886">
              <w:t>348,8</w:t>
            </w:r>
          </w:p>
        </w:tc>
        <w:tc>
          <w:tcPr>
            <w:tcW w:w="992" w:type="dxa"/>
          </w:tcPr>
          <w:p w:rsidR="00D377D5" w:rsidRPr="00B65886" w:rsidRDefault="00D377D5" w:rsidP="003C0AF0">
            <w:pPr>
              <w:jc w:val="right"/>
            </w:pPr>
            <w:r w:rsidRPr="00B65886">
              <w:t>93,0</w:t>
            </w:r>
          </w:p>
        </w:tc>
        <w:tc>
          <w:tcPr>
            <w:tcW w:w="2127" w:type="dxa"/>
          </w:tcPr>
          <w:p w:rsidR="00D377D5" w:rsidRPr="00B65886" w:rsidRDefault="00D377D5" w:rsidP="003C0AF0">
            <w:pPr>
              <w:jc w:val="right"/>
            </w:pPr>
            <w:r>
              <w:t>69 155,0</w:t>
            </w:r>
          </w:p>
        </w:tc>
        <w:tc>
          <w:tcPr>
            <w:tcW w:w="708" w:type="dxa"/>
          </w:tcPr>
          <w:p w:rsidR="00D377D5" w:rsidRPr="00B65886" w:rsidRDefault="00D377D5" w:rsidP="003C0AF0">
            <w:pPr>
              <w:jc w:val="right"/>
            </w:pPr>
            <w:r>
              <w:t>7,0</w:t>
            </w:r>
          </w:p>
        </w:tc>
      </w:tr>
      <w:tr w:rsidR="00D377D5" w:rsidTr="00904332">
        <w:tc>
          <w:tcPr>
            <w:tcW w:w="1809" w:type="dxa"/>
          </w:tcPr>
          <w:p w:rsidR="00D377D5" w:rsidRPr="00D377D5" w:rsidRDefault="00D377D5" w:rsidP="003C0AF0">
            <w:pPr>
              <w:rPr>
                <w:b/>
              </w:rPr>
            </w:pPr>
            <w:r w:rsidRPr="00D377D5">
              <w:rPr>
                <w:b/>
              </w:rPr>
              <w:t>Итого</w:t>
            </w:r>
          </w:p>
        </w:tc>
        <w:tc>
          <w:tcPr>
            <w:tcW w:w="2078" w:type="dxa"/>
          </w:tcPr>
          <w:p w:rsidR="00D377D5" w:rsidRPr="00D377D5" w:rsidRDefault="00D377D5" w:rsidP="003C0AF0">
            <w:pPr>
              <w:jc w:val="right"/>
              <w:rPr>
                <w:b/>
              </w:rPr>
            </w:pPr>
            <w:r w:rsidRPr="00D377D5">
              <w:rPr>
                <w:b/>
                <w:color w:val="000000"/>
              </w:rPr>
              <w:t>22 349 440,9</w:t>
            </w:r>
          </w:p>
        </w:tc>
        <w:tc>
          <w:tcPr>
            <w:tcW w:w="2317" w:type="dxa"/>
          </w:tcPr>
          <w:p w:rsidR="00D377D5" w:rsidRPr="00D377D5" w:rsidRDefault="00D377D5" w:rsidP="008B17CA">
            <w:pPr>
              <w:jc w:val="right"/>
              <w:rPr>
                <w:b/>
                <w:color w:val="000000"/>
              </w:rPr>
            </w:pPr>
            <w:r w:rsidRPr="00D377D5">
              <w:rPr>
                <w:b/>
                <w:color w:val="000000"/>
              </w:rPr>
              <w:t>21 676 48</w:t>
            </w:r>
            <w:r w:rsidR="008B17CA">
              <w:rPr>
                <w:b/>
                <w:color w:val="000000"/>
              </w:rPr>
              <w:t>1</w:t>
            </w:r>
            <w:r w:rsidRPr="00D377D5">
              <w:rPr>
                <w:b/>
                <w:color w:val="000000"/>
              </w:rPr>
              <w:t>,</w:t>
            </w:r>
            <w:r w:rsidR="008B17CA">
              <w:rPr>
                <w:b/>
                <w:color w:val="000000"/>
              </w:rPr>
              <w:t>0</w:t>
            </w:r>
          </w:p>
        </w:tc>
        <w:tc>
          <w:tcPr>
            <w:tcW w:w="992" w:type="dxa"/>
          </w:tcPr>
          <w:p w:rsidR="00D377D5" w:rsidRPr="00D377D5" w:rsidRDefault="00D377D5" w:rsidP="003C0AF0">
            <w:pPr>
              <w:jc w:val="right"/>
              <w:rPr>
                <w:b/>
              </w:rPr>
            </w:pPr>
            <w:r w:rsidRPr="00D377D5">
              <w:rPr>
                <w:b/>
              </w:rPr>
              <w:t>97,0</w:t>
            </w:r>
          </w:p>
        </w:tc>
        <w:tc>
          <w:tcPr>
            <w:tcW w:w="2127" w:type="dxa"/>
          </w:tcPr>
          <w:p w:rsidR="00D377D5" w:rsidRPr="00D377D5" w:rsidRDefault="00D377D5" w:rsidP="00A10A7E">
            <w:pPr>
              <w:jc w:val="right"/>
              <w:rPr>
                <w:b/>
              </w:rPr>
            </w:pPr>
            <w:r w:rsidRPr="00D377D5">
              <w:rPr>
                <w:b/>
              </w:rPr>
              <w:t>672 9</w:t>
            </w:r>
            <w:r w:rsidR="00A10A7E">
              <w:rPr>
                <w:b/>
              </w:rPr>
              <w:t>59</w:t>
            </w:r>
            <w:r w:rsidRPr="00D377D5">
              <w:rPr>
                <w:b/>
              </w:rPr>
              <w:t>,</w:t>
            </w:r>
            <w:r w:rsidR="00A10A7E">
              <w:rPr>
                <w:b/>
              </w:rPr>
              <w:t>9</w:t>
            </w:r>
          </w:p>
        </w:tc>
        <w:tc>
          <w:tcPr>
            <w:tcW w:w="708" w:type="dxa"/>
          </w:tcPr>
          <w:p w:rsidR="00D377D5" w:rsidRPr="00D377D5" w:rsidRDefault="00D377D5" w:rsidP="003C0AF0">
            <w:pPr>
              <w:jc w:val="right"/>
              <w:rPr>
                <w:b/>
              </w:rPr>
            </w:pPr>
            <w:r w:rsidRPr="00D377D5">
              <w:rPr>
                <w:b/>
              </w:rPr>
              <w:t>3,0</w:t>
            </w:r>
          </w:p>
        </w:tc>
      </w:tr>
    </w:tbl>
    <w:p w:rsidR="00D377D5" w:rsidRPr="00904332" w:rsidRDefault="00D377D5" w:rsidP="003C0AF0">
      <w:pPr>
        <w:ind w:firstLine="567"/>
        <w:jc w:val="both"/>
        <w:rPr>
          <w:sz w:val="20"/>
          <w:szCs w:val="20"/>
        </w:rPr>
      </w:pPr>
    </w:p>
    <w:p w:rsidR="00D377D5" w:rsidRDefault="00D377D5" w:rsidP="003C0AF0">
      <w:pPr>
        <w:ind w:firstLine="567"/>
        <w:jc w:val="both"/>
        <w:rPr>
          <w:sz w:val="28"/>
          <w:szCs w:val="28"/>
        </w:rPr>
      </w:pPr>
      <w:r>
        <w:rPr>
          <w:sz w:val="28"/>
          <w:szCs w:val="28"/>
        </w:rPr>
        <w:t>Анализ распределения проектом</w:t>
      </w:r>
      <w:r w:rsidR="00BA34C3">
        <w:rPr>
          <w:sz w:val="28"/>
          <w:szCs w:val="28"/>
        </w:rPr>
        <w:t xml:space="preserve"> закона</w:t>
      </w:r>
      <w:r>
        <w:rPr>
          <w:sz w:val="28"/>
          <w:szCs w:val="28"/>
        </w:rPr>
        <w:t xml:space="preserve"> объема межбюджетных трансфертов на 2021 год в разрезе муниципальных районов и городских округов</w:t>
      </w:r>
      <w:r w:rsidR="0025490E">
        <w:rPr>
          <w:sz w:val="28"/>
          <w:szCs w:val="28"/>
        </w:rPr>
        <w:t xml:space="preserve"> представлен в следующей таблице</w:t>
      </w:r>
      <w:r>
        <w:rPr>
          <w:sz w:val="28"/>
          <w:szCs w:val="28"/>
        </w:rPr>
        <w:t>.</w:t>
      </w:r>
    </w:p>
    <w:p w:rsidR="00EF35F6" w:rsidRPr="00904332" w:rsidRDefault="00EF35F6" w:rsidP="00EF35F6">
      <w:pPr>
        <w:ind w:firstLine="567"/>
        <w:jc w:val="right"/>
      </w:pPr>
      <w:r w:rsidRPr="00904332">
        <w:t>Таблица №26</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0"/>
        <w:gridCol w:w="1417"/>
        <w:gridCol w:w="1276"/>
        <w:gridCol w:w="1418"/>
        <w:gridCol w:w="1275"/>
        <w:gridCol w:w="1418"/>
        <w:gridCol w:w="992"/>
      </w:tblGrid>
      <w:tr w:rsidR="00D377D5" w:rsidRPr="00D53005" w:rsidTr="001153F3">
        <w:trPr>
          <w:trHeight w:val="315"/>
          <w:tblHeader/>
        </w:trPr>
        <w:tc>
          <w:tcPr>
            <w:tcW w:w="2000" w:type="dxa"/>
            <w:shd w:val="clear" w:color="auto" w:fill="auto"/>
            <w:noWrap/>
            <w:vAlign w:val="bottom"/>
            <w:hideMark/>
          </w:tcPr>
          <w:p w:rsidR="00D377D5" w:rsidRPr="00D53005" w:rsidRDefault="00D377D5" w:rsidP="003C0AF0">
            <w:pPr>
              <w:rPr>
                <w:color w:val="000000"/>
                <w:sz w:val="20"/>
                <w:szCs w:val="20"/>
              </w:rPr>
            </w:pPr>
            <w:r>
              <w:rPr>
                <w:color w:val="000000"/>
                <w:sz w:val="20"/>
                <w:szCs w:val="20"/>
              </w:rPr>
              <w:t>Муниципальные образования</w:t>
            </w:r>
          </w:p>
        </w:tc>
        <w:tc>
          <w:tcPr>
            <w:tcW w:w="1417" w:type="dxa"/>
            <w:shd w:val="clear" w:color="auto" w:fill="auto"/>
            <w:noWrap/>
            <w:vAlign w:val="bottom"/>
            <w:hideMark/>
          </w:tcPr>
          <w:p w:rsidR="00D377D5" w:rsidRPr="00D53005" w:rsidRDefault="00D377D5" w:rsidP="003C0AF0">
            <w:pPr>
              <w:rPr>
                <w:color w:val="000000"/>
                <w:sz w:val="20"/>
                <w:szCs w:val="20"/>
              </w:rPr>
            </w:pPr>
            <w:r w:rsidRPr="00D53005">
              <w:rPr>
                <w:color w:val="000000"/>
                <w:sz w:val="20"/>
                <w:szCs w:val="20"/>
              </w:rPr>
              <w:t>Субсидии</w:t>
            </w:r>
            <w:r w:rsidR="00904332">
              <w:rPr>
                <w:color w:val="000000"/>
                <w:sz w:val="20"/>
                <w:szCs w:val="20"/>
              </w:rPr>
              <w:t>, тыс. рублей</w:t>
            </w:r>
          </w:p>
        </w:tc>
        <w:tc>
          <w:tcPr>
            <w:tcW w:w="1276" w:type="dxa"/>
            <w:shd w:val="clear" w:color="auto" w:fill="auto"/>
            <w:noWrap/>
            <w:vAlign w:val="bottom"/>
            <w:hideMark/>
          </w:tcPr>
          <w:p w:rsidR="00D377D5" w:rsidRPr="00D53005" w:rsidRDefault="00D377D5" w:rsidP="003C0AF0">
            <w:pPr>
              <w:rPr>
                <w:color w:val="000000"/>
                <w:sz w:val="20"/>
                <w:szCs w:val="20"/>
              </w:rPr>
            </w:pPr>
            <w:r>
              <w:rPr>
                <w:color w:val="000000"/>
                <w:sz w:val="20"/>
                <w:szCs w:val="20"/>
              </w:rPr>
              <w:t>С</w:t>
            </w:r>
            <w:r w:rsidRPr="00D53005">
              <w:rPr>
                <w:color w:val="000000"/>
                <w:sz w:val="20"/>
                <w:szCs w:val="20"/>
              </w:rPr>
              <w:t>убвенции</w:t>
            </w:r>
            <w:r w:rsidR="00904332">
              <w:rPr>
                <w:color w:val="000000"/>
                <w:sz w:val="20"/>
                <w:szCs w:val="20"/>
              </w:rPr>
              <w:t>, тыс. рублей</w:t>
            </w:r>
          </w:p>
        </w:tc>
        <w:tc>
          <w:tcPr>
            <w:tcW w:w="1418" w:type="dxa"/>
            <w:shd w:val="clear" w:color="auto" w:fill="auto"/>
            <w:noWrap/>
            <w:vAlign w:val="bottom"/>
            <w:hideMark/>
          </w:tcPr>
          <w:p w:rsidR="00D377D5" w:rsidRPr="00D53005" w:rsidRDefault="00D377D5" w:rsidP="003C0AF0">
            <w:pPr>
              <w:rPr>
                <w:color w:val="000000"/>
                <w:sz w:val="20"/>
                <w:szCs w:val="20"/>
              </w:rPr>
            </w:pPr>
            <w:r>
              <w:rPr>
                <w:color w:val="000000"/>
                <w:sz w:val="20"/>
                <w:szCs w:val="20"/>
              </w:rPr>
              <w:t>Д</w:t>
            </w:r>
            <w:r w:rsidRPr="00D53005">
              <w:rPr>
                <w:color w:val="000000"/>
                <w:sz w:val="20"/>
                <w:szCs w:val="20"/>
              </w:rPr>
              <w:t>отации</w:t>
            </w:r>
            <w:r w:rsidR="00904332">
              <w:rPr>
                <w:color w:val="000000"/>
                <w:sz w:val="20"/>
                <w:szCs w:val="20"/>
              </w:rPr>
              <w:t>, тыс. рублей</w:t>
            </w:r>
          </w:p>
        </w:tc>
        <w:tc>
          <w:tcPr>
            <w:tcW w:w="1275" w:type="dxa"/>
            <w:shd w:val="clear" w:color="auto" w:fill="auto"/>
            <w:noWrap/>
            <w:vAlign w:val="bottom"/>
            <w:hideMark/>
          </w:tcPr>
          <w:p w:rsidR="00D377D5" w:rsidRPr="00D53005" w:rsidRDefault="00D377D5" w:rsidP="003C0AF0">
            <w:pPr>
              <w:rPr>
                <w:color w:val="000000"/>
                <w:sz w:val="20"/>
                <w:szCs w:val="20"/>
              </w:rPr>
            </w:pPr>
            <w:r>
              <w:rPr>
                <w:color w:val="000000"/>
                <w:sz w:val="20"/>
                <w:szCs w:val="20"/>
              </w:rPr>
              <w:t>И</w:t>
            </w:r>
            <w:r w:rsidRPr="00D53005">
              <w:rPr>
                <w:color w:val="000000"/>
                <w:sz w:val="20"/>
                <w:szCs w:val="20"/>
              </w:rPr>
              <w:t>ные</w:t>
            </w:r>
            <w:r w:rsidR="00904332">
              <w:rPr>
                <w:color w:val="000000"/>
                <w:sz w:val="20"/>
                <w:szCs w:val="20"/>
              </w:rPr>
              <w:t>, тыс. рублей</w:t>
            </w:r>
          </w:p>
        </w:tc>
        <w:tc>
          <w:tcPr>
            <w:tcW w:w="1418" w:type="dxa"/>
            <w:shd w:val="clear" w:color="auto" w:fill="auto"/>
            <w:noWrap/>
            <w:vAlign w:val="bottom"/>
            <w:hideMark/>
          </w:tcPr>
          <w:p w:rsidR="00D377D5" w:rsidRPr="00D53005" w:rsidRDefault="00D377D5" w:rsidP="00914A9E">
            <w:pPr>
              <w:rPr>
                <w:color w:val="000000"/>
                <w:sz w:val="20"/>
                <w:szCs w:val="20"/>
              </w:rPr>
            </w:pPr>
            <w:r w:rsidRPr="00D53005">
              <w:rPr>
                <w:color w:val="000000"/>
                <w:sz w:val="20"/>
                <w:szCs w:val="20"/>
              </w:rPr>
              <w:t>Всего</w:t>
            </w:r>
            <w:r w:rsidR="00914A9E">
              <w:rPr>
                <w:color w:val="000000"/>
                <w:sz w:val="20"/>
                <w:szCs w:val="20"/>
              </w:rPr>
              <w:t>,</w:t>
            </w:r>
            <w:r w:rsidR="00904332">
              <w:rPr>
                <w:color w:val="000000"/>
                <w:sz w:val="20"/>
                <w:szCs w:val="20"/>
              </w:rPr>
              <w:t xml:space="preserve"> </w:t>
            </w:r>
            <w:r w:rsidR="00914A9E">
              <w:rPr>
                <w:color w:val="000000"/>
                <w:sz w:val="20"/>
                <w:szCs w:val="20"/>
              </w:rPr>
              <w:t>т</w:t>
            </w:r>
            <w:r w:rsidR="00904332">
              <w:rPr>
                <w:color w:val="000000"/>
                <w:sz w:val="20"/>
                <w:szCs w:val="20"/>
              </w:rPr>
              <w:t>ыс. рублей</w:t>
            </w:r>
          </w:p>
        </w:tc>
        <w:tc>
          <w:tcPr>
            <w:tcW w:w="992" w:type="dxa"/>
            <w:shd w:val="clear" w:color="auto" w:fill="auto"/>
            <w:noWrap/>
            <w:vAlign w:val="bottom"/>
            <w:hideMark/>
          </w:tcPr>
          <w:p w:rsidR="00D377D5" w:rsidRPr="00D53005" w:rsidRDefault="00D377D5" w:rsidP="003C0AF0">
            <w:pPr>
              <w:rPr>
                <w:color w:val="000000"/>
                <w:sz w:val="20"/>
                <w:szCs w:val="20"/>
              </w:rPr>
            </w:pPr>
            <w:r w:rsidRPr="00D53005">
              <w:rPr>
                <w:color w:val="000000"/>
                <w:sz w:val="20"/>
                <w:szCs w:val="20"/>
              </w:rPr>
              <w:t>Доля %</w:t>
            </w:r>
          </w:p>
        </w:tc>
      </w:tr>
      <w:tr w:rsidR="00D377D5" w:rsidRPr="00D53005" w:rsidTr="00D377D5">
        <w:trPr>
          <w:trHeight w:val="315"/>
        </w:trPr>
        <w:tc>
          <w:tcPr>
            <w:tcW w:w="2000" w:type="dxa"/>
            <w:shd w:val="clear" w:color="auto" w:fill="auto"/>
            <w:vAlign w:val="center"/>
            <w:hideMark/>
          </w:tcPr>
          <w:p w:rsidR="00D377D5" w:rsidRPr="00D53005" w:rsidRDefault="00D377D5" w:rsidP="003C0AF0">
            <w:pPr>
              <w:rPr>
                <w:color w:val="000000"/>
                <w:sz w:val="20"/>
                <w:szCs w:val="20"/>
              </w:rPr>
            </w:pPr>
            <w:proofErr w:type="spellStart"/>
            <w:r w:rsidRPr="00D53005">
              <w:rPr>
                <w:color w:val="000000"/>
                <w:sz w:val="20"/>
                <w:szCs w:val="20"/>
              </w:rPr>
              <w:t>Алатырский</w:t>
            </w:r>
            <w:proofErr w:type="spellEnd"/>
          </w:p>
        </w:tc>
        <w:tc>
          <w:tcPr>
            <w:tcW w:w="1417"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62 512,0  </w:t>
            </w:r>
          </w:p>
        </w:tc>
        <w:tc>
          <w:tcPr>
            <w:tcW w:w="1276" w:type="dxa"/>
            <w:shd w:val="clear" w:color="auto" w:fill="auto"/>
            <w:noWrap/>
            <w:vAlign w:val="bottom"/>
            <w:hideMark/>
          </w:tcPr>
          <w:p w:rsidR="00D377D5" w:rsidRPr="00D53005" w:rsidRDefault="003A6DF8" w:rsidP="003C0AF0">
            <w:pPr>
              <w:jc w:val="right"/>
              <w:rPr>
                <w:color w:val="000000"/>
                <w:sz w:val="20"/>
                <w:szCs w:val="20"/>
              </w:rPr>
            </w:pPr>
            <w:r>
              <w:rPr>
                <w:color w:val="000000"/>
                <w:sz w:val="20"/>
                <w:szCs w:val="20"/>
              </w:rPr>
              <w:t>155 177,3</w:t>
            </w:r>
            <w:r w:rsidR="00D377D5" w:rsidRPr="00D53005">
              <w:rPr>
                <w:color w:val="000000"/>
                <w:sz w:val="20"/>
                <w:szCs w:val="20"/>
              </w:rPr>
              <w:t xml:space="preserve">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41 649,5  </w:t>
            </w:r>
          </w:p>
        </w:tc>
        <w:tc>
          <w:tcPr>
            <w:tcW w:w="1275"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10 233,7  </w:t>
            </w:r>
          </w:p>
        </w:tc>
        <w:tc>
          <w:tcPr>
            <w:tcW w:w="1418" w:type="dxa"/>
            <w:shd w:val="clear" w:color="auto" w:fill="auto"/>
            <w:noWrap/>
            <w:vAlign w:val="bottom"/>
            <w:hideMark/>
          </w:tcPr>
          <w:p w:rsidR="00D377D5" w:rsidRPr="00D53005" w:rsidRDefault="003A6DF8" w:rsidP="003C0AF0">
            <w:pPr>
              <w:jc w:val="right"/>
              <w:rPr>
                <w:color w:val="000000"/>
                <w:sz w:val="20"/>
                <w:szCs w:val="20"/>
              </w:rPr>
            </w:pPr>
            <w:r>
              <w:rPr>
                <w:color w:val="000000"/>
                <w:sz w:val="20"/>
                <w:szCs w:val="20"/>
              </w:rPr>
              <w:t>269 572,5</w:t>
            </w:r>
            <w:r w:rsidR="00D377D5" w:rsidRPr="00D53005">
              <w:rPr>
                <w:color w:val="000000"/>
                <w:sz w:val="20"/>
                <w:szCs w:val="20"/>
              </w:rPr>
              <w:t xml:space="preserve">  </w:t>
            </w:r>
          </w:p>
        </w:tc>
        <w:tc>
          <w:tcPr>
            <w:tcW w:w="992"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1,2</w:t>
            </w:r>
          </w:p>
        </w:tc>
      </w:tr>
      <w:tr w:rsidR="00D377D5" w:rsidRPr="00D53005" w:rsidTr="00D377D5">
        <w:trPr>
          <w:trHeight w:val="315"/>
        </w:trPr>
        <w:tc>
          <w:tcPr>
            <w:tcW w:w="2000" w:type="dxa"/>
            <w:shd w:val="clear" w:color="auto" w:fill="auto"/>
            <w:vAlign w:val="center"/>
            <w:hideMark/>
          </w:tcPr>
          <w:p w:rsidR="00D377D5" w:rsidRPr="00D53005" w:rsidRDefault="00D377D5" w:rsidP="003C0AF0">
            <w:pPr>
              <w:rPr>
                <w:color w:val="000000"/>
                <w:sz w:val="20"/>
                <w:szCs w:val="20"/>
              </w:rPr>
            </w:pPr>
            <w:proofErr w:type="spellStart"/>
            <w:r w:rsidRPr="00D53005">
              <w:rPr>
                <w:color w:val="000000"/>
                <w:sz w:val="20"/>
                <w:szCs w:val="20"/>
              </w:rPr>
              <w:t>Аликовский</w:t>
            </w:r>
            <w:proofErr w:type="spellEnd"/>
            <w:r w:rsidRPr="00D53005">
              <w:rPr>
                <w:color w:val="000000"/>
                <w:sz w:val="20"/>
                <w:szCs w:val="20"/>
              </w:rPr>
              <w:t xml:space="preserve"> </w:t>
            </w:r>
          </w:p>
        </w:tc>
        <w:tc>
          <w:tcPr>
            <w:tcW w:w="1417"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262 998,1  </w:t>
            </w:r>
          </w:p>
        </w:tc>
        <w:tc>
          <w:tcPr>
            <w:tcW w:w="1276" w:type="dxa"/>
            <w:shd w:val="clear" w:color="auto" w:fill="auto"/>
            <w:noWrap/>
            <w:vAlign w:val="bottom"/>
            <w:hideMark/>
          </w:tcPr>
          <w:p w:rsidR="00D377D5" w:rsidRPr="00D53005" w:rsidRDefault="003A6DF8" w:rsidP="003C0AF0">
            <w:pPr>
              <w:jc w:val="right"/>
              <w:rPr>
                <w:color w:val="000000"/>
                <w:sz w:val="20"/>
                <w:szCs w:val="20"/>
              </w:rPr>
            </w:pPr>
            <w:r>
              <w:rPr>
                <w:color w:val="000000"/>
                <w:sz w:val="20"/>
                <w:szCs w:val="20"/>
              </w:rPr>
              <w:t>186 044,2</w:t>
            </w:r>
            <w:r w:rsidR="00D377D5" w:rsidRPr="00D53005">
              <w:rPr>
                <w:color w:val="000000"/>
                <w:sz w:val="20"/>
                <w:szCs w:val="20"/>
              </w:rPr>
              <w:t xml:space="preserve">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43 987,7  </w:t>
            </w:r>
          </w:p>
        </w:tc>
        <w:tc>
          <w:tcPr>
            <w:tcW w:w="1275"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9 686,9  </w:t>
            </w:r>
          </w:p>
        </w:tc>
        <w:tc>
          <w:tcPr>
            <w:tcW w:w="1418" w:type="dxa"/>
            <w:shd w:val="clear" w:color="auto" w:fill="auto"/>
            <w:noWrap/>
            <w:vAlign w:val="bottom"/>
            <w:hideMark/>
          </w:tcPr>
          <w:p w:rsidR="00D377D5" w:rsidRPr="00D53005" w:rsidRDefault="003A6DF8" w:rsidP="003C0AF0">
            <w:pPr>
              <w:jc w:val="right"/>
              <w:rPr>
                <w:color w:val="000000"/>
                <w:sz w:val="20"/>
                <w:szCs w:val="20"/>
              </w:rPr>
            </w:pPr>
            <w:r>
              <w:rPr>
                <w:color w:val="000000"/>
                <w:sz w:val="20"/>
                <w:szCs w:val="20"/>
              </w:rPr>
              <w:t>502 716,9</w:t>
            </w:r>
            <w:r w:rsidR="00D377D5" w:rsidRPr="00D53005">
              <w:rPr>
                <w:color w:val="000000"/>
                <w:sz w:val="20"/>
                <w:szCs w:val="20"/>
              </w:rPr>
              <w:t xml:space="preserve">  </w:t>
            </w:r>
          </w:p>
        </w:tc>
        <w:tc>
          <w:tcPr>
            <w:tcW w:w="992"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2,3</w:t>
            </w:r>
          </w:p>
        </w:tc>
      </w:tr>
      <w:tr w:rsidR="00D377D5" w:rsidRPr="00D53005" w:rsidTr="00D377D5">
        <w:trPr>
          <w:trHeight w:val="315"/>
        </w:trPr>
        <w:tc>
          <w:tcPr>
            <w:tcW w:w="2000" w:type="dxa"/>
            <w:shd w:val="clear" w:color="auto" w:fill="auto"/>
            <w:vAlign w:val="center"/>
            <w:hideMark/>
          </w:tcPr>
          <w:p w:rsidR="00D377D5" w:rsidRPr="00D53005" w:rsidRDefault="00D377D5" w:rsidP="003C0AF0">
            <w:pPr>
              <w:rPr>
                <w:color w:val="000000"/>
                <w:sz w:val="20"/>
                <w:szCs w:val="20"/>
              </w:rPr>
            </w:pPr>
            <w:proofErr w:type="spellStart"/>
            <w:r w:rsidRPr="00D53005">
              <w:rPr>
                <w:color w:val="000000"/>
                <w:sz w:val="20"/>
                <w:szCs w:val="20"/>
              </w:rPr>
              <w:t>Батыревский</w:t>
            </w:r>
            <w:proofErr w:type="spellEnd"/>
          </w:p>
        </w:tc>
        <w:tc>
          <w:tcPr>
            <w:tcW w:w="1417"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165 225,5  </w:t>
            </w:r>
          </w:p>
        </w:tc>
        <w:tc>
          <w:tcPr>
            <w:tcW w:w="1276" w:type="dxa"/>
            <w:shd w:val="clear" w:color="auto" w:fill="auto"/>
            <w:noWrap/>
            <w:vAlign w:val="bottom"/>
            <w:hideMark/>
          </w:tcPr>
          <w:p w:rsidR="00D377D5" w:rsidRPr="00D53005" w:rsidRDefault="003A6DF8" w:rsidP="003C0AF0">
            <w:pPr>
              <w:jc w:val="right"/>
              <w:rPr>
                <w:color w:val="000000"/>
                <w:sz w:val="20"/>
                <w:szCs w:val="20"/>
              </w:rPr>
            </w:pPr>
            <w:r>
              <w:rPr>
                <w:color w:val="000000"/>
                <w:sz w:val="20"/>
                <w:szCs w:val="20"/>
              </w:rPr>
              <w:t>427 363,9</w:t>
            </w:r>
            <w:r w:rsidR="00D377D5" w:rsidRPr="00D53005">
              <w:rPr>
                <w:color w:val="000000"/>
                <w:sz w:val="20"/>
                <w:szCs w:val="20"/>
              </w:rPr>
              <w:t xml:space="preserve">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34 265,8  </w:t>
            </w:r>
          </w:p>
        </w:tc>
        <w:tc>
          <w:tcPr>
            <w:tcW w:w="1275"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21 326,8  </w:t>
            </w:r>
          </w:p>
        </w:tc>
        <w:tc>
          <w:tcPr>
            <w:tcW w:w="1418" w:type="dxa"/>
            <w:shd w:val="clear" w:color="auto" w:fill="auto"/>
            <w:noWrap/>
            <w:vAlign w:val="bottom"/>
            <w:hideMark/>
          </w:tcPr>
          <w:p w:rsidR="00D377D5" w:rsidRPr="00D53005" w:rsidRDefault="003A6DF8" w:rsidP="003C0AF0">
            <w:pPr>
              <w:jc w:val="right"/>
              <w:rPr>
                <w:color w:val="000000"/>
                <w:sz w:val="20"/>
                <w:szCs w:val="20"/>
              </w:rPr>
            </w:pPr>
            <w:r>
              <w:rPr>
                <w:color w:val="000000"/>
                <w:sz w:val="20"/>
                <w:szCs w:val="20"/>
              </w:rPr>
              <w:t>648 182,0</w:t>
            </w:r>
            <w:r w:rsidR="00D377D5" w:rsidRPr="00D53005">
              <w:rPr>
                <w:color w:val="000000"/>
                <w:sz w:val="20"/>
                <w:szCs w:val="20"/>
              </w:rPr>
              <w:t xml:space="preserve">  </w:t>
            </w:r>
          </w:p>
        </w:tc>
        <w:tc>
          <w:tcPr>
            <w:tcW w:w="992"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3,0</w:t>
            </w:r>
          </w:p>
        </w:tc>
      </w:tr>
      <w:tr w:rsidR="00D377D5" w:rsidRPr="00D53005" w:rsidTr="00D377D5">
        <w:trPr>
          <w:trHeight w:val="315"/>
        </w:trPr>
        <w:tc>
          <w:tcPr>
            <w:tcW w:w="2000" w:type="dxa"/>
            <w:shd w:val="clear" w:color="auto" w:fill="auto"/>
            <w:vAlign w:val="center"/>
            <w:hideMark/>
          </w:tcPr>
          <w:p w:rsidR="00D377D5" w:rsidRPr="00D53005" w:rsidRDefault="00D377D5" w:rsidP="003C0AF0">
            <w:pPr>
              <w:rPr>
                <w:color w:val="000000"/>
                <w:sz w:val="20"/>
                <w:szCs w:val="20"/>
              </w:rPr>
            </w:pPr>
            <w:r w:rsidRPr="00D53005">
              <w:rPr>
                <w:color w:val="000000"/>
                <w:sz w:val="20"/>
                <w:szCs w:val="20"/>
              </w:rPr>
              <w:t>Вурнарский</w:t>
            </w:r>
          </w:p>
        </w:tc>
        <w:tc>
          <w:tcPr>
            <w:tcW w:w="1417"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100 084,0  </w:t>
            </w:r>
          </w:p>
        </w:tc>
        <w:tc>
          <w:tcPr>
            <w:tcW w:w="1276" w:type="dxa"/>
            <w:shd w:val="clear" w:color="auto" w:fill="auto"/>
            <w:noWrap/>
            <w:vAlign w:val="bottom"/>
            <w:hideMark/>
          </w:tcPr>
          <w:p w:rsidR="00D377D5" w:rsidRPr="00D53005" w:rsidRDefault="003A6DF8" w:rsidP="003C0AF0">
            <w:pPr>
              <w:jc w:val="right"/>
              <w:rPr>
                <w:color w:val="000000"/>
                <w:sz w:val="20"/>
                <w:szCs w:val="20"/>
              </w:rPr>
            </w:pPr>
            <w:r>
              <w:rPr>
                <w:color w:val="000000"/>
                <w:sz w:val="20"/>
                <w:szCs w:val="20"/>
              </w:rPr>
              <w:t>358 855,9</w:t>
            </w:r>
            <w:r w:rsidR="00D377D5" w:rsidRPr="00D53005">
              <w:rPr>
                <w:color w:val="000000"/>
                <w:sz w:val="20"/>
                <w:szCs w:val="20"/>
              </w:rPr>
              <w:t xml:space="preserve">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0,0  </w:t>
            </w:r>
          </w:p>
        </w:tc>
        <w:tc>
          <w:tcPr>
            <w:tcW w:w="1275"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17 655,1  </w:t>
            </w:r>
          </w:p>
        </w:tc>
        <w:tc>
          <w:tcPr>
            <w:tcW w:w="1418" w:type="dxa"/>
            <w:shd w:val="clear" w:color="auto" w:fill="auto"/>
            <w:noWrap/>
            <w:vAlign w:val="bottom"/>
            <w:hideMark/>
          </w:tcPr>
          <w:p w:rsidR="00D377D5" w:rsidRPr="00D53005" w:rsidRDefault="003A6DF8" w:rsidP="003C0AF0">
            <w:pPr>
              <w:jc w:val="right"/>
              <w:rPr>
                <w:color w:val="000000"/>
                <w:sz w:val="20"/>
                <w:szCs w:val="20"/>
              </w:rPr>
            </w:pPr>
            <w:r>
              <w:rPr>
                <w:color w:val="000000"/>
                <w:sz w:val="20"/>
                <w:szCs w:val="20"/>
              </w:rPr>
              <w:t>476 595,0</w:t>
            </w:r>
            <w:r w:rsidR="00D377D5" w:rsidRPr="00D53005">
              <w:rPr>
                <w:color w:val="000000"/>
                <w:sz w:val="20"/>
                <w:szCs w:val="20"/>
              </w:rPr>
              <w:t xml:space="preserve">  </w:t>
            </w:r>
          </w:p>
        </w:tc>
        <w:tc>
          <w:tcPr>
            <w:tcW w:w="992"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2,2</w:t>
            </w:r>
          </w:p>
        </w:tc>
      </w:tr>
      <w:tr w:rsidR="00D377D5" w:rsidRPr="00D53005" w:rsidTr="00D377D5">
        <w:trPr>
          <w:trHeight w:val="315"/>
        </w:trPr>
        <w:tc>
          <w:tcPr>
            <w:tcW w:w="2000" w:type="dxa"/>
            <w:shd w:val="clear" w:color="auto" w:fill="auto"/>
            <w:vAlign w:val="center"/>
            <w:hideMark/>
          </w:tcPr>
          <w:p w:rsidR="00D377D5" w:rsidRPr="00D53005" w:rsidRDefault="00D377D5" w:rsidP="003C0AF0">
            <w:pPr>
              <w:rPr>
                <w:color w:val="000000"/>
                <w:sz w:val="20"/>
                <w:szCs w:val="20"/>
              </w:rPr>
            </w:pPr>
            <w:r w:rsidRPr="00D53005">
              <w:rPr>
                <w:color w:val="000000"/>
                <w:sz w:val="20"/>
                <w:szCs w:val="20"/>
              </w:rPr>
              <w:t>Ибресинский</w:t>
            </w:r>
          </w:p>
        </w:tc>
        <w:tc>
          <w:tcPr>
            <w:tcW w:w="1417"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101 756,8  </w:t>
            </w:r>
          </w:p>
        </w:tc>
        <w:tc>
          <w:tcPr>
            <w:tcW w:w="1276" w:type="dxa"/>
            <w:shd w:val="clear" w:color="auto" w:fill="auto"/>
            <w:noWrap/>
            <w:vAlign w:val="bottom"/>
            <w:hideMark/>
          </w:tcPr>
          <w:p w:rsidR="00D377D5" w:rsidRPr="00D53005" w:rsidRDefault="003A6DF8" w:rsidP="003C0AF0">
            <w:pPr>
              <w:jc w:val="right"/>
              <w:rPr>
                <w:color w:val="000000"/>
                <w:sz w:val="20"/>
                <w:szCs w:val="20"/>
              </w:rPr>
            </w:pPr>
            <w:r>
              <w:rPr>
                <w:color w:val="000000"/>
                <w:sz w:val="20"/>
                <w:szCs w:val="20"/>
              </w:rPr>
              <w:t>261 564,2</w:t>
            </w:r>
            <w:r w:rsidR="00D377D5" w:rsidRPr="00D53005">
              <w:rPr>
                <w:color w:val="000000"/>
                <w:sz w:val="20"/>
                <w:szCs w:val="20"/>
              </w:rPr>
              <w:t xml:space="preserve">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37 573,3  </w:t>
            </w:r>
          </w:p>
        </w:tc>
        <w:tc>
          <w:tcPr>
            <w:tcW w:w="1275"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12 733,6  </w:t>
            </w:r>
          </w:p>
        </w:tc>
        <w:tc>
          <w:tcPr>
            <w:tcW w:w="1418" w:type="dxa"/>
            <w:shd w:val="clear" w:color="auto" w:fill="auto"/>
            <w:noWrap/>
            <w:vAlign w:val="bottom"/>
            <w:hideMark/>
          </w:tcPr>
          <w:p w:rsidR="00D377D5" w:rsidRPr="00D53005" w:rsidRDefault="003A6DF8" w:rsidP="003C0AF0">
            <w:pPr>
              <w:jc w:val="right"/>
              <w:rPr>
                <w:color w:val="000000"/>
                <w:sz w:val="20"/>
                <w:szCs w:val="20"/>
              </w:rPr>
            </w:pPr>
            <w:r>
              <w:rPr>
                <w:color w:val="000000"/>
                <w:sz w:val="20"/>
                <w:szCs w:val="20"/>
              </w:rPr>
              <w:t>413 627,9</w:t>
            </w:r>
            <w:r w:rsidR="00D377D5" w:rsidRPr="00D53005">
              <w:rPr>
                <w:color w:val="000000"/>
                <w:sz w:val="20"/>
                <w:szCs w:val="20"/>
              </w:rPr>
              <w:t xml:space="preserve">  </w:t>
            </w:r>
          </w:p>
        </w:tc>
        <w:tc>
          <w:tcPr>
            <w:tcW w:w="992"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1,9</w:t>
            </w:r>
          </w:p>
        </w:tc>
      </w:tr>
      <w:tr w:rsidR="00D377D5" w:rsidRPr="00D53005" w:rsidTr="00D377D5">
        <w:trPr>
          <w:trHeight w:val="315"/>
        </w:trPr>
        <w:tc>
          <w:tcPr>
            <w:tcW w:w="2000" w:type="dxa"/>
            <w:shd w:val="clear" w:color="auto" w:fill="auto"/>
            <w:vAlign w:val="center"/>
            <w:hideMark/>
          </w:tcPr>
          <w:p w:rsidR="00D377D5" w:rsidRPr="00D53005" w:rsidRDefault="00D377D5" w:rsidP="003C0AF0">
            <w:pPr>
              <w:rPr>
                <w:color w:val="000000"/>
                <w:sz w:val="20"/>
                <w:szCs w:val="20"/>
              </w:rPr>
            </w:pPr>
            <w:r w:rsidRPr="00D53005">
              <w:rPr>
                <w:color w:val="000000"/>
                <w:sz w:val="20"/>
                <w:szCs w:val="20"/>
              </w:rPr>
              <w:t>Канашский</w:t>
            </w:r>
          </w:p>
        </w:tc>
        <w:tc>
          <w:tcPr>
            <w:tcW w:w="1417"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110 407,9  </w:t>
            </w:r>
          </w:p>
        </w:tc>
        <w:tc>
          <w:tcPr>
            <w:tcW w:w="1276"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422 160,3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79 410,6  </w:t>
            </w:r>
          </w:p>
        </w:tc>
        <w:tc>
          <w:tcPr>
            <w:tcW w:w="1275"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21 248,6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633 227,4  </w:t>
            </w:r>
          </w:p>
        </w:tc>
        <w:tc>
          <w:tcPr>
            <w:tcW w:w="992"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2,9</w:t>
            </w:r>
          </w:p>
        </w:tc>
      </w:tr>
      <w:tr w:rsidR="00D377D5" w:rsidRPr="00D53005" w:rsidTr="00D377D5">
        <w:trPr>
          <w:trHeight w:val="315"/>
        </w:trPr>
        <w:tc>
          <w:tcPr>
            <w:tcW w:w="2000" w:type="dxa"/>
            <w:shd w:val="clear" w:color="auto" w:fill="auto"/>
            <w:vAlign w:val="center"/>
            <w:hideMark/>
          </w:tcPr>
          <w:p w:rsidR="00D377D5" w:rsidRPr="00D53005" w:rsidRDefault="00D377D5" w:rsidP="003C0AF0">
            <w:pPr>
              <w:rPr>
                <w:color w:val="000000"/>
                <w:sz w:val="20"/>
                <w:szCs w:val="20"/>
              </w:rPr>
            </w:pPr>
            <w:r w:rsidRPr="00D53005">
              <w:rPr>
                <w:color w:val="000000"/>
                <w:sz w:val="20"/>
                <w:szCs w:val="20"/>
              </w:rPr>
              <w:t>Козловский</w:t>
            </w:r>
          </w:p>
        </w:tc>
        <w:tc>
          <w:tcPr>
            <w:tcW w:w="1417"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207 029,4  </w:t>
            </w:r>
          </w:p>
        </w:tc>
        <w:tc>
          <w:tcPr>
            <w:tcW w:w="1276"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183 197,7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2 772,0  </w:t>
            </w:r>
          </w:p>
        </w:tc>
        <w:tc>
          <w:tcPr>
            <w:tcW w:w="1275"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8 905,7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401 904,8  </w:t>
            </w:r>
          </w:p>
        </w:tc>
        <w:tc>
          <w:tcPr>
            <w:tcW w:w="992"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1,9</w:t>
            </w:r>
          </w:p>
        </w:tc>
      </w:tr>
      <w:tr w:rsidR="00D377D5" w:rsidRPr="00D53005" w:rsidTr="00D377D5">
        <w:trPr>
          <w:trHeight w:val="315"/>
        </w:trPr>
        <w:tc>
          <w:tcPr>
            <w:tcW w:w="2000" w:type="dxa"/>
            <w:shd w:val="clear" w:color="auto" w:fill="auto"/>
            <w:vAlign w:val="center"/>
            <w:hideMark/>
          </w:tcPr>
          <w:p w:rsidR="00D377D5" w:rsidRPr="00D53005" w:rsidRDefault="00D377D5" w:rsidP="003C0AF0">
            <w:pPr>
              <w:rPr>
                <w:color w:val="000000"/>
                <w:sz w:val="20"/>
                <w:szCs w:val="20"/>
              </w:rPr>
            </w:pPr>
            <w:r w:rsidRPr="00D53005">
              <w:rPr>
                <w:color w:val="000000"/>
                <w:sz w:val="20"/>
                <w:szCs w:val="20"/>
              </w:rPr>
              <w:t>Комсомольский</w:t>
            </w:r>
          </w:p>
        </w:tc>
        <w:tc>
          <w:tcPr>
            <w:tcW w:w="1417"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67 087,6  </w:t>
            </w:r>
          </w:p>
        </w:tc>
        <w:tc>
          <w:tcPr>
            <w:tcW w:w="1276"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281 826,6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33 623,6  </w:t>
            </w:r>
          </w:p>
        </w:tc>
        <w:tc>
          <w:tcPr>
            <w:tcW w:w="1275"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15 858,4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398 396,2  </w:t>
            </w:r>
          </w:p>
        </w:tc>
        <w:tc>
          <w:tcPr>
            <w:tcW w:w="992"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1,8</w:t>
            </w:r>
          </w:p>
        </w:tc>
      </w:tr>
      <w:tr w:rsidR="00D377D5" w:rsidRPr="00D53005" w:rsidTr="00D377D5">
        <w:trPr>
          <w:trHeight w:val="315"/>
        </w:trPr>
        <w:tc>
          <w:tcPr>
            <w:tcW w:w="2000" w:type="dxa"/>
            <w:shd w:val="clear" w:color="auto" w:fill="auto"/>
            <w:vAlign w:val="center"/>
            <w:hideMark/>
          </w:tcPr>
          <w:p w:rsidR="00D377D5" w:rsidRPr="00D53005" w:rsidRDefault="00D377D5" w:rsidP="003C0AF0">
            <w:pPr>
              <w:rPr>
                <w:color w:val="000000"/>
                <w:sz w:val="20"/>
                <w:szCs w:val="20"/>
              </w:rPr>
            </w:pPr>
            <w:r w:rsidRPr="00D53005">
              <w:rPr>
                <w:color w:val="000000"/>
                <w:sz w:val="20"/>
                <w:szCs w:val="20"/>
              </w:rPr>
              <w:t>Красноармейский</w:t>
            </w:r>
          </w:p>
        </w:tc>
        <w:tc>
          <w:tcPr>
            <w:tcW w:w="1417"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82 808,1  </w:t>
            </w:r>
          </w:p>
        </w:tc>
        <w:tc>
          <w:tcPr>
            <w:tcW w:w="1276"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160 397,4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1 192,5  </w:t>
            </w:r>
          </w:p>
        </w:tc>
        <w:tc>
          <w:tcPr>
            <w:tcW w:w="1275"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8 280,7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252 678,7  </w:t>
            </w:r>
          </w:p>
        </w:tc>
        <w:tc>
          <w:tcPr>
            <w:tcW w:w="992"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1,2</w:t>
            </w:r>
          </w:p>
        </w:tc>
      </w:tr>
      <w:tr w:rsidR="00D377D5" w:rsidRPr="00D53005" w:rsidTr="00D377D5">
        <w:trPr>
          <w:trHeight w:val="315"/>
        </w:trPr>
        <w:tc>
          <w:tcPr>
            <w:tcW w:w="2000" w:type="dxa"/>
            <w:shd w:val="clear" w:color="auto" w:fill="auto"/>
            <w:vAlign w:val="center"/>
            <w:hideMark/>
          </w:tcPr>
          <w:p w:rsidR="00D377D5" w:rsidRPr="00D53005" w:rsidRDefault="00D377D5" w:rsidP="003C0AF0">
            <w:pPr>
              <w:rPr>
                <w:color w:val="000000"/>
                <w:sz w:val="20"/>
                <w:szCs w:val="20"/>
              </w:rPr>
            </w:pPr>
            <w:proofErr w:type="spellStart"/>
            <w:r w:rsidRPr="00D53005">
              <w:rPr>
                <w:color w:val="000000"/>
                <w:sz w:val="20"/>
                <w:szCs w:val="20"/>
              </w:rPr>
              <w:t>Красночетайский</w:t>
            </w:r>
            <w:proofErr w:type="spellEnd"/>
          </w:p>
        </w:tc>
        <w:tc>
          <w:tcPr>
            <w:tcW w:w="1417"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153 871,1  </w:t>
            </w:r>
          </w:p>
        </w:tc>
        <w:tc>
          <w:tcPr>
            <w:tcW w:w="1276"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152 906,7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36 437,4  </w:t>
            </w:r>
          </w:p>
        </w:tc>
        <w:tc>
          <w:tcPr>
            <w:tcW w:w="1275"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7 655,8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350 871,0  </w:t>
            </w:r>
          </w:p>
        </w:tc>
        <w:tc>
          <w:tcPr>
            <w:tcW w:w="992"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1,6</w:t>
            </w:r>
          </w:p>
        </w:tc>
      </w:tr>
      <w:tr w:rsidR="00D377D5" w:rsidRPr="00D53005" w:rsidTr="00D377D5">
        <w:trPr>
          <w:trHeight w:val="315"/>
        </w:trPr>
        <w:tc>
          <w:tcPr>
            <w:tcW w:w="2000" w:type="dxa"/>
            <w:shd w:val="clear" w:color="auto" w:fill="auto"/>
            <w:vAlign w:val="center"/>
            <w:hideMark/>
          </w:tcPr>
          <w:p w:rsidR="00D377D5" w:rsidRPr="00D53005" w:rsidRDefault="00D377D5" w:rsidP="003C0AF0">
            <w:pPr>
              <w:rPr>
                <w:color w:val="000000"/>
                <w:sz w:val="20"/>
                <w:szCs w:val="20"/>
              </w:rPr>
            </w:pPr>
            <w:r w:rsidRPr="00D53005">
              <w:rPr>
                <w:color w:val="000000"/>
                <w:sz w:val="20"/>
                <w:szCs w:val="20"/>
              </w:rPr>
              <w:t>Мариинско-Посадский</w:t>
            </w:r>
          </w:p>
        </w:tc>
        <w:tc>
          <w:tcPr>
            <w:tcW w:w="1417"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126 128,5  </w:t>
            </w:r>
          </w:p>
        </w:tc>
        <w:tc>
          <w:tcPr>
            <w:tcW w:w="1276"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214 015,8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36 189,2  </w:t>
            </w:r>
          </w:p>
        </w:tc>
        <w:tc>
          <w:tcPr>
            <w:tcW w:w="1275"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58 983,8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435 317,3  </w:t>
            </w:r>
          </w:p>
        </w:tc>
        <w:tc>
          <w:tcPr>
            <w:tcW w:w="992"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2,0</w:t>
            </w:r>
          </w:p>
        </w:tc>
      </w:tr>
      <w:tr w:rsidR="00D377D5" w:rsidRPr="00D53005" w:rsidTr="00D377D5">
        <w:trPr>
          <w:trHeight w:val="315"/>
        </w:trPr>
        <w:tc>
          <w:tcPr>
            <w:tcW w:w="2000" w:type="dxa"/>
            <w:shd w:val="clear" w:color="auto" w:fill="auto"/>
            <w:vAlign w:val="center"/>
            <w:hideMark/>
          </w:tcPr>
          <w:p w:rsidR="00D377D5" w:rsidRPr="00D53005" w:rsidRDefault="00D377D5" w:rsidP="003C0AF0">
            <w:pPr>
              <w:rPr>
                <w:color w:val="000000"/>
                <w:sz w:val="20"/>
                <w:szCs w:val="20"/>
              </w:rPr>
            </w:pPr>
            <w:proofErr w:type="spellStart"/>
            <w:r w:rsidRPr="00D53005">
              <w:rPr>
                <w:color w:val="000000"/>
                <w:sz w:val="20"/>
                <w:szCs w:val="20"/>
              </w:rPr>
              <w:t>Моргаушский</w:t>
            </w:r>
            <w:proofErr w:type="spellEnd"/>
          </w:p>
        </w:tc>
        <w:tc>
          <w:tcPr>
            <w:tcW w:w="1417"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236 042,5  </w:t>
            </w:r>
          </w:p>
        </w:tc>
        <w:tc>
          <w:tcPr>
            <w:tcW w:w="1276"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405 408,1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10 026,8  </w:t>
            </w:r>
          </w:p>
        </w:tc>
        <w:tc>
          <w:tcPr>
            <w:tcW w:w="1275"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27 123,8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678 601,2  </w:t>
            </w:r>
          </w:p>
        </w:tc>
        <w:tc>
          <w:tcPr>
            <w:tcW w:w="992"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3,1</w:t>
            </w:r>
          </w:p>
        </w:tc>
      </w:tr>
      <w:tr w:rsidR="00D377D5" w:rsidRPr="00D53005" w:rsidTr="00D377D5">
        <w:trPr>
          <w:trHeight w:val="315"/>
        </w:trPr>
        <w:tc>
          <w:tcPr>
            <w:tcW w:w="2000" w:type="dxa"/>
            <w:shd w:val="clear" w:color="auto" w:fill="auto"/>
            <w:vAlign w:val="center"/>
            <w:hideMark/>
          </w:tcPr>
          <w:p w:rsidR="00D377D5" w:rsidRPr="00D53005" w:rsidRDefault="00D377D5" w:rsidP="003C0AF0">
            <w:pPr>
              <w:rPr>
                <w:color w:val="000000"/>
                <w:sz w:val="20"/>
                <w:szCs w:val="20"/>
              </w:rPr>
            </w:pPr>
            <w:proofErr w:type="spellStart"/>
            <w:r w:rsidRPr="00D53005">
              <w:rPr>
                <w:color w:val="000000"/>
                <w:sz w:val="20"/>
                <w:szCs w:val="20"/>
              </w:rPr>
              <w:lastRenderedPageBreak/>
              <w:t>Порецкий</w:t>
            </w:r>
            <w:proofErr w:type="spellEnd"/>
          </w:p>
        </w:tc>
        <w:tc>
          <w:tcPr>
            <w:tcW w:w="1417"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76 037,2  </w:t>
            </w:r>
          </w:p>
        </w:tc>
        <w:tc>
          <w:tcPr>
            <w:tcW w:w="1276"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109 038,0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21 596,0  </w:t>
            </w:r>
          </w:p>
        </w:tc>
        <w:tc>
          <w:tcPr>
            <w:tcW w:w="1275"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5 155,9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211 827,1  </w:t>
            </w:r>
          </w:p>
        </w:tc>
        <w:tc>
          <w:tcPr>
            <w:tcW w:w="992"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1,0</w:t>
            </w:r>
          </w:p>
        </w:tc>
      </w:tr>
      <w:tr w:rsidR="00D377D5" w:rsidRPr="00D53005" w:rsidTr="00D377D5">
        <w:trPr>
          <w:trHeight w:val="315"/>
        </w:trPr>
        <w:tc>
          <w:tcPr>
            <w:tcW w:w="2000" w:type="dxa"/>
            <w:shd w:val="clear" w:color="auto" w:fill="auto"/>
            <w:vAlign w:val="center"/>
            <w:hideMark/>
          </w:tcPr>
          <w:p w:rsidR="00D377D5" w:rsidRPr="00D53005" w:rsidRDefault="00D377D5" w:rsidP="003C0AF0">
            <w:pPr>
              <w:rPr>
                <w:color w:val="000000"/>
                <w:sz w:val="20"/>
                <w:szCs w:val="20"/>
              </w:rPr>
            </w:pPr>
            <w:proofErr w:type="spellStart"/>
            <w:r w:rsidRPr="00D53005">
              <w:rPr>
                <w:color w:val="000000"/>
                <w:sz w:val="20"/>
                <w:szCs w:val="20"/>
              </w:rPr>
              <w:t>Урмарский</w:t>
            </w:r>
            <w:proofErr w:type="spellEnd"/>
          </w:p>
        </w:tc>
        <w:tc>
          <w:tcPr>
            <w:tcW w:w="1417"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75 748,1  </w:t>
            </w:r>
          </w:p>
        </w:tc>
        <w:tc>
          <w:tcPr>
            <w:tcW w:w="1276"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259 128,3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41 268,0  </w:t>
            </w:r>
          </w:p>
        </w:tc>
        <w:tc>
          <w:tcPr>
            <w:tcW w:w="1275"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11 874,2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388 018,6  </w:t>
            </w:r>
          </w:p>
        </w:tc>
        <w:tc>
          <w:tcPr>
            <w:tcW w:w="992"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1,8</w:t>
            </w:r>
          </w:p>
        </w:tc>
      </w:tr>
      <w:tr w:rsidR="00D377D5" w:rsidRPr="00D53005" w:rsidTr="00D377D5">
        <w:trPr>
          <w:trHeight w:val="315"/>
        </w:trPr>
        <w:tc>
          <w:tcPr>
            <w:tcW w:w="2000" w:type="dxa"/>
            <w:shd w:val="clear" w:color="auto" w:fill="auto"/>
            <w:vAlign w:val="center"/>
            <w:hideMark/>
          </w:tcPr>
          <w:p w:rsidR="00D377D5" w:rsidRPr="00D53005" w:rsidRDefault="00D377D5" w:rsidP="003C0AF0">
            <w:pPr>
              <w:rPr>
                <w:color w:val="000000"/>
                <w:sz w:val="20"/>
                <w:szCs w:val="20"/>
              </w:rPr>
            </w:pPr>
            <w:r w:rsidRPr="00D53005">
              <w:rPr>
                <w:color w:val="000000"/>
                <w:sz w:val="20"/>
                <w:szCs w:val="20"/>
              </w:rPr>
              <w:t>Цивильский</w:t>
            </w:r>
          </w:p>
        </w:tc>
        <w:tc>
          <w:tcPr>
            <w:tcW w:w="1417"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323 234,0  </w:t>
            </w:r>
          </w:p>
        </w:tc>
        <w:tc>
          <w:tcPr>
            <w:tcW w:w="1276"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422 369,9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0,0  </w:t>
            </w:r>
          </w:p>
        </w:tc>
        <w:tc>
          <w:tcPr>
            <w:tcW w:w="1275"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16 170,8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761 774,7  </w:t>
            </w:r>
          </w:p>
        </w:tc>
        <w:tc>
          <w:tcPr>
            <w:tcW w:w="992"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3,5</w:t>
            </w:r>
          </w:p>
        </w:tc>
      </w:tr>
      <w:tr w:rsidR="00D377D5" w:rsidRPr="00D53005" w:rsidTr="00D377D5">
        <w:trPr>
          <w:trHeight w:val="315"/>
        </w:trPr>
        <w:tc>
          <w:tcPr>
            <w:tcW w:w="2000" w:type="dxa"/>
            <w:shd w:val="clear" w:color="auto" w:fill="auto"/>
            <w:vAlign w:val="center"/>
            <w:hideMark/>
          </w:tcPr>
          <w:p w:rsidR="00D377D5" w:rsidRPr="00D53005" w:rsidRDefault="00D377D5" w:rsidP="003C0AF0">
            <w:pPr>
              <w:rPr>
                <w:color w:val="000000"/>
                <w:sz w:val="20"/>
                <w:szCs w:val="20"/>
              </w:rPr>
            </w:pPr>
            <w:r w:rsidRPr="00D53005">
              <w:rPr>
                <w:color w:val="000000"/>
                <w:sz w:val="20"/>
                <w:szCs w:val="20"/>
              </w:rPr>
              <w:t>Чебоксарский</w:t>
            </w:r>
          </w:p>
        </w:tc>
        <w:tc>
          <w:tcPr>
            <w:tcW w:w="1417" w:type="dxa"/>
            <w:shd w:val="clear" w:color="auto" w:fill="auto"/>
            <w:noWrap/>
            <w:vAlign w:val="bottom"/>
            <w:hideMark/>
          </w:tcPr>
          <w:p w:rsidR="00D377D5" w:rsidRPr="00D53005" w:rsidRDefault="003A6DF8" w:rsidP="003C0AF0">
            <w:pPr>
              <w:jc w:val="right"/>
              <w:rPr>
                <w:color w:val="000000"/>
                <w:sz w:val="20"/>
                <w:szCs w:val="20"/>
              </w:rPr>
            </w:pPr>
            <w:r>
              <w:rPr>
                <w:color w:val="000000"/>
                <w:sz w:val="20"/>
                <w:szCs w:val="20"/>
              </w:rPr>
              <w:t>190 359,9</w:t>
            </w:r>
            <w:r w:rsidR="00D377D5" w:rsidRPr="00D53005">
              <w:rPr>
                <w:color w:val="000000"/>
                <w:sz w:val="20"/>
                <w:szCs w:val="20"/>
              </w:rPr>
              <w:t xml:space="preserve">  </w:t>
            </w:r>
          </w:p>
        </w:tc>
        <w:tc>
          <w:tcPr>
            <w:tcW w:w="1276"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703 547,2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4 835,4  </w:t>
            </w:r>
          </w:p>
        </w:tc>
        <w:tc>
          <w:tcPr>
            <w:tcW w:w="1275" w:type="dxa"/>
            <w:shd w:val="clear" w:color="auto" w:fill="auto"/>
            <w:noWrap/>
            <w:vAlign w:val="bottom"/>
            <w:hideMark/>
          </w:tcPr>
          <w:p w:rsidR="00D377D5" w:rsidRPr="00D53005" w:rsidRDefault="003A6DF8" w:rsidP="003C0AF0">
            <w:pPr>
              <w:jc w:val="right"/>
              <w:rPr>
                <w:color w:val="000000"/>
                <w:sz w:val="20"/>
                <w:szCs w:val="20"/>
              </w:rPr>
            </w:pPr>
            <w:r>
              <w:rPr>
                <w:color w:val="000000"/>
                <w:sz w:val="20"/>
                <w:szCs w:val="20"/>
              </w:rPr>
              <w:t>40 351,5</w:t>
            </w:r>
            <w:r w:rsidR="00D377D5" w:rsidRPr="00D53005">
              <w:rPr>
                <w:color w:val="000000"/>
                <w:sz w:val="20"/>
                <w:szCs w:val="20"/>
              </w:rPr>
              <w:t xml:space="preserve">  </w:t>
            </w:r>
          </w:p>
        </w:tc>
        <w:tc>
          <w:tcPr>
            <w:tcW w:w="1418" w:type="dxa"/>
            <w:shd w:val="clear" w:color="auto" w:fill="auto"/>
            <w:noWrap/>
            <w:vAlign w:val="bottom"/>
            <w:hideMark/>
          </w:tcPr>
          <w:p w:rsidR="00D377D5" w:rsidRPr="00D53005" w:rsidRDefault="003A6DF8" w:rsidP="003C0AF0">
            <w:pPr>
              <w:jc w:val="right"/>
              <w:rPr>
                <w:color w:val="000000"/>
                <w:sz w:val="20"/>
                <w:szCs w:val="20"/>
              </w:rPr>
            </w:pPr>
            <w:r>
              <w:rPr>
                <w:color w:val="000000"/>
                <w:sz w:val="20"/>
                <w:szCs w:val="20"/>
              </w:rPr>
              <w:t>939 094,0</w:t>
            </w:r>
            <w:r w:rsidR="00D377D5" w:rsidRPr="00D53005">
              <w:rPr>
                <w:color w:val="000000"/>
                <w:sz w:val="20"/>
                <w:szCs w:val="20"/>
              </w:rPr>
              <w:t xml:space="preserve">  </w:t>
            </w:r>
          </w:p>
        </w:tc>
        <w:tc>
          <w:tcPr>
            <w:tcW w:w="992"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4,3</w:t>
            </w:r>
          </w:p>
        </w:tc>
      </w:tr>
      <w:tr w:rsidR="00D377D5" w:rsidRPr="00D53005" w:rsidTr="00D377D5">
        <w:trPr>
          <w:trHeight w:val="315"/>
        </w:trPr>
        <w:tc>
          <w:tcPr>
            <w:tcW w:w="2000" w:type="dxa"/>
            <w:shd w:val="clear" w:color="auto" w:fill="auto"/>
            <w:vAlign w:val="center"/>
            <w:hideMark/>
          </w:tcPr>
          <w:p w:rsidR="00D377D5" w:rsidRPr="00D53005" w:rsidRDefault="00D377D5" w:rsidP="003C0AF0">
            <w:pPr>
              <w:rPr>
                <w:color w:val="000000"/>
                <w:sz w:val="20"/>
                <w:szCs w:val="20"/>
              </w:rPr>
            </w:pPr>
            <w:proofErr w:type="spellStart"/>
            <w:r w:rsidRPr="00D53005">
              <w:rPr>
                <w:color w:val="000000"/>
                <w:sz w:val="20"/>
                <w:szCs w:val="20"/>
              </w:rPr>
              <w:t>Шемуршинский</w:t>
            </w:r>
            <w:proofErr w:type="spellEnd"/>
          </w:p>
        </w:tc>
        <w:tc>
          <w:tcPr>
            <w:tcW w:w="1417"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41 703,6  </w:t>
            </w:r>
          </w:p>
        </w:tc>
        <w:tc>
          <w:tcPr>
            <w:tcW w:w="1276"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143 657,5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37 759,0  </w:t>
            </w:r>
          </w:p>
        </w:tc>
        <w:tc>
          <w:tcPr>
            <w:tcW w:w="1275"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7 343,3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230 463,4  </w:t>
            </w:r>
          </w:p>
        </w:tc>
        <w:tc>
          <w:tcPr>
            <w:tcW w:w="992"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1,1</w:t>
            </w:r>
          </w:p>
        </w:tc>
      </w:tr>
      <w:tr w:rsidR="00D377D5" w:rsidRPr="00D53005" w:rsidTr="00D377D5">
        <w:trPr>
          <w:trHeight w:val="315"/>
        </w:trPr>
        <w:tc>
          <w:tcPr>
            <w:tcW w:w="2000" w:type="dxa"/>
            <w:shd w:val="clear" w:color="auto" w:fill="auto"/>
            <w:vAlign w:val="center"/>
            <w:hideMark/>
          </w:tcPr>
          <w:p w:rsidR="00D377D5" w:rsidRPr="00D53005" w:rsidRDefault="00D377D5" w:rsidP="003C0AF0">
            <w:pPr>
              <w:rPr>
                <w:color w:val="000000"/>
                <w:sz w:val="20"/>
                <w:szCs w:val="20"/>
              </w:rPr>
            </w:pPr>
            <w:proofErr w:type="spellStart"/>
            <w:r w:rsidRPr="00D53005">
              <w:rPr>
                <w:color w:val="000000"/>
                <w:sz w:val="20"/>
                <w:szCs w:val="20"/>
              </w:rPr>
              <w:t>Шумерлинский</w:t>
            </w:r>
            <w:proofErr w:type="spellEnd"/>
          </w:p>
        </w:tc>
        <w:tc>
          <w:tcPr>
            <w:tcW w:w="1417"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34 228,1  </w:t>
            </w:r>
          </w:p>
        </w:tc>
        <w:tc>
          <w:tcPr>
            <w:tcW w:w="1276"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75 214,6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51 225,7  </w:t>
            </w:r>
          </w:p>
        </w:tc>
        <w:tc>
          <w:tcPr>
            <w:tcW w:w="1275"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5 234,0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165 902,4  </w:t>
            </w:r>
          </w:p>
        </w:tc>
        <w:tc>
          <w:tcPr>
            <w:tcW w:w="992"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0,8</w:t>
            </w:r>
          </w:p>
        </w:tc>
      </w:tr>
      <w:tr w:rsidR="00D377D5" w:rsidRPr="00D53005" w:rsidTr="00D377D5">
        <w:trPr>
          <w:trHeight w:val="315"/>
        </w:trPr>
        <w:tc>
          <w:tcPr>
            <w:tcW w:w="2000" w:type="dxa"/>
            <w:shd w:val="clear" w:color="auto" w:fill="auto"/>
            <w:vAlign w:val="center"/>
            <w:hideMark/>
          </w:tcPr>
          <w:p w:rsidR="00D377D5" w:rsidRPr="00D53005" w:rsidRDefault="00D377D5" w:rsidP="003C0AF0">
            <w:pPr>
              <w:rPr>
                <w:color w:val="000000"/>
                <w:sz w:val="20"/>
                <w:szCs w:val="20"/>
              </w:rPr>
            </w:pPr>
            <w:proofErr w:type="spellStart"/>
            <w:r w:rsidRPr="00D53005">
              <w:rPr>
                <w:color w:val="000000"/>
                <w:sz w:val="20"/>
                <w:szCs w:val="20"/>
              </w:rPr>
              <w:t>Ядринский</w:t>
            </w:r>
            <w:proofErr w:type="spellEnd"/>
          </w:p>
        </w:tc>
        <w:tc>
          <w:tcPr>
            <w:tcW w:w="1417"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120 962,4  </w:t>
            </w:r>
          </w:p>
        </w:tc>
        <w:tc>
          <w:tcPr>
            <w:tcW w:w="1276"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266 341,0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10 372,7  </w:t>
            </w:r>
          </w:p>
        </w:tc>
        <w:tc>
          <w:tcPr>
            <w:tcW w:w="1275"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16 652,9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414 329,0  </w:t>
            </w:r>
          </w:p>
        </w:tc>
        <w:tc>
          <w:tcPr>
            <w:tcW w:w="992"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1,9</w:t>
            </w:r>
          </w:p>
        </w:tc>
      </w:tr>
      <w:tr w:rsidR="00D377D5" w:rsidRPr="00D53005" w:rsidTr="00D377D5">
        <w:trPr>
          <w:trHeight w:val="315"/>
        </w:trPr>
        <w:tc>
          <w:tcPr>
            <w:tcW w:w="2000" w:type="dxa"/>
            <w:shd w:val="clear" w:color="auto" w:fill="auto"/>
            <w:vAlign w:val="center"/>
            <w:hideMark/>
          </w:tcPr>
          <w:p w:rsidR="00D377D5" w:rsidRPr="00D53005" w:rsidRDefault="00D377D5" w:rsidP="003C0AF0">
            <w:pPr>
              <w:rPr>
                <w:color w:val="000000"/>
                <w:sz w:val="20"/>
                <w:szCs w:val="20"/>
              </w:rPr>
            </w:pPr>
            <w:proofErr w:type="spellStart"/>
            <w:r w:rsidRPr="00D53005">
              <w:rPr>
                <w:color w:val="000000"/>
                <w:sz w:val="20"/>
                <w:szCs w:val="20"/>
              </w:rPr>
              <w:t>Яльчикский</w:t>
            </w:r>
            <w:proofErr w:type="spellEnd"/>
          </w:p>
        </w:tc>
        <w:tc>
          <w:tcPr>
            <w:tcW w:w="1417"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47 037,9  </w:t>
            </w:r>
          </w:p>
        </w:tc>
        <w:tc>
          <w:tcPr>
            <w:tcW w:w="1276"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183 936,3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29 092,0  </w:t>
            </w:r>
          </w:p>
        </w:tc>
        <w:tc>
          <w:tcPr>
            <w:tcW w:w="1275"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9 608,8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269 675,0  </w:t>
            </w:r>
          </w:p>
        </w:tc>
        <w:tc>
          <w:tcPr>
            <w:tcW w:w="992"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1,2</w:t>
            </w:r>
          </w:p>
        </w:tc>
      </w:tr>
      <w:tr w:rsidR="00D377D5" w:rsidRPr="00D53005" w:rsidTr="00D377D5">
        <w:trPr>
          <w:trHeight w:val="315"/>
        </w:trPr>
        <w:tc>
          <w:tcPr>
            <w:tcW w:w="2000" w:type="dxa"/>
            <w:shd w:val="clear" w:color="auto" w:fill="auto"/>
            <w:vAlign w:val="center"/>
            <w:hideMark/>
          </w:tcPr>
          <w:p w:rsidR="00D377D5" w:rsidRPr="00D53005" w:rsidRDefault="00D377D5" w:rsidP="003C0AF0">
            <w:pPr>
              <w:rPr>
                <w:color w:val="000000"/>
                <w:sz w:val="20"/>
                <w:szCs w:val="20"/>
              </w:rPr>
            </w:pPr>
            <w:proofErr w:type="spellStart"/>
            <w:r w:rsidRPr="00D53005">
              <w:rPr>
                <w:color w:val="000000"/>
                <w:sz w:val="20"/>
                <w:szCs w:val="20"/>
              </w:rPr>
              <w:t>Янтиковский</w:t>
            </w:r>
            <w:proofErr w:type="spellEnd"/>
          </w:p>
        </w:tc>
        <w:tc>
          <w:tcPr>
            <w:tcW w:w="1417"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100 535,3  </w:t>
            </w:r>
          </w:p>
        </w:tc>
        <w:tc>
          <w:tcPr>
            <w:tcW w:w="1276"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167 429,5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38 043,4  </w:t>
            </w:r>
          </w:p>
        </w:tc>
        <w:tc>
          <w:tcPr>
            <w:tcW w:w="1275"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9 061,9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315 070,1  </w:t>
            </w:r>
          </w:p>
        </w:tc>
        <w:tc>
          <w:tcPr>
            <w:tcW w:w="992"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1,5</w:t>
            </w:r>
          </w:p>
        </w:tc>
      </w:tr>
      <w:tr w:rsidR="00D377D5" w:rsidRPr="00D53005" w:rsidTr="00D377D5">
        <w:trPr>
          <w:trHeight w:val="315"/>
        </w:trPr>
        <w:tc>
          <w:tcPr>
            <w:tcW w:w="2000" w:type="dxa"/>
            <w:shd w:val="clear" w:color="auto" w:fill="auto"/>
            <w:vAlign w:val="center"/>
            <w:hideMark/>
          </w:tcPr>
          <w:p w:rsidR="00D377D5" w:rsidRPr="00D53005" w:rsidRDefault="00D377D5" w:rsidP="003C0AF0">
            <w:pPr>
              <w:rPr>
                <w:color w:val="000000"/>
                <w:sz w:val="20"/>
                <w:szCs w:val="20"/>
              </w:rPr>
            </w:pPr>
            <w:r w:rsidRPr="00D53005">
              <w:rPr>
                <w:color w:val="000000"/>
                <w:sz w:val="20"/>
                <w:szCs w:val="20"/>
              </w:rPr>
              <w:t>г. Алатырь</w:t>
            </w:r>
          </w:p>
        </w:tc>
        <w:tc>
          <w:tcPr>
            <w:tcW w:w="1417"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171 301,5  </w:t>
            </w:r>
          </w:p>
        </w:tc>
        <w:tc>
          <w:tcPr>
            <w:tcW w:w="1276"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254 910,2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15 101,0  </w:t>
            </w:r>
          </w:p>
        </w:tc>
        <w:tc>
          <w:tcPr>
            <w:tcW w:w="1275"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12 655,4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453 968,1  </w:t>
            </w:r>
          </w:p>
        </w:tc>
        <w:tc>
          <w:tcPr>
            <w:tcW w:w="992"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2,1</w:t>
            </w:r>
          </w:p>
        </w:tc>
      </w:tr>
      <w:tr w:rsidR="00D377D5" w:rsidRPr="00D53005" w:rsidTr="00D377D5">
        <w:trPr>
          <w:trHeight w:val="315"/>
        </w:trPr>
        <w:tc>
          <w:tcPr>
            <w:tcW w:w="2000" w:type="dxa"/>
            <w:shd w:val="clear" w:color="auto" w:fill="auto"/>
            <w:vAlign w:val="center"/>
            <w:hideMark/>
          </w:tcPr>
          <w:p w:rsidR="00D377D5" w:rsidRPr="00D53005" w:rsidRDefault="00D377D5" w:rsidP="003C0AF0">
            <w:pPr>
              <w:rPr>
                <w:color w:val="000000"/>
                <w:sz w:val="20"/>
                <w:szCs w:val="20"/>
              </w:rPr>
            </w:pPr>
            <w:r w:rsidRPr="00D53005">
              <w:rPr>
                <w:color w:val="000000"/>
                <w:sz w:val="20"/>
                <w:szCs w:val="20"/>
              </w:rPr>
              <w:t>г. Канаш</w:t>
            </w:r>
          </w:p>
        </w:tc>
        <w:tc>
          <w:tcPr>
            <w:tcW w:w="1417"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320 935,6  </w:t>
            </w:r>
          </w:p>
        </w:tc>
        <w:tc>
          <w:tcPr>
            <w:tcW w:w="1276"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466 651,8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5 230,0  </w:t>
            </w:r>
          </w:p>
        </w:tc>
        <w:tc>
          <w:tcPr>
            <w:tcW w:w="1275"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19 938,3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812 755,7  </w:t>
            </w:r>
          </w:p>
        </w:tc>
        <w:tc>
          <w:tcPr>
            <w:tcW w:w="992"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3,7</w:t>
            </w:r>
          </w:p>
        </w:tc>
      </w:tr>
      <w:tr w:rsidR="00D377D5" w:rsidRPr="00D53005" w:rsidTr="00D377D5">
        <w:trPr>
          <w:trHeight w:val="315"/>
        </w:trPr>
        <w:tc>
          <w:tcPr>
            <w:tcW w:w="2000" w:type="dxa"/>
            <w:shd w:val="clear" w:color="auto" w:fill="auto"/>
            <w:vAlign w:val="center"/>
            <w:hideMark/>
          </w:tcPr>
          <w:p w:rsidR="00D377D5" w:rsidRPr="00D53005" w:rsidRDefault="00D377D5" w:rsidP="003C0AF0">
            <w:pPr>
              <w:rPr>
                <w:color w:val="000000"/>
                <w:sz w:val="20"/>
                <w:szCs w:val="20"/>
              </w:rPr>
            </w:pPr>
            <w:r w:rsidRPr="00D53005">
              <w:rPr>
                <w:color w:val="000000"/>
                <w:sz w:val="20"/>
                <w:szCs w:val="20"/>
              </w:rPr>
              <w:t>г. Новочебоксарск</w:t>
            </w:r>
          </w:p>
        </w:tc>
        <w:tc>
          <w:tcPr>
            <w:tcW w:w="1417"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398 142,6  </w:t>
            </w:r>
          </w:p>
        </w:tc>
        <w:tc>
          <w:tcPr>
            <w:tcW w:w="1276"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1 252 345,6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93 250,2  </w:t>
            </w:r>
          </w:p>
        </w:tc>
        <w:tc>
          <w:tcPr>
            <w:tcW w:w="1275"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106 714,7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1 850 453,1  </w:t>
            </w:r>
          </w:p>
        </w:tc>
        <w:tc>
          <w:tcPr>
            <w:tcW w:w="992"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8,5</w:t>
            </w:r>
          </w:p>
        </w:tc>
      </w:tr>
      <w:tr w:rsidR="00D377D5" w:rsidRPr="00D53005" w:rsidTr="00D377D5">
        <w:trPr>
          <w:trHeight w:val="315"/>
        </w:trPr>
        <w:tc>
          <w:tcPr>
            <w:tcW w:w="2000" w:type="dxa"/>
            <w:shd w:val="clear" w:color="auto" w:fill="auto"/>
            <w:vAlign w:val="center"/>
            <w:hideMark/>
          </w:tcPr>
          <w:p w:rsidR="00D377D5" w:rsidRPr="00D53005" w:rsidRDefault="00D377D5" w:rsidP="003C0AF0">
            <w:pPr>
              <w:rPr>
                <w:color w:val="000000"/>
                <w:sz w:val="20"/>
                <w:szCs w:val="20"/>
              </w:rPr>
            </w:pPr>
            <w:r w:rsidRPr="00D53005">
              <w:rPr>
                <w:color w:val="000000"/>
                <w:sz w:val="20"/>
                <w:szCs w:val="20"/>
              </w:rPr>
              <w:t>г. Чебоксары</w:t>
            </w:r>
          </w:p>
        </w:tc>
        <w:tc>
          <w:tcPr>
            <w:tcW w:w="1417" w:type="dxa"/>
            <w:shd w:val="clear" w:color="auto" w:fill="auto"/>
            <w:noWrap/>
            <w:vAlign w:val="bottom"/>
            <w:hideMark/>
          </w:tcPr>
          <w:p w:rsidR="00D377D5" w:rsidRPr="00D53005" w:rsidRDefault="00D377D5" w:rsidP="003A6DF8">
            <w:pPr>
              <w:jc w:val="right"/>
              <w:rPr>
                <w:color w:val="000000"/>
                <w:sz w:val="20"/>
                <w:szCs w:val="20"/>
              </w:rPr>
            </w:pPr>
            <w:r w:rsidRPr="00D53005">
              <w:rPr>
                <w:color w:val="000000"/>
                <w:sz w:val="20"/>
                <w:szCs w:val="20"/>
              </w:rPr>
              <w:t>3</w:t>
            </w:r>
            <w:r w:rsidR="003A6DF8">
              <w:rPr>
                <w:color w:val="000000"/>
                <w:sz w:val="20"/>
                <w:szCs w:val="20"/>
              </w:rPr>
              <w:t> </w:t>
            </w:r>
            <w:r w:rsidRPr="00D53005">
              <w:rPr>
                <w:color w:val="000000"/>
                <w:sz w:val="20"/>
                <w:szCs w:val="20"/>
              </w:rPr>
              <w:t>4</w:t>
            </w:r>
            <w:r w:rsidR="003A6DF8">
              <w:rPr>
                <w:color w:val="000000"/>
                <w:sz w:val="20"/>
                <w:szCs w:val="20"/>
              </w:rPr>
              <w:t>17 638</w:t>
            </w:r>
            <w:r w:rsidRPr="00D53005">
              <w:rPr>
                <w:color w:val="000000"/>
                <w:sz w:val="20"/>
                <w:szCs w:val="20"/>
              </w:rPr>
              <w:t>,</w:t>
            </w:r>
            <w:r w:rsidR="003A6DF8">
              <w:rPr>
                <w:color w:val="000000"/>
                <w:sz w:val="20"/>
                <w:szCs w:val="20"/>
              </w:rPr>
              <w:t>6</w:t>
            </w:r>
            <w:r w:rsidRPr="00D53005">
              <w:rPr>
                <w:color w:val="000000"/>
                <w:sz w:val="20"/>
                <w:szCs w:val="20"/>
              </w:rPr>
              <w:t xml:space="preserve">  </w:t>
            </w:r>
          </w:p>
        </w:tc>
        <w:tc>
          <w:tcPr>
            <w:tcW w:w="1276"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5 144 450,4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0,0  </w:t>
            </w:r>
          </w:p>
        </w:tc>
        <w:tc>
          <w:tcPr>
            <w:tcW w:w="1275" w:type="dxa"/>
            <w:shd w:val="clear" w:color="auto" w:fill="auto"/>
            <w:noWrap/>
            <w:vAlign w:val="bottom"/>
            <w:hideMark/>
          </w:tcPr>
          <w:p w:rsidR="00D377D5" w:rsidRPr="00D53005" w:rsidRDefault="00D377D5" w:rsidP="003A6DF8">
            <w:pPr>
              <w:jc w:val="right"/>
              <w:rPr>
                <w:color w:val="000000"/>
                <w:sz w:val="20"/>
                <w:szCs w:val="20"/>
              </w:rPr>
            </w:pPr>
            <w:r w:rsidRPr="00D53005">
              <w:rPr>
                <w:color w:val="000000"/>
                <w:sz w:val="20"/>
                <w:szCs w:val="20"/>
              </w:rPr>
              <w:t>43</w:t>
            </w:r>
            <w:r w:rsidR="003A6DF8">
              <w:rPr>
                <w:color w:val="000000"/>
                <w:sz w:val="20"/>
                <w:szCs w:val="20"/>
              </w:rPr>
              <w:t>2</w:t>
            </w:r>
            <w:r w:rsidRPr="00D53005">
              <w:rPr>
                <w:color w:val="000000"/>
                <w:sz w:val="20"/>
                <w:szCs w:val="20"/>
              </w:rPr>
              <w:t xml:space="preserve"> 957,4  </w:t>
            </w:r>
          </w:p>
        </w:tc>
        <w:tc>
          <w:tcPr>
            <w:tcW w:w="1418" w:type="dxa"/>
            <w:shd w:val="clear" w:color="auto" w:fill="auto"/>
            <w:noWrap/>
            <w:vAlign w:val="bottom"/>
            <w:hideMark/>
          </w:tcPr>
          <w:p w:rsidR="00D377D5" w:rsidRPr="00D53005" w:rsidRDefault="003A6DF8" w:rsidP="003C0AF0">
            <w:pPr>
              <w:jc w:val="right"/>
              <w:rPr>
                <w:color w:val="000000"/>
                <w:sz w:val="20"/>
                <w:szCs w:val="20"/>
              </w:rPr>
            </w:pPr>
            <w:r>
              <w:rPr>
                <w:color w:val="000000"/>
                <w:sz w:val="20"/>
                <w:szCs w:val="20"/>
              </w:rPr>
              <w:t>8 995 046,4</w:t>
            </w:r>
            <w:r w:rsidR="00D377D5" w:rsidRPr="00D53005">
              <w:rPr>
                <w:color w:val="000000"/>
                <w:sz w:val="20"/>
                <w:szCs w:val="20"/>
              </w:rPr>
              <w:t xml:space="preserve">  </w:t>
            </w:r>
          </w:p>
        </w:tc>
        <w:tc>
          <w:tcPr>
            <w:tcW w:w="992"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41,5</w:t>
            </w:r>
          </w:p>
        </w:tc>
      </w:tr>
      <w:tr w:rsidR="00D377D5" w:rsidRPr="00D53005" w:rsidTr="00D377D5">
        <w:trPr>
          <w:trHeight w:val="315"/>
        </w:trPr>
        <w:tc>
          <w:tcPr>
            <w:tcW w:w="2000" w:type="dxa"/>
            <w:shd w:val="clear" w:color="auto" w:fill="auto"/>
            <w:vAlign w:val="center"/>
            <w:hideMark/>
          </w:tcPr>
          <w:p w:rsidR="00D377D5" w:rsidRPr="00D53005" w:rsidRDefault="00D377D5" w:rsidP="003C0AF0">
            <w:pPr>
              <w:rPr>
                <w:color w:val="000000"/>
                <w:sz w:val="20"/>
                <w:szCs w:val="20"/>
              </w:rPr>
            </w:pPr>
            <w:r w:rsidRPr="00D53005">
              <w:rPr>
                <w:color w:val="000000"/>
                <w:sz w:val="20"/>
                <w:szCs w:val="20"/>
              </w:rPr>
              <w:t>г. Шумерля</w:t>
            </w:r>
          </w:p>
        </w:tc>
        <w:tc>
          <w:tcPr>
            <w:tcW w:w="1417"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148 672,8  </w:t>
            </w:r>
          </w:p>
        </w:tc>
        <w:tc>
          <w:tcPr>
            <w:tcW w:w="1276"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239 452,2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7 350,7  </w:t>
            </w:r>
          </w:p>
        </w:tc>
        <w:tc>
          <w:tcPr>
            <w:tcW w:w="1275"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10 936,8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406 412,5  </w:t>
            </w:r>
          </w:p>
        </w:tc>
        <w:tc>
          <w:tcPr>
            <w:tcW w:w="992"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1,9</w:t>
            </w:r>
          </w:p>
        </w:tc>
      </w:tr>
      <w:tr w:rsidR="00D377D5" w:rsidRPr="00D53005" w:rsidTr="00D377D5">
        <w:trPr>
          <w:trHeight w:val="315"/>
        </w:trPr>
        <w:tc>
          <w:tcPr>
            <w:tcW w:w="2000" w:type="dxa"/>
            <w:shd w:val="clear" w:color="auto" w:fill="auto"/>
            <w:vAlign w:val="center"/>
            <w:hideMark/>
          </w:tcPr>
          <w:p w:rsidR="00D377D5" w:rsidRPr="00D53005" w:rsidRDefault="00D377D5" w:rsidP="003C0AF0">
            <w:pPr>
              <w:rPr>
                <w:color w:val="000000"/>
                <w:sz w:val="20"/>
                <w:szCs w:val="20"/>
              </w:rPr>
            </w:pPr>
            <w:r w:rsidRPr="00D53005">
              <w:rPr>
                <w:color w:val="000000"/>
                <w:sz w:val="20"/>
                <w:szCs w:val="20"/>
              </w:rPr>
              <w:t>Итого</w:t>
            </w:r>
          </w:p>
        </w:tc>
        <w:tc>
          <w:tcPr>
            <w:tcW w:w="1417"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7 142 489,1  </w:t>
            </w:r>
          </w:p>
        </w:tc>
        <w:tc>
          <w:tcPr>
            <w:tcW w:w="1276"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12 897 390,6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712 252,5  </w:t>
            </w:r>
          </w:p>
        </w:tc>
        <w:tc>
          <w:tcPr>
            <w:tcW w:w="1275"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924 348,8  </w:t>
            </w:r>
          </w:p>
        </w:tc>
        <w:tc>
          <w:tcPr>
            <w:tcW w:w="1418"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 xml:space="preserve">21 676 481,0  </w:t>
            </w:r>
          </w:p>
        </w:tc>
        <w:tc>
          <w:tcPr>
            <w:tcW w:w="992" w:type="dxa"/>
            <w:shd w:val="clear" w:color="auto" w:fill="auto"/>
            <w:noWrap/>
            <w:vAlign w:val="bottom"/>
            <w:hideMark/>
          </w:tcPr>
          <w:p w:rsidR="00D377D5" w:rsidRPr="00D53005" w:rsidRDefault="00D377D5" w:rsidP="003C0AF0">
            <w:pPr>
              <w:jc w:val="right"/>
              <w:rPr>
                <w:color w:val="000000"/>
                <w:sz w:val="20"/>
                <w:szCs w:val="20"/>
              </w:rPr>
            </w:pPr>
            <w:r w:rsidRPr="00D53005">
              <w:rPr>
                <w:color w:val="000000"/>
                <w:sz w:val="20"/>
                <w:szCs w:val="20"/>
              </w:rPr>
              <w:t>100,0</w:t>
            </w:r>
          </w:p>
        </w:tc>
      </w:tr>
    </w:tbl>
    <w:p w:rsidR="00D377D5" w:rsidRPr="001B0322" w:rsidRDefault="00D377D5" w:rsidP="003C0AF0">
      <w:pPr>
        <w:ind w:firstLine="567"/>
        <w:jc w:val="both"/>
        <w:rPr>
          <w:sz w:val="20"/>
          <w:szCs w:val="20"/>
        </w:rPr>
      </w:pPr>
    </w:p>
    <w:p w:rsidR="00D377D5" w:rsidRPr="003024D5" w:rsidRDefault="00D377D5" w:rsidP="003C0AF0">
      <w:pPr>
        <w:ind w:firstLine="567"/>
        <w:jc w:val="both"/>
        <w:rPr>
          <w:sz w:val="28"/>
          <w:szCs w:val="28"/>
        </w:rPr>
      </w:pPr>
      <w:r>
        <w:rPr>
          <w:sz w:val="28"/>
          <w:szCs w:val="28"/>
        </w:rPr>
        <w:t xml:space="preserve">Нераспределенный объем межбюджетных трансфертов составил в общей </w:t>
      </w:r>
      <w:r w:rsidRPr="005C1300">
        <w:rPr>
          <w:sz w:val="28"/>
          <w:szCs w:val="28"/>
        </w:rPr>
        <w:t>сумме 672</w:t>
      </w:r>
      <w:r w:rsidR="006C5280" w:rsidRPr="005C1300">
        <w:rPr>
          <w:sz w:val="28"/>
          <w:szCs w:val="28"/>
        </w:rPr>
        <w:t> </w:t>
      </w:r>
      <w:r w:rsidRPr="005C1300">
        <w:rPr>
          <w:sz w:val="28"/>
          <w:szCs w:val="28"/>
        </w:rPr>
        <w:t>9</w:t>
      </w:r>
      <w:r w:rsidR="006C5280" w:rsidRPr="005C1300">
        <w:rPr>
          <w:sz w:val="28"/>
          <w:szCs w:val="28"/>
        </w:rPr>
        <w:t>59,9</w:t>
      </w:r>
      <w:r w:rsidRPr="005C1300">
        <w:rPr>
          <w:sz w:val="28"/>
          <w:szCs w:val="28"/>
        </w:rPr>
        <w:t xml:space="preserve"> тыс. рублей (субсидии – 603 80</w:t>
      </w:r>
      <w:r w:rsidR="006C5280" w:rsidRPr="005C1300">
        <w:rPr>
          <w:sz w:val="28"/>
          <w:szCs w:val="28"/>
        </w:rPr>
        <w:t>4</w:t>
      </w:r>
      <w:r w:rsidRPr="005C1300">
        <w:rPr>
          <w:sz w:val="28"/>
          <w:szCs w:val="28"/>
        </w:rPr>
        <w:t>,</w:t>
      </w:r>
      <w:r w:rsidR="006C5280" w:rsidRPr="005C1300">
        <w:rPr>
          <w:sz w:val="28"/>
          <w:szCs w:val="28"/>
        </w:rPr>
        <w:t>9</w:t>
      </w:r>
      <w:r w:rsidRPr="005C1300">
        <w:rPr>
          <w:sz w:val="28"/>
          <w:szCs w:val="28"/>
        </w:rPr>
        <w:t xml:space="preserve"> тыс. рублей, иные</w:t>
      </w:r>
      <w:r>
        <w:rPr>
          <w:sz w:val="28"/>
          <w:szCs w:val="28"/>
        </w:rPr>
        <w:t xml:space="preserve"> межбюджетные тран</w:t>
      </w:r>
      <w:r w:rsidR="004D4560">
        <w:rPr>
          <w:sz w:val="28"/>
          <w:szCs w:val="28"/>
        </w:rPr>
        <w:t>сферты – 69 155,0 тыс. рублей)</w:t>
      </w:r>
      <w:r w:rsidR="0025490E">
        <w:rPr>
          <w:sz w:val="28"/>
          <w:szCs w:val="28"/>
        </w:rPr>
        <w:t xml:space="preserve"> </w:t>
      </w:r>
      <w:r w:rsidR="004D4560">
        <w:rPr>
          <w:sz w:val="28"/>
          <w:szCs w:val="28"/>
        </w:rPr>
        <w:t>(</w:t>
      </w:r>
      <w:r w:rsidR="0025490E">
        <w:rPr>
          <w:sz w:val="28"/>
          <w:szCs w:val="28"/>
        </w:rPr>
        <w:t xml:space="preserve">соответствует </w:t>
      </w:r>
      <w:r w:rsidR="001B0322">
        <w:rPr>
          <w:sz w:val="28"/>
          <w:szCs w:val="28"/>
        </w:rPr>
        <w:t xml:space="preserve">п.6 </w:t>
      </w:r>
      <w:r w:rsidR="0025490E">
        <w:rPr>
          <w:sz w:val="28"/>
          <w:szCs w:val="28"/>
        </w:rPr>
        <w:t>стать</w:t>
      </w:r>
      <w:r w:rsidR="001B0322">
        <w:rPr>
          <w:sz w:val="28"/>
          <w:szCs w:val="28"/>
        </w:rPr>
        <w:t>и</w:t>
      </w:r>
      <w:r w:rsidR="0025490E">
        <w:rPr>
          <w:sz w:val="28"/>
          <w:szCs w:val="28"/>
        </w:rPr>
        <w:t xml:space="preserve"> </w:t>
      </w:r>
      <w:r w:rsidR="001B0322">
        <w:rPr>
          <w:sz w:val="28"/>
          <w:szCs w:val="28"/>
        </w:rPr>
        <w:t>10</w:t>
      </w:r>
      <w:r w:rsidR="0025490E">
        <w:rPr>
          <w:sz w:val="28"/>
          <w:szCs w:val="28"/>
        </w:rPr>
        <w:t xml:space="preserve"> проекта закона</w:t>
      </w:r>
      <w:r w:rsidR="004D4560">
        <w:rPr>
          <w:sz w:val="28"/>
          <w:szCs w:val="28"/>
        </w:rPr>
        <w:t>)</w:t>
      </w:r>
      <w:r w:rsidR="0025490E">
        <w:rPr>
          <w:sz w:val="28"/>
          <w:szCs w:val="28"/>
        </w:rPr>
        <w:t xml:space="preserve">, </w:t>
      </w:r>
      <w:r>
        <w:rPr>
          <w:sz w:val="28"/>
          <w:szCs w:val="28"/>
        </w:rPr>
        <w:t>в том числе:</w:t>
      </w:r>
    </w:p>
    <w:p w:rsidR="00D377D5" w:rsidRDefault="00D377D5" w:rsidP="003C0AF0">
      <w:pPr>
        <w:ind w:firstLine="567"/>
        <w:jc w:val="both"/>
        <w:rPr>
          <w:sz w:val="28"/>
          <w:szCs w:val="28"/>
        </w:rPr>
      </w:pPr>
      <w:r>
        <w:rPr>
          <w:sz w:val="28"/>
          <w:szCs w:val="28"/>
        </w:rPr>
        <w:t>- на р</w:t>
      </w:r>
      <w:r w:rsidRPr="004D5846">
        <w:rPr>
          <w:sz w:val="28"/>
          <w:szCs w:val="28"/>
        </w:rPr>
        <w:t>азработк</w:t>
      </w:r>
      <w:r>
        <w:rPr>
          <w:sz w:val="28"/>
          <w:szCs w:val="28"/>
        </w:rPr>
        <w:t>у</w:t>
      </w:r>
      <w:r w:rsidRPr="004D5846">
        <w:rPr>
          <w:sz w:val="28"/>
          <w:szCs w:val="28"/>
        </w:rPr>
        <w:t xml:space="preserve"> проектной документации объектов капитального строительства, проведение государственной экспертизы проектной документации и результатов инженерных изысканий</w:t>
      </w:r>
      <w:r>
        <w:rPr>
          <w:sz w:val="28"/>
          <w:szCs w:val="28"/>
        </w:rPr>
        <w:t xml:space="preserve"> в сумме 75 000,0 тыс. рублей;</w:t>
      </w:r>
    </w:p>
    <w:p w:rsidR="00D377D5" w:rsidRDefault="00D377D5" w:rsidP="003C0AF0">
      <w:pPr>
        <w:ind w:firstLine="567"/>
        <w:jc w:val="both"/>
        <w:rPr>
          <w:sz w:val="28"/>
          <w:szCs w:val="28"/>
        </w:rPr>
      </w:pPr>
      <w:r>
        <w:rPr>
          <w:sz w:val="28"/>
          <w:szCs w:val="28"/>
        </w:rPr>
        <w:t>- н</w:t>
      </w:r>
      <w:r w:rsidRPr="004D5846">
        <w:rPr>
          <w:sz w:val="28"/>
          <w:szCs w:val="28"/>
        </w:rPr>
        <w:t>а</w:t>
      </w:r>
      <w:r>
        <w:rPr>
          <w:sz w:val="28"/>
          <w:szCs w:val="28"/>
        </w:rPr>
        <w:t xml:space="preserve"> ка</w:t>
      </w:r>
      <w:r w:rsidRPr="004D5846">
        <w:rPr>
          <w:sz w:val="28"/>
          <w:szCs w:val="28"/>
        </w:rPr>
        <w:t>питальный ремонт источников водоснабжения (водонапорных башен и водозаборных скважин) в населенных пунктах</w:t>
      </w:r>
      <w:r>
        <w:rPr>
          <w:sz w:val="28"/>
          <w:szCs w:val="28"/>
        </w:rPr>
        <w:t xml:space="preserve"> – 100 000,0 тыс. рублей;</w:t>
      </w:r>
    </w:p>
    <w:p w:rsidR="00D377D5" w:rsidRDefault="00D377D5" w:rsidP="003C0AF0">
      <w:pPr>
        <w:ind w:firstLine="567"/>
        <w:jc w:val="both"/>
        <w:rPr>
          <w:sz w:val="28"/>
          <w:szCs w:val="28"/>
        </w:rPr>
      </w:pPr>
      <w:r>
        <w:rPr>
          <w:sz w:val="28"/>
          <w:szCs w:val="28"/>
        </w:rPr>
        <w:t>- на о</w:t>
      </w:r>
      <w:r w:rsidRPr="004D5846">
        <w:rPr>
          <w:sz w:val="28"/>
          <w:szCs w:val="28"/>
        </w:rPr>
        <w:t>беспечение развития и укрепления материально-технической базы домов культуры в населенных пунктах с числом жителей до 50 тысяч человек</w:t>
      </w:r>
      <w:r>
        <w:rPr>
          <w:sz w:val="28"/>
          <w:szCs w:val="28"/>
        </w:rPr>
        <w:t xml:space="preserve"> в сумме 14 704,9 тыс. рублей;</w:t>
      </w:r>
    </w:p>
    <w:p w:rsidR="00D377D5" w:rsidRDefault="00D377D5" w:rsidP="003C0AF0">
      <w:pPr>
        <w:ind w:firstLine="567"/>
        <w:jc w:val="both"/>
        <w:rPr>
          <w:sz w:val="28"/>
          <w:szCs w:val="28"/>
        </w:rPr>
      </w:pPr>
      <w:r>
        <w:rPr>
          <w:sz w:val="28"/>
          <w:szCs w:val="28"/>
        </w:rPr>
        <w:t>- на в</w:t>
      </w:r>
      <w:r w:rsidRPr="004D5846">
        <w:rPr>
          <w:sz w:val="28"/>
          <w:szCs w:val="28"/>
        </w:rPr>
        <w:t>ыплат</w:t>
      </w:r>
      <w:r>
        <w:rPr>
          <w:sz w:val="28"/>
          <w:szCs w:val="28"/>
        </w:rPr>
        <w:t>у</w:t>
      </w:r>
      <w:r w:rsidRPr="004D5846">
        <w:rPr>
          <w:sz w:val="28"/>
          <w:szCs w:val="28"/>
        </w:rPr>
        <w:t xml:space="preserve">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r>
        <w:rPr>
          <w:sz w:val="28"/>
          <w:szCs w:val="28"/>
        </w:rPr>
        <w:t xml:space="preserve"> в сумме 3 300,0 тыс. рублей;</w:t>
      </w:r>
    </w:p>
    <w:p w:rsidR="00D377D5" w:rsidRDefault="00D377D5" w:rsidP="003C0AF0">
      <w:pPr>
        <w:ind w:firstLine="567"/>
        <w:jc w:val="both"/>
        <w:rPr>
          <w:sz w:val="28"/>
          <w:szCs w:val="28"/>
        </w:rPr>
      </w:pPr>
      <w:r>
        <w:rPr>
          <w:sz w:val="28"/>
          <w:szCs w:val="28"/>
        </w:rPr>
        <w:t>- на реализацию проектов основанных на местных инициативах – 410 800,0 тыс. рублей;</w:t>
      </w:r>
    </w:p>
    <w:p w:rsidR="00D377D5" w:rsidRPr="0030174B" w:rsidRDefault="00D377D5" w:rsidP="003C0AF0">
      <w:pPr>
        <w:autoSpaceDE w:val="0"/>
        <w:autoSpaceDN w:val="0"/>
        <w:adjustRightInd w:val="0"/>
        <w:ind w:firstLine="709"/>
        <w:jc w:val="both"/>
        <w:rPr>
          <w:sz w:val="28"/>
          <w:szCs w:val="28"/>
        </w:rPr>
      </w:pPr>
      <w:r>
        <w:rPr>
          <w:sz w:val="28"/>
          <w:szCs w:val="28"/>
        </w:rPr>
        <w:t xml:space="preserve">- на </w:t>
      </w:r>
      <w:r w:rsidRPr="0030174B">
        <w:rPr>
          <w:sz w:val="28"/>
          <w:szCs w:val="28"/>
        </w:rPr>
        <w:t xml:space="preserve">поощрение победителей регионального этапа Всероссийского конкурса </w:t>
      </w:r>
      <w:r>
        <w:rPr>
          <w:sz w:val="28"/>
          <w:szCs w:val="28"/>
        </w:rPr>
        <w:t>«</w:t>
      </w:r>
      <w:r w:rsidRPr="0030174B">
        <w:rPr>
          <w:sz w:val="28"/>
          <w:szCs w:val="28"/>
        </w:rPr>
        <w:t>Лучшая муниципальная практика</w:t>
      </w:r>
      <w:r>
        <w:rPr>
          <w:sz w:val="28"/>
          <w:szCs w:val="28"/>
        </w:rPr>
        <w:t>»</w:t>
      </w:r>
      <w:r w:rsidRPr="0030174B">
        <w:rPr>
          <w:sz w:val="28"/>
          <w:szCs w:val="28"/>
        </w:rPr>
        <w:t xml:space="preserve"> </w:t>
      </w:r>
      <w:r>
        <w:rPr>
          <w:sz w:val="28"/>
          <w:szCs w:val="28"/>
        </w:rPr>
        <w:t>в сумме 3 900,0 тыс. рублей</w:t>
      </w:r>
      <w:r w:rsidRPr="0030174B">
        <w:rPr>
          <w:sz w:val="28"/>
          <w:szCs w:val="28"/>
        </w:rPr>
        <w:t>;</w:t>
      </w:r>
    </w:p>
    <w:p w:rsidR="00D377D5" w:rsidRPr="0030174B" w:rsidRDefault="00D377D5" w:rsidP="003C0AF0">
      <w:pPr>
        <w:autoSpaceDE w:val="0"/>
        <w:autoSpaceDN w:val="0"/>
        <w:adjustRightInd w:val="0"/>
        <w:ind w:firstLine="709"/>
        <w:jc w:val="both"/>
        <w:rPr>
          <w:sz w:val="28"/>
          <w:szCs w:val="28"/>
        </w:rPr>
      </w:pPr>
      <w:r>
        <w:rPr>
          <w:sz w:val="28"/>
          <w:szCs w:val="28"/>
        </w:rPr>
        <w:t xml:space="preserve">- на </w:t>
      </w:r>
      <w:r w:rsidRPr="0030174B">
        <w:rPr>
          <w:sz w:val="28"/>
          <w:szCs w:val="28"/>
        </w:rPr>
        <w:t xml:space="preserve">поощрение победителей экономического соревнования в сельском хозяйстве между муниципальными районами Чувашской Республики </w:t>
      </w:r>
      <w:r>
        <w:rPr>
          <w:sz w:val="28"/>
          <w:szCs w:val="28"/>
        </w:rPr>
        <w:t>в сумме 255,0 тыс. рублей</w:t>
      </w:r>
      <w:r w:rsidRPr="0030174B">
        <w:rPr>
          <w:sz w:val="28"/>
          <w:szCs w:val="28"/>
        </w:rPr>
        <w:t>;</w:t>
      </w:r>
    </w:p>
    <w:p w:rsidR="00D377D5" w:rsidRDefault="00D377D5" w:rsidP="003C0AF0">
      <w:pPr>
        <w:autoSpaceDE w:val="0"/>
        <w:autoSpaceDN w:val="0"/>
        <w:adjustRightInd w:val="0"/>
        <w:ind w:firstLine="709"/>
        <w:jc w:val="both"/>
        <w:rPr>
          <w:sz w:val="28"/>
          <w:szCs w:val="28"/>
        </w:rPr>
      </w:pPr>
      <w:proofErr w:type="gramStart"/>
      <w:r>
        <w:rPr>
          <w:sz w:val="28"/>
          <w:szCs w:val="28"/>
        </w:rPr>
        <w:t xml:space="preserve">- на </w:t>
      </w:r>
      <w:r w:rsidRPr="0030174B">
        <w:rPr>
          <w:sz w:val="28"/>
          <w:szCs w:val="28"/>
        </w:rPr>
        <w:t xml:space="preserve">выплату ежегодного гранта Главы Чувашской Республики на поощрение муниципальных районов и городских округов Чувашской Республики в рамках реализации Указа Главы Чувашской Республики от 10 июня 2013 года № 57 </w:t>
      </w:r>
      <w:r>
        <w:rPr>
          <w:sz w:val="28"/>
          <w:szCs w:val="28"/>
        </w:rPr>
        <w:t>«</w:t>
      </w:r>
      <w:r w:rsidRPr="0030174B">
        <w:rPr>
          <w:sz w:val="28"/>
          <w:szCs w:val="28"/>
        </w:rPr>
        <w:t xml:space="preserve">О дополнительных мерах поддержки муниципальных образований Чувашской Республики, признанных победителями конкурса на право проведения на их </w:t>
      </w:r>
      <w:r w:rsidRPr="0030174B">
        <w:rPr>
          <w:sz w:val="28"/>
          <w:szCs w:val="28"/>
        </w:rPr>
        <w:lastRenderedPageBreak/>
        <w:t>территории мероприятий в рамках празднования Дня Республики</w:t>
      </w:r>
      <w:r>
        <w:rPr>
          <w:sz w:val="28"/>
          <w:szCs w:val="28"/>
        </w:rPr>
        <w:t>»</w:t>
      </w:r>
      <w:r w:rsidRPr="0030174B">
        <w:rPr>
          <w:sz w:val="28"/>
          <w:szCs w:val="28"/>
        </w:rPr>
        <w:t xml:space="preserve"> в сумме 10</w:t>
      </w:r>
      <w:r>
        <w:rPr>
          <w:sz w:val="28"/>
          <w:szCs w:val="28"/>
        </w:rPr>
        <w:t> </w:t>
      </w:r>
      <w:r w:rsidRPr="0030174B">
        <w:rPr>
          <w:sz w:val="28"/>
          <w:szCs w:val="28"/>
        </w:rPr>
        <w:t>000,0 тыс. рублей</w:t>
      </w:r>
      <w:r>
        <w:rPr>
          <w:sz w:val="28"/>
          <w:szCs w:val="28"/>
        </w:rPr>
        <w:t>;</w:t>
      </w:r>
      <w:proofErr w:type="gramEnd"/>
    </w:p>
    <w:p w:rsidR="00D377D5" w:rsidRPr="0030174B" w:rsidRDefault="00D377D5" w:rsidP="003C0AF0">
      <w:pPr>
        <w:autoSpaceDE w:val="0"/>
        <w:autoSpaceDN w:val="0"/>
        <w:adjustRightInd w:val="0"/>
        <w:ind w:firstLine="709"/>
        <w:jc w:val="both"/>
        <w:rPr>
          <w:sz w:val="28"/>
          <w:szCs w:val="28"/>
        </w:rPr>
      </w:pPr>
      <w:proofErr w:type="gramStart"/>
      <w:r>
        <w:rPr>
          <w:sz w:val="28"/>
          <w:szCs w:val="28"/>
        </w:rPr>
        <w:t xml:space="preserve">- на </w:t>
      </w:r>
      <w:r w:rsidRPr="0030174B">
        <w:rPr>
          <w:sz w:val="28"/>
          <w:szCs w:val="28"/>
        </w:rPr>
        <w:t xml:space="preserve">предоставление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в рамках реализации Указа Президента Чувашской Республики от 26 января 2009 года № 4 </w:t>
      </w:r>
      <w:r>
        <w:rPr>
          <w:sz w:val="28"/>
          <w:szCs w:val="28"/>
        </w:rPr>
        <w:t>«</w:t>
      </w:r>
      <w:r w:rsidRPr="0030174B">
        <w:rPr>
          <w:sz w:val="28"/>
          <w:szCs w:val="28"/>
        </w:rPr>
        <w:t>Об оценке эффективности деятельности органов местного самоуправления городских округов и муниципальных районов</w:t>
      </w:r>
      <w:r>
        <w:rPr>
          <w:sz w:val="28"/>
          <w:szCs w:val="28"/>
        </w:rPr>
        <w:t>»</w:t>
      </w:r>
      <w:r w:rsidRPr="0030174B">
        <w:rPr>
          <w:sz w:val="28"/>
          <w:szCs w:val="28"/>
        </w:rPr>
        <w:t xml:space="preserve"> </w:t>
      </w:r>
      <w:r>
        <w:rPr>
          <w:sz w:val="28"/>
          <w:szCs w:val="28"/>
        </w:rPr>
        <w:t>в сумме 5 000,0 тыс. рублей</w:t>
      </w:r>
      <w:r w:rsidRPr="0030174B">
        <w:rPr>
          <w:sz w:val="28"/>
          <w:szCs w:val="28"/>
        </w:rPr>
        <w:t>;</w:t>
      </w:r>
      <w:proofErr w:type="gramEnd"/>
    </w:p>
    <w:p w:rsidR="00D377D5" w:rsidRDefault="00D377D5" w:rsidP="003C0AF0">
      <w:pPr>
        <w:autoSpaceDE w:val="0"/>
        <w:autoSpaceDN w:val="0"/>
        <w:adjustRightInd w:val="0"/>
        <w:ind w:firstLine="709"/>
        <w:jc w:val="both"/>
        <w:rPr>
          <w:sz w:val="28"/>
          <w:szCs w:val="28"/>
        </w:rPr>
      </w:pPr>
      <w:proofErr w:type="gramStart"/>
      <w:r>
        <w:rPr>
          <w:sz w:val="28"/>
          <w:szCs w:val="28"/>
        </w:rPr>
        <w:t xml:space="preserve">- на </w:t>
      </w:r>
      <w:r w:rsidRPr="0030174B">
        <w:rPr>
          <w:sz w:val="28"/>
          <w:szCs w:val="28"/>
        </w:rPr>
        <w:t xml:space="preserve">выплату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 в рамках реализации Указа Главы Чувашской Республики от 28 октября 2016 года № 156 </w:t>
      </w:r>
      <w:r>
        <w:rPr>
          <w:sz w:val="28"/>
          <w:szCs w:val="28"/>
        </w:rPr>
        <w:t>«</w:t>
      </w:r>
      <w:r w:rsidRPr="0030174B">
        <w:rPr>
          <w:sz w:val="28"/>
          <w:szCs w:val="28"/>
        </w:rPr>
        <w:t>О дополнительных мерах по стимулированию деятельности органов местного самоуправления муниципальных районов и городских округов</w:t>
      </w:r>
      <w:r>
        <w:rPr>
          <w:sz w:val="28"/>
          <w:szCs w:val="28"/>
        </w:rPr>
        <w:t>»</w:t>
      </w:r>
      <w:r w:rsidRPr="0030174B">
        <w:rPr>
          <w:sz w:val="28"/>
          <w:szCs w:val="28"/>
        </w:rPr>
        <w:t xml:space="preserve"> </w:t>
      </w:r>
      <w:r>
        <w:rPr>
          <w:sz w:val="28"/>
          <w:szCs w:val="28"/>
        </w:rPr>
        <w:t>в сумме 50 000,0 тыс. рублей.</w:t>
      </w:r>
      <w:proofErr w:type="gramEnd"/>
    </w:p>
    <w:p w:rsidR="00D377D5" w:rsidRDefault="00D377D5" w:rsidP="003C0AF0">
      <w:pPr>
        <w:ind w:firstLine="567"/>
        <w:jc w:val="both"/>
        <w:rPr>
          <w:sz w:val="28"/>
          <w:szCs w:val="28"/>
        </w:rPr>
      </w:pPr>
      <w:r>
        <w:rPr>
          <w:sz w:val="28"/>
          <w:szCs w:val="28"/>
        </w:rPr>
        <w:t>Распределение указанных межбюджетных трансфертов осуществляется на конкурсной основе и утверждается отдельными нормативно правовыми актами Кабинета Министров Чувашской Республики.</w:t>
      </w:r>
    </w:p>
    <w:p w:rsidR="00D377D5" w:rsidRDefault="00D377D5" w:rsidP="003C0AF0">
      <w:pPr>
        <w:ind w:firstLine="709"/>
        <w:jc w:val="both"/>
        <w:rPr>
          <w:rFonts w:eastAsia="Calibri"/>
          <w:sz w:val="28"/>
          <w:szCs w:val="28"/>
        </w:rPr>
      </w:pPr>
      <w:r>
        <w:rPr>
          <w:rFonts w:eastAsia="Calibri"/>
          <w:sz w:val="28"/>
          <w:szCs w:val="28"/>
        </w:rPr>
        <w:t xml:space="preserve">Объем межбюджетных трансфертов </w:t>
      </w:r>
      <w:r w:rsidRPr="00AF7403">
        <w:rPr>
          <w:rFonts w:eastAsia="Calibri"/>
          <w:sz w:val="28"/>
          <w:szCs w:val="28"/>
        </w:rPr>
        <w:t xml:space="preserve">на </w:t>
      </w:r>
      <w:r>
        <w:rPr>
          <w:rFonts w:eastAsia="Calibri"/>
          <w:sz w:val="28"/>
          <w:szCs w:val="28"/>
        </w:rPr>
        <w:t>плановый период 2022 и 2023 годов проектом</w:t>
      </w:r>
      <w:r w:rsidR="00BA34C3">
        <w:rPr>
          <w:rFonts w:eastAsia="Calibri"/>
          <w:sz w:val="28"/>
          <w:szCs w:val="28"/>
        </w:rPr>
        <w:t xml:space="preserve"> закона</w:t>
      </w:r>
      <w:r>
        <w:rPr>
          <w:rFonts w:eastAsia="Calibri"/>
          <w:sz w:val="28"/>
          <w:szCs w:val="28"/>
        </w:rPr>
        <w:t>:</w:t>
      </w:r>
    </w:p>
    <w:p w:rsidR="00D377D5" w:rsidRPr="00D73487" w:rsidRDefault="00D377D5" w:rsidP="003C0AF0">
      <w:pPr>
        <w:ind w:firstLine="709"/>
        <w:jc w:val="both"/>
        <w:rPr>
          <w:rFonts w:eastAsia="Calibri"/>
          <w:sz w:val="28"/>
          <w:szCs w:val="28"/>
        </w:rPr>
      </w:pPr>
      <w:proofErr w:type="gramStart"/>
      <w:r>
        <w:rPr>
          <w:rFonts w:eastAsia="Calibri"/>
          <w:sz w:val="28"/>
          <w:szCs w:val="28"/>
        </w:rPr>
        <w:t xml:space="preserve">- на </w:t>
      </w:r>
      <w:r w:rsidRPr="00AF7403">
        <w:rPr>
          <w:rFonts w:eastAsia="Calibri"/>
          <w:sz w:val="28"/>
          <w:szCs w:val="28"/>
        </w:rPr>
        <w:t xml:space="preserve">2022 год </w:t>
      </w:r>
      <w:r>
        <w:rPr>
          <w:rFonts w:eastAsia="Calibri"/>
          <w:sz w:val="28"/>
          <w:szCs w:val="28"/>
        </w:rPr>
        <w:t xml:space="preserve">предусматривается в сумме </w:t>
      </w:r>
      <w:r w:rsidRPr="00AF7403">
        <w:rPr>
          <w:sz w:val="28"/>
          <w:szCs w:val="28"/>
        </w:rPr>
        <w:t>19</w:t>
      </w:r>
      <w:r w:rsidRPr="00AF7403">
        <w:rPr>
          <w:color w:val="000000"/>
          <w:sz w:val="28"/>
          <w:szCs w:val="28"/>
        </w:rPr>
        <w:t> </w:t>
      </w:r>
      <w:r w:rsidRPr="00AF7403">
        <w:rPr>
          <w:sz w:val="28"/>
          <w:szCs w:val="28"/>
        </w:rPr>
        <w:t>345</w:t>
      </w:r>
      <w:r w:rsidRPr="00AF7403">
        <w:rPr>
          <w:color w:val="000000"/>
          <w:sz w:val="28"/>
          <w:szCs w:val="28"/>
        </w:rPr>
        <w:t> </w:t>
      </w:r>
      <w:r w:rsidRPr="00AF7403">
        <w:rPr>
          <w:sz w:val="28"/>
          <w:szCs w:val="28"/>
        </w:rPr>
        <w:t>370,4 тыс. рублей</w:t>
      </w:r>
      <w:r w:rsidRPr="00AF7403">
        <w:rPr>
          <w:rFonts w:eastAsia="Calibri"/>
          <w:sz w:val="28"/>
          <w:szCs w:val="28"/>
        </w:rPr>
        <w:t xml:space="preserve"> (с </w:t>
      </w:r>
      <w:r>
        <w:rPr>
          <w:rFonts w:eastAsia="Calibri"/>
          <w:sz w:val="28"/>
          <w:szCs w:val="28"/>
        </w:rPr>
        <w:t>уменьшением</w:t>
      </w:r>
      <w:r w:rsidRPr="00AF7403">
        <w:rPr>
          <w:rFonts w:eastAsia="Calibri"/>
          <w:sz w:val="28"/>
          <w:szCs w:val="28"/>
        </w:rPr>
        <w:t xml:space="preserve"> к </w:t>
      </w:r>
      <w:r>
        <w:rPr>
          <w:rFonts w:eastAsia="Calibri"/>
          <w:sz w:val="28"/>
          <w:szCs w:val="28"/>
        </w:rPr>
        <w:t>уровню</w:t>
      </w:r>
      <w:r w:rsidRPr="00AF7403">
        <w:rPr>
          <w:rFonts w:eastAsia="Calibri"/>
          <w:sz w:val="28"/>
          <w:szCs w:val="28"/>
        </w:rPr>
        <w:t xml:space="preserve"> 2021 </w:t>
      </w:r>
      <w:r>
        <w:rPr>
          <w:rFonts w:eastAsia="Calibri"/>
          <w:sz w:val="28"/>
          <w:szCs w:val="28"/>
        </w:rPr>
        <w:t xml:space="preserve">года </w:t>
      </w:r>
      <w:r w:rsidRPr="00AF7403">
        <w:rPr>
          <w:rFonts w:eastAsia="Calibri"/>
          <w:sz w:val="28"/>
          <w:szCs w:val="28"/>
        </w:rPr>
        <w:t xml:space="preserve">на сумму </w:t>
      </w:r>
      <w:r>
        <w:rPr>
          <w:rFonts w:eastAsia="Calibri"/>
          <w:sz w:val="28"/>
          <w:szCs w:val="28"/>
        </w:rPr>
        <w:t>3 004 070,5</w:t>
      </w:r>
      <w:r w:rsidRPr="00AF7403">
        <w:rPr>
          <w:rFonts w:eastAsia="Calibri"/>
          <w:sz w:val="28"/>
          <w:szCs w:val="28"/>
        </w:rPr>
        <w:t xml:space="preserve"> тыс. рублей или на </w:t>
      </w:r>
      <w:r>
        <w:rPr>
          <w:rFonts w:eastAsia="Calibri"/>
          <w:sz w:val="28"/>
          <w:szCs w:val="28"/>
        </w:rPr>
        <w:t>13,4</w:t>
      </w:r>
      <w:r w:rsidRPr="00AF7403">
        <w:rPr>
          <w:rFonts w:eastAsia="Calibri"/>
          <w:sz w:val="28"/>
          <w:szCs w:val="28"/>
        </w:rPr>
        <w:t>%</w:t>
      </w:r>
      <w:r>
        <w:rPr>
          <w:rFonts w:eastAsia="Calibri"/>
          <w:sz w:val="28"/>
          <w:szCs w:val="28"/>
        </w:rPr>
        <w:t>),</w:t>
      </w:r>
      <w:r w:rsidRPr="00AF7403">
        <w:rPr>
          <w:rFonts w:eastAsia="Calibri"/>
          <w:sz w:val="28"/>
          <w:szCs w:val="28"/>
        </w:rPr>
        <w:t xml:space="preserve"> </w:t>
      </w:r>
      <w:r>
        <w:rPr>
          <w:rFonts w:eastAsia="Calibri"/>
          <w:sz w:val="28"/>
          <w:szCs w:val="28"/>
        </w:rPr>
        <w:t xml:space="preserve">в том числе </w:t>
      </w:r>
      <w:r w:rsidRPr="00D73487">
        <w:rPr>
          <w:sz w:val="28"/>
          <w:szCs w:val="28"/>
        </w:rPr>
        <w:t>дотации - 548</w:t>
      </w:r>
      <w:r w:rsidRPr="00D73487">
        <w:rPr>
          <w:color w:val="000000"/>
          <w:sz w:val="28"/>
          <w:szCs w:val="28"/>
        </w:rPr>
        <w:t> </w:t>
      </w:r>
      <w:r w:rsidRPr="00D73487">
        <w:rPr>
          <w:sz w:val="28"/>
          <w:szCs w:val="28"/>
        </w:rPr>
        <w:t>998,3 тыс. рублей (2,8%), субсидии - 5 282</w:t>
      </w:r>
      <w:r w:rsidRPr="00D73487">
        <w:rPr>
          <w:color w:val="000000"/>
          <w:sz w:val="28"/>
          <w:szCs w:val="28"/>
        </w:rPr>
        <w:t> </w:t>
      </w:r>
      <w:r w:rsidRPr="00D73487">
        <w:rPr>
          <w:sz w:val="28"/>
          <w:szCs w:val="28"/>
        </w:rPr>
        <w:t>719,2 тыс. рублей (27,3%), субвенции - 12</w:t>
      </w:r>
      <w:r w:rsidRPr="00D73487">
        <w:rPr>
          <w:color w:val="000000"/>
          <w:sz w:val="28"/>
          <w:szCs w:val="28"/>
        </w:rPr>
        <w:t> </w:t>
      </w:r>
      <w:r w:rsidRPr="00D73487">
        <w:rPr>
          <w:sz w:val="28"/>
          <w:szCs w:val="28"/>
        </w:rPr>
        <w:t>917</w:t>
      </w:r>
      <w:r w:rsidRPr="00D73487">
        <w:rPr>
          <w:color w:val="000000"/>
          <w:sz w:val="28"/>
          <w:szCs w:val="28"/>
        </w:rPr>
        <w:t> </w:t>
      </w:r>
      <w:r w:rsidRPr="00D73487">
        <w:rPr>
          <w:sz w:val="28"/>
          <w:szCs w:val="28"/>
        </w:rPr>
        <w:t>342,5 тыс. рублей (66,8%), иные межбюджетные трансферты, имеющие целевое назначение, - 596</w:t>
      </w:r>
      <w:r w:rsidRPr="00D73487">
        <w:rPr>
          <w:color w:val="000000"/>
          <w:sz w:val="28"/>
          <w:szCs w:val="28"/>
        </w:rPr>
        <w:t> </w:t>
      </w:r>
      <w:r w:rsidRPr="00D73487">
        <w:rPr>
          <w:sz w:val="28"/>
          <w:szCs w:val="28"/>
        </w:rPr>
        <w:t>310,4 тыс. рублей</w:t>
      </w:r>
      <w:proofErr w:type="gramEnd"/>
      <w:r w:rsidRPr="00D73487">
        <w:rPr>
          <w:sz w:val="28"/>
          <w:szCs w:val="28"/>
        </w:rPr>
        <w:t xml:space="preserve"> (3,1%);</w:t>
      </w:r>
    </w:p>
    <w:p w:rsidR="00D377D5" w:rsidRDefault="00D377D5" w:rsidP="003C0AF0">
      <w:pPr>
        <w:ind w:firstLine="567"/>
        <w:jc w:val="both"/>
        <w:rPr>
          <w:sz w:val="28"/>
          <w:szCs w:val="28"/>
        </w:rPr>
      </w:pPr>
      <w:proofErr w:type="gramStart"/>
      <w:r w:rsidRPr="00D73487">
        <w:rPr>
          <w:rFonts w:eastAsia="Calibri"/>
          <w:sz w:val="28"/>
          <w:szCs w:val="28"/>
        </w:rPr>
        <w:t xml:space="preserve">на 2023 год - </w:t>
      </w:r>
      <w:r w:rsidRPr="00D73487">
        <w:rPr>
          <w:sz w:val="28"/>
          <w:szCs w:val="28"/>
        </w:rPr>
        <w:t>19</w:t>
      </w:r>
      <w:r w:rsidRPr="00D73487">
        <w:rPr>
          <w:color w:val="000000"/>
          <w:sz w:val="28"/>
          <w:szCs w:val="28"/>
        </w:rPr>
        <w:t> </w:t>
      </w:r>
      <w:r w:rsidRPr="00D73487">
        <w:rPr>
          <w:sz w:val="28"/>
          <w:szCs w:val="28"/>
        </w:rPr>
        <w:t>309</w:t>
      </w:r>
      <w:r w:rsidRPr="00D73487">
        <w:rPr>
          <w:color w:val="000000"/>
          <w:sz w:val="28"/>
          <w:szCs w:val="28"/>
        </w:rPr>
        <w:t> </w:t>
      </w:r>
      <w:r w:rsidRPr="00D73487">
        <w:rPr>
          <w:sz w:val="28"/>
          <w:szCs w:val="28"/>
        </w:rPr>
        <w:t xml:space="preserve">050,4 тыс. рублей </w:t>
      </w:r>
      <w:r w:rsidRPr="00D73487">
        <w:rPr>
          <w:rFonts w:eastAsia="Calibri"/>
          <w:sz w:val="28"/>
          <w:szCs w:val="28"/>
        </w:rPr>
        <w:t xml:space="preserve">(с </w:t>
      </w:r>
      <w:r>
        <w:rPr>
          <w:rFonts w:eastAsia="Calibri"/>
          <w:sz w:val="28"/>
          <w:szCs w:val="28"/>
        </w:rPr>
        <w:t>уменьшением</w:t>
      </w:r>
      <w:r w:rsidRPr="00D73487">
        <w:rPr>
          <w:rFonts w:eastAsia="Calibri"/>
          <w:sz w:val="28"/>
          <w:szCs w:val="28"/>
        </w:rPr>
        <w:t xml:space="preserve"> к бюджетным назначениям 2022 на сумму </w:t>
      </w:r>
      <w:r>
        <w:rPr>
          <w:rFonts w:eastAsia="Calibri"/>
          <w:sz w:val="28"/>
          <w:szCs w:val="28"/>
        </w:rPr>
        <w:t>36 320,0</w:t>
      </w:r>
      <w:r w:rsidRPr="00D73487">
        <w:rPr>
          <w:rFonts w:eastAsia="Calibri"/>
          <w:sz w:val="28"/>
          <w:szCs w:val="28"/>
        </w:rPr>
        <w:t xml:space="preserve"> тыс. рублей или на </w:t>
      </w:r>
      <w:r>
        <w:rPr>
          <w:rFonts w:eastAsia="Calibri"/>
          <w:sz w:val="28"/>
          <w:szCs w:val="28"/>
        </w:rPr>
        <w:t>0,2</w:t>
      </w:r>
      <w:r w:rsidRPr="00D73487">
        <w:rPr>
          <w:rFonts w:eastAsia="Calibri"/>
          <w:sz w:val="28"/>
          <w:szCs w:val="28"/>
        </w:rPr>
        <w:t xml:space="preserve">%), в том числе </w:t>
      </w:r>
      <w:r w:rsidRPr="00D73487">
        <w:rPr>
          <w:sz w:val="28"/>
          <w:szCs w:val="28"/>
        </w:rPr>
        <w:t>дотации - 548</w:t>
      </w:r>
      <w:r w:rsidRPr="00D73487">
        <w:rPr>
          <w:color w:val="000000"/>
          <w:sz w:val="28"/>
          <w:szCs w:val="28"/>
        </w:rPr>
        <w:t> </w:t>
      </w:r>
      <w:r w:rsidRPr="00D73487">
        <w:rPr>
          <w:sz w:val="28"/>
          <w:szCs w:val="28"/>
        </w:rPr>
        <w:t>930,2 тыс. рублей (2,8%), субсидии - 5</w:t>
      </w:r>
      <w:r w:rsidRPr="00D73487">
        <w:rPr>
          <w:color w:val="000000"/>
          <w:sz w:val="28"/>
          <w:szCs w:val="28"/>
        </w:rPr>
        <w:t> </w:t>
      </w:r>
      <w:r w:rsidRPr="00D73487">
        <w:rPr>
          <w:sz w:val="28"/>
          <w:szCs w:val="28"/>
        </w:rPr>
        <w:t>278</w:t>
      </w:r>
      <w:r w:rsidRPr="00D73487">
        <w:rPr>
          <w:color w:val="000000"/>
          <w:sz w:val="28"/>
          <w:szCs w:val="28"/>
        </w:rPr>
        <w:t> </w:t>
      </w:r>
      <w:r w:rsidRPr="00D73487">
        <w:rPr>
          <w:sz w:val="28"/>
          <w:szCs w:val="28"/>
        </w:rPr>
        <w:t>017,1 тыс. рублей (27,3%), субвенции - 12</w:t>
      </w:r>
      <w:r w:rsidRPr="00D73487">
        <w:rPr>
          <w:color w:val="000000"/>
          <w:sz w:val="28"/>
          <w:szCs w:val="28"/>
        </w:rPr>
        <w:t> </w:t>
      </w:r>
      <w:r w:rsidRPr="00D73487">
        <w:rPr>
          <w:sz w:val="28"/>
          <w:szCs w:val="28"/>
        </w:rPr>
        <w:t>886</w:t>
      </w:r>
      <w:r w:rsidRPr="00D73487">
        <w:rPr>
          <w:color w:val="000000"/>
          <w:sz w:val="28"/>
          <w:szCs w:val="28"/>
        </w:rPr>
        <w:t> </w:t>
      </w:r>
      <w:r w:rsidRPr="00D73487">
        <w:rPr>
          <w:sz w:val="28"/>
          <w:szCs w:val="28"/>
        </w:rPr>
        <w:t>092,7 тыс. рублей (66,7%), иные межбюджетные трансферты, имеющие целевое назначение, - 596</w:t>
      </w:r>
      <w:r w:rsidRPr="00D73487">
        <w:rPr>
          <w:color w:val="000000"/>
          <w:sz w:val="28"/>
          <w:szCs w:val="28"/>
        </w:rPr>
        <w:t> </w:t>
      </w:r>
      <w:r w:rsidRPr="00D73487">
        <w:rPr>
          <w:sz w:val="28"/>
          <w:szCs w:val="28"/>
        </w:rPr>
        <w:t>010,4 тыс. рублей (3,1%).</w:t>
      </w:r>
      <w:proofErr w:type="gramEnd"/>
    </w:p>
    <w:p w:rsidR="00D377D5" w:rsidRPr="00904332" w:rsidRDefault="00D377D5" w:rsidP="003C0AF0">
      <w:pPr>
        <w:widowControl w:val="0"/>
        <w:autoSpaceDE w:val="0"/>
        <w:autoSpaceDN w:val="0"/>
        <w:adjustRightInd w:val="0"/>
        <w:rPr>
          <w:b/>
          <w:snapToGrid w:val="0"/>
          <w:sz w:val="20"/>
          <w:szCs w:val="20"/>
          <w:highlight w:val="yellow"/>
        </w:rPr>
      </w:pPr>
    </w:p>
    <w:p w:rsidR="00C13DE7" w:rsidRPr="00D377D5" w:rsidRDefault="00C13DE7" w:rsidP="00904332">
      <w:pPr>
        <w:widowControl w:val="0"/>
        <w:autoSpaceDE w:val="0"/>
        <w:autoSpaceDN w:val="0"/>
        <w:adjustRightInd w:val="0"/>
        <w:jc w:val="center"/>
        <w:rPr>
          <w:sz w:val="28"/>
          <w:szCs w:val="28"/>
        </w:rPr>
      </w:pPr>
      <w:r w:rsidRPr="00D377D5">
        <w:rPr>
          <w:b/>
          <w:sz w:val="28"/>
          <w:szCs w:val="28"/>
        </w:rPr>
        <w:t xml:space="preserve">3.15.1 </w:t>
      </w:r>
      <w:r w:rsidRPr="00D377D5">
        <w:rPr>
          <w:b/>
          <w:bCs/>
          <w:sz w:val="28"/>
          <w:szCs w:val="28"/>
        </w:rPr>
        <w:t>«</w:t>
      </w:r>
      <w:r w:rsidRPr="00D377D5">
        <w:rPr>
          <w:b/>
          <w:bCs/>
          <w:color w:val="000000"/>
          <w:sz w:val="28"/>
          <w:szCs w:val="28"/>
        </w:rPr>
        <w:t>Межбюджетные трансферты общего характера бюджетам бюджетной системы Российской Федерации</w:t>
      </w:r>
      <w:r w:rsidRPr="00D377D5">
        <w:rPr>
          <w:bCs/>
          <w:sz w:val="28"/>
          <w:szCs w:val="28"/>
        </w:rPr>
        <w:t>»</w:t>
      </w:r>
    </w:p>
    <w:p w:rsidR="00C13DE7" w:rsidRPr="00904332" w:rsidRDefault="00C13DE7" w:rsidP="003C0AF0">
      <w:pPr>
        <w:widowControl w:val="0"/>
        <w:contextualSpacing/>
        <w:jc w:val="center"/>
        <w:rPr>
          <w:b/>
          <w:sz w:val="20"/>
          <w:szCs w:val="20"/>
          <w:highlight w:val="yellow"/>
        </w:rPr>
      </w:pPr>
    </w:p>
    <w:p w:rsidR="00D377D5" w:rsidRPr="00A65EB4" w:rsidRDefault="00D377D5" w:rsidP="003C0AF0">
      <w:pPr>
        <w:tabs>
          <w:tab w:val="left" w:pos="709"/>
        </w:tabs>
        <w:ind w:firstLine="709"/>
        <w:jc w:val="both"/>
        <w:rPr>
          <w:sz w:val="28"/>
          <w:szCs w:val="28"/>
        </w:rPr>
      </w:pPr>
      <w:r w:rsidRPr="00F44BB5">
        <w:rPr>
          <w:bCs/>
          <w:sz w:val="28"/>
          <w:szCs w:val="28"/>
        </w:rPr>
        <w:t>Бюджетные ассигнования по разделу «</w:t>
      </w:r>
      <w:r w:rsidRPr="00F44BB5">
        <w:rPr>
          <w:b/>
          <w:bCs/>
          <w:color w:val="000000"/>
          <w:sz w:val="28"/>
          <w:szCs w:val="28"/>
        </w:rPr>
        <w:t>Межбюджетные трансферты общего характера бюджетам бюджетной системы Российской Федерации</w:t>
      </w:r>
      <w:r w:rsidRPr="00F44BB5">
        <w:rPr>
          <w:bCs/>
          <w:sz w:val="28"/>
          <w:szCs w:val="28"/>
        </w:rPr>
        <w:t xml:space="preserve">» на 2021 год предусматриваются в сумме </w:t>
      </w:r>
      <w:r w:rsidRPr="00F44BB5">
        <w:rPr>
          <w:sz w:val="28"/>
          <w:szCs w:val="28"/>
        </w:rPr>
        <w:t xml:space="preserve">2 000 040,9 </w:t>
      </w:r>
      <w:r w:rsidRPr="00F44BB5">
        <w:rPr>
          <w:bCs/>
          <w:sz w:val="28"/>
          <w:szCs w:val="28"/>
        </w:rPr>
        <w:t>тыс. рублей (81,2% к бюджетным назначениям 2020 года - 2</w:t>
      </w:r>
      <w:r w:rsidRPr="00F44BB5">
        <w:rPr>
          <w:bCs/>
          <w:color w:val="000000"/>
          <w:sz w:val="28"/>
          <w:szCs w:val="28"/>
        </w:rPr>
        <w:t> 464</w:t>
      </w:r>
      <w:r w:rsidRPr="00F44BB5">
        <w:rPr>
          <w:sz w:val="28"/>
          <w:szCs w:val="28"/>
        </w:rPr>
        <w:t> </w:t>
      </w:r>
      <w:r w:rsidRPr="00F44BB5">
        <w:rPr>
          <w:bCs/>
          <w:color w:val="000000"/>
          <w:sz w:val="28"/>
          <w:szCs w:val="28"/>
        </w:rPr>
        <w:t>457,2 тыс. рублей</w:t>
      </w:r>
      <w:r w:rsidRPr="00F44BB5">
        <w:rPr>
          <w:sz w:val="28"/>
          <w:szCs w:val="28"/>
        </w:rPr>
        <w:t>).</w:t>
      </w:r>
      <w:r w:rsidRPr="00F44BB5">
        <w:rPr>
          <w:b/>
          <w:sz w:val="28"/>
          <w:szCs w:val="28"/>
        </w:rPr>
        <w:t xml:space="preserve"> </w:t>
      </w:r>
      <w:r w:rsidRPr="00F44BB5">
        <w:rPr>
          <w:bCs/>
          <w:sz w:val="28"/>
          <w:szCs w:val="28"/>
        </w:rPr>
        <w:t xml:space="preserve">На 2022 год бюджетные ассигнования планируются в сумме </w:t>
      </w:r>
      <w:r w:rsidRPr="00F44BB5">
        <w:rPr>
          <w:rFonts w:eastAsia="Calibri"/>
          <w:sz w:val="28"/>
          <w:szCs w:val="28"/>
        </w:rPr>
        <w:t>1 485 606,3 тыс. рублей</w:t>
      </w:r>
      <w:r w:rsidRPr="00F44BB5">
        <w:rPr>
          <w:rFonts w:eastAsia="Calibri"/>
        </w:rPr>
        <w:t xml:space="preserve"> </w:t>
      </w:r>
      <w:r w:rsidRPr="00F44BB5">
        <w:rPr>
          <w:rFonts w:eastAsia="Calibri"/>
          <w:sz w:val="28"/>
          <w:szCs w:val="28"/>
        </w:rPr>
        <w:t>(74,3% к 2021 году),</w:t>
      </w:r>
      <w:r w:rsidRPr="00F44BB5">
        <w:rPr>
          <w:rFonts w:eastAsia="Calibri"/>
        </w:rPr>
        <w:t xml:space="preserve"> </w:t>
      </w:r>
      <w:r w:rsidRPr="00F44BB5">
        <w:rPr>
          <w:rFonts w:eastAsia="Calibri"/>
          <w:sz w:val="28"/>
          <w:szCs w:val="28"/>
        </w:rPr>
        <w:t>на 2023 год – 1 455 725,0 тыс. рублей (</w:t>
      </w:r>
      <w:r w:rsidRPr="00F44BB5">
        <w:rPr>
          <w:sz w:val="28"/>
          <w:szCs w:val="28"/>
        </w:rPr>
        <w:t>98,0% к 2022 году).</w:t>
      </w:r>
    </w:p>
    <w:p w:rsidR="00D377D5" w:rsidRPr="000C1995" w:rsidRDefault="00D377D5" w:rsidP="003C0AF0">
      <w:pPr>
        <w:widowControl w:val="0"/>
        <w:ind w:firstLine="709"/>
        <w:jc w:val="both"/>
        <w:rPr>
          <w:rFonts w:eastAsia="Calibri"/>
          <w:sz w:val="28"/>
          <w:szCs w:val="28"/>
        </w:rPr>
      </w:pPr>
      <w:r w:rsidRPr="00F44BB5">
        <w:rPr>
          <w:sz w:val="28"/>
          <w:szCs w:val="28"/>
        </w:rPr>
        <w:t>Доля расходов по разделу «</w:t>
      </w:r>
      <w:r w:rsidRPr="00F44BB5">
        <w:rPr>
          <w:bCs/>
          <w:color w:val="000000"/>
          <w:sz w:val="28"/>
          <w:szCs w:val="28"/>
        </w:rPr>
        <w:t>Межбюджетные трансферты общего характера бюджетам бюджетной системы Российской Федерации</w:t>
      </w:r>
      <w:r w:rsidRPr="00F44BB5">
        <w:rPr>
          <w:sz w:val="28"/>
          <w:szCs w:val="28"/>
        </w:rPr>
        <w:t>» в общем объеме расходов республиканского бюджета в 2021 году составит 3,1%, в 2022 году - 2,5%, в 2023 году - 2,5%.</w:t>
      </w:r>
    </w:p>
    <w:p w:rsidR="00D377D5" w:rsidRPr="00FF3255" w:rsidRDefault="00D377D5" w:rsidP="003C0AF0">
      <w:pPr>
        <w:ind w:firstLine="709"/>
        <w:jc w:val="both"/>
        <w:rPr>
          <w:rFonts w:eastAsia="Calibri"/>
          <w:b/>
          <w:sz w:val="28"/>
          <w:szCs w:val="28"/>
        </w:rPr>
      </w:pPr>
      <w:proofErr w:type="gramStart"/>
      <w:r w:rsidRPr="00FF3255">
        <w:rPr>
          <w:rFonts w:eastAsia="Calibri"/>
          <w:b/>
          <w:sz w:val="28"/>
          <w:szCs w:val="28"/>
        </w:rPr>
        <w:lastRenderedPageBreak/>
        <w:t xml:space="preserve">По подразделу «Дотации на выравнивание бюджетной обеспеченности субъектов Российской Федерации и муниципальных образований» </w:t>
      </w:r>
      <w:r w:rsidRPr="00FF3255">
        <w:rPr>
          <w:rFonts w:eastAsia="Calibri"/>
          <w:sz w:val="28"/>
          <w:szCs w:val="28"/>
        </w:rPr>
        <w:t>р</w:t>
      </w:r>
      <w:r w:rsidRPr="00FF3255">
        <w:rPr>
          <w:bCs/>
          <w:sz w:val="28"/>
          <w:szCs w:val="28"/>
        </w:rPr>
        <w:t xml:space="preserve">асходные обязательства Чувашской Республики по предоставлению дотаций </w:t>
      </w:r>
      <w:r w:rsidRPr="00FF3255">
        <w:rPr>
          <w:rFonts w:eastAsia="Calibri"/>
          <w:sz w:val="28"/>
          <w:szCs w:val="28"/>
        </w:rPr>
        <w:t xml:space="preserve">на выравнивание бюджетной обеспеченности муниципальных районов (городских округов) на 2021 год предусматриваются в сумме </w:t>
      </w:r>
      <w:r w:rsidRPr="00FF3255">
        <w:rPr>
          <w:sz w:val="28"/>
          <w:szCs w:val="28"/>
        </w:rPr>
        <w:t>683 406,6</w:t>
      </w:r>
      <w:r w:rsidRPr="00FF3255">
        <w:rPr>
          <w:rFonts w:eastAsia="Calibri"/>
          <w:sz w:val="28"/>
          <w:szCs w:val="28"/>
        </w:rPr>
        <w:t xml:space="preserve"> тыс. рублей </w:t>
      </w:r>
      <w:r w:rsidRPr="00FF3255">
        <w:rPr>
          <w:bCs/>
          <w:sz w:val="28"/>
          <w:szCs w:val="28"/>
        </w:rPr>
        <w:t xml:space="preserve">(111,8% к бюджетным назначениям 2020 года - </w:t>
      </w:r>
      <w:r w:rsidRPr="00FF3255">
        <w:rPr>
          <w:rFonts w:eastAsia="Calibri"/>
          <w:sz w:val="28"/>
          <w:szCs w:val="28"/>
        </w:rPr>
        <w:t>611 283,4 тыс. рублей)</w:t>
      </w:r>
      <w:r w:rsidRPr="00FF3255">
        <w:rPr>
          <w:rFonts w:eastAsia="Calibri"/>
          <w:b/>
          <w:sz w:val="28"/>
          <w:szCs w:val="28"/>
        </w:rPr>
        <w:t>,</w:t>
      </w:r>
      <w:r w:rsidRPr="00FF3255">
        <w:rPr>
          <w:rFonts w:eastAsia="Calibri"/>
          <w:sz w:val="28"/>
          <w:szCs w:val="28"/>
        </w:rPr>
        <w:t xml:space="preserve"> на 2022 год – 548 998,3 тыс. рублей (80,3% к 2021 году), на</w:t>
      </w:r>
      <w:proofErr w:type="gramEnd"/>
      <w:r w:rsidRPr="00FF3255">
        <w:rPr>
          <w:rFonts w:eastAsia="Calibri"/>
          <w:sz w:val="28"/>
          <w:szCs w:val="28"/>
        </w:rPr>
        <w:t xml:space="preserve"> 2023 год –548 930,2 тыс. рублей </w:t>
      </w:r>
      <w:r w:rsidRPr="005C1300">
        <w:rPr>
          <w:rFonts w:eastAsia="Calibri"/>
          <w:sz w:val="28"/>
          <w:szCs w:val="28"/>
        </w:rPr>
        <w:t>(100,</w:t>
      </w:r>
      <w:r w:rsidR="00222110" w:rsidRPr="005C1300">
        <w:rPr>
          <w:rFonts w:eastAsia="Calibri"/>
          <w:sz w:val="28"/>
          <w:szCs w:val="28"/>
        </w:rPr>
        <w:t>0</w:t>
      </w:r>
      <w:r w:rsidRPr="005C1300">
        <w:rPr>
          <w:rFonts w:eastAsia="Calibri"/>
          <w:sz w:val="28"/>
          <w:szCs w:val="28"/>
        </w:rPr>
        <w:t xml:space="preserve">% к 2022 году). </w:t>
      </w:r>
      <w:r w:rsidRPr="005C1300">
        <w:rPr>
          <w:color w:val="000000"/>
          <w:sz w:val="28"/>
          <w:szCs w:val="28"/>
        </w:rPr>
        <w:t xml:space="preserve">Бюджетные ассигнования </w:t>
      </w:r>
      <w:r w:rsidRPr="005C1300">
        <w:rPr>
          <w:rFonts w:eastAsia="Calibri"/>
          <w:sz w:val="28"/>
          <w:szCs w:val="28"/>
        </w:rPr>
        <w:t>по данному подразделу</w:t>
      </w:r>
      <w:r w:rsidRPr="00FF3255">
        <w:rPr>
          <w:rFonts w:eastAsia="Calibri"/>
          <w:sz w:val="28"/>
          <w:szCs w:val="28"/>
        </w:rPr>
        <w:t xml:space="preserve"> предусмотрены </w:t>
      </w:r>
      <w:r w:rsidRPr="00FF3255">
        <w:rPr>
          <w:color w:val="000000"/>
          <w:sz w:val="28"/>
          <w:szCs w:val="28"/>
        </w:rPr>
        <w:t>в рамках подпрограммы «</w:t>
      </w:r>
      <w:r w:rsidRPr="00FF3255">
        <w:rPr>
          <w:bCs/>
          <w:color w:val="000000"/>
          <w:sz w:val="28"/>
          <w:szCs w:val="28"/>
        </w:rPr>
        <w:t>Совершенствование бюджетной политики и обеспечение сбалансированности консолидированного бюджета Чувашской Республики</w:t>
      </w:r>
      <w:r w:rsidRPr="00FF3255">
        <w:rPr>
          <w:color w:val="000000"/>
          <w:sz w:val="28"/>
          <w:szCs w:val="28"/>
        </w:rPr>
        <w:t>» государственной программы Чувашской Республики «Управление общественными финансами и государственным долгом Чувашской Республики</w:t>
      </w:r>
      <w:r>
        <w:rPr>
          <w:color w:val="000000"/>
          <w:sz w:val="28"/>
          <w:szCs w:val="28"/>
        </w:rPr>
        <w:t>».</w:t>
      </w:r>
    </w:p>
    <w:p w:rsidR="00D377D5" w:rsidRPr="00FF3255" w:rsidRDefault="00D377D5" w:rsidP="003C0AF0">
      <w:pPr>
        <w:ind w:firstLine="709"/>
        <w:jc w:val="both"/>
        <w:rPr>
          <w:rFonts w:eastAsia="Calibri"/>
          <w:sz w:val="28"/>
          <w:szCs w:val="28"/>
        </w:rPr>
      </w:pPr>
      <w:r w:rsidRPr="00FF3255">
        <w:rPr>
          <w:bCs/>
          <w:sz w:val="28"/>
          <w:szCs w:val="28"/>
        </w:rPr>
        <w:t>По п</w:t>
      </w:r>
      <w:r w:rsidRPr="00FF3255">
        <w:rPr>
          <w:rFonts w:eastAsia="Calibri"/>
          <w:b/>
          <w:sz w:val="28"/>
          <w:szCs w:val="28"/>
        </w:rPr>
        <w:t>одразделу «Иные дотации» р</w:t>
      </w:r>
      <w:r w:rsidRPr="00FF3255">
        <w:rPr>
          <w:bCs/>
          <w:sz w:val="28"/>
          <w:szCs w:val="28"/>
        </w:rPr>
        <w:t>асходные обязательства Чувашской Республики по предоставлению иных дотаций бюджетам планируются на 2021 год в сумме 28 845,9 тыс. рублей (7,1% к бюджетным назначениям 2020 года – 405 256,1 тыс. рублей),</w:t>
      </w:r>
      <w:r w:rsidRPr="00FF3255">
        <w:rPr>
          <w:b/>
          <w:bCs/>
          <w:sz w:val="28"/>
          <w:szCs w:val="28"/>
        </w:rPr>
        <w:t xml:space="preserve"> </w:t>
      </w:r>
      <w:r w:rsidRPr="00FF3255">
        <w:rPr>
          <w:bCs/>
          <w:sz w:val="28"/>
          <w:szCs w:val="28"/>
        </w:rPr>
        <w:t xml:space="preserve">на 2022-2023 годы не планируются. </w:t>
      </w:r>
      <w:r w:rsidRPr="00FF3255">
        <w:rPr>
          <w:rFonts w:eastAsia="Calibri"/>
          <w:sz w:val="28"/>
          <w:szCs w:val="28"/>
        </w:rPr>
        <w:t>Бюджетные ассигнования по данному подразделу предусмотрены в рамках подпрограммы «</w:t>
      </w:r>
      <w:r w:rsidRPr="00FF3255">
        <w:rPr>
          <w:rFonts w:eastAsia="Calibri"/>
          <w:bCs/>
          <w:sz w:val="28"/>
          <w:szCs w:val="28"/>
        </w:rPr>
        <w:t>Совершенствование бюджетной политики и обеспечение сбалансированности консолидированного бюджета Чувашской Республики</w:t>
      </w:r>
      <w:r w:rsidRPr="00FF3255">
        <w:rPr>
          <w:rFonts w:eastAsia="Calibri"/>
          <w:sz w:val="28"/>
          <w:szCs w:val="28"/>
        </w:rPr>
        <w:t>» государственной программы Чувашской Республики «Управление общественными финансами и государственным долгом Чувашской Республики».</w:t>
      </w:r>
    </w:p>
    <w:p w:rsidR="00D377D5" w:rsidRPr="00FF3255" w:rsidRDefault="00D377D5" w:rsidP="003C0AF0">
      <w:pPr>
        <w:ind w:firstLine="709"/>
        <w:jc w:val="both"/>
        <w:rPr>
          <w:rFonts w:eastAsia="Calibri"/>
          <w:sz w:val="28"/>
          <w:szCs w:val="28"/>
        </w:rPr>
      </w:pPr>
      <w:r w:rsidRPr="00FF3255">
        <w:rPr>
          <w:rFonts w:eastAsia="Calibri"/>
          <w:b/>
          <w:sz w:val="28"/>
          <w:szCs w:val="28"/>
        </w:rPr>
        <w:t>По подразделу «Прочие межбюджетные трансферты общего характера»</w:t>
      </w:r>
      <w:r w:rsidRPr="00FF3255">
        <w:rPr>
          <w:rFonts w:eastAsia="Calibri"/>
          <w:sz w:val="28"/>
          <w:szCs w:val="28"/>
        </w:rPr>
        <w:t xml:space="preserve"> предусмотрены средства на предоставление межбюджетных трансфертов в форме субсидий и иных межбюджетных трансфертов, имеющих целевое назначение, бюджетам муниципальных образований, отнесение которых на соответствующие разделы и подразделы классификации расходов не представляется возможным.</w:t>
      </w:r>
    </w:p>
    <w:p w:rsidR="00D377D5" w:rsidRPr="00FF3255" w:rsidRDefault="00D377D5" w:rsidP="003C0AF0">
      <w:pPr>
        <w:ind w:firstLine="709"/>
        <w:jc w:val="both"/>
        <w:rPr>
          <w:rFonts w:eastAsia="Calibri"/>
          <w:sz w:val="28"/>
          <w:szCs w:val="28"/>
        </w:rPr>
      </w:pPr>
      <w:proofErr w:type="gramStart"/>
      <w:r w:rsidRPr="00FF3255">
        <w:rPr>
          <w:rFonts w:eastAsia="Calibri"/>
          <w:sz w:val="28"/>
          <w:szCs w:val="28"/>
        </w:rPr>
        <w:t xml:space="preserve">Общий объем расходных обязательств Чувашской Республики по предоставлению прочих межбюджетных трансфертов общего характера местным бюджетам на 2021 предлагается утвердить в размере 1 287 788,4 тыс. рублей (88,9% к назначениям 2020 года – 1 447 917,7 тыс. рублей), на 2022 год – 936 608,0 тыс. рублей (72,7% к 2021 году), на 2022 год – 906 794,8 тыс. рублей (96,8% к 2022 году). </w:t>
      </w:r>
      <w:proofErr w:type="gramEnd"/>
    </w:p>
    <w:p w:rsidR="00D377D5" w:rsidRPr="00FF3255" w:rsidRDefault="00D377D5" w:rsidP="003C0AF0">
      <w:pPr>
        <w:tabs>
          <w:tab w:val="left" w:pos="709"/>
        </w:tabs>
        <w:ind w:firstLine="709"/>
        <w:jc w:val="both"/>
        <w:rPr>
          <w:rFonts w:eastAsia="Calibri"/>
          <w:sz w:val="28"/>
          <w:szCs w:val="28"/>
        </w:rPr>
      </w:pPr>
      <w:r w:rsidRPr="00FF3255">
        <w:rPr>
          <w:rFonts w:eastAsia="Calibri"/>
          <w:sz w:val="28"/>
          <w:szCs w:val="28"/>
        </w:rPr>
        <w:t xml:space="preserve">Бюджетные ассигнования по данному подразделу предусмотрены: </w:t>
      </w:r>
    </w:p>
    <w:p w:rsidR="00D377D5" w:rsidRPr="00FF3255" w:rsidRDefault="00D377D5" w:rsidP="003C0AF0">
      <w:pPr>
        <w:tabs>
          <w:tab w:val="left" w:pos="709"/>
        </w:tabs>
        <w:ind w:firstLine="709"/>
        <w:jc w:val="both"/>
        <w:rPr>
          <w:sz w:val="28"/>
          <w:szCs w:val="28"/>
        </w:rPr>
      </w:pPr>
      <w:r w:rsidRPr="00FF3255">
        <w:rPr>
          <w:rFonts w:eastAsia="Calibri"/>
          <w:sz w:val="28"/>
          <w:szCs w:val="28"/>
        </w:rPr>
        <w:t>в рамках подпрограммы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w:t>
      </w:r>
      <w:r w:rsidRPr="00FF3255">
        <w:rPr>
          <w:sz w:val="28"/>
          <w:szCs w:val="28"/>
        </w:rPr>
        <w:t>-</w:t>
      </w:r>
      <w:r w:rsidRPr="00FF3255">
        <w:rPr>
          <w:rFonts w:eastAsia="Calibri"/>
          <w:sz w:val="28"/>
          <w:szCs w:val="28"/>
        </w:rPr>
        <w:t>2024 годы в 2021</w:t>
      </w:r>
      <w:r w:rsidRPr="00FF3255">
        <w:rPr>
          <w:sz w:val="28"/>
          <w:szCs w:val="28"/>
        </w:rPr>
        <w:t xml:space="preserve"> году - 21 500,0 тыс. рублей, в 2022 -2023 годах - по 15 000,0 тыс. рублей ежегодно, в том числе </w:t>
      </w:r>
      <w:proofErr w:type="gramStart"/>
      <w:r w:rsidRPr="00FF3255">
        <w:rPr>
          <w:sz w:val="28"/>
          <w:szCs w:val="28"/>
        </w:rPr>
        <w:t>на</w:t>
      </w:r>
      <w:proofErr w:type="gramEnd"/>
      <w:r w:rsidRPr="00FF3255">
        <w:rPr>
          <w:sz w:val="28"/>
          <w:szCs w:val="28"/>
        </w:rPr>
        <w:t>:</w:t>
      </w:r>
    </w:p>
    <w:p w:rsidR="00D377D5" w:rsidRPr="00FF3255" w:rsidRDefault="00D377D5" w:rsidP="003C0AF0">
      <w:pPr>
        <w:tabs>
          <w:tab w:val="left" w:pos="709"/>
        </w:tabs>
        <w:ind w:firstLine="709"/>
        <w:jc w:val="both"/>
        <w:rPr>
          <w:rFonts w:eastAsia="Calibri"/>
          <w:sz w:val="28"/>
          <w:szCs w:val="28"/>
        </w:rPr>
      </w:pPr>
      <w:r w:rsidRPr="00FF3255">
        <w:rPr>
          <w:rFonts w:eastAsia="Calibri"/>
          <w:sz w:val="28"/>
          <w:szCs w:val="28"/>
        </w:rPr>
        <w:t>реализацию проектов развития общественной инфраструктуры, основанных на местных инициативах, в 2021 году - 11 500,0 тыс. рублей, в 2022-2023 года - по 5 000,0 тыс. рублей ежегодно;</w:t>
      </w:r>
    </w:p>
    <w:p w:rsidR="00D377D5" w:rsidRPr="00FF3255" w:rsidRDefault="00D377D5" w:rsidP="003C0AF0">
      <w:pPr>
        <w:tabs>
          <w:tab w:val="left" w:pos="709"/>
        </w:tabs>
        <w:ind w:firstLine="709"/>
        <w:jc w:val="both"/>
        <w:rPr>
          <w:rFonts w:eastAsia="Calibri"/>
          <w:sz w:val="28"/>
          <w:szCs w:val="28"/>
        </w:rPr>
      </w:pPr>
      <w:r w:rsidRPr="00FF3255">
        <w:rPr>
          <w:rFonts w:eastAsia="Calibri"/>
          <w:sz w:val="28"/>
          <w:szCs w:val="28"/>
        </w:rPr>
        <w:lastRenderedPageBreak/>
        <w:t>реализацию мероприятий по развитию общественной инфраструктуры населенных пунктов в рамках празднования Дня Республики в 2021</w:t>
      </w:r>
      <w:r w:rsidRPr="00FF3255">
        <w:rPr>
          <w:rFonts w:eastAsia="Calibri"/>
          <w:color w:val="000000"/>
          <w:sz w:val="28"/>
          <w:szCs w:val="28"/>
        </w:rPr>
        <w:t>-2023</w:t>
      </w:r>
      <w:r w:rsidRPr="00FF3255">
        <w:rPr>
          <w:rFonts w:eastAsia="Calibri"/>
          <w:sz w:val="28"/>
          <w:szCs w:val="28"/>
        </w:rPr>
        <w:t xml:space="preserve"> годах - по 10 000,0 тыс. рублей ежегодно;</w:t>
      </w:r>
    </w:p>
    <w:p w:rsidR="00D377D5" w:rsidRPr="00FF3255" w:rsidRDefault="00D377D5" w:rsidP="003C0AF0">
      <w:pPr>
        <w:tabs>
          <w:tab w:val="left" w:pos="709"/>
        </w:tabs>
        <w:ind w:firstLine="709"/>
        <w:jc w:val="both"/>
        <w:rPr>
          <w:rFonts w:eastAsia="Calibri"/>
          <w:color w:val="000000"/>
          <w:sz w:val="28"/>
          <w:szCs w:val="28"/>
        </w:rPr>
      </w:pPr>
      <w:r w:rsidRPr="00FF3255">
        <w:rPr>
          <w:rFonts w:eastAsia="Calibri"/>
          <w:sz w:val="28"/>
          <w:szCs w:val="28"/>
        </w:rPr>
        <w:t xml:space="preserve">в рамках подпрограммы «Инвестиционный климат» государственной программы Чувашской Республики «Экономическое развитие Чувашской </w:t>
      </w:r>
      <w:r w:rsidRPr="00FF3255">
        <w:rPr>
          <w:rFonts w:eastAsia="Calibri"/>
          <w:color w:val="000000"/>
          <w:sz w:val="28"/>
          <w:szCs w:val="28"/>
        </w:rPr>
        <w:t>Республики» в 2021</w:t>
      </w:r>
      <w:r w:rsidRPr="00FF3255">
        <w:rPr>
          <w:color w:val="000000"/>
          <w:sz w:val="28"/>
          <w:szCs w:val="28"/>
        </w:rPr>
        <w:t>-</w:t>
      </w:r>
      <w:r w:rsidRPr="00FF3255">
        <w:rPr>
          <w:rFonts w:eastAsia="Calibri"/>
          <w:color w:val="000000"/>
          <w:sz w:val="28"/>
          <w:szCs w:val="28"/>
        </w:rPr>
        <w:t xml:space="preserve">2023 годах - по 55 000,0 тыс. рублей ежегодно, в том числе </w:t>
      </w:r>
      <w:proofErr w:type="gramStart"/>
      <w:r w:rsidRPr="00FF3255">
        <w:rPr>
          <w:rFonts w:eastAsia="Calibri"/>
          <w:color w:val="000000"/>
          <w:sz w:val="28"/>
          <w:szCs w:val="28"/>
        </w:rPr>
        <w:t>на</w:t>
      </w:r>
      <w:proofErr w:type="gramEnd"/>
      <w:r w:rsidRPr="00FF3255">
        <w:rPr>
          <w:rFonts w:eastAsia="Calibri"/>
          <w:color w:val="000000"/>
          <w:sz w:val="28"/>
          <w:szCs w:val="28"/>
        </w:rPr>
        <w:t>:</w:t>
      </w:r>
    </w:p>
    <w:p w:rsidR="00D377D5" w:rsidRPr="00FF3255" w:rsidRDefault="00D377D5" w:rsidP="003C0AF0">
      <w:pPr>
        <w:tabs>
          <w:tab w:val="left" w:pos="709"/>
        </w:tabs>
        <w:ind w:firstLine="709"/>
        <w:jc w:val="both"/>
        <w:rPr>
          <w:rFonts w:eastAsia="Calibri"/>
          <w:color w:val="000000"/>
          <w:sz w:val="28"/>
          <w:szCs w:val="28"/>
        </w:rPr>
      </w:pPr>
      <w:r w:rsidRPr="00FF3255">
        <w:rPr>
          <w:rFonts w:eastAsia="Calibri"/>
          <w:color w:val="000000"/>
          <w:sz w:val="28"/>
          <w:szCs w:val="28"/>
        </w:rPr>
        <w:t xml:space="preserve">проведение </w:t>
      </w:r>
      <w:proofErr w:type="gramStart"/>
      <w:r w:rsidRPr="00FF3255">
        <w:rPr>
          <w:rFonts w:eastAsia="Calibri"/>
          <w:color w:val="000000"/>
          <w:sz w:val="28"/>
          <w:szCs w:val="28"/>
        </w:rPr>
        <w:t>оценки эффективности деятельности органов местного самоуправления городских округов</w:t>
      </w:r>
      <w:proofErr w:type="gramEnd"/>
      <w:r w:rsidRPr="00FF3255">
        <w:rPr>
          <w:rFonts w:eastAsia="Calibri"/>
          <w:color w:val="000000"/>
          <w:sz w:val="28"/>
          <w:szCs w:val="28"/>
        </w:rPr>
        <w:t xml:space="preserve"> и муниципальных районов - по 5 000,0 тыс. рублей ежегодно, </w:t>
      </w:r>
    </w:p>
    <w:p w:rsidR="00D377D5" w:rsidRPr="00FF3255" w:rsidRDefault="00D377D5" w:rsidP="003C0AF0">
      <w:pPr>
        <w:tabs>
          <w:tab w:val="left" w:pos="709"/>
        </w:tabs>
        <w:ind w:firstLine="709"/>
        <w:jc w:val="both"/>
        <w:rPr>
          <w:rFonts w:eastAsia="Calibri"/>
          <w:color w:val="000000"/>
          <w:sz w:val="28"/>
          <w:szCs w:val="28"/>
        </w:rPr>
      </w:pPr>
      <w:r w:rsidRPr="00FF3255">
        <w:rPr>
          <w:rFonts w:eastAsia="Calibri"/>
          <w:color w:val="000000"/>
          <w:sz w:val="28"/>
          <w:szCs w:val="28"/>
        </w:rPr>
        <w:t>на гранты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 - по 50 000,0 тыс. рублей ежегодно;</w:t>
      </w:r>
    </w:p>
    <w:p w:rsidR="00D377D5" w:rsidRPr="00FF3255" w:rsidRDefault="00D377D5" w:rsidP="003C0AF0">
      <w:pPr>
        <w:tabs>
          <w:tab w:val="left" w:pos="709"/>
        </w:tabs>
        <w:ind w:firstLine="709"/>
        <w:jc w:val="both"/>
        <w:rPr>
          <w:rFonts w:eastAsia="Calibri"/>
          <w:sz w:val="28"/>
          <w:szCs w:val="28"/>
        </w:rPr>
      </w:pPr>
      <w:r w:rsidRPr="00FF3255">
        <w:rPr>
          <w:rFonts w:eastAsia="Calibri"/>
          <w:sz w:val="28"/>
          <w:szCs w:val="28"/>
        </w:rPr>
        <w:t xml:space="preserve">в рамках подпрограммы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 на реализацию проектов развития общественной инфраструктуры, основанных на местных инициативах, в 2021 году – 199 300,0 тыс. рублей, в 2022-2023 годах - по 49 300,0 тыс. рублей ежегодно; </w:t>
      </w:r>
    </w:p>
    <w:p w:rsidR="00D377D5" w:rsidRPr="00FF3255" w:rsidRDefault="00D377D5" w:rsidP="003C0AF0">
      <w:pPr>
        <w:tabs>
          <w:tab w:val="left" w:pos="709"/>
        </w:tabs>
        <w:ind w:firstLine="709"/>
        <w:jc w:val="both"/>
        <w:rPr>
          <w:sz w:val="28"/>
          <w:szCs w:val="28"/>
        </w:rPr>
      </w:pPr>
      <w:r w:rsidRPr="00FF3255">
        <w:rPr>
          <w:sz w:val="28"/>
          <w:szCs w:val="28"/>
        </w:rPr>
        <w:t>в рамках подпрограммы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в 2021 предусматривается в сумме 1 008 088,4 тыс. рублей, на 2022-2023 года в сумме 813 408,0 тыс. рублей и 783 594,8 тыс. рублей соответственно.</w:t>
      </w:r>
    </w:p>
    <w:p w:rsidR="001B0322" w:rsidRDefault="00D377D5" w:rsidP="003C0AF0">
      <w:pPr>
        <w:tabs>
          <w:tab w:val="left" w:pos="709"/>
        </w:tabs>
        <w:ind w:firstLine="709"/>
        <w:jc w:val="both"/>
        <w:rPr>
          <w:sz w:val="28"/>
          <w:szCs w:val="28"/>
        </w:rPr>
      </w:pPr>
      <w:r w:rsidRPr="00FF3255">
        <w:rPr>
          <w:sz w:val="28"/>
          <w:szCs w:val="28"/>
        </w:rPr>
        <w:t>Указанные средства в 2021 году</w:t>
      </w:r>
      <w:r w:rsidR="001F05A8">
        <w:rPr>
          <w:sz w:val="28"/>
          <w:szCs w:val="28"/>
        </w:rPr>
        <w:t xml:space="preserve"> предусматриваются </w:t>
      </w:r>
      <w:proofErr w:type="gramStart"/>
      <w:r w:rsidR="001F05A8">
        <w:rPr>
          <w:sz w:val="28"/>
          <w:szCs w:val="28"/>
        </w:rPr>
        <w:t>на</w:t>
      </w:r>
      <w:proofErr w:type="gramEnd"/>
      <w:r w:rsidR="001B0322">
        <w:rPr>
          <w:sz w:val="28"/>
          <w:szCs w:val="28"/>
        </w:rPr>
        <w:t>:</w:t>
      </w:r>
    </w:p>
    <w:p w:rsidR="00D377D5" w:rsidRPr="00FF3255" w:rsidRDefault="001B0322" w:rsidP="003C0AF0">
      <w:pPr>
        <w:tabs>
          <w:tab w:val="left" w:pos="709"/>
        </w:tabs>
        <w:ind w:firstLine="709"/>
        <w:jc w:val="both"/>
        <w:rPr>
          <w:sz w:val="28"/>
          <w:szCs w:val="28"/>
        </w:rPr>
      </w:pPr>
      <w:r>
        <w:rPr>
          <w:sz w:val="28"/>
          <w:szCs w:val="28"/>
        </w:rPr>
        <w:t>-</w:t>
      </w:r>
      <w:r w:rsidR="00D377D5" w:rsidRPr="00FF3255">
        <w:rPr>
          <w:sz w:val="28"/>
          <w:szCs w:val="28"/>
        </w:rPr>
        <w:t xml:space="preserve"> 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 в 2021 году – 808 088,4 тыс. рублей, в 2022 году – 813 408,0 тыс. рублей, в 2023 году – 783 594,8 тыс. рублей; </w:t>
      </w:r>
    </w:p>
    <w:p w:rsidR="00D377D5" w:rsidRPr="00FF3255" w:rsidRDefault="00D377D5" w:rsidP="003C0AF0">
      <w:pPr>
        <w:tabs>
          <w:tab w:val="left" w:pos="709"/>
        </w:tabs>
        <w:ind w:firstLine="709"/>
        <w:jc w:val="both"/>
        <w:rPr>
          <w:sz w:val="28"/>
          <w:szCs w:val="28"/>
        </w:rPr>
      </w:pPr>
      <w:r w:rsidRPr="00FF3255">
        <w:rPr>
          <w:sz w:val="28"/>
          <w:szCs w:val="28"/>
        </w:rPr>
        <w:t>- реализацию вопросов местного значения в сфере образования, культуры, физической культуры и спорта в сумме 200 000,0 тыс. рублей, на 2022-2023 года финансирование не предусмотрено.</w:t>
      </w:r>
    </w:p>
    <w:p w:rsidR="00D377D5" w:rsidRPr="00C37E89" w:rsidRDefault="00D377D5" w:rsidP="003C0AF0">
      <w:pPr>
        <w:tabs>
          <w:tab w:val="left" w:pos="709"/>
        </w:tabs>
        <w:ind w:firstLine="709"/>
        <w:jc w:val="both"/>
        <w:rPr>
          <w:sz w:val="28"/>
          <w:szCs w:val="28"/>
        </w:rPr>
      </w:pPr>
      <w:r w:rsidRPr="00FF3255">
        <w:rPr>
          <w:sz w:val="28"/>
          <w:szCs w:val="28"/>
        </w:rPr>
        <w:t xml:space="preserve">в рамках подпрограммы «Совершенствование государственного управления в сфере юстиции» государственной программы Чувашской </w:t>
      </w:r>
      <w:r w:rsidRPr="00FF3255">
        <w:rPr>
          <w:color w:val="000000"/>
          <w:sz w:val="28"/>
          <w:szCs w:val="28"/>
        </w:rPr>
        <w:t>Республики «Развитие потенциала государственного управления» на поощрение победителей регионального этапа Всероссийского конкурса «Лучшая муниципальная практика» в 2021-2023 годах - по 3 900,0 тыс. рублей ежегодно.</w:t>
      </w:r>
      <w:r w:rsidRPr="00C37E89">
        <w:rPr>
          <w:sz w:val="28"/>
          <w:szCs w:val="28"/>
        </w:rPr>
        <w:t xml:space="preserve"> </w:t>
      </w:r>
    </w:p>
    <w:p w:rsidR="00BC4141" w:rsidRPr="00904332" w:rsidRDefault="00BC4141" w:rsidP="003C0AF0">
      <w:pPr>
        <w:pStyle w:val="a5"/>
        <w:ind w:firstLine="0"/>
        <w:contextualSpacing/>
        <w:jc w:val="center"/>
        <w:rPr>
          <w:b/>
          <w:bCs/>
          <w:sz w:val="20"/>
          <w:szCs w:val="20"/>
          <w:highlight w:val="yellow"/>
        </w:rPr>
      </w:pPr>
    </w:p>
    <w:p w:rsidR="00C11E76" w:rsidRPr="009B5287" w:rsidRDefault="00C11E76" w:rsidP="003C0AF0">
      <w:pPr>
        <w:pStyle w:val="a5"/>
        <w:ind w:firstLine="0"/>
        <w:contextualSpacing/>
        <w:jc w:val="center"/>
        <w:rPr>
          <w:b/>
          <w:bCs/>
          <w:szCs w:val="28"/>
        </w:rPr>
      </w:pPr>
      <w:r w:rsidRPr="009B5287">
        <w:rPr>
          <w:b/>
          <w:bCs/>
          <w:szCs w:val="28"/>
        </w:rPr>
        <w:t>3.16. Условно утвержденные расходы</w:t>
      </w:r>
    </w:p>
    <w:p w:rsidR="00335299" w:rsidRPr="00904332" w:rsidRDefault="00335299" w:rsidP="003C0AF0">
      <w:pPr>
        <w:pStyle w:val="a5"/>
        <w:ind w:firstLine="0"/>
        <w:contextualSpacing/>
        <w:jc w:val="center"/>
        <w:rPr>
          <w:b/>
          <w:bCs/>
          <w:sz w:val="20"/>
          <w:szCs w:val="20"/>
        </w:rPr>
      </w:pPr>
    </w:p>
    <w:p w:rsidR="009B5287" w:rsidRPr="009B5287" w:rsidRDefault="009B5287" w:rsidP="009B5287">
      <w:pPr>
        <w:pStyle w:val="a5"/>
        <w:widowControl w:val="0"/>
        <w:spacing w:before="120" w:after="120"/>
        <w:ind w:firstLine="709"/>
        <w:contextualSpacing/>
        <w:rPr>
          <w:szCs w:val="28"/>
        </w:rPr>
      </w:pPr>
      <w:proofErr w:type="gramStart"/>
      <w:r w:rsidRPr="009B5287">
        <w:rPr>
          <w:szCs w:val="28"/>
        </w:rPr>
        <w:t>В проекте</w:t>
      </w:r>
      <w:r w:rsidR="00BA34C3">
        <w:rPr>
          <w:szCs w:val="28"/>
        </w:rPr>
        <w:t xml:space="preserve"> закона</w:t>
      </w:r>
      <w:r w:rsidRPr="009B5287">
        <w:rPr>
          <w:szCs w:val="28"/>
        </w:rPr>
        <w:t xml:space="preserve"> объем условно утверждаемых (утвержденных) расходов на 2022 год (первый год планового периода) прогнозируется в сумме 1 907 050,6 тыс. рублей или в размере 5,7% от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w:t>
      </w:r>
      <w:r w:rsidRPr="009B5287">
        <w:rPr>
          <w:szCs w:val="28"/>
        </w:rPr>
        <w:lastRenderedPageBreak/>
        <w:t xml:space="preserve">назначение), на 2022 год (второй год планового периода) </w:t>
      </w:r>
      <w:r>
        <w:rPr>
          <w:szCs w:val="28"/>
        </w:rPr>
        <w:t>-</w:t>
      </w:r>
      <w:r w:rsidRPr="009B5287">
        <w:rPr>
          <w:szCs w:val="28"/>
        </w:rPr>
        <w:t xml:space="preserve"> 2 306</w:t>
      </w:r>
      <w:proofErr w:type="gramEnd"/>
      <w:r w:rsidRPr="009B5287">
        <w:rPr>
          <w:szCs w:val="28"/>
        </w:rPr>
        <w:t> 651,5 тыс. рублей или в размере 6,7% от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B5287" w:rsidRPr="009B5287" w:rsidRDefault="009B5287" w:rsidP="004D4560">
      <w:pPr>
        <w:pStyle w:val="a5"/>
        <w:widowControl w:val="0"/>
        <w:ind w:firstLine="709"/>
        <w:contextualSpacing/>
        <w:rPr>
          <w:szCs w:val="28"/>
        </w:rPr>
      </w:pPr>
      <w:r w:rsidRPr="009B5287">
        <w:rPr>
          <w:szCs w:val="28"/>
        </w:rPr>
        <w:t xml:space="preserve">Установленные объемы условно утверждаемых (утвержденных) расходов соответствуют требованиям статьи 184.1. </w:t>
      </w:r>
      <w:proofErr w:type="gramStart"/>
      <w:r w:rsidRPr="009B5287">
        <w:rPr>
          <w:szCs w:val="28"/>
        </w:rPr>
        <w:t>Бюджетного кодекса Российской Федерации, согласно которой на первый год планового периода они должны быть утверждены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не менее 5 процентов общего объема расходов бюджета (без учета расходов</w:t>
      </w:r>
      <w:proofErr w:type="gramEnd"/>
      <w:r w:rsidRPr="009B5287">
        <w:rPr>
          <w:szCs w:val="28"/>
        </w:rPr>
        <w:t xml:space="preserve">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24EC0" w:rsidRPr="001F05A8" w:rsidRDefault="00224EC0" w:rsidP="00E946A4">
      <w:pPr>
        <w:pStyle w:val="33"/>
        <w:ind w:firstLine="567"/>
        <w:rPr>
          <w:sz w:val="20"/>
          <w:szCs w:val="20"/>
        </w:rPr>
      </w:pPr>
    </w:p>
    <w:p w:rsidR="00865E3D" w:rsidRPr="00A06ED0" w:rsidRDefault="00865E3D" w:rsidP="003C0AF0">
      <w:pPr>
        <w:autoSpaceDE w:val="0"/>
        <w:autoSpaceDN w:val="0"/>
        <w:adjustRightInd w:val="0"/>
        <w:jc w:val="center"/>
        <w:rPr>
          <w:b/>
          <w:sz w:val="28"/>
          <w:szCs w:val="28"/>
        </w:rPr>
      </w:pPr>
      <w:r w:rsidRPr="00A06ED0">
        <w:rPr>
          <w:b/>
          <w:sz w:val="28"/>
          <w:szCs w:val="28"/>
        </w:rPr>
        <w:t>4. Дорожный фонд Чувашской Республики</w:t>
      </w:r>
    </w:p>
    <w:p w:rsidR="00865E3D" w:rsidRPr="00A06ED0" w:rsidRDefault="00865E3D" w:rsidP="003C0AF0">
      <w:pPr>
        <w:autoSpaceDE w:val="0"/>
        <w:autoSpaceDN w:val="0"/>
        <w:adjustRightInd w:val="0"/>
        <w:jc w:val="center"/>
        <w:rPr>
          <w:b/>
          <w:sz w:val="20"/>
          <w:szCs w:val="20"/>
        </w:rPr>
      </w:pPr>
    </w:p>
    <w:p w:rsidR="008B1C0E" w:rsidRDefault="008B1C0E" w:rsidP="003C0AF0">
      <w:pPr>
        <w:pStyle w:val="33"/>
        <w:ind w:firstLine="567"/>
        <w:rPr>
          <w:szCs w:val="28"/>
        </w:rPr>
      </w:pPr>
      <w:proofErr w:type="gramStart"/>
      <w:r w:rsidRPr="00A06ED0">
        <w:rPr>
          <w:szCs w:val="28"/>
        </w:rPr>
        <w:t xml:space="preserve">Объем бюджетных ассигнований Дорожного фонда Чувашской Республики </w:t>
      </w:r>
      <w:r w:rsidR="00BA34C3">
        <w:rPr>
          <w:szCs w:val="28"/>
        </w:rPr>
        <w:t xml:space="preserve">проектом закона </w:t>
      </w:r>
      <w:r w:rsidRPr="00A06ED0">
        <w:rPr>
          <w:szCs w:val="28"/>
        </w:rPr>
        <w:t>на 2021 год планируется в сумме</w:t>
      </w:r>
      <w:r w:rsidRPr="00AE772E">
        <w:rPr>
          <w:szCs w:val="28"/>
        </w:rPr>
        <w:t xml:space="preserve"> 4 721 220,4 тыс. рублей</w:t>
      </w:r>
      <w:r w:rsidRPr="00896E57">
        <w:rPr>
          <w:szCs w:val="28"/>
        </w:rPr>
        <w:t xml:space="preserve"> (с учетом средств предусмотренных по разделу 13 «Обслуживание государственного и муниципального долга» в сумме </w:t>
      </w:r>
      <w:r w:rsidRPr="00F56BCB">
        <w:rPr>
          <w:szCs w:val="28"/>
        </w:rPr>
        <w:t xml:space="preserve">184,0 </w:t>
      </w:r>
      <w:r w:rsidRPr="00896E57">
        <w:rPr>
          <w:szCs w:val="28"/>
        </w:rPr>
        <w:t>тыс. рублей на обслуживание бюджетного кредита, привлеченного из федерального бюджета в 2010 году)</w:t>
      </w:r>
      <w:r w:rsidRPr="00F56BCB">
        <w:rPr>
          <w:szCs w:val="28"/>
        </w:rPr>
        <w:t>, что на 1 001 759,4 тыс. рублей или на 17,5% меньше объема</w:t>
      </w:r>
      <w:proofErr w:type="gramEnd"/>
      <w:r w:rsidRPr="00F56BCB">
        <w:rPr>
          <w:szCs w:val="28"/>
        </w:rPr>
        <w:t xml:space="preserve"> на 2020 год (5 722 979,8 тыс. рублей). </w:t>
      </w:r>
      <w:r w:rsidRPr="00D45F46">
        <w:rPr>
          <w:szCs w:val="28"/>
        </w:rPr>
        <w:t xml:space="preserve">Бюджетные ассигнования на 2022 год планируются в сумме 5 773 106,2 тыс. рублей, на 2023 год – в сумме 7 196 205,3 тыс. рублей. </w:t>
      </w:r>
      <w:r w:rsidR="00AE772E">
        <w:rPr>
          <w:szCs w:val="28"/>
        </w:rPr>
        <w:t>Распределение планируемых бюджетных ассигнований по направлениям расходов представлено в разделе «</w:t>
      </w:r>
      <w:r w:rsidR="00AE772E" w:rsidRPr="00AE772E">
        <w:rPr>
          <w:szCs w:val="28"/>
        </w:rPr>
        <w:t>3.5. Национальная экономика</w:t>
      </w:r>
      <w:r w:rsidR="00AE772E">
        <w:rPr>
          <w:szCs w:val="28"/>
        </w:rPr>
        <w:t>», по подразделу «Дорожное хозяйство (дорожные фонды)» настоящего заключения.</w:t>
      </w:r>
    </w:p>
    <w:p w:rsidR="00A469AA" w:rsidRPr="00A469AA" w:rsidRDefault="00A469AA" w:rsidP="002C54BD">
      <w:pPr>
        <w:pStyle w:val="33"/>
        <w:ind w:firstLine="567"/>
        <w:rPr>
          <w:szCs w:val="28"/>
        </w:rPr>
      </w:pPr>
      <w:proofErr w:type="gramStart"/>
      <w:r w:rsidRPr="00A469AA">
        <w:rPr>
          <w:szCs w:val="28"/>
        </w:rPr>
        <w:t>Уменьшение бюджетных ассигнований в проекте бюджета на 2021 год связано с завершением строительства отдельных объектов (автодороги по улицам № 1, 2, 3, 4, 5 в микрорайоне «Университетский-2» СЗР г. Чебоксары, а</w:t>
      </w:r>
      <w:r>
        <w:rPr>
          <w:szCs w:val="28"/>
        </w:rPr>
        <w:t>втомобильной</w:t>
      </w:r>
      <w:r w:rsidRPr="00A469AA">
        <w:rPr>
          <w:szCs w:val="28"/>
        </w:rPr>
        <w:t xml:space="preserve"> дороги № 1 в микрорайоне № 2 жилого района «Новый город» г. Чебоксары, а</w:t>
      </w:r>
      <w:r>
        <w:rPr>
          <w:szCs w:val="28"/>
        </w:rPr>
        <w:t>втомобильной</w:t>
      </w:r>
      <w:r w:rsidRPr="00A469AA">
        <w:rPr>
          <w:szCs w:val="28"/>
        </w:rPr>
        <w:t xml:space="preserve"> дороги по улице Новгородская в микрорайоне № 2 жилого района «Новый город</w:t>
      </w:r>
      <w:r w:rsidR="00AB6C48">
        <w:rPr>
          <w:szCs w:val="28"/>
        </w:rPr>
        <w:t>»</w:t>
      </w:r>
      <w:r w:rsidRPr="00A469AA">
        <w:rPr>
          <w:szCs w:val="28"/>
        </w:rPr>
        <w:t xml:space="preserve"> и др</w:t>
      </w:r>
      <w:r w:rsidR="00AB6C48">
        <w:rPr>
          <w:szCs w:val="28"/>
        </w:rPr>
        <w:t xml:space="preserve">угих </w:t>
      </w:r>
      <w:r w:rsidR="00AB6C48" w:rsidRPr="00AB6C48">
        <w:rPr>
          <w:szCs w:val="28"/>
        </w:rPr>
        <w:t>мероприятий комплексного развития транспортной инфраструктуры</w:t>
      </w:r>
      <w:proofErr w:type="gramEnd"/>
      <w:r w:rsidR="00AB6C48" w:rsidRPr="00AB6C48">
        <w:rPr>
          <w:szCs w:val="28"/>
        </w:rPr>
        <w:t xml:space="preserve"> Чебоксарской агломерации </w:t>
      </w:r>
      <w:r w:rsidR="002C54BD">
        <w:rPr>
          <w:szCs w:val="28"/>
        </w:rPr>
        <w:t>в рамках реализации национального проекта</w:t>
      </w:r>
      <w:r w:rsidR="00AB6C48" w:rsidRPr="00AB6C48">
        <w:rPr>
          <w:szCs w:val="28"/>
        </w:rPr>
        <w:t xml:space="preserve"> «Безопасные и качественные автомобильные дороги»</w:t>
      </w:r>
      <w:r w:rsidR="002C54BD">
        <w:rPr>
          <w:szCs w:val="28"/>
        </w:rPr>
        <w:t xml:space="preserve">, в том числе за </w:t>
      </w:r>
      <w:r w:rsidR="00AB6C48" w:rsidRPr="00AB6C48">
        <w:rPr>
          <w:szCs w:val="28"/>
        </w:rPr>
        <w:t>счет средств резервного</w:t>
      </w:r>
      <w:r w:rsidR="002C54BD">
        <w:rPr>
          <w:szCs w:val="28"/>
        </w:rPr>
        <w:t xml:space="preserve"> фонда Правительства Российской)</w:t>
      </w:r>
      <w:r w:rsidR="00D23E0E">
        <w:rPr>
          <w:szCs w:val="28"/>
        </w:rPr>
        <w:t>.</w:t>
      </w:r>
    </w:p>
    <w:p w:rsidR="004D4560" w:rsidRDefault="008B1C0E" w:rsidP="003C0AF0">
      <w:pPr>
        <w:ind w:firstLine="567"/>
        <w:jc w:val="both"/>
        <w:rPr>
          <w:color w:val="000000"/>
          <w:sz w:val="28"/>
          <w:szCs w:val="28"/>
        </w:rPr>
      </w:pPr>
      <w:proofErr w:type="gramStart"/>
      <w:r w:rsidRPr="00D45F46">
        <w:rPr>
          <w:sz w:val="28"/>
          <w:szCs w:val="28"/>
        </w:rPr>
        <w:t>Прогнозируемый объем доходов Дорожного</w:t>
      </w:r>
      <w:r w:rsidRPr="00A06ED0">
        <w:rPr>
          <w:color w:val="000000"/>
          <w:sz w:val="28"/>
          <w:szCs w:val="28"/>
        </w:rPr>
        <w:t xml:space="preserve"> фонда Чувашск</w:t>
      </w:r>
      <w:r w:rsidR="004D4560">
        <w:rPr>
          <w:color w:val="000000"/>
          <w:sz w:val="28"/>
          <w:szCs w:val="28"/>
        </w:rPr>
        <w:t>ой Республики предусматривается</w:t>
      </w:r>
      <w:r w:rsidRPr="00A06ED0">
        <w:rPr>
          <w:color w:val="000000"/>
          <w:sz w:val="28"/>
          <w:szCs w:val="28"/>
        </w:rPr>
        <w:t xml:space="preserve"> на 2021 год в сумме 4 721 220,4 тыс. рублей, что на 1 001</w:t>
      </w:r>
      <w:r>
        <w:rPr>
          <w:color w:val="000000"/>
          <w:sz w:val="28"/>
          <w:szCs w:val="28"/>
        </w:rPr>
        <w:t> 759,4</w:t>
      </w:r>
      <w:r w:rsidRPr="00A06ED0">
        <w:rPr>
          <w:color w:val="000000"/>
          <w:sz w:val="28"/>
          <w:szCs w:val="28"/>
        </w:rPr>
        <w:t xml:space="preserve"> тыс. рублей или на 17,5% меньше объема на 2020 год</w:t>
      </w:r>
      <w:r>
        <w:rPr>
          <w:color w:val="000000"/>
          <w:sz w:val="28"/>
          <w:szCs w:val="28"/>
        </w:rPr>
        <w:t xml:space="preserve"> (5 722 979,8 тыс. рублей)</w:t>
      </w:r>
      <w:r w:rsidRPr="00A06ED0">
        <w:rPr>
          <w:color w:val="000000"/>
          <w:sz w:val="28"/>
          <w:szCs w:val="28"/>
        </w:rPr>
        <w:t>, в основном за счет</w:t>
      </w:r>
      <w:r w:rsidRPr="00BD55C9">
        <w:rPr>
          <w:color w:val="000000"/>
          <w:sz w:val="28"/>
          <w:szCs w:val="28"/>
        </w:rPr>
        <w:t xml:space="preserve"> уменьшения объема субсидий из федерального бюджета на финансовое обеспечение дорожной деятельности в отношении автомобильных дорог общего пользования регионального</w:t>
      </w:r>
      <w:proofErr w:type="gramEnd"/>
      <w:r w:rsidRPr="00BD55C9">
        <w:rPr>
          <w:color w:val="000000"/>
          <w:sz w:val="28"/>
          <w:szCs w:val="28"/>
        </w:rPr>
        <w:t xml:space="preserve"> или межмуниципального значения и местного значения в Чувашской Республике на сумму 958 126,6 тыс.</w:t>
      </w:r>
      <w:r>
        <w:rPr>
          <w:color w:val="000000"/>
          <w:sz w:val="28"/>
          <w:szCs w:val="28"/>
        </w:rPr>
        <w:t xml:space="preserve"> </w:t>
      </w:r>
      <w:r w:rsidRPr="00BD55C9">
        <w:rPr>
          <w:color w:val="000000"/>
          <w:sz w:val="28"/>
          <w:szCs w:val="28"/>
        </w:rPr>
        <w:t>рублей</w:t>
      </w:r>
      <w:r w:rsidR="000F1802">
        <w:rPr>
          <w:color w:val="000000"/>
          <w:sz w:val="28"/>
          <w:szCs w:val="28"/>
        </w:rPr>
        <w:t>.</w:t>
      </w:r>
    </w:p>
    <w:p w:rsidR="008B1C0E" w:rsidRDefault="008B1C0E" w:rsidP="003C0AF0">
      <w:pPr>
        <w:ind w:firstLine="567"/>
        <w:jc w:val="both"/>
        <w:rPr>
          <w:sz w:val="28"/>
          <w:szCs w:val="28"/>
        </w:rPr>
      </w:pPr>
      <w:proofErr w:type="gramStart"/>
      <w:r>
        <w:rPr>
          <w:color w:val="000000"/>
          <w:sz w:val="28"/>
          <w:szCs w:val="28"/>
        </w:rPr>
        <w:lastRenderedPageBreak/>
        <w:t xml:space="preserve">В 2021 году доходы </w:t>
      </w:r>
      <w:r w:rsidRPr="005525FE">
        <w:rPr>
          <w:sz w:val="28"/>
          <w:szCs w:val="28"/>
        </w:rPr>
        <w:t xml:space="preserve">Дорожного фонда Чувашской </w:t>
      </w:r>
      <w:r>
        <w:rPr>
          <w:sz w:val="28"/>
          <w:szCs w:val="28"/>
        </w:rPr>
        <w:t>Р</w:t>
      </w:r>
      <w:r w:rsidRPr="005525FE">
        <w:rPr>
          <w:sz w:val="28"/>
          <w:szCs w:val="28"/>
        </w:rPr>
        <w:t xml:space="preserve">еспублики  </w:t>
      </w:r>
      <w:r>
        <w:rPr>
          <w:sz w:val="28"/>
          <w:szCs w:val="28"/>
        </w:rPr>
        <w:t>прогнозируются от:</w:t>
      </w:r>
      <w:r w:rsidRPr="006A682D">
        <w:rPr>
          <w:sz w:val="28"/>
          <w:szCs w:val="28"/>
        </w:rPr>
        <w:t xml:space="preserve"> транспортн</w:t>
      </w:r>
      <w:r>
        <w:rPr>
          <w:sz w:val="28"/>
          <w:szCs w:val="28"/>
        </w:rPr>
        <w:t>ого</w:t>
      </w:r>
      <w:r w:rsidRPr="006A682D">
        <w:rPr>
          <w:sz w:val="28"/>
          <w:szCs w:val="28"/>
        </w:rPr>
        <w:t xml:space="preserve"> налог</w:t>
      </w:r>
      <w:r>
        <w:rPr>
          <w:sz w:val="28"/>
          <w:szCs w:val="28"/>
        </w:rPr>
        <w:t>а</w:t>
      </w:r>
      <w:r w:rsidRPr="006A682D">
        <w:rPr>
          <w:sz w:val="28"/>
          <w:szCs w:val="28"/>
        </w:rPr>
        <w:t xml:space="preserve"> </w:t>
      </w:r>
      <w:r>
        <w:rPr>
          <w:sz w:val="28"/>
          <w:szCs w:val="28"/>
        </w:rPr>
        <w:t>895 386,8</w:t>
      </w:r>
      <w:r w:rsidRPr="006A682D">
        <w:rPr>
          <w:sz w:val="28"/>
          <w:szCs w:val="28"/>
        </w:rPr>
        <w:t xml:space="preserve"> тыс. рублей</w:t>
      </w:r>
      <w:r>
        <w:rPr>
          <w:sz w:val="28"/>
          <w:szCs w:val="28"/>
        </w:rPr>
        <w:t xml:space="preserve"> (19,0%)</w:t>
      </w:r>
      <w:r w:rsidRPr="006A682D">
        <w:rPr>
          <w:sz w:val="28"/>
          <w:szCs w:val="28"/>
        </w:rPr>
        <w:t>, доход</w:t>
      </w:r>
      <w:r>
        <w:rPr>
          <w:sz w:val="28"/>
          <w:szCs w:val="28"/>
        </w:rPr>
        <w:t>ов</w:t>
      </w:r>
      <w:r w:rsidRPr="006A682D">
        <w:rPr>
          <w:sz w:val="28"/>
          <w:szCs w:val="28"/>
        </w:rPr>
        <w:t xml:space="preserve"> от уплаты акцизов на нефтепродукты в сумме </w:t>
      </w:r>
      <w:r>
        <w:rPr>
          <w:sz w:val="28"/>
          <w:szCs w:val="28"/>
        </w:rPr>
        <w:t>2 915 357,2</w:t>
      </w:r>
      <w:r w:rsidRPr="006A682D">
        <w:rPr>
          <w:sz w:val="28"/>
          <w:szCs w:val="28"/>
        </w:rPr>
        <w:t xml:space="preserve"> тыс. рублей</w:t>
      </w:r>
      <w:r>
        <w:rPr>
          <w:sz w:val="28"/>
          <w:szCs w:val="28"/>
        </w:rPr>
        <w:t xml:space="preserve"> (61,8%)</w:t>
      </w:r>
      <w:r w:rsidRPr="006A682D">
        <w:rPr>
          <w:sz w:val="28"/>
          <w:szCs w:val="28"/>
        </w:rPr>
        <w:t>, доход</w:t>
      </w:r>
      <w:r>
        <w:rPr>
          <w:sz w:val="28"/>
          <w:szCs w:val="28"/>
        </w:rPr>
        <w:t>ов</w:t>
      </w:r>
      <w:r w:rsidRPr="006A682D">
        <w:rPr>
          <w:sz w:val="28"/>
          <w:szCs w:val="28"/>
        </w:rPr>
        <w:t xml:space="preserve"> от денежных взысканий (штрафов) за нарушение законодательства Российской Федерации о безопасности дорожного движения</w:t>
      </w:r>
      <w:r>
        <w:rPr>
          <w:sz w:val="28"/>
          <w:szCs w:val="28"/>
        </w:rPr>
        <w:t xml:space="preserve"> 460 000,0 тыс. рублей (9,7%), </w:t>
      </w:r>
      <w:r w:rsidRPr="006A682D">
        <w:rPr>
          <w:sz w:val="28"/>
          <w:szCs w:val="28"/>
        </w:rPr>
        <w:t>дохо</w:t>
      </w:r>
      <w:r>
        <w:rPr>
          <w:sz w:val="28"/>
          <w:szCs w:val="28"/>
        </w:rPr>
        <w:t>дов</w:t>
      </w:r>
      <w:r w:rsidRPr="006A682D">
        <w:rPr>
          <w:sz w:val="28"/>
          <w:szCs w:val="28"/>
        </w:rPr>
        <w:t xml:space="preserve"> от использования имущества, входящего в состав автомобильных дорог общего</w:t>
      </w:r>
      <w:proofErr w:type="gramEnd"/>
      <w:r w:rsidRPr="006A682D">
        <w:rPr>
          <w:sz w:val="28"/>
          <w:szCs w:val="28"/>
        </w:rPr>
        <w:t xml:space="preserve"> </w:t>
      </w:r>
      <w:proofErr w:type="gramStart"/>
      <w:r w:rsidRPr="006A682D">
        <w:rPr>
          <w:sz w:val="28"/>
          <w:szCs w:val="28"/>
        </w:rPr>
        <w:t>пользования</w:t>
      </w:r>
      <w:r>
        <w:rPr>
          <w:sz w:val="28"/>
          <w:szCs w:val="28"/>
        </w:rPr>
        <w:t xml:space="preserve"> 4 000,0 тыс. рублей (0,1%), </w:t>
      </w:r>
      <w:r w:rsidRPr="006A682D">
        <w:rPr>
          <w:sz w:val="28"/>
          <w:szCs w:val="28"/>
        </w:rPr>
        <w:t>дохо</w:t>
      </w:r>
      <w:r>
        <w:rPr>
          <w:sz w:val="28"/>
          <w:szCs w:val="28"/>
        </w:rPr>
        <w:t>дов</w:t>
      </w:r>
      <w:r w:rsidRPr="006A682D">
        <w:rPr>
          <w:sz w:val="28"/>
          <w:szCs w:val="28"/>
        </w:rPr>
        <w:t xml:space="preserve"> от платы в счет возмещения вреда, причиняемого автомобильным дорогам транспортными средствами,</w:t>
      </w:r>
      <w:r>
        <w:rPr>
          <w:sz w:val="28"/>
          <w:szCs w:val="28"/>
        </w:rPr>
        <w:t xml:space="preserve"> </w:t>
      </w:r>
      <w:r w:rsidRPr="006A682D">
        <w:rPr>
          <w:sz w:val="28"/>
          <w:szCs w:val="28"/>
        </w:rPr>
        <w:t>осущ</w:t>
      </w:r>
      <w:r w:rsidR="004D4560">
        <w:rPr>
          <w:sz w:val="28"/>
          <w:szCs w:val="28"/>
        </w:rPr>
        <w:t>ествляющими перевозки тяжеловес</w:t>
      </w:r>
      <w:r w:rsidRPr="006A682D">
        <w:rPr>
          <w:sz w:val="28"/>
          <w:szCs w:val="28"/>
        </w:rPr>
        <w:t>ных и (или) крупногабаритных грузов</w:t>
      </w:r>
      <w:r>
        <w:rPr>
          <w:sz w:val="28"/>
          <w:szCs w:val="28"/>
        </w:rPr>
        <w:t xml:space="preserve"> в сумме 1905,0 тыс. рублей (0,04%), от денежных средств, поступающих</w:t>
      </w:r>
      <w:r w:rsidRPr="006A682D">
        <w:rPr>
          <w:sz w:val="28"/>
          <w:szCs w:val="28"/>
        </w:rPr>
        <w:t xml:space="preserve"> в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w:t>
      </w:r>
      <w:proofErr w:type="gramEnd"/>
      <w:r w:rsidRPr="006A682D">
        <w:rPr>
          <w:sz w:val="28"/>
          <w:szCs w:val="28"/>
        </w:rPr>
        <w:t xml:space="preserve"> </w:t>
      </w:r>
      <w:proofErr w:type="gramStart"/>
      <w:r w:rsidRPr="006A682D">
        <w:rPr>
          <w:sz w:val="28"/>
          <w:szCs w:val="28"/>
        </w:rPr>
        <w:t>государственного контракта или иных договоров, финансируемых за счет средств</w:t>
      </w:r>
      <w:r>
        <w:rPr>
          <w:sz w:val="28"/>
          <w:szCs w:val="28"/>
        </w:rPr>
        <w:t xml:space="preserve"> </w:t>
      </w:r>
      <w:r w:rsidRPr="006A682D">
        <w:rPr>
          <w:sz w:val="28"/>
          <w:szCs w:val="28"/>
        </w:rPr>
        <w:t>дорожного фонда, или в связи с уклонением от заключения таких контракта или иных договоров</w:t>
      </w:r>
      <w:r>
        <w:rPr>
          <w:sz w:val="28"/>
          <w:szCs w:val="28"/>
        </w:rPr>
        <w:t xml:space="preserve"> в сумме 4 571,4 тыс. рублей (0,1%) и с</w:t>
      </w:r>
      <w:r w:rsidRPr="006A682D">
        <w:rPr>
          <w:sz w:val="28"/>
          <w:szCs w:val="28"/>
        </w:rPr>
        <w:t>убсиди</w:t>
      </w:r>
      <w:r>
        <w:rPr>
          <w:sz w:val="28"/>
          <w:szCs w:val="28"/>
        </w:rPr>
        <w:t>й</w:t>
      </w:r>
      <w:r w:rsidRPr="006A682D">
        <w:rPr>
          <w:sz w:val="28"/>
          <w:szCs w:val="28"/>
        </w:rPr>
        <w:t xml:space="preserve">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регионального или межмуниципального значения и местного значения в Чувашской Республике</w:t>
      </w:r>
      <w:r>
        <w:rPr>
          <w:sz w:val="28"/>
          <w:szCs w:val="28"/>
        </w:rPr>
        <w:t xml:space="preserve"> в</w:t>
      </w:r>
      <w:proofErr w:type="gramEnd"/>
      <w:r>
        <w:rPr>
          <w:sz w:val="28"/>
          <w:szCs w:val="28"/>
        </w:rPr>
        <w:t xml:space="preserve"> сумме 440 000,0 тыс. рублей (9,3%).</w:t>
      </w:r>
    </w:p>
    <w:p w:rsidR="008B1C0E" w:rsidRPr="006A682D" w:rsidRDefault="008B1C0E" w:rsidP="003C0AF0">
      <w:pPr>
        <w:ind w:firstLine="567"/>
        <w:jc w:val="both"/>
        <w:rPr>
          <w:sz w:val="28"/>
          <w:szCs w:val="28"/>
        </w:rPr>
      </w:pPr>
      <w:proofErr w:type="gramStart"/>
      <w:r w:rsidRPr="005525FE">
        <w:rPr>
          <w:sz w:val="28"/>
          <w:szCs w:val="28"/>
        </w:rPr>
        <w:t>В 2022 году доходы Дорожного фонда Чу</w:t>
      </w:r>
      <w:r w:rsidR="004D4560">
        <w:rPr>
          <w:sz w:val="28"/>
          <w:szCs w:val="28"/>
        </w:rPr>
        <w:t>вашской Р</w:t>
      </w:r>
      <w:r w:rsidRPr="005525FE">
        <w:rPr>
          <w:sz w:val="28"/>
          <w:szCs w:val="28"/>
        </w:rPr>
        <w:t xml:space="preserve">еспублики  </w:t>
      </w:r>
      <w:r>
        <w:rPr>
          <w:sz w:val="28"/>
          <w:szCs w:val="28"/>
        </w:rPr>
        <w:t>прогнозируются в сумме</w:t>
      </w:r>
      <w:r w:rsidRPr="005525FE">
        <w:rPr>
          <w:sz w:val="28"/>
          <w:szCs w:val="28"/>
        </w:rPr>
        <w:t xml:space="preserve"> 5 773 106,2 тыс. рублей</w:t>
      </w:r>
      <w:r>
        <w:rPr>
          <w:sz w:val="28"/>
          <w:szCs w:val="28"/>
        </w:rPr>
        <w:t xml:space="preserve">, в </w:t>
      </w:r>
      <w:r w:rsidRPr="006A682D">
        <w:rPr>
          <w:sz w:val="28"/>
          <w:szCs w:val="28"/>
        </w:rPr>
        <w:t xml:space="preserve">том числе </w:t>
      </w:r>
      <w:r>
        <w:rPr>
          <w:sz w:val="28"/>
          <w:szCs w:val="28"/>
        </w:rPr>
        <w:t>от:</w:t>
      </w:r>
      <w:r w:rsidRPr="006A682D">
        <w:rPr>
          <w:sz w:val="28"/>
          <w:szCs w:val="28"/>
        </w:rPr>
        <w:t xml:space="preserve"> транспортн</w:t>
      </w:r>
      <w:r>
        <w:rPr>
          <w:sz w:val="28"/>
          <w:szCs w:val="28"/>
        </w:rPr>
        <w:t>ого</w:t>
      </w:r>
      <w:r w:rsidRPr="006A682D">
        <w:rPr>
          <w:sz w:val="28"/>
          <w:szCs w:val="28"/>
        </w:rPr>
        <w:t xml:space="preserve"> налог</w:t>
      </w:r>
      <w:r>
        <w:rPr>
          <w:sz w:val="28"/>
          <w:szCs w:val="28"/>
        </w:rPr>
        <w:t>а</w:t>
      </w:r>
      <w:r w:rsidRPr="006A682D">
        <w:rPr>
          <w:sz w:val="28"/>
          <w:szCs w:val="28"/>
        </w:rPr>
        <w:t xml:space="preserve"> 917 771,5 тыс. рублей</w:t>
      </w:r>
      <w:r>
        <w:rPr>
          <w:sz w:val="28"/>
          <w:szCs w:val="28"/>
        </w:rPr>
        <w:t xml:space="preserve"> (15,9%)</w:t>
      </w:r>
      <w:r w:rsidRPr="006A682D">
        <w:rPr>
          <w:sz w:val="28"/>
          <w:szCs w:val="28"/>
        </w:rPr>
        <w:t>, доход</w:t>
      </w:r>
      <w:r>
        <w:rPr>
          <w:sz w:val="28"/>
          <w:szCs w:val="28"/>
        </w:rPr>
        <w:t>ов</w:t>
      </w:r>
      <w:r w:rsidRPr="006A682D">
        <w:rPr>
          <w:sz w:val="28"/>
          <w:szCs w:val="28"/>
        </w:rPr>
        <w:t xml:space="preserve"> от уплаты акцизов на нефтепродукты в сумме 4 284 858,3 тыс. рублей</w:t>
      </w:r>
      <w:r>
        <w:rPr>
          <w:sz w:val="28"/>
          <w:szCs w:val="28"/>
        </w:rPr>
        <w:t xml:space="preserve"> (74,2%)</w:t>
      </w:r>
      <w:r w:rsidRPr="006A682D">
        <w:rPr>
          <w:sz w:val="28"/>
          <w:szCs w:val="28"/>
        </w:rPr>
        <w:t>, доход</w:t>
      </w:r>
      <w:r>
        <w:rPr>
          <w:sz w:val="28"/>
          <w:szCs w:val="28"/>
        </w:rPr>
        <w:t>ов</w:t>
      </w:r>
      <w:r w:rsidRPr="006A682D">
        <w:rPr>
          <w:sz w:val="28"/>
          <w:szCs w:val="28"/>
        </w:rPr>
        <w:t xml:space="preserve"> от денежных взысканий (штрафов) за нарушение законодательства Российской Федерации о безопасности дорожного движения</w:t>
      </w:r>
      <w:r>
        <w:rPr>
          <w:sz w:val="28"/>
          <w:szCs w:val="28"/>
        </w:rPr>
        <w:t xml:space="preserve"> 460 000,0 тыс. рублей (8,0</w:t>
      </w:r>
      <w:proofErr w:type="gramEnd"/>
      <w:r>
        <w:rPr>
          <w:sz w:val="28"/>
          <w:szCs w:val="28"/>
        </w:rPr>
        <w:t xml:space="preserve">%), </w:t>
      </w:r>
      <w:proofErr w:type="gramStart"/>
      <w:r w:rsidRPr="006A682D">
        <w:rPr>
          <w:sz w:val="28"/>
          <w:szCs w:val="28"/>
        </w:rPr>
        <w:t>дохо</w:t>
      </w:r>
      <w:r>
        <w:rPr>
          <w:sz w:val="28"/>
          <w:szCs w:val="28"/>
        </w:rPr>
        <w:t>дов</w:t>
      </w:r>
      <w:r w:rsidRPr="006A682D">
        <w:rPr>
          <w:sz w:val="28"/>
          <w:szCs w:val="28"/>
        </w:rPr>
        <w:t xml:space="preserve"> от использования имущества, входящего в состав автомобильных дорог общего пользования</w:t>
      </w:r>
      <w:r>
        <w:rPr>
          <w:sz w:val="28"/>
          <w:szCs w:val="28"/>
        </w:rPr>
        <w:t xml:space="preserve"> 4 000,0 тыс. рублей (0,1%), </w:t>
      </w:r>
      <w:r w:rsidRPr="006A682D">
        <w:rPr>
          <w:sz w:val="28"/>
          <w:szCs w:val="28"/>
        </w:rPr>
        <w:t>дохо</w:t>
      </w:r>
      <w:r>
        <w:rPr>
          <w:sz w:val="28"/>
          <w:szCs w:val="28"/>
        </w:rPr>
        <w:t>дов</w:t>
      </w:r>
      <w:r w:rsidRPr="006A682D">
        <w:rPr>
          <w:sz w:val="28"/>
          <w:szCs w:val="28"/>
        </w:rPr>
        <w:t xml:space="preserve"> от платы в счет возмещения вреда, причиняемого автомобильным дорогам транспортными средствами,</w:t>
      </w:r>
      <w:r>
        <w:rPr>
          <w:sz w:val="28"/>
          <w:szCs w:val="28"/>
        </w:rPr>
        <w:t xml:space="preserve"> </w:t>
      </w:r>
      <w:r w:rsidRPr="006A682D">
        <w:rPr>
          <w:sz w:val="28"/>
          <w:szCs w:val="28"/>
        </w:rPr>
        <w:t>осущ</w:t>
      </w:r>
      <w:r w:rsidR="000F1802">
        <w:rPr>
          <w:sz w:val="28"/>
          <w:szCs w:val="28"/>
        </w:rPr>
        <w:t>ествляющими перевозки тяжеловес</w:t>
      </w:r>
      <w:r w:rsidRPr="006A682D">
        <w:rPr>
          <w:sz w:val="28"/>
          <w:szCs w:val="28"/>
        </w:rPr>
        <w:t>ных и (или) крупногабаритных грузов</w:t>
      </w:r>
      <w:r>
        <w:rPr>
          <w:sz w:val="28"/>
          <w:szCs w:val="28"/>
        </w:rPr>
        <w:t xml:space="preserve"> в сумме 1905,0 тыс. рублей (0,03%), от денежных средств, поступающих</w:t>
      </w:r>
      <w:r w:rsidRPr="006A682D">
        <w:rPr>
          <w:sz w:val="28"/>
          <w:szCs w:val="28"/>
        </w:rPr>
        <w:t xml:space="preserve"> в бюджет от уплаты неустоек (штрафов, пеней), а также от возмещения убытков государственного заказчика, взысканных</w:t>
      </w:r>
      <w:proofErr w:type="gramEnd"/>
      <w:r w:rsidRPr="006A682D">
        <w:rPr>
          <w:sz w:val="28"/>
          <w:szCs w:val="28"/>
        </w:rPr>
        <w:t xml:space="preserve"> </w:t>
      </w:r>
      <w:proofErr w:type="gramStart"/>
      <w:r w:rsidRPr="006A682D">
        <w:rPr>
          <w:sz w:val="28"/>
          <w:szCs w:val="28"/>
        </w:rPr>
        <w:t>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w:t>
      </w:r>
      <w:r>
        <w:rPr>
          <w:sz w:val="28"/>
          <w:szCs w:val="28"/>
        </w:rPr>
        <w:t xml:space="preserve"> </w:t>
      </w:r>
      <w:r w:rsidRPr="006A682D">
        <w:rPr>
          <w:sz w:val="28"/>
          <w:szCs w:val="28"/>
        </w:rPr>
        <w:t>дорожного фонда, или в связи с уклонением от заключения таких контракта или иных договоров</w:t>
      </w:r>
      <w:r>
        <w:rPr>
          <w:sz w:val="28"/>
          <w:szCs w:val="28"/>
        </w:rPr>
        <w:t xml:space="preserve"> в сумме 4 571,4 тыс. рублей (0,1%) и с</w:t>
      </w:r>
      <w:r w:rsidRPr="006A682D">
        <w:rPr>
          <w:sz w:val="28"/>
          <w:szCs w:val="28"/>
        </w:rPr>
        <w:t>убсиди</w:t>
      </w:r>
      <w:r>
        <w:rPr>
          <w:sz w:val="28"/>
          <w:szCs w:val="28"/>
        </w:rPr>
        <w:t>й</w:t>
      </w:r>
      <w:r w:rsidRPr="006A682D">
        <w:rPr>
          <w:sz w:val="28"/>
          <w:szCs w:val="28"/>
        </w:rPr>
        <w:t xml:space="preserve">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регионального</w:t>
      </w:r>
      <w:proofErr w:type="gramEnd"/>
      <w:r w:rsidRPr="006A682D">
        <w:rPr>
          <w:sz w:val="28"/>
          <w:szCs w:val="28"/>
        </w:rPr>
        <w:t xml:space="preserve"> или межмуниципального значения и местного значения в Чувашской Республике</w:t>
      </w:r>
      <w:r>
        <w:rPr>
          <w:sz w:val="28"/>
          <w:szCs w:val="28"/>
        </w:rPr>
        <w:t xml:space="preserve"> в сумме 100 000,0 тыс. рублей (1,7%).</w:t>
      </w:r>
    </w:p>
    <w:p w:rsidR="008B1C0E" w:rsidRPr="006A682D" w:rsidRDefault="008B1C0E" w:rsidP="003C0AF0">
      <w:pPr>
        <w:ind w:firstLine="567"/>
        <w:jc w:val="both"/>
        <w:rPr>
          <w:sz w:val="28"/>
          <w:szCs w:val="28"/>
        </w:rPr>
      </w:pPr>
      <w:proofErr w:type="gramStart"/>
      <w:r w:rsidRPr="005525FE">
        <w:rPr>
          <w:sz w:val="28"/>
          <w:szCs w:val="28"/>
        </w:rPr>
        <w:t>В 202</w:t>
      </w:r>
      <w:r>
        <w:rPr>
          <w:sz w:val="28"/>
          <w:szCs w:val="28"/>
        </w:rPr>
        <w:t>3</w:t>
      </w:r>
      <w:r w:rsidRPr="005525FE">
        <w:rPr>
          <w:sz w:val="28"/>
          <w:szCs w:val="28"/>
        </w:rPr>
        <w:t xml:space="preserve"> году до</w:t>
      </w:r>
      <w:r w:rsidR="004D4560">
        <w:rPr>
          <w:sz w:val="28"/>
          <w:szCs w:val="28"/>
        </w:rPr>
        <w:t>ходы Дорожного фонда Чувашской Р</w:t>
      </w:r>
      <w:r w:rsidRPr="005525FE">
        <w:rPr>
          <w:sz w:val="28"/>
          <w:szCs w:val="28"/>
        </w:rPr>
        <w:t xml:space="preserve">еспублики  </w:t>
      </w:r>
      <w:r>
        <w:rPr>
          <w:sz w:val="28"/>
          <w:szCs w:val="28"/>
        </w:rPr>
        <w:t xml:space="preserve">прогнозируются в сумме 7 196 205,3 </w:t>
      </w:r>
      <w:r w:rsidRPr="005525FE">
        <w:rPr>
          <w:sz w:val="28"/>
          <w:szCs w:val="28"/>
        </w:rPr>
        <w:t>тыс. рублей</w:t>
      </w:r>
      <w:r>
        <w:rPr>
          <w:sz w:val="28"/>
          <w:szCs w:val="28"/>
        </w:rPr>
        <w:t xml:space="preserve">, в </w:t>
      </w:r>
      <w:r w:rsidRPr="006A682D">
        <w:rPr>
          <w:sz w:val="28"/>
          <w:szCs w:val="28"/>
        </w:rPr>
        <w:t xml:space="preserve">том числе </w:t>
      </w:r>
      <w:r>
        <w:rPr>
          <w:sz w:val="28"/>
          <w:szCs w:val="28"/>
        </w:rPr>
        <w:t>от:</w:t>
      </w:r>
      <w:r w:rsidRPr="006A682D">
        <w:rPr>
          <w:sz w:val="28"/>
          <w:szCs w:val="28"/>
        </w:rPr>
        <w:t xml:space="preserve"> транспортн</w:t>
      </w:r>
      <w:r>
        <w:rPr>
          <w:sz w:val="28"/>
          <w:szCs w:val="28"/>
        </w:rPr>
        <w:t>ого</w:t>
      </w:r>
      <w:r w:rsidRPr="006A682D">
        <w:rPr>
          <w:sz w:val="28"/>
          <w:szCs w:val="28"/>
        </w:rPr>
        <w:t xml:space="preserve"> налог</w:t>
      </w:r>
      <w:r>
        <w:rPr>
          <w:sz w:val="28"/>
          <w:szCs w:val="28"/>
        </w:rPr>
        <w:t>а</w:t>
      </w:r>
      <w:r w:rsidRPr="006A682D">
        <w:rPr>
          <w:sz w:val="28"/>
          <w:szCs w:val="28"/>
        </w:rPr>
        <w:t xml:space="preserve"> 917 771,5 тыс. рублей</w:t>
      </w:r>
      <w:r>
        <w:rPr>
          <w:sz w:val="28"/>
          <w:szCs w:val="28"/>
        </w:rPr>
        <w:t xml:space="preserve"> (12,8%)</w:t>
      </w:r>
      <w:r w:rsidRPr="006A682D">
        <w:rPr>
          <w:sz w:val="28"/>
          <w:szCs w:val="28"/>
        </w:rPr>
        <w:t>, доход</w:t>
      </w:r>
      <w:r>
        <w:rPr>
          <w:sz w:val="28"/>
          <w:szCs w:val="28"/>
        </w:rPr>
        <w:t>ов</w:t>
      </w:r>
      <w:r w:rsidRPr="006A682D">
        <w:rPr>
          <w:sz w:val="28"/>
          <w:szCs w:val="28"/>
        </w:rPr>
        <w:t xml:space="preserve"> от уплаты акцизов на нефтепродукты в сумме 4</w:t>
      </w:r>
      <w:r>
        <w:rPr>
          <w:sz w:val="28"/>
          <w:szCs w:val="28"/>
        </w:rPr>
        <w:t> 979 642,9</w:t>
      </w:r>
      <w:r w:rsidRPr="006A682D">
        <w:rPr>
          <w:sz w:val="28"/>
          <w:szCs w:val="28"/>
        </w:rPr>
        <w:t xml:space="preserve"> тыс. рублей</w:t>
      </w:r>
      <w:r>
        <w:rPr>
          <w:sz w:val="28"/>
          <w:szCs w:val="28"/>
        </w:rPr>
        <w:t xml:space="preserve"> (69,2%)</w:t>
      </w:r>
      <w:r w:rsidRPr="006A682D">
        <w:rPr>
          <w:sz w:val="28"/>
          <w:szCs w:val="28"/>
        </w:rPr>
        <w:t>, доход</w:t>
      </w:r>
      <w:r>
        <w:rPr>
          <w:sz w:val="28"/>
          <w:szCs w:val="28"/>
        </w:rPr>
        <w:t>ов</w:t>
      </w:r>
      <w:r w:rsidRPr="006A682D">
        <w:rPr>
          <w:sz w:val="28"/>
          <w:szCs w:val="28"/>
        </w:rPr>
        <w:t xml:space="preserve"> от денежных </w:t>
      </w:r>
      <w:r w:rsidRPr="006A682D">
        <w:rPr>
          <w:sz w:val="28"/>
          <w:szCs w:val="28"/>
        </w:rPr>
        <w:lastRenderedPageBreak/>
        <w:t>взысканий (штрафов) за нарушение законодательства Российской Федерации о безопасности дорожного движения</w:t>
      </w:r>
      <w:r>
        <w:rPr>
          <w:sz w:val="28"/>
          <w:szCs w:val="28"/>
        </w:rPr>
        <w:t xml:space="preserve"> 460 000,0 тыс. рублей (6,4</w:t>
      </w:r>
      <w:proofErr w:type="gramEnd"/>
      <w:r>
        <w:rPr>
          <w:sz w:val="28"/>
          <w:szCs w:val="28"/>
        </w:rPr>
        <w:t xml:space="preserve">%), </w:t>
      </w:r>
      <w:proofErr w:type="gramStart"/>
      <w:r>
        <w:rPr>
          <w:sz w:val="28"/>
          <w:szCs w:val="28"/>
        </w:rPr>
        <w:t>д</w:t>
      </w:r>
      <w:r w:rsidRPr="006A682D">
        <w:rPr>
          <w:sz w:val="28"/>
          <w:szCs w:val="28"/>
        </w:rPr>
        <w:t>оход</w:t>
      </w:r>
      <w:r>
        <w:rPr>
          <w:sz w:val="28"/>
          <w:szCs w:val="28"/>
        </w:rPr>
        <w:t>ов</w:t>
      </w:r>
      <w:r w:rsidRPr="006A682D">
        <w:rPr>
          <w:sz w:val="28"/>
          <w:szCs w:val="28"/>
        </w:rPr>
        <w:t xml:space="preserve"> от использования имущества, входящего в состав автомобильных дорог общего пользования</w:t>
      </w:r>
      <w:r>
        <w:rPr>
          <w:sz w:val="28"/>
          <w:szCs w:val="28"/>
        </w:rPr>
        <w:t xml:space="preserve"> 4 000,0 тыс. рублей (0,1%), д</w:t>
      </w:r>
      <w:r w:rsidRPr="006A682D">
        <w:rPr>
          <w:sz w:val="28"/>
          <w:szCs w:val="28"/>
        </w:rPr>
        <w:t>оход</w:t>
      </w:r>
      <w:r>
        <w:rPr>
          <w:sz w:val="28"/>
          <w:szCs w:val="28"/>
        </w:rPr>
        <w:t>ов</w:t>
      </w:r>
      <w:r w:rsidRPr="006A682D">
        <w:rPr>
          <w:sz w:val="28"/>
          <w:szCs w:val="28"/>
        </w:rPr>
        <w:t xml:space="preserve"> от платы в счет возмещения вреда, причиняемого автомобильным дорогам транспортными средствами,</w:t>
      </w:r>
      <w:r>
        <w:rPr>
          <w:sz w:val="28"/>
          <w:szCs w:val="28"/>
        </w:rPr>
        <w:t xml:space="preserve"> </w:t>
      </w:r>
      <w:r w:rsidRPr="006A682D">
        <w:rPr>
          <w:sz w:val="28"/>
          <w:szCs w:val="28"/>
        </w:rPr>
        <w:t xml:space="preserve">осуществляющими перевозки </w:t>
      </w:r>
      <w:r w:rsidR="00F4798F" w:rsidRPr="006A682D">
        <w:rPr>
          <w:sz w:val="28"/>
          <w:szCs w:val="28"/>
        </w:rPr>
        <w:t>тяжеловесных</w:t>
      </w:r>
      <w:r w:rsidRPr="006A682D">
        <w:rPr>
          <w:sz w:val="28"/>
          <w:szCs w:val="28"/>
        </w:rPr>
        <w:t xml:space="preserve"> и (или) крупногабаритных грузов</w:t>
      </w:r>
      <w:r>
        <w:rPr>
          <w:sz w:val="28"/>
          <w:szCs w:val="28"/>
        </w:rPr>
        <w:t xml:space="preserve"> в сумме 1905,0 тыс. рублей (0,03%), </w:t>
      </w:r>
      <w:r w:rsidR="00F4798F" w:rsidRPr="006A682D">
        <w:rPr>
          <w:sz w:val="28"/>
          <w:szCs w:val="28"/>
        </w:rPr>
        <w:t>денежн</w:t>
      </w:r>
      <w:r w:rsidR="00F4798F">
        <w:rPr>
          <w:sz w:val="28"/>
          <w:szCs w:val="28"/>
        </w:rPr>
        <w:t>ых</w:t>
      </w:r>
      <w:r>
        <w:rPr>
          <w:sz w:val="28"/>
          <w:szCs w:val="28"/>
        </w:rPr>
        <w:t xml:space="preserve"> средств</w:t>
      </w:r>
      <w:r w:rsidRPr="006A682D">
        <w:rPr>
          <w:sz w:val="28"/>
          <w:szCs w:val="28"/>
        </w:rPr>
        <w:t>, поступающи</w:t>
      </w:r>
      <w:r>
        <w:rPr>
          <w:sz w:val="28"/>
          <w:szCs w:val="28"/>
        </w:rPr>
        <w:t>х</w:t>
      </w:r>
      <w:r w:rsidRPr="006A682D">
        <w:rPr>
          <w:sz w:val="28"/>
          <w:szCs w:val="28"/>
        </w:rPr>
        <w:t xml:space="preserve"> в бюджет от уплаты неустоек (штрафов, пеней), а также от возмещения убытков государственного заказчика, взысканных в</w:t>
      </w:r>
      <w:proofErr w:type="gramEnd"/>
      <w:r w:rsidRPr="006A682D">
        <w:rPr>
          <w:sz w:val="28"/>
          <w:szCs w:val="28"/>
        </w:rPr>
        <w:t xml:space="preserve"> </w:t>
      </w:r>
      <w:proofErr w:type="gramStart"/>
      <w:r w:rsidRPr="006A682D">
        <w:rPr>
          <w:sz w:val="28"/>
          <w:szCs w:val="28"/>
        </w:rPr>
        <w:t>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w:t>
      </w:r>
      <w:r>
        <w:rPr>
          <w:sz w:val="28"/>
          <w:szCs w:val="28"/>
        </w:rPr>
        <w:t xml:space="preserve"> </w:t>
      </w:r>
      <w:r w:rsidRPr="006A682D">
        <w:rPr>
          <w:sz w:val="28"/>
          <w:szCs w:val="28"/>
        </w:rPr>
        <w:t>дорожного фонда, или в связи с уклонением от заключения таких контракта или иных договоров</w:t>
      </w:r>
      <w:r>
        <w:rPr>
          <w:sz w:val="28"/>
          <w:szCs w:val="28"/>
        </w:rPr>
        <w:t xml:space="preserve"> в сумме 4 571,4 тыс. рублей (0,1%) и с</w:t>
      </w:r>
      <w:r w:rsidRPr="006A682D">
        <w:rPr>
          <w:sz w:val="28"/>
          <w:szCs w:val="28"/>
        </w:rPr>
        <w:t>убсиди</w:t>
      </w:r>
      <w:r>
        <w:rPr>
          <w:sz w:val="28"/>
          <w:szCs w:val="28"/>
        </w:rPr>
        <w:t>й</w:t>
      </w:r>
      <w:r w:rsidRPr="006A682D">
        <w:rPr>
          <w:sz w:val="28"/>
          <w:szCs w:val="28"/>
        </w:rPr>
        <w:t xml:space="preserve">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регионального или</w:t>
      </w:r>
      <w:proofErr w:type="gramEnd"/>
      <w:r w:rsidRPr="006A682D">
        <w:rPr>
          <w:sz w:val="28"/>
          <w:szCs w:val="28"/>
        </w:rPr>
        <w:t xml:space="preserve"> межмуниципального значения и местного значения в Чувашской Республике</w:t>
      </w:r>
      <w:r>
        <w:rPr>
          <w:sz w:val="28"/>
          <w:szCs w:val="28"/>
        </w:rPr>
        <w:t xml:space="preserve"> в сумме 828 314,5 тыс. рублей (11,5%).</w:t>
      </w:r>
    </w:p>
    <w:p w:rsidR="008B1C0E" w:rsidRPr="001B0322" w:rsidRDefault="008B1C0E" w:rsidP="003C0AF0">
      <w:pPr>
        <w:ind w:firstLine="567"/>
        <w:jc w:val="both"/>
        <w:rPr>
          <w:sz w:val="20"/>
          <w:szCs w:val="20"/>
        </w:rPr>
      </w:pPr>
    </w:p>
    <w:p w:rsidR="00E13D5C" w:rsidRPr="00951BF0" w:rsidRDefault="009C1E95" w:rsidP="003C0AF0">
      <w:pPr>
        <w:pStyle w:val="a5"/>
        <w:widowControl w:val="0"/>
        <w:ind w:firstLine="0"/>
        <w:contextualSpacing/>
        <w:jc w:val="center"/>
        <w:rPr>
          <w:b/>
          <w:bCs/>
          <w:szCs w:val="28"/>
        </w:rPr>
      </w:pPr>
      <w:r w:rsidRPr="00951BF0">
        <w:rPr>
          <w:b/>
          <w:bCs/>
          <w:szCs w:val="28"/>
        </w:rPr>
        <w:t>5</w:t>
      </w:r>
      <w:r w:rsidR="005D1AF7" w:rsidRPr="00951BF0">
        <w:rPr>
          <w:b/>
          <w:bCs/>
          <w:szCs w:val="28"/>
        </w:rPr>
        <w:t>.</w:t>
      </w:r>
      <w:r w:rsidR="00763317" w:rsidRPr="00951BF0">
        <w:rPr>
          <w:b/>
          <w:bCs/>
          <w:szCs w:val="28"/>
        </w:rPr>
        <w:t xml:space="preserve"> </w:t>
      </w:r>
      <w:r w:rsidR="006D7EBE" w:rsidRPr="00951BF0">
        <w:rPr>
          <w:b/>
          <w:bCs/>
          <w:szCs w:val="28"/>
        </w:rPr>
        <w:t>Государственный долг</w:t>
      </w:r>
    </w:p>
    <w:p w:rsidR="00B95E51" w:rsidRPr="00E400AE" w:rsidRDefault="00B95E51" w:rsidP="003C0AF0">
      <w:pPr>
        <w:pStyle w:val="a5"/>
        <w:widowControl w:val="0"/>
        <w:ind w:firstLine="709"/>
        <w:contextualSpacing/>
        <w:jc w:val="center"/>
        <w:rPr>
          <w:b/>
          <w:bCs/>
          <w:sz w:val="20"/>
          <w:szCs w:val="20"/>
          <w:highlight w:val="yellow"/>
        </w:rPr>
      </w:pPr>
    </w:p>
    <w:p w:rsidR="00951BF0" w:rsidRPr="004A0D11" w:rsidRDefault="004D4560" w:rsidP="003C0AF0">
      <w:pPr>
        <w:autoSpaceDE w:val="0"/>
        <w:autoSpaceDN w:val="0"/>
        <w:adjustRightInd w:val="0"/>
        <w:ind w:firstLine="709"/>
        <w:jc w:val="both"/>
        <w:rPr>
          <w:bCs/>
          <w:sz w:val="28"/>
          <w:szCs w:val="28"/>
        </w:rPr>
      </w:pPr>
      <w:r>
        <w:rPr>
          <w:sz w:val="28"/>
          <w:szCs w:val="28"/>
        </w:rPr>
        <w:t>Согласно пункту 1 статьи 1 п</w:t>
      </w:r>
      <w:r w:rsidR="00951BF0">
        <w:rPr>
          <w:sz w:val="28"/>
          <w:szCs w:val="28"/>
        </w:rPr>
        <w:t>роекта закона в</w:t>
      </w:r>
      <w:r w:rsidR="00951BF0" w:rsidRPr="004A0D11">
        <w:rPr>
          <w:sz w:val="28"/>
          <w:szCs w:val="28"/>
        </w:rPr>
        <w:t xml:space="preserve">ерхний предел государственного долга на 1 января 2022 года утверждается в сумме 13 572 112,1 тыс. рублей, в том числе верхний предел долга по государственным гарантиям Чувашской Республики в сумме 26 500,0 тыс. рублей. </w:t>
      </w:r>
      <w:proofErr w:type="gramStart"/>
      <w:r w:rsidR="00951BF0" w:rsidRPr="004A0D11">
        <w:rPr>
          <w:bCs/>
          <w:sz w:val="28"/>
          <w:szCs w:val="28"/>
        </w:rPr>
        <w:t xml:space="preserve">Предлагаемые параметры государственного долга на 2021 год составляют 44,0% </w:t>
      </w:r>
      <w:r w:rsidR="0029115F">
        <w:rPr>
          <w:bCs/>
          <w:sz w:val="28"/>
          <w:szCs w:val="28"/>
        </w:rPr>
        <w:t xml:space="preserve">от </w:t>
      </w:r>
      <w:r w:rsidR="0029115F" w:rsidRPr="004A0D11">
        <w:rPr>
          <w:bCs/>
          <w:sz w:val="28"/>
          <w:szCs w:val="28"/>
        </w:rPr>
        <w:t>общ</w:t>
      </w:r>
      <w:r w:rsidR="0029115F">
        <w:rPr>
          <w:bCs/>
          <w:sz w:val="28"/>
          <w:szCs w:val="28"/>
        </w:rPr>
        <w:t>его</w:t>
      </w:r>
      <w:r w:rsidR="0029115F" w:rsidRPr="004A0D11">
        <w:rPr>
          <w:bCs/>
          <w:sz w:val="28"/>
          <w:szCs w:val="28"/>
        </w:rPr>
        <w:t xml:space="preserve"> годово</w:t>
      </w:r>
      <w:r w:rsidR="0029115F">
        <w:rPr>
          <w:bCs/>
          <w:sz w:val="28"/>
          <w:szCs w:val="28"/>
        </w:rPr>
        <w:t>го</w:t>
      </w:r>
      <w:r w:rsidR="0029115F" w:rsidRPr="004A0D11">
        <w:rPr>
          <w:bCs/>
          <w:sz w:val="28"/>
          <w:szCs w:val="28"/>
        </w:rPr>
        <w:t xml:space="preserve"> объем</w:t>
      </w:r>
      <w:r w:rsidR="0029115F">
        <w:rPr>
          <w:bCs/>
          <w:sz w:val="28"/>
          <w:szCs w:val="28"/>
        </w:rPr>
        <w:t>а</w:t>
      </w:r>
      <w:r w:rsidR="0029115F" w:rsidRPr="004A0D11">
        <w:rPr>
          <w:bCs/>
          <w:sz w:val="28"/>
          <w:szCs w:val="28"/>
        </w:rPr>
        <w:t xml:space="preserve"> доходов бюджета без учета объема безвозмездных поступлений</w:t>
      </w:r>
      <w:r w:rsidR="0029115F">
        <w:rPr>
          <w:bCs/>
          <w:sz w:val="28"/>
          <w:szCs w:val="28"/>
        </w:rPr>
        <w:t>, что</w:t>
      </w:r>
      <w:r w:rsidR="00951BF0" w:rsidRPr="004A0D11">
        <w:rPr>
          <w:bCs/>
          <w:sz w:val="28"/>
          <w:szCs w:val="28"/>
        </w:rPr>
        <w:t xml:space="preserve"> соответству</w:t>
      </w:r>
      <w:r w:rsidR="0029115F">
        <w:rPr>
          <w:bCs/>
          <w:sz w:val="28"/>
          <w:szCs w:val="28"/>
        </w:rPr>
        <w:t>е</w:t>
      </w:r>
      <w:r w:rsidR="00951BF0" w:rsidRPr="004A0D11">
        <w:rPr>
          <w:bCs/>
          <w:sz w:val="28"/>
          <w:szCs w:val="28"/>
        </w:rPr>
        <w:t xml:space="preserve">т требованиям </w:t>
      </w:r>
      <w:r w:rsidR="00951BF0" w:rsidRPr="0081467C">
        <w:rPr>
          <w:sz w:val="28"/>
          <w:szCs w:val="28"/>
        </w:rPr>
        <w:t>пункт</w:t>
      </w:r>
      <w:r w:rsidR="00951BF0">
        <w:rPr>
          <w:sz w:val="28"/>
          <w:szCs w:val="28"/>
        </w:rPr>
        <w:t>а</w:t>
      </w:r>
      <w:r w:rsidR="00951BF0" w:rsidRPr="0081467C">
        <w:rPr>
          <w:sz w:val="28"/>
          <w:szCs w:val="28"/>
        </w:rPr>
        <w:t xml:space="preserve"> </w:t>
      </w:r>
      <w:r w:rsidR="00951BF0">
        <w:rPr>
          <w:sz w:val="28"/>
          <w:szCs w:val="28"/>
        </w:rPr>
        <w:t xml:space="preserve">4 </w:t>
      </w:r>
      <w:r w:rsidR="00951BF0" w:rsidRPr="004A0D11">
        <w:rPr>
          <w:bCs/>
          <w:sz w:val="28"/>
          <w:szCs w:val="28"/>
        </w:rPr>
        <w:t>статьи 107 Бюджетного кодекса Российской Федерации, согласно которой объем государственного долга субъекта Российской Федерации не должен превышать утвержденный общий годовой объем доходов бюджета субъекта Российской Федерации без учета объема безвозмездных поступлений.</w:t>
      </w:r>
      <w:proofErr w:type="gramEnd"/>
    </w:p>
    <w:p w:rsidR="00951BF0" w:rsidRPr="005F0389" w:rsidRDefault="00951BF0" w:rsidP="003C0AF0">
      <w:pPr>
        <w:widowControl w:val="0"/>
        <w:ind w:firstLine="709"/>
        <w:jc w:val="both"/>
        <w:rPr>
          <w:bCs/>
          <w:sz w:val="28"/>
          <w:szCs w:val="28"/>
        </w:rPr>
      </w:pPr>
      <w:r w:rsidRPr="005F0389">
        <w:rPr>
          <w:bCs/>
          <w:sz w:val="28"/>
          <w:szCs w:val="28"/>
        </w:rPr>
        <w:t>По сравнению с 2020 годом (</w:t>
      </w:r>
      <w:r w:rsidRPr="005F0389">
        <w:rPr>
          <w:sz w:val="28"/>
          <w:szCs w:val="28"/>
        </w:rPr>
        <w:t>10 725 187,2 тыс. рублей)</w:t>
      </w:r>
      <w:r w:rsidRPr="005F0389">
        <w:rPr>
          <w:bCs/>
          <w:sz w:val="28"/>
          <w:szCs w:val="28"/>
        </w:rPr>
        <w:t xml:space="preserve"> в 2021 году в</w:t>
      </w:r>
      <w:r w:rsidRPr="005F0389">
        <w:rPr>
          <w:sz w:val="28"/>
          <w:szCs w:val="28"/>
        </w:rPr>
        <w:t xml:space="preserve">ерхний предел государственного долга </w:t>
      </w:r>
      <w:r w:rsidRPr="005F0389">
        <w:rPr>
          <w:bCs/>
          <w:sz w:val="28"/>
          <w:szCs w:val="28"/>
        </w:rPr>
        <w:t>увеличивается на 2 846 924,9 тыс. рублей или на 26,5</w:t>
      </w:r>
      <w:r>
        <w:rPr>
          <w:bCs/>
          <w:sz w:val="28"/>
          <w:szCs w:val="28"/>
        </w:rPr>
        <w:t>%.</w:t>
      </w:r>
    </w:p>
    <w:p w:rsidR="00951BF0" w:rsidRPr="00EA29FE" w:rsidRDefault="00951BF0" w:rsidP="003C0AF0">
      <w:pPr>
        <w:autoSpaceDE w:val="0"/>
        <w:autoSpaceDN w:val="0"/>
        <w:adjustRightInd w:val="0"/>
        <w:ind w:firstLine="709"/>
        <w:jc w:val="both"/>
        <w:rPr>
          <w:i/>
          <w:sz w:val="28"/>
          <w:szCs w:val="28"/>
        </w:rPr>
      </w:pPr>
      <w:r w:rsidRPr="00EA29FE">
        <w:rPr>
          <w:i/>
          <w:sz w:val="28"/>
          <w:szCs w:val="28"/>
        </w:rPr>
        <w:t xml:space="preserve">Справочно: на начало 2020 года верхний предел государственного долга по состоянию на 1 января 2021 года утвержден в объеме </w:t>
      </w:r>
      <w:r w:rsidRPr="00EA29FE">
        <w:rPr>
          <w:bCs/>
          <w:i/>
          <w:sz w:val="28"/>
          <w:szCs w:val="28"/>
        </w:rPr>
        <w:t>11 427 009,3 тыс. рублей.</w:t>
      </w:r>
    </w:p>
    <w:p w:rsidR="00951BF0" w:rsidRPr="00FB264A" w:rsidRDefault="00951BF0" w:rsidP="003C0AF0">
      <w:pPr>
        <w:autoSpaceDE w:val="0"/>
        <w:autoSpaceDN w:val="0"/>
        <w:adjustRightInd w:val="0"/>
        <w:ind w:firstLine="709"/>
        <w:jc w:val="both"/>
        <w:rPr>
          <w:sz w:val="28"/>
          <w:szCs w:val="28"/>
        </w:rPr>
      </w:pPr>
      <w:r>
        <w:rPr>
          <w:bCs/>
          <w:sz w:val="28"/>
        </w:rPr>
        <w:t>В</w:t>
      </w:r>
      <w:r w:rsidRPr="00092021">
        <w:rPr>
          <w:bCs/>
          <w:sz w:val="28"/>
        </w:rPr>
        <w:t xml:space="preserve"> планов</w:t>
      </w:r>
      <w:r>
        <w:rPr>
          <w:bCs/>
          <w:sz w:val="28"/>
        </w:rPr>
        <w:t>ом</w:t>
      </w:r>
      <w:r w:rsidRPr="00092021">
        <w:rPr>
          <w:bCs/>
          <w:sz w:val="28"/>
        </w:rPr>
        <w:t xml:space="preserve"> период</w:t>
      </w:r>
      <w:r>
        <w:rPr>
          <w:bCs/>
          <w:sz w:val="28"/>
        </w:rPr>
        <w:t>е</w:t>
      </w:r>
      <w:r w:rsidRPr="00092021">
        <w:rPr>
          <w:bCs/>
          <w:sz w:val="28"/>
        </w:rPr>
        <w:t xml:space="preserve"> 2022 и 2023 годов</w:t>
      </w:r>
      <w:r>
        <w:rPr>
          <w:bCs/>
          <w:sz w:val="28"/>
        </w:rPr>
        <w:t xml:space="preserve"> </w:t>
      </w:r>
      <w:r w:rsidRPr="0030174B">
        <w:rPr>
          <w:sz w:val="28"/>
          <w:szCs w:val="28"/>
        </w:rPr>
        <w:t>верхний предел государственного внутреннего долга Чувашской Рес</w:t>
      </w:r>
      <w:r w:rsidRPr="0030174B">
        <w:rPr>
          <w:sz w:val="28"/>
          <w:szCs w:val="28"/>
        </w:rPr>
        <w:softHyphen/>
        <w:t xml:space="preserve">публики на 1 января 2023 года </w:t>
      </w:r>
      <w:r>
        <w:rPr>
          <w:sz w:val="28"/>
          <w:szCs w:val="28"/>
        </w:rPr>
        <w:t xml:space="preserve">и на </w:t>
      </w:r>
      <w:r w:rsidRPr="0030174B">
        <w:rPr>
          <w:sz w:val="28"/>
          <w:szCs w:val="28"/>
        </w:rPr>
        <w:t xml:space="preserve">1 января 2024 года </w:t>
      </w:r>
      <w:r>
        <w:rPr>
          <w:sz w:val="28"/>
          <w:szCs w:val="28"/>
        </w:rPr>
        <w:t xml:space="preserve">прогнозируется </w:t>
      </w:r>
      <w:r w:rsidRPr="0030174B">
        <w:rPr>
          <w:sz w:val="28"/>
          <w:szCs w:val="28"/>
        </w:rPr>
        <w:t>в сумме 13</w:t>
      </w:r>
      <w:r>
        <w:rPr>
          <w:sz w:val="28"/>
          <w:szCs w:val="28"/>
        </w:rPr>
        <w:t> </w:t>
      </w:r>
      <w:r w:rsidRPr="0030174B">
        <w:rPr>
          <w:sz w:val="28"/>
          <w:szCs w:val="28"/>
        </w:rPr>
        <w:t>545</w:t>
      </w:r>
      <w:r>
        <w:rPr>
          <w:sz w:val="28"/>
          <w:szCs w:val="28"/>
        </w:rPr>
        <w:t> </w:t>
      </w:r>
      <w:r w:rsidRPr="0030174B">
        <w:rPr>
          <w:sz w:val="28"/>
          <w:szCs w:val="28"/>
        </w:rPr>
        <w:t>612,1 тыс. рублей</w:t>
      </w:r>
      <w:r>
        <w:rPr>
          <w:sz w:val="28"/>
          <w:szCs w:val="28"/>
        </w:rPr>
        <w:t xml:space="preserve"> ежегодно, или снижение к уровню 2021 года на 26 500,0 тыс. </w:t>
      </w:r>
      <w:r w:rsidRPr="00FB264A">
        <w:rPr>
          <w:sz w:val="28"/>
          <w:szCs w:val="28"/>
        </w:rPr>
        <w:t>рублей. Верхний предел государственного внутреннего долга Чувашской Республики на 1 января 2023 года и на 1 января 2024 года составляет 40,8% и 39,1% соответственно.</w:t>
      </w:r>
    </w:p>
    <w:p w:rsidR="00951BF0" w:rsidRPr="00FB264A" w:rsidRDefault="00951BF0" w:rsidP="003C0AF0">
      <w:pPr>
        <w:pStyle w:val="a5"/>
        <w:widowControl w:val="0"/>
        <w:ind w:firstLine="709"/>
        <w:contextualSpacing/>
        <w:rPr>
          <w:bCs/>
          <w:szCs w:val="28"/>
        </w:rPr>
      </w:pPr>
      <w:r w:rsidRPr="00FB264A">
        <w:rPr>
          <w:szCs w:val="28"/>
        </w:rPr>
        <w:t>Государственный внешний долг Чувашской Республики на 2021-2023 годы не планируется.</w:t>
      </w:r>
    </w:p>
    <w:p w:rsidR="00951BF0" w:rsidRPr="00062065" w:rsidRDefault="00951BF0" w:rsidP="003C0AF0">
      <w:pPr>
        <w:pStyle w:val="a5"/>
        <w:widowControl w:val="0"/>
        <w:ind w:firstLine="709"/>
        <w:contextualSpacing/>
        <w:rPr>
          <w:szCs w:val="28"/>
        </w:rPr>
      </w:pPr>
      <w:r w:rsidRPr="00062065">
        <w:rPr>
          <w:szCs w:val="28"/>
        </w:rPr>
        <w:t>Согласно статье 48 Закона Чувашской Республики «О регулировании бюджетных правоотношений Чувашской Республики» в составе документов к проекту</w:t>
      </w:r>
      <w:r w:rsidR="00BA34C3">
        <w:rPr>
          <w:szCs w:val="28"/>
        </w:rPr>
        <w:t xml:space="preserve"> закона</w:t>
      </w:r>
      <w:r w:rsidRPr="00062065">
        <w:rPr>
          <w:szCs w:val="28"/>
        </w:rPr>
        <w:t xml:space="preserve"> представлены проект программы государственных внутренних </w:t>
      </w:r>
      <w:r w:rsidRPr="00062065">
        <w:rPr>
          <w:szCs w:val="28"/>
        </w:rPr>
        <w:lastRenderedPageBreak/>
        <w:t>заимствований Чувашской Республики на 202</w:t>
      </w:r>
      <w:r>
        <w:rPr>
          <w:szCs w:val="28"/>
        </w:rPr>
        <w:t>1</w:t>
      </w:r>
      <w:r w:rsidRPr="00062065">
        <w:rPr>
          <w:szCs w:val="28"/>
        </w:rPr>
        <w:t xml:space="preserve"> год (Приложение 30) и программы государственных внутренних заимствований Чувашской Республики на 2022 и 2023 годы (Приложение 31). </w:t>
      </w:r>
    </w:p>
    <w:p w:rsidR="00951BF0" w:rsidRPr="00062065" w:rsidRDefault="00951BF0" w:rsidP="003C0AF0">
      <w:pPr>
        <w:pStyle w:val="a5"/>
        <w:widowControl w:val="0"/>
        <w:ind w:firstLine="709"/>
        <w:contextualSpacing/>
        <w:rPr>
          <w:szCs w:val="28"/>
        </w:rPr>
      </w:pPr>
      <w:proofErr w:type="gramStart"/>
      <w:r w:rsidRPr="00062065">
        <w:rPr>
          <w:szCs w:val="28"/>
        </w:rPr>
        <w:t xml:space="preserve">Объем заимствований Чувашской Республики на 2021 год запланирован в сумме 12 604 259,5  тыс. рублей, на 2022 год - 10 842 632,9 тыс. рублей, на 2023 год </w:t>
      </w:r>
      <w:r>
        <w:rPr>
          <w:szCs w:val="28"/>
        </w:rPr>
        <w:t>-</w:t>
      </w:r>
      <w:r w:rsidRPr="00062065">
        <w:rPr>
          <w:szCs w:val="28"/>
        </w:rPr>
        <w:t xml:space="preserve"> 11 313 749,0 тыс. рублей</w:t>
      </w:r>
      <w:r w:rsidRPr="00062065">
        <w:rPr>
          <w:color w:val="000000"/>
          <w:szCs w:val="28"/>
        </w:rPr>
        <w:t xml:space="preserve">, или </w:t>
      </w:r>
      <w:r w:rsidRPr="00062065">
        <w:rPr>
          <w:szCs w:val="28"/>
        </w:rPr>
        <w:t>в пределах норм, установленных статьей 106 Бюджетного кодекса Российской Федерации (не должен превышать сумму, направляемую в текущем финансовом году на финансирование дефицита бюджета и (или) погашение долговых обязательств</w:t>
      </w:r>
      <w:proofErr w:type="gramEnd"/>
      <w:r w:rsidRPr="00062065">
        <w:rPr>
          <w:szCs w:val="28"/>
        </w:rPr>
        <w:t xml:space="preserve"> бюджета).</w:t>
      </w:r>
    </w:p>
    <w:p w:rsidR="005E309C" w:rsidRPr="00A12823" w:rsidRDefault="005E309C" w:rsidP="005E309C">
      <w:pPr>
        <w:pStyle w:val="a5"/>
        <w:ind w:firstLine="709"/>
      </w:pPr>
      <w:r w:rsidRPr="00A12823">
        <w:t>Характеристика государственного долга Чувашской Республики на 2020-2023 года относительно налоговых и неналоговых доходов</w:t>
      </w:r>
      <w:r>
        <w:t xml:space="preserve"> республиканского бюджета </w:t>
      </w:r>
      <w:r w:rsidRPr="00A12823">
        <w:t>представлена в следующей диаграмме (млн. рублей).</w:t>
      </w:r>
    </w:p>
    <w:p w:rsidR="005E309C" w:rsidRPr="0090720B" w:rsidRDefault="005E309C" w:rsidP="005E309C">
      <w:pPr>
        <w:pStyle w:val="a5"/>
        <w:ind w:firstLine="709"/>
        <w:jc w:val="right"/>
      </w:pPr>
      <w:r w:rsidRPr="0090720B">
        <w:t xml:space="preserve">Диаграмма </w:t>
      </w:r>
      <w:r w:rsidR="00006D36">
        <w:t>6</w:t>
      </w:r>
    </w:p>
    <w:p w:rsidR="005E309C" w:rsidRDefault="003F36E6" w:rsidP="005E309C">
      <w:pPr>
        <w:pStyle w:val="a5"/>
        <w:ind w:firstLine="0"/>
        <w:jc w:val="center"/>
        <w:rPr>
          <w:highlight w:val="yellow"/>
        </w:rPr>
      </w:pPr>
      <w:r>
        <w:rPr>
          <w:noProof/>
        </w:rPr>
        <w:drawing>
          <wp:inline distT="0" distB="0" distL="0" distR="0">
            <wp:extent cx="6122957" cy="2501661"/>
            <wp:effectExtent l="19050" t="0" r="0" b="0"/>
            <wp:docPr id="6"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65E09" w:rsidRPr="00904332" w:rsidRDefault="00165E09" w:rsidP="005E309C">
      <w:pPr>
        <w:autoSpaceDE w:val="0"/>
        <w:autoSpaceDN w:val="0"/>
        <w:adjustRightInd w:val="0"/>
        <w:ind w:firstLine="709"/>
        <w:jc w:val="both"/>
        <w:rPr>
          <w:bCs/>
          <w:color w:val="000000"/>
          <w:sz w:val="20"/>
          <w:szCs w:val="20"/>
        </w:rPr>
      </w:pPr>
    </w:p>
    <w:p w:rsidR="00951BF0" w:rsidRDefault="005E309C" w:rsidP="005E309C">
      <w:pPr>
        <w:autoSpaceDE w:val="0"/>
        <w:autoSpaceDN w:val="0"/>
        <w:adjustRightInd w:val="0"/>
        <w:ind w:firstLine="709"/>
        <w:jc w:val="both"/>
        <w:rPr>
          <w:bCs/>
          <w:color w:val="000000"/>
          <w:sz w:val="28"/>
          <w:szCs w:val="28"/>
        </w:rPr>
      </w:pPr>
      <w:proofErr w:type="gramStart"/>
      <w:r w:rsidRPr="00C469B8">
        <w:rPr>
          <w:bCs/>
          <w:color w:val="000000"/>
          <w:sz w:val="28"/>
          <w:szCs w:val="28"/>
        </w:rPr>
        <w:t xml:space="preserve">Согласно государственной долговой книги Чувашской </w:t>
      </w:r>
      <w:r w:rsidR="00951BF0" w:rsidRPr="00C469B8">
        <w:rPr>
          <w:bCs/>
          <w:color w:val="000000"/>
          <w:sz w:val="28"/>
          <w:szCs w:val="28"/>
        </w:rPr>
        <w:t>Согласно госу</w:t>
      </w:r>
      <w:r w:rsidR="00061F23">
        <w:rPr>
          <w:bCs/>
          <w:color w:val="000000"/>
          <w:sz w:val="28"/>
          <w:szCs w:val="28"/>
        </w:rPr>
        <w:t>дарственной долговой книге</w:t>
      </w:r>
      <w:r w:rsidR="00951BF0" w:rsidRPr="00C469B8">
        <w:rPr>
          <w:bCs/>
          <w:color w:val="000000"/>
          <w:sz w:val="28"/>
          <w:szCs w:val="28"/>
        </w:rPr>
        <w:t xml:space="preserve"> Чувашской Республики на текущий момент Чувашская Республика исполняет принятые обязательства по 10 бюджетным к</w:t>
      </w:r>
      <w:proofErr w:type="gramEnd"/>
      <w:r w:rsidR="00951BF0" w:rsidRPr="00C469B8">
        <w:rPr>
          <w:bCs/>
          <w:color w:val="000000"/>
          <w:sz w:val="28"/>
          <w:szCs w:val="28"/>
        </w:rPr>
        <w:t>редитам, привлеченных из федерального бюджета Российской Федерации (</w:t>
      </w:r>
      <w:r w:rsidR="00951BF0" w:rsidRPr="00C469B8">
        <w:rPr>
          <w:color w:val="000000"/>
          <w:sz w:val="28"/>
          <w:szCs w:val="28"/>
        </w:rPr>
        <w:t>6 973 487,2 тыс. рублей</w:t>
      </w:r>
      <w:r w:rsidR="00951BF0" w:rsidRPr="00C469B8">
        <w:rPr>
          <w:bCs/>
          <w:color w:val="000000"/>
          <w:sz w:val="28"/>
          <w:szCs w:val="28"/>
        </w:rPr>
        <w:t>).</w:t>
      </w:r>
    </w:p>
    <w:p w:rsidR="00214F7D" w:rsidRPr="00904332" w:rsidRDefault="00214F7D" w:rsidP="005E309C">
      <w:pPr>
        <w:autoSpaceDE w:val="0"/>
        <w:autoSpaceDN w:val="0"/>
        <w:adjustRightInd w:val="0"/>
        <w:ind w:firstLine="709"/>
        <w:jc w:val="both"/>
        <w:rPr>
          <w:sz w:val="20"/>
          <w:szCs w:val="20"/>
        </w:rPr>
      </w:pPr>
    </w:p>
    <w:p w:rsidR="00951BF0" w:rsidRPr="000017D5" w:rsidRDefault="00951BF0" w:rsidP="003C0AF0">
      <w:pPr>
        <w:pStyle w:val="212"/>
        <w:ind w:left="0" w:firstLine="709"/>
        <w:rPr>
          <w:bCs/>
          <w:i/>
          <w:color w:val="000000"/>
          <w:sz w:val="28"/>
          <w:szCs w:val="28"/>
        </w:rPr>
      </w:pPr>
      <w:r>
        <w:rPr>
          <w:bCs/>
          <w:i/>
          <w:color w:val="000000"/>
          <w:sz w:val="28"/>
          <w:szCs w:val="28"/>
        </w:rPr>
        <w:t xml:space="preserve">Справочно: </w:t>
      </w:r>
      <w:r w:rsidRPr="000017D5">
        <w:rPr>
          <w:bCs/>
          <w:i/>
          <w:color w:val="000000"/>
          <w:sz w:val="28"/>
          <w:szCs w:val="28"/>
        </w:rPr>
        <w:t xml:space="preserve">в 2020 году заключены дополнительные соглашения </w:t>
      </w:r>
      <w:r w:rsidR="004D4560">
        <w:rPr>
          <w:bCs/>
          <w:i/>
          <w:color w:val="000000"/>
          <w:sz w:val="28"/>
          <w:szCs w:val="28"/>
        </w:rPr>
        <w:t xml:space="preserve">с Минфином России </w:t>
      </w:r>
      <w:r w:rsidRPr="000017D5">
        <w:rPr>
          <w:bCs/>
          <w:i/>
          <w:color w:val="000000"/>
          <w:sz w:val="28"/>
          <w:szCs w:val="28"/>
        </w:rPr>
        <w:t>о внесении изменений в график погашения основного долга по б</w:t>
      </w:r>
      <w:r w:rsidRPr="000017D5">
        <w:rPr>
          <w:i/>
          <w:sz w:val="28"/>
          <w:szCs w:val="28"/>
        </w:rPr>
        <w:t>юджетным кредит</w:t>
      </w:r>
      <w:r>
        <w:rPr>
          <w:i/>
          <w:sz w:val="28"/>
          <w:szCs w:val="28"/>
        </w:rPr>
        <w:t>ам</w:t>
      </w:r>
      <w:r w:rsidRPr="000017D5">
        <w:rPr>
          <w:i/>
          <w:sz w:val="28"/>
          <w:szCs w:val="28"/>
        </w:rPr>
        <w:t>. Таким образом, на 01.01.2021 года задолженность останется на уровне 6 973 487,2 тыс. рублей.</w:t>
      </w:r>
    </w:p>
    <w:p w:rsidR="00214F7D" w:rsidRPr="00904332" w:rsidRDefault="00214F7D" w:rsidP="003C0AF0">
      <w:pPr>
        <w:autoSpaceDE w:val="0"/>
        <w:autoSpaceDN w:val="0"/>
        <w:adjustRightInd w:val="0"/>
        <w:ind w:firstLine="709"/>
        <w:jc w:val="both"/>
        <w:rPr>
          <w:sz w:val="20"/>
          <w:szCs w:val="20"/>
        </w:rPr>
      </w:pPr>
    </w:p>
    <w:p w:rsidR="00951BF0" w:rsidRDefault="00951BF0" w:rsidP="003C0AF0">
      <w:pPr>
        <w:autoSpaceDE w:val="0"/>
        <w:autoSpaceDN w:val="0"/>
        <w:adjustRightInd w:val="0"/>
        <w:ind w:firstLine="709"/>
        <w:jc w:val="both"/>
        <w:rPr>
          <w:rFonts w:eastAsia="Calibri"/>
          <w:bCs/>
          <w:color w:val="000000"/>
          <w:sz w:val="28"/>
          <w:szCs w:val="28"/>
        </w:rPr>
      </w:pPr>
      <w:r w:rsidRPr="000F3CCD">
        <w:rPr>
          <w:sz w:val="28"/>
          <w:szCs w:val="28"/>
        </w:rPr>
        <w:t xml:space="preserve">Для привлечения </w:t>
      </w:r>
      <w:r>
        <w:rPr>
          <w:sz w:val="28"/>
          <w:szCs w:val="28"/>
        </w:rPr>
        <w:t xml:space="preserve">в </w:t>
      </w:r>
      <w:r w:rsidR="008C2270">
        <w:rPr>
          <w:sz w:val="28"/>
          <w:szCs w:val="28"/>
        </w:rPr>
        <w:t>2020-</w:t>
      </w:r>
      <w:r>
        <w:rPr>
          <w:sz w:val="28"/>
          <w:szCs w:val="28"/>
        </w:rPr>
        <w:t>2021 год</w:t>
      </w:r>
      <w:r w:rsidR="008C2270">
        <w:rPr>
          <w:sz w:val="28"/>
          <w:szCs w:val="28"/>
        </w:rPr>
        <w:t>ах</w:t>
      </w:r>
      <w:r>
        <w:rPr>
          <w:sz w:val="28"/>
          <w:szCs w:val="28"/>
        </w:rPr>
        <w:t xml:space="preserve"> </w:t>
      </w:r>
      <w:r w:rsidRPr="000F3CCD">
        <w:rPr>
          <w:sz w:val="28"/>
          <w:szCs w:val="28"/>
        </w:rPr>
        <w:t>кредитных средств от кредитных организаций</w:t>
      </w:r>
      <w:r>
        <w:rPr>
          <w:sz w:val="28"/>
          <w:szCs w:val="28"/>
        </w:rPr>
        <w:t xml:space="preserve"> </w:t>
      </w:r>
      <w:r w:rsidRPr="0036189A">
        <w:rPr>
          <w:sz w:val="28"/>
          <w:szCs w:val="28"/>
        </w:rPr>
        <w:t xml:space="preserve">Минфином Чувашии заключено </w:t>
      </w:r>
      <w:r w:rsidR="003A15AC">
        <w:rPr>
          <w:sz w:val="28"/>
          <w:szCs w:val="28"/>
        </w:rPr>
        <w:t>четыре</w:t>
      </w:r>
      <w:r w:rsidR="004D4560">
        <w:rPr>
          <w:sz w:val="28"/>
          <w:szCs w:val="28"/>
        </w:rPr>
        <w:t xml:space="preserve"> конт</w:t>
      </w:r>
      <w:r w:rsidR="003A15AC">
        <w:rPr>
          <w:sz w:val="28"/>
          <w:szCs w:val="28"/>
        </w:rPr>
        <w:t>р</w:t>
      </w:r>
      <w:r w:rsidR="004D4560">
        <w:rPr>
          <w:sz w:val="28"/>
          <w:szCs w:val="28"/>
        </w:rPr>
        <w:t>акта</w:t>
      </w:r>
      <w:r w:rsidRPr="0036189A">
        <w:rPr>
          <w:sz w:val="28"/>
          <w:szCs w:val="28"/>
        </w:rPr>
        <w:t xml:space="preserve"> </w:t>
      </w:r>
      <w:r w:rsidRPr="0036189A">
        <w:rPr>
          <w:rFonts w:eastAsia="Calibri"/>
          <w:bCs/>
          <w:color w:val="000000"/>
          <w:sz w:val="28"/>
          <w:szCs w:val="28"/>
        </w:rPr>
        <w:t>на оказание услуг по предоставлению кредита</w:t>
      </w:r>
      <w:r>
        <w:rPr>
          <w:rFonts w:eastAsia="Calibri"/>
          <w:bCs/>
          <w:color w:val="000000"/>
          <w:sz w:val="28"/>
          <w:szCs w:val="28"/>
        </w:rPr>
        <w:t xml:space="preserve"> на общую сумму 3 </w:t>
      </w:r>
      <w:r w:rsidR="008C2270">
        <w:rPr>
          <w:rFonts w:eastAsia="Calibri"/>
          <w:bCs/>
          <w:color w:val="000000"/>
          <w:sz w:val="28"/>
          <w:szCs w:val="28"/>
        </w:rPr>
        <w:t>7</w:t>
      </w:r>
      <w:r>
        <w:rPr>
          <w:rFonts w:eastAsia="Calibri"/>
          <w:bCs/>
          <w:color w:val="000000"/>
          <w:sz w:val="28"/>
          <w:szCs w:val="28"/>
        </w:rPr>
        <w:t>00 000,0 тыс. рублей</w:t>
      </w:r>
      <w:r w:rsidR="00C74C48">
        <w:rPr>
          <w:rFonts w:eastAsia="Calibri"/>
          <w:bCs/>
          <w:color w:val="000000"/>
          <w:sz w:val="28"/>
          <w:szCs w:val="28"/>
        </w:rPr>
        <w:t>, в том числе</w:t>
      </w:r>
      <w:r>
        <w:rPr>
          <w:rFonts w:eastAsia="Calibri"/>
          <w:bCs/>
          <w:color w:val="000000"/>
          <w:sz w:val="28"/>
          <w:szCs w:val="28"/>
        </w:rPr>
        <w:t>:</w:t>
      </w:r>
    </w:p>
    <w:p w:rsidR="008C2270" w:rsidRDefault="008C2270" w:rsidP="008C2270">
      <w:pPr>
        <w:autoSpaceDE w:val="0"/>
        <w:autoSpaceDN w:val="0"/>
        <w:adjustRightInd w:val="0"/>
        <w:ind w:firstLine="709"/>
        <w:jc w:val="both"/>
        <w:rPr>
          <w:rFonts w:eastAsia="Calibri"/>
          <w:bCs/>
          <w:color w:val="000000"/>
          <w:sz w:val="28"/>
          <w:szCs w:val="28"/>
        </w:rPr>
      </w:pPr>
      <w:r>
        <w:rPr>
          <w:rFonts w:eastAsia="Calibri"/>
          <w:bCs/>
          <w:color w:val="000000"/>
          <w:sz w:val="28"/>
          <w:szCs w:val="28"/>
        </w:rPr>
        <w:t xml:space="preserve">- от 23.09.2020 </w:t>
      </w:r>
      <w:r w:rsidRPr="002F50E5">
        <w:rPr>
          <w:rFonts w:eastAsia="Calibri"/>
          <w:bCs/>
          <w:color w:val="000000"/>
          <w:sz w:val="28"/>
          <w:szCs w:val="28"/>
        </w:rPr>
        <w:t>№ 0115000011200015860001 с ПАО «</w:t>
      </w:r>
      <w:proofErr w:type="spellStart"/>
      <w:r w:rsidRPr="002F50E5">
        <w:rPr>
          <w:rFonts w:eastAsia="Calibri"/>
          <w:bCs/>
          <w:color w:val="000000"/>
          <w:sz w:val="28"/>
          <w:szCs w:val="28"/>
        </w:rPr>
        <w:t>Промсвязбанк</w:t>
      </w:r>
      <w:proofErr w:type="spellEnd"/>
      <w:r w:rsidRPr="002F50E5">
        <w:rPr>
          <w:rFonts w:eastAsia="Calibri"/>
          <w:bCs/>
          <w:color w:val="000000"/>
          <w:sz w:val="28"/>
          <w:szCs w:val="28"/>
        </w:rPr>
        <w:t xml:space="preserve">» о предоставлении кредита в рамках открытой </w:t>
      </w:r>
      <w:proofErr w:type="spellStart"/>
      <w:r w:rsidRPr="002F50E5">
        <w:rPr>
          <w:rFonts w:eastAsia="Calibri"/>
          <w:bCs/>
          <w:color w:val="000000"/>
          <w:sz w:val="28"/>
          <w:szCs w:val="28"/>
        </w:rPr>
        <w:t>невозобновляемой</w:t>
      </w:r>
      <w:proofErr w:type="spellEnd"/>
      <w:r w:rsidRPr="002F50E5">
        <w:rPr>
          <w:rFonts w:eastAsia="Calibri"/>
          <w:bCs/>
          <w:color w:val="000000"/>
          <w:sz w:val="28"/>
          <w:szCs w:val="28"/>
        </w:rPr>
        <w:t xml:space="preserve"> кредитной линии (НКЛ) в сумме - 500 000,0 тыс. рублей по ставке 5,2% годовых, но не более 12 </w:t>
      </w:r>
      <w:r w:rsidR="0039204F">
        <w:rPr>
          <w:rFonts w:eastAsia="Calibri"/>
          <w:bCs/>
          <w:color w:val="000000"/>
          <w:sz w:val="28"/>
          <w:szCs w:val="28"/>
        </w:rPr>
        <w:t>78</w:t>
      </w:r>
      <w:r w:rsidRPr="002F50E5">
        <w:rPr>
          <w:rFonts w:eastAsia="Calibri"/>
          <w:bCs/>
          <w:color w:val="000000"/>
          <w:sz w:val="28"/>
          <w:szCs w:val="28"/>
        </w:rPr>
        <w:t>6,9 тыс. рублей (срок оказания услуги с 1 декабря 2</w:t>
      </w:r>
      <w:r w:rsidR="00553985">
        <w:rPr>
          <w:rFonts w:eastAsia="Calibri"/>
          <w:bCs/>
          <w:color w:val="000000"/>
          <w:sz w:val="28"/>
          <w:szCs w:val="28"/>
        </w:rPr>
        <w:t>0</w:t>
      </w:r>
      <w:r w:rsidRPr="002F50E5">
        <w:rPr>
          <w:rFonts w:eastAsia="Calibri"/>
          <w:bCs/>
          <w:color w:val="000000"/>
          <w:sz w:val="28"/>
          <w:szCs w:val="28"/>
        </w:rPr>
        <w:t>20 года на 180 дней);</w:t>
      </w:r>
    </w:p>
    <w:p w:rsidR="00951BF0" w:rsidRDefault="00951BF0" w:rsidP="003C0AF0">
      <w:pPr>
        <w:autoSpaceDE w:val="0"/>
        <w:autoSpaceDN w:val="0"/>
        <w:adjustRightInd w:val="0"/>
        <w:ind w:firstLine="709"/>
        <w:jc w:val="both"/>
        <w:rPr>
          <w:rFonts w:eastAsia="Calibri"/>
          <w:bCs/>
          <w:color w:val="000000"/>
          <w:sz w:val="28"/>
          <w:szCs w:val="28"/>
        </w:rPr>
      </w:pPr>
      <w:r>
        <w:rPr>
          <w:rFonts w:eastAsia="Calibri"/>
          <w:bCs/>
          <w:color w:val="000000"/>
          <w:sz w:val="28"/>
          <w:szCs w:val="28"/>
        </w:rPr>
        <w:t>- от 23.09.2020 №</w:t>
      </w:r>
      <w:r w:rsidR="00C74C48">
        <w:rPr>
          <w:rFonts w:eastAsia="Calibri"/>
          <w:bCs/>
          <w:color w:val="000000"/>
          <w:sz w:val="28"/>
          <w:szCs w:val="28"/>
        </w:rPr>
        <w:t> </w:t>
      </w:r>
      <w:r>
        <w:rPr>
          <w:rFonts w:eastAsia="Calibri"/>
          <w:bCs/>
          <w:color w:val="000000"/>
          <w:sz w:val="28"/>
          <w:szCs w:val="28"/>
        </w:rPr>
        <w:t>0115000011200015890001 с ПАО «</w:t>
      </w:r>
      <w:proofErr w:type="spellStart"/>
      <w:r>
        <w:rPr>
          <w:rFonts w:eastAsia="Calibri"/>
          <w:bCs/>
          <w:color w:val="000000"/>
          <w:sz w:val="28"/>
          <w:szCs w:val="28"/>
        </w:rPr>
        <w:t>Промсвязбанк</w:t>
      </w:r>
      <w:proofErr w:type="spellEnd"/>
      <w:r>
        <w:rPr>
          <w:rFonts w:eastAsia="Calibri"/>
          <w:bCs/>
          <w:color w:val="000000"/>
          <w:sz w:val="28"/>
          <w:szCs w:val="28"/>
        </w:rPr>
        <w:t xml:space="preserve">» о предоставлении кредита в рамках открытой </w:t>
      </w:r>
      <w:proofErr w:type="spellStart"/>
      <w:r>
        <w:rPr>
          <w:rFonts w:eastAsia="Calibri"/>
          <w:bCs/>
          <w:color w:val="000000"/>
          <w:sz w:val="28"/>
          <w:szCs w:val="28"/>
        </w:rPr>
        <w:t>невозобновляемой</w:t>
      </w:r>
      <w:proofErr w:type="spellEnd"/>
      <w:r>
        <w:rPr>
          <w:rFonts w:eastAsia="Calibri"/>
          <w:bCs/>
          <w:color w:val="000000"/>
          <w:sz w:val="28"/>
          <w:szCs w:val="28"/>
        </w:rPr>
        <w:t xml:space="preserve"> кредитной линии </w:t>
      </w:r>
      <w:r>
        <w:rPr>
          <w:rFonts w:eastAsia="Calibri"/>
          <w:bCs/>
          <w:color w:val="000000"/>
          <w:sz w:val="28"/>
          <w:szCs w:val="28"/>
        </w:rPr>
        <w:lastRenderedPageBreak/>
        <w:t>(НКЛ) в сумме - 1 200 000,0 тыс. рублей по ставке 5,19% годовых, но не более 62 280,0 тыс. рублей (срок оказания услуги с 1 декабря 2</w:t>
      </w:r>
      <w:r w:rsidR="00541092">
        <w:rPr>
          <w:rFonts w:eastAsia="Calibri"/>
          <w:bCs/>
          <w:color w:val="000000"/>
          <w:sz w:val="28"/>
          <w:szCs w:val="28"/>
        </w:rPr>
        <w:t>0</w:t>
      </w:r>
      <w:r>
        <w:rPr>
          <w:rFonts w:eastAsia="Calibri"/>
          <w:bCs/>
          <w:color w:val="000000"/>
          <w:sz w:val="28"/>
          <w:szCs w:val="28"/>
        </w:rPr>
        <w:t>20 года на 366 дней);</w:t>
      </w:r>
    </w:p>
    <w:p w:rsidR="00951BF0" w:rsidRDefault="00951BF0" w:rsidP="003C0AF0">
      <w:pPr>
        <w:autoSpaceDE w:val="0"/>
        <w:autoSpaceDN w:val="0"/>
        <w:adjustRightInd w:val="0"/>
        <w:ind w:firstLine="709"/>
        <w:jc w:val="both"/>
        <w:rPr>
          <w:rFonts w:eastAsia="Calibri"/>
          <w:bCs/>
          <w:color w:val="000000"/>
          <w:sz w:val="28"/>
          <w:szCs w:val="28"/>
        </w:rPr>
      </w:pPr>
      <w:r>
        <w:rPr>
          <w:rFonts w:eastAsia="Calibri"/>
          <w:bCs/>
          <w:color w:val="000000"/>
          <w:sz w:val="28"/>
          <w:szCs w:val="28"/>
        </w:rPr>
        <w:t>- от 23.09.2020 № 0115000011200015880001 с ПАО «</w:t>
      </w:r>
      <w:proofErr w:type="spellStart"/>
      <w:r>
        <w:rPr>
          <w:rFonts w:eastAsia="Calibri"/>
          <w:bCs/>
          <w:color w:val="000000"/>
          <w:sz w:val="28"/>
          <w:szCs w:val="28"/>
        </w:rPr>
        <w:t>Промсвязбанк</w:t>
      </w:r>
      <w:proofErr w:type="spellEnd"/>
      <w:r>
        <w:rPr>
          <w:rFonts w:eastAsia="Calibri"/>
          <w:bCs/>
          <w:color w:val="000000"/>
          <w:sz w:val="28"/>
          <w:szCs w:val="28"/>
        </w:rPr>
        <w:t xml:space="preserve">» о предоставлении кредита в рамках открытой </w:t>
      </w:r>
      <w:proofErr w:type="spellStart"/>
      <w:r>
        <w:rPr>
          <w:rFonts w:eastAsia="Calibri"/>
          <w:bCs/>
          <w:color w:val="000000"/>
          <w:sz w:val="28"/>
          <w:szCs w:val="28"/>
        </w:rPr>
        <w:t>невозобновляемой</w:t>
      </w:r>
      <w:proofErr w:type="spellEnd"/>
      <w:r>
        <w:rPr>
          <w:rFonts w:eastAsia="Calibri"/>
          <w:bCs/>
          <w:color w:val="000000"/>
          <w:sz w:val="28"/>
          <w:szCs w:val="28"/>
        </w:rPr>
        <w:t xml:space="preserve"> кредитной линии (НКЛ) в сумме - 1 000 000,0 тыс. рублей по ставке 5,19% годовых, но не более 51 900,0 тыс. рублей (срок оказания услуги с 1 декабря 2</w:t>
      </w:r>
      <w:r w:rsidR="00541092">
        <w:rPr>
          <w:rFonts w:eastAsia="Calibri"/>
          <w:bCs/>
          <w:color w:val="000000"/>
          <w:sz w:val="28"/>
          <w:szCs w:val="28"/>
        </w:rPr>
        <w:t>0</w:t>
      </w:r>
      <w:r>
        <w:rPr>
          <w:rFonts w:eastAsia="Calibri"/>
          <w:bCs/>
          <w:color w:val="000000"/>
          <w:sz w:val="28"/>
          <w:szCs w:val="28"/>
        </w:rPr>
        <w:t>20 года на 366 дней);</w:t>
      </w:r>
    </w:p>
    <w:p w:rsidR="00951BF0" w:rsidRDefault="00951BF0" w:rsidP="003C0AF0">
      <w:pPr>
        <w:autoSpaceDE w:val="0"/>
        <w:autoSpaceDN w:val="0"/>
        <w:adjustRightInd w:val="0"/>
        <w:ind w:firstLine="709"/>
        <w:jc w:val="both"/>
        <w:rPr>
          <w:rFonts w:eastAsia="Calibri"/>
          <w:bCs/>
          <w:color w:val="000000"/>
          <w:sz w:val="28"/>
          <w:szCs w:val="28"/>
        </w:rPr>
      </w:pPr>
      <w:r>
        <w:rPr>
          <w:rFonts w:eastAsia="Calibri"/>
          <w:bCs/>
          <w:color w:val="000000"/>
          <w:sz w:val="28"/>
          <w:szCs w:val="28"/>
        </w:rPr>
        <w:t>- от 23.09.2020 № 0115000011200015870001 с ПАО «</w:t>
      </w:r>
      <w:proofErr w:type="spellStart"/>
      <w:r>
        <w:rPr>
          <w:rFonts w:eastAsia="Calibri"/>
          <w:bCs/>
          <w:color w:val="000000"/>
          <w:sz w:val="28"/>
          <w:szCs w:val="28"/>
        </w:rPr>
        <w:t>Промсвязбанк</w:t>
      </w:r>
      <w:proofErr w:type="spellEnd"/>
      <w:r>
        <w:rPr>
          <w:rFonts w:eastAsia="Calibri"/>
          <w:bCs/>
          <w:color w:val="000000"/>
          <w:sz w:val="28"/>
          <w:szCs w:val="28"/>
        </w:rPr>
        <w:t xml:space="preserve">» о предоставлении кредита в рамках открытой </w:t>
      </w:r>
      <w:proofErr w:type="spellStart"/>
      <w:r>
        <w:rPr>
          <w:rFonts w:eastAsia="Calibri"/>
          <w:bCs/>
          <w:color w:val="000000"/>
          <w:sz w:val="28"/>
          <w:szCs w:val="28"/>
        </w:rPr>
        <w:t>невозобновляемой</w:t>
      </w:r>
      <w:proofErr w:type="spellEnd"/>
      <w:r>
        <w:rPr>
          <w:rFonts w:eastAsia="Calibri"/>
          <w:bCs/>
          <w:color w:val="000000"/>
          <w:sz w:val="28"/>
          <w:szCs w:val="28"/>
        </w:rPr>
        <w:t xml:space="preserve"> кредитной линии (НКЛ) в сумме - 1 000 000,0 тыс. рублей по ставке 5,19% годовых, но не более 51 900,0 тыс. рублей (срок оказания услуги с 1 декабря 2</w:t>
      </w:r>
      <w:r w:rsidR="00541092">
        <w:rPr>
          <w:rFonts w:eastAsia="Calibri"/>
          <w:bCs/>
          <w:color w:val="000000"/>
          <w:sz w:val="28"/>
          <w:szCs w:val="28"/>
        </w:rPr>
        <w:t>0</w:t>
      </w:r>
      <w:r>
        <w:rPr>
          <w:rFonts w:eastAsia="Calibri"/>
          <w:bCs/>
          <w:color w:val="000000"/>
          <w:sz w:val="28"/>
          <w:szCs w:val="28"/>
        </w:rPr>
        <w:t>20 года на 366 дней);</w:t>
      </w:r>
    </w:p>
    <w:p w:rsidR="00951BF0" w:rsidRPr="00FD41AD" w:rsidRDefault="00951BF0" w:rsidP="00E06F96">
      <w:pPr>
        <w:autoSpaceDE w:val="0"/>
        <w:autoSpaceDN w:val="0"/>
        <w:adjustRightInd w:val="0"/>
        <w:ind w:firstLine="709"/>
        <w:jc w:val="both"/>
        <w:rPr>
          <w:i/>
          <w:sz w:val="28"/>
          <w:szCs w:val="28"/>
        </w:rPr>
      </w:pPr>
      <w:r w:rsidRPr="00FD41AD">
        <w:rPr>
          <w:rFonts w:eastAsia="Calibri"/>
          <w:bCs/>
          <w:i/>
          <w:color w:val="000000"/>
          <w:sz w:val="28"/>
          <w:szCs w:val="28"/>
        </w:rPr>
        <w:t>Справ</w:t>
      </w:r>
      <w:r>
        <w:rPr>
          <w:rFonts w:eastAsia="Calibri"/>
          <w:bCs/>
          <w:i/>
          <w:color w:val="000000"/>
          <w:sz w:val="28"/>
          <w:szCs w:val="28"/>
        </w:rPr>
        <w:t>о</w:t>
      </w:r>
      <w:r w:rsidRPr="00FD41AD">
        <w:rPr>
          <w:rFonts w:eastAsia="Calibri"/>
          <w:bCs/>
          <w:i/>
          <w:color w:val="000000"/>
          <w:sz w:val="28"/>
          <w:szCs w:val="28"/>
        </w:rPr>
        <w:t>чно: в 20</w:t>
      </w:r>
      <w:r>
        <w:rPr>
          <w:rFonts w:eastAsia="Calibri"/>
          <w:bCs/>
          <w:i/>
          <w:color w:val="000000"/>
          <w:sz w:val="28"/>
          <w:szCs w:val="28"/>
        </w:rPr>
        <w:t>20</w:t>
      </w:r>
      <w:r w:rsidRPr="00FD41AD">
        <w:rPr>
          <w:rFonts w:eastAsia="Calibri"/>
          <w:bCs/>
          <w:i/>
          <w:color w:val="000000"/>
          <w:sz w:val="28"/>
          <w:szCs w:val="28"/>
        </w:rPr>
        <w:t xml:space="preserve"> году общий объем</w:t>
      </w:r>
      <w:r w:rsidRPr="00FD41AD">
        <w:rPr>
          <w:i/>
          <w:sz w:val="28"/>
          <w:szCs w:val="28"/>
        </w:rPr>
        <w:t xml:space="preserve"> кредитных средств, полученных от кредитных организаций,</w:t>
      </w:r>
      <w:r w:rsidRPr="00FD41AD">
        <w:rPr>
          <w:rFonts w:eastAsia="Calibri"/>
          <w:bCs/>
          <w:i/>
          <w:color w:val="000000"/>
          <w:sz w:val="28"/>
          <w:szCs w:val="28"/>
        </w:rPr>
        <w:t xml:space="preserve"> составил 3 300 000,0 тыс. рублей. Расходы на</w:t>
      </w:r>
      <w:r w:rsidRPr="00FD41AD">
        <w:rPr>
          <w:bCs/>
          <w:i/>
          <w:sz w:val="28"/>
          <w:szCs w:val="28"/>
        </w:rPr>
        <w:t xml:space="preserve"> о</w:t>
      </w:r>
      <w:r w:rsidRPr="00FD41AD">
        <w:rPr>
          <w:i/>
          <w:sz w:val="28"/>
          <w:szCs w:val="28"/>
        </w:rPr>
        <w:t xml:space="preserve">бслуживание коммерческих кредитов составили </w:t>
      </w:r>
      <w:r w:rsidRPr="00FD41AD">
        <w:rPr>
          <w:bCs/>
          <w:i/>
          <w:sz w:val="28"/>
          <w:szCs w:val="28"/>
        </w:rPr>
        <w:t>5</w:t>
      </w:r>
      <w:r w:rsidR="00553985">
        <w:rPr>
          <w:bCs/>
          <w:i/>
          <w:sz w:val="28"/>
          <w:szCs w:val="28"/>
        </w:rPr>
        <w:t> </w:t>
      </w:r>
      <w:r w:rsidRPr="00FD41AD">
        <w:rPr>
          <w:bCs/>
          <w:i/>
          <w:sz w:val="28"/>
          <w:szCs w:val="28"/>
        </w:rPr>
        <w:t xml:space="preserve">834,5 тыс. рублей (за период </w:t>
      </w:r>
      <w:r w:rsidRPr="00FD41AD">
        <w:rPr>
          <w:i/>
          <w:sz w:val="28"/>
          <w:szCs w:val="28"/>
        </w:rPr>
        <w:t>с 01 по 09 января 2020 года</w:t>
      </w:r>
      <w:r w:rsidRPr="00FD41AD">
        <w:rPr>
          <w:bCs/>
          <w:i/>
          <w:sz w:val="28"/>
          <w:szCs w:val="28"/>
        </w:rPr>
        <w:t>).</w:t>
      </w:r>
      <w:r w:rsidRPr="00FD41AD">
        <w:rPr>
          <w:i/>
          <w:sz w:val="28"/>
          <w:szCs w:val="28"/>
        </w:rPr>
        <w:t xml:space="preserve"> Кредиты кредитных организаций используются на короткий срок (в период «новогодних праздников») для покрытия кассового разрыва, образующегося в начале каждого финансового года.</w:t>
      </w:r>
    </w:p>
    <w:p w:rsidR="007827BC" w:rsidRPr="00904332" w:rsidRDefault="007827BC" w:rsidP="00E06F96">
      <w:pPr>
        <w:pStyle w:val="a5"/>
        <w:ind w:firstLine="0"/>
        <w:contextualSpacing/>
        <w:jc w:val="center"/>
        <w:rPr>
          <w:b/>
          <w:bCs/>
          <w:sz w:val="20"/>
          <w:szCs w:val="20"/>
          <w:highlight w:val="yellow"/>
        </w:rPr>
      </w:pPr>
    </w:p>
    <w:p w:rsidR="00F15F47" w:rsidRPr="0086486A" w:rsidRDefault="009C1E95" w:rsidP="00E06F96">
      <w:pPr>
        <w:pStyle w:val="a5"/>
        <w:ind w:firstLine="0"/>
        <w:contextualSpacing/>
        <w:jc w:val="center"/>
        <w:rPr>
          <w:b/>
          <w:bCs/>
          <w:szCs w:val="28"/>
        </w:rPr>
      </w:pPr>
      <w:r w:rsidRPr="0086486A">
        <w:rPr>
          <w:b/>
          <w:bCs/>
          <w:szCs w:val="28"/>
        </w:rPr>
        <w:t>6</w:t>
      </w:r>
      <w:r w:rsidR="006D7EBE" w:rsidRPr="0086486A">
        <w:rPr>
          <w:b/>
          <w:bCs/>
          <w:szCs w:val="28"/>
        </w:rPr>
        <w:t xml:space="preserve">. </w:t>
      </w:r>
      <w:r w:rsidR="00F16B5B" w:rsidRPr="0086486A">
        <w:rPr>
          <w:b/>
          <w:bCs/>
          <w:szCs w:val="28"/>
        </w:rPr>
        <w:t>Дефицит (п</w:t>
      </w:r>
      <w:r w:rsidR="00F15F47" w:rsidRPr="0086486A">
        <w:rPr>
          <w:b/>
          <w:bCs/>
          <w:szCs w:val="28"/>
        </w:rPr>
        <w:t>рофицит</w:t>
      </w:r>
      <w:r w:rsidR="00F16B5B" w:rsidRPr="0086486A">
        <w:rPr>
          <w:b/>
          <w:bCs/>
          <w:szCs w:val="28"/>
        </w:rPr>
        <w:t>)</w:t>
      </w:r>
      <w:r w:rsidR="00F15F47" w:rsidRPr="0086486A">
        <w:rPr>
          <w:b/>
          <w:bCs/>
          <w:szCs w:val="28"/>
        </w:rPr>
        <w:t xml:space="preserve"> </w:t>
      </w:r>
      <w:r w:rsidR="00774F35" w:rsidRPr="0086486A">
        <w:rPr>
          <w:b/>
          <w:bCs/>
          <w:szCs w:val="28"/>
        </w:rPr>
        <w:t>республиканского бюджета</w:t>
      </w:r>
      <w:r w:rsidR="00904332">
        <w:rPr>
          <w:b/>
          <w:bCs/>
          <w:szCs w:val="28"/>
        </w:rPr>
        <w:t xml:space="preserve"> </w:t>
      </w:r>
      <w:r w:rsidR="00774F35" w:rsidRPr="0086486A">
        <w:rPr>
          <w:b/>
          <w:bCs/>
          <w:szCs w:val="28"/>
        </w:rPr>
        <w:t>Чувашской Республики</w:t>
      </w:r>
    </w:p>
    <w:p w:rsidR="00BC4141" w:rsidRPr="00904332" w:rsidRDefault="00BC4141" w:rsidP="00E06F96">
      <w:pPr>
        <w:pStyle w:val="a5"/>
        <w:widowControl w:val="0"/>
        <w:ind w:firstLine="709"/>
        <w:contextualSpacing/>
        <w:rPr>
          <w:sz w:val="20"/>
          <w:szCs w:val="20"/>
        </w:rPr>
      </w:pPr>
    </w:p>
    <w:p w:rsidR="000F35FA" w:rsidRDefault="00BA34C3" w:rsidP="00E06F96">
      <w:pPr>
        <w:pStyle w:val="a5"/>
        <w:widowControl w:val="0"/>
        <w:ind w:firstLine="709"/>
        <w:contextualSpacing/>
        <w:rPr>
          <w:szCs w:val="28"/>
        </w:rPr>
      </w:pPr>
      <w:r>
        <w:rPr>
          <w:szCs w:val="28"/>
        </w:rPr>
        <w:t>П</w:t>
      </w:r>
      <w:r w:rsidR="0086486A" w:rsidRPr="0086486A">
        <w:rPr>
          <w:szCs w:val="28"/>
        </w:rPr>
        <w:t>роектом</w:t>
      </w:r>
      <w:r>
        <w:rPr>
          <w:szCs w:val="28"/>
        </w:rPr>
        <w:t xml:space="preserve"> закона</w:t>
      </w:r>
      <w:r w:rsidR="0086486A" w:rsidRPr="0086486A">
        <w:rPr>
          <w:szCs w:val="28"/>
        </w:rPr>
        <w:t xml:space="preserve"> предлагается утвердить дефицит республиканского бюджета Чувашской Республики на 2021 год в сумме 2 872 124,9 тыс. рублей, </w:t>
      </w:r>
      <w:r w:rsidR="000F35FA" w:rsidRPr="005C38DC">
        <w:rPr>
          <w:szCs w:val="28"/>
        </w:rPr>
        <w:t xml:space="preserve">что составляет </w:t>
      </w:r>
      <w:r w:rsidR="000F35FA">
        <w:rPr>
          <w:szCs w:val="28"/>
        </w:rPr>
        <w:t>9,</w:t>
      </w:r>
      <w:r w:rsidR="002E5CC6">
        <w:rPr>
          <w:szCs w:val="28"/>
        </w:rPr>
        <w:t>3</w:t>
      </w:r>
      <w:r w:rsidR="000F35FA" w:rsidRPr="005C38DC">
        <w:rPr>
          <w:szCs w:val="28"/>
        </w:rPr>
        <w:t>% общего годового объема доходов республиканского бюджета Чувашской Республики на 202</w:t>
      </w:r>
      <w:r w:rsidR="0018312D">
        <w:rPr>
          <w:szCs w:val="28"/>
        </w:rPr>
        <w:t>1</w:t>
      </w:r>
      <w:r w:rsidR="000F35FA" w:rsidRPr="005C38DC">
        <w:rPr>
          <w:szCs w:val="28"/>
        </w:rPr>
        <w:t xml:space="preserve"> год без учета объема безвозмездных поступлений. Данные параметры соответствует требованиям пункта 2 статьи 92.1 Бюджетного кодекса Российской Федерации (не должен превышать 15 процентов утвержденного общего годового </w:t>
      </w:r>
      <w:proofErr w:type="gramStart"/>
      <w:r w:rsidR="000F35FA" w:rsidRPr="005C38DC">
        <w:rPr>
          <w:szCs w:val="28"/>
        </w:rPr>
        <w:t>объема доходов бюджета субъекта Российской Федерации</w:t>
      </w:r>
      <w:proofErr w:type="gramEnd"/>
      <w:r w:rsidR="000F35FA" w:rsidRPr="005C38DC">
        <w:rPr>
          <w:szCs w:val="28"/>
        </w:rPr>
        <w:t xml:space="preserve"> без учета утвержденного объема безвозмездных поступлений).</w:t>
      </w:r>
    </w:p>
    <w:p w:rsidR="0086486A" w:rsidRDefault="000F35FA" w:rsidP="00E06F96">
      <w:pPr>
        <w:pStyle w:val="a5"/>
        <w:widowControl w:val="0"/>
        <w:ind w:firstLine="709"/>
        <w:contextualSpacing/>
        <w:rPr>
          <w:szCs w:val="28"/>
        </w:rPr>
      </w:pPr>
      <w:r>
        <w:rPr>
          <w:szCs w:val="28"/>
        </w:rPr>
        <w:t xml:space="preserve">Дефицит республиканского бюджета Чувашской Республики </w:t>
      </w:r>
      <w:r w:rsidR="0086486A" w:rsidRPr="0086486A">
        <w:rPr>
          <w:szCs w:val="28"/>
        </w:rPr>
        <w:t xml:space="preserve">на 2022-2023 года </w:t>
      </w:r>
      <w:r>
        <w:rPr>
          <w:szCs w:val="28"/>
        </w:rPr>
        <w:t xml:space="preserve">планируется утвердить в размере </w:t>
      </w:r>
      <w:r w:rsidR="0086486A" w:rsidRPr="0086486A">
        <w:rPr>
          <w:szCs w:val="28"/>
        </w:rPr>
        <w:t>0,0 тыс. рублей.</w:t>
      </w:r>
      <w:r w:rsidR="003149D3">
        <w:rPr>
          <w:szCs w:val="28"/>
        </w:rPr>
        <w:t xml:space="preserve"> </w:t>
      </w:r>
    </w:p>
    <w:p w:rsidR="00E06F96" w:rsidRDefault="00E06F96" w:rsidP="00E06F96">
      <w:pPr>
        <w:shd w:val="clear" w:color="auto" w:fill="FFFFFF"/>
        <w:autoSpaceDE w:val="0"/>
        <w:autoSpaceDN w:val="0"/>
        <w:ind w:firstLine="709"/>
        <w:jc w:val="both"/>
        <w:rPr>
          <w:sz w:val="28"/>
          <w:szCs w:val="28"/>
        </w:rPr>
      </w:pPr>
      <w:r>
        <w:rPr>
          <w:sz w:val="28"/>
          <w:szCs w:val="28"/>
        </w:rPr>
        <w:t>Согласно с</w:t>
      </w:r>
      <w:r w:rsidRPr="009F3241">
        <w:rPr>
          <w:sz w:val="28"/>
          <w:szCs w:val="28"/>
        </w:rPr>
        <w:t>тать</w:t>
      </w:r>
      <w:r>
        <w:rPr>
          <w:sz w:val="28"/>
          <w:szCs w:val="28"/>
        </w:rPr>
        <w:t>е</w:t>
      </w:r>
      <w:r w:rsidR="003149D3">
        <w:rPr>
          <w:sz w:val="28"/>
          <w:szCs w:val="28"/>
        </w:rPr>
        <w:t xml:space="preserve"> 15 п</w:t>
      </w:r>
      <w:r w:rsidRPr="009F3241">
        <w:rPr>
          <w:sz w:val="28"/>
          <w:szCs w:val="28"/>
        </w:rPr>
        <w:t>роекта закона</w:t>
      </w:r>
      <w:r>
        <w:rPr>
          <w:sz w:val="28"/>
          <w:szCs w:val="28"/>
        </w:rPr>
        <w:t>,</w:t>
      </w:r>
      <w:r w:rsidRPr="009F3241">
        <w:rPr>
          <w:sz w:val="28"/>
          <w:szCs w:val="28"/>
        </w:rPr>
        <w:t xml:space="preserve"> источник</w:t>
      </w:r>
      <w:r>
        <w:rPr>
          <w:sz w:val="28"/>
          <w:szCs w:val="28"/>
        </w:rPr>
        <w:t>и</w:t>
      </w:r>
      <w:r w:rsidRPr="009F3241">
        <w:rPr>
          <w:sz w:val="28"/>
          <w:szCs w:val="28"/>
        </w:rPr>
        <w:t xml:space="preserve"> внутреннего финансирования дефицита республиканского бюджета Чувашской Республики на 2021 год утверждены в приложении 28 и на </w:t>
      </w:r>
      <w:r>
        <w:rPr>
          <w:sz w:val="28"/>
          <w:szCs w:val="28"/>
        </w:rPr>
        <w:t xml:space="preserve">плановый период </w:t>
      </w:r>
      <w:r w:rsidRPr="009F3241">
        <w:rPr>
          <w:sz w:val="28"/>
          <w:szCs w:val="28"/>
        </w:rPr>
        <w:t>2022 и 2023 год</w:t>
      </w:r>
      <w:r>
        <w:rPr>
          <w:sz w:val="28"/>
          <w:szCs w:val="28"/>
        </w:rPr>
        <w:t>ов</w:t>
      </w:r>
      <w:r w:rsidRPr="009F3241">
        <w:rPr>
          <w:sz w:val="28"/>
          <w:szCs w:val="28"/>
        </w:rPr>
        <w:t xml:space="preserve"> </w:t>
      </w:r>
      <w:r>
        <w:rPr>
          <w:sz w:val="28"/>
          <w:szCs w:val="28"/>
        </w:rPr>
        <w:t>в</w:t>
      </w:r>
      <w:r w:rsidRPr="009F3241">
        <w:rPr>
          <w:sz w:val="28"/>
          <w:szCs w:val="28"/>
        </w:rPr>
        <w:t xml:space="preserve"> приложени</w:t>
      </w:r>
      <w:r>
        <w:rPr>
          <w:sz w:val="28"/>
          <w:szCs w:val="28"/>
        </w:rPr>
        <w:t>и</w:t>
      </w:r>
      <w:r w:rsidRPr="009F3241">
        <w:rPr>
          <w:sz w:val="28"/>
          <w:szCs w:val="28"/>
        </w:rPr>
        <w:t> 29.</w:t>
      </w:r>
      <w:r w:rsidRPr="002E73CC">
        <w:rPr>
          <w:sz w:val="28"/>
          <w:szCs w:val="28"/>
        </w:rPr>
        <w:t xml:space="preserve"> </w:t>
      </w:r>
    </w:p>
    <w:p w:rsidR="000F35FA" w:rsidRPr="000F35FA" w:rsidRDefault="000F35FA" w:rsidP="000F35FA">
      <w:pPr>
        <w:shd w:val="clear" w:color="auto" w:fill="FFFFFF"/>
        <w:autoSpaceDE w:val="0"/>
        <w:autoSpaceDN w:val="0"/>
        <w:ind w:firstLine="709"/>
        <w:jc w:val="both"/>
        <w:rPr>
          <w:sz w:val="28"/>
          <w:szCs w:val="28"/>
        </w:rPr>
      </w:pPr>
      <w:proofErr w:type="gramStart"/>
      <w:r w:rsidRPr="000F35FA">
        <w:rPr>
          <w:sz w:val="28"/>
          <w:szCs w:val="28"/>
        </w:rPr>
        <w:t>Источниками внутреннего финансирования дефицита республиканского бюджета Чувашской Республики на 2021</w:t>
      </w:r>
      <w:r>
        <w:rPr>
          <w:sz w:val="28"/>
          <w:szCs w:val="28"/>
        </w:rPr>
        <w:t xml:space="preserve"> год </w:t>
      </w:r>
      <w:r w:rsidRPr="000F35FA">
        <w:rPr>
          <w:sz w:val="28"/>
          <w:szCs w:val="28"/>
        </w:rPr>
        <w:t xml:space="preserve">определены кредиты кредитных организаций в валюте Российской Федерации в сумме </w:t>
      </w:r>
      <w:r>
        <w:rPr>
          <w:sz w:val="28"/>
          <w:szCs w:val="28"/>
        </w:rPr>
        <w:t>3 208 283,1</w:t>
      </w:r>
      <w:r w:rsidRPr="000F35FA">
        <w:rPr>
          <w:sz w:val="28"/>
          <w:szCs w:val="28"/>
        </w:rPr>
        <w:t xml:space="preserve"> тыс. рублей, </w:t>
      </w:r>
      <w:r w:rsidR="00F748DF">
        <w:rPr>
          <w:sz w:val="28"/>
          <w:szCs w:val="28"/>
        </w:rPr>
        <w:t xml:space="preserve">бюджетные кредиты из других бюджетов бюджетной системы Российской Федерации – 336 158,2 тыс. рублей, </w:t>
      </w:r>
      <w:r w:rsidRPr="000F35FA">
        <w:rPr>
          <w:sz w:val="28"/>
          <w:szCs w:val="28"/>
        </w:rPr>
        <w:t xml:space="preserve">изменения остатков средств на счетах по учету средств бюджетов в сальдированной сумме </w:t>
      </w:r>
      <w:r w:rsidR="00F748DF">
        <w:rPr>
          <w:sz w:val="28"/>
          <w:szCs w:val="28"/>
        </w:rPr>
        <w:t>370 000,0</w:t>
      </w:r>
      <w:r w:rsidRPr="000F35FA">
        <w:rPr>
          <w:sz w:val="28"/>
          <w:szCs w:val="28"/>
        </w:rPr>
        <w:t xml:space="preserve"> тыс. рублей, а также бюджетные кредиты, предоставленные</w:t>
      </w:r>
      <w:proofErr w:type="gramEnd"/>
      <w:r w:rsidRPr="000F35FA">
        <w:rPr>
          <w:sz w:val="28"/>
          <w:szCs w:val="28"/>
        </w:rPr>
        <w:t xml:space="preserve"> внутри страны в валюте Российской Федерации, в сумме </w:t>
      </w:r>
      <w:r w:rsidR="00F748DF">
        <w:rPr>
          <w:sz w:val="28"/>
          <w:szCs w:val="28"/>
        </w:rPr>
        <w:t>370 000,0</w:t>
      </w:r>
      <w:r w:rsidRPr="000F35FA">
        <w:rPr>
          <w:sz w:val="28"/>
          <w:szCs w:val="28"/>
        </w:rPr>
        <w:t xml:space="preserve"> тыс. рублей. </w:t>
      </w:r>
    </w:p>
    <w:p w:rsidR="000F35FA" w:rsidRDefault="000F35FA" w:rsidP="000F35FA">
      <w:pPr>
        <w:shd w:val="clear" w:color="auto" w:fill="FFFFFF"/>
        <w:autoSpaceDE w:val="0"/>
        <w:autoSpaceDN w:val="0"/>
        <w:ind w:firstLine="709"/>
        <w:jc w:val="both"/>
        <w:rPr>
          <w:sz w:val="28"/>
          <w:szCs w:val="28"/>
        </w:rPr>
      </w:pPr>
      <w:r w:rsidRPr="000F35FA">
        <w:rPr>
          <w:sz w:val="28"/>
          <w:szCs w:val="28"/>
        </w:rPr>
        <w:t>В соответствии с пунктом 3 статьи 23 Бюджетного кодекса Российской Федерации перечень источников внутреннего финансирования дефицита республиканского бюджета Чувашской Республики на 202</w:t>
      </w:r>
      <w:r w:rsidR="00F748DF">
        <w:rPr>
          <w:sz w:val="28"/>
          <w:szCs w:val="28"/>
        </w:rPr>
        <w:t>1</w:t>
      </w:r>
      <w:r w:rsidRPr="000F35FA">
        <w:rPr>
          <w:sz w:val="28"/>
          <w:szCs w:val="28"/>
        </w:rPr>
        <w:t xml:space="preserve"> год и плановый период 202</w:t>
      </w:r>
      <w:r w:rsidR="00F748DF">
        <w:rPr>
          <w:sz w:val="28"/>
          <w:szCs w:val="28"/>
        </w:rPr>
        <w:t>2</w:t>
      </w:r>
      <w:r w:rsidRPr="000F35FA">
        <w:rPr>
          <w:sz w:val="28"/>
          <w:szCs w:val="28"/>
        </w:rPr>
        <w:t xml:space="preserve"> и 202</w:t>
      </w:r>
      <w:r w:rsidR="00F748DF">
        <w:rPr>
          <w:sz w:val="28"/>
          <w:szCs w:val="28"/>
        </w:rPr>
        <w:t>3</w:t>
      </w:r>
      <w:r w:rsidRPr="000F35FA">
        <w:rPr>
          <w:sz w:val="28"/>
          <w:szCs w:val="28"/>
        </w:rPr>
        <w:t xml:space="preserve"> годов соответствует классификации источников.</w:t>
      </w:r>
    </w:p>
    <w:p w:rsidR="00904332" w:rsidRPr="000F35FA" w:rsidRDefault="00904332" w:rsidP="000F35FA">
      <w:pPr>
        <w:shd w:val="clear" w:color="auto" w:fill="FFFFFF"/>
        <w:autoSpaceDE w:val="0"/>
        <w:autoSpaceDN w:val="0"/>
        <w:ind w:firstLine="709"/>
        <w:jc w:val="both"/>
        <w:rPr>
          <w:sz w:val="28"/>
          <w:szCs w:val="28"/>
        </w:rPr>
      </w:pPr>
    </w:p>
    <w:p w:rsidR="003D4340" w:rsidRPr="002F79F6" w:rsidRDefault="003F4854" w:rsidP="003C0AF0">
      <w:pPr>
        <w:pStyle w:val="a5"/>
        <w:widowControl w:val="0"/>
        <w:ind w:firstLine="0"/>
        <w:contextualSpacing/>
        <w:jc w:val="center"/>
        <w:rPr>
          <w:b/>
          <w:bCs/>
          <w:iCs/>
          <w:szCs w:val="28"/>
        </w:rPr>
      </w:pPr>
      <w:r>
        <w:rPr>
          <w:b/>
          <w:bCs/>
          <w:iCs/>
          <w:szCs w:val="28"/>
        </w:rPr>
        <w:lastRenderedPageBreak/>
        <w:t>Выводы</w:t>
      </w:r>
    </w:p>
    <w:p w:rsidR="003D4340" w:rsidRPr="00904332" w:rsidRDefault="003D4340" w:rsidP="003C0AF0">
      <w:pPr>
        <w:pStyle w:val="a5"/>
        <w:widowControl w:val="0"/>
        <w:ind w:firstLine="0"/>
        <w:contextualSpacing/>
        <w:jc w:val="center"/>
        <w:rPr>
          <w:b/>
          <w:bCs/>
          <w:iCs/>
          <w:szCs w:val="28"/>
          <w:highlight w:val="yellow"/>
        </w:rPr>
      </w:pPr>
    </w:p>
    <w:p w:rsidR="009A6A0D" w:rsidRPr="001C6183" w:rsidRDefault="003D4340" w:rsidP="009A6A0D">
      <w:pPr>
        <w:pStyle w:val="1"/>
        <w:keepNext w:val="0"/>
        <w:widowControl w:val="0"/>
        <w:ind w:firstLine="709"/>
        <w:jc w:val="both"/>
        <w:rPr>
          <w:b w:val="0"/>
          <w:szCs w:val="28"/>
        </w:rPr>
      </w:pPr>
      <w:r w:rsidRPr="002F79F6">
        <w:rPr>
          <w:b w:val="0"/>
        </w:rPr>
        <w:t>1.</w:t>
      </w:r>
      <w:r w:rsidRPr="002F79F6">
        <w:rPr>
          <w:b w:val="0"/>
          <w:color w:val="000000"/>
        </w:rPr>
        <w:t xml:space="preserve"> </w:t>
      </w:r>
      <w:r w:rsidR="009A6A0D" w:rsidRPr="00E87FAC">
        <w:rPr>
          <w:b w:val="0"/>
          <w:szCs w:val="28"/>
        </w:rPr>
        <w:t>Проект закона Чувашской Республики «О республиканском бюджете Чувашской Республики на 20</w:t>
      </w:r>
      <w:r w:rsidR="009A6A0D">
        <w:rPr>
          <w:b w:val="0"/>
          <w:szCs w:val="28"/>
        </w:rPr>
        <w:t>21</w:t>
      </w:r>
      <w:r w:rsidR="009A6A0D" w:rsidRPr="00E87FAC">
        <w:rPr>
          <w:b w:val="0"/>
          <w:szCs w:val="28"/>
        </w:rPr>
        <w:t xml:space="preserve"> год и на плановый период 20</w:t>
      </w:r>
      <w:r w:rsidR="009A6A0D">
        <w:rPr>
          <w:b w:val="0"/>
          <w:szCs w:val="28"/>
        </w:rPr>
        <w:t>22</w:t>
      </w:r>
      <w:r w:rsidR="009A6A0D" w:rsidRPr="00E87FAC">
        <w:rPr>
          <w:b w:val="0"/>
          <w:szCs w:val="28"/>
        </w:rPr>
        <w:t xml:space="preserve"> и 202</w:t>
      </w:r>
      <w:r w:rsidR="009A6A0D">
        <w:rPr>
          <w:b w:val="0"/>
          <w:szCs w:val="28"/>
        </w:rPr>
        <w:t>3</w:t>
      </w:r>
      <w:r w:rsidR="009A6A0D" w:rsidRPr="00E87FAC">
        <w:rPr>
          <w:b w:val="0"/>
          <w:szCs w:val="28"/>
        </w:rPr>
        <w:t xml:space="preserve"> годов» (далее </w:t>
      </w:r>
      <w:r w:rsidR="009A6A0D">
        <w:rPr>
          <w:b w:val="0"/>
          <w:szCs w:val="28"/>
        </w:rPr>
        <w:t>–</w:t>
      </w:r>
      <w:r w:rsidR="009A6A0D" w:rsidRPr="00E87FAC">
        <w:rPr>
          <w:b w:val="0"/>
          <w:szCs w:val="28"/>
        </w:rPr>
        <w:t xml:space="preserve"> проект</w:t>
      </w:r>
      <w:r w:rsidR="009A6A0D">
        <w:rPr>
          <w:b w:val="0"/>
          <w:szCs w:val="28"/>
        </w:rPr>
        <w:t xml:space="preserve"> закона</w:t>
      </w:r>
      <w:r w:rsidR="009A6A0D" w:rsidRPr="00E87FAC">
        <w:rPr>
          <w:b w:val="0"/>
          <w:szCs w:val="28"/>
        </w:rPr>
        <w:t xml:space="preserve">) внесен на рассмотрение Государственного Совета Чувашской Республики Главой Чувашской Республики </w:t>
      </w:r>
      <w:r w:rsidR="009A6A0D" w:rsidRPr="001C6183">
        <w:rPr>
          <w:b w:val="0"/>
          <w:szCs w:val="28"/>
        </w:rPr>
        <w:t>3 ноября 2020 года.</w:t>
      </w:r>
    </w:p>
    <w:p w:rsidR="003D4340" w:rsidRPr="007D5400" w:rsidRDefault="003D4340" w:rsidP="007D5400">
      <w:pPr>
        <w:pStyle w:val="1"/>
        <w:keepNext w:val="0"/>
        <w:widowControl w:val="0"/>
        <w:ind w:firstLine="709"/>
        <w:jc w:val="both"/>
        <w:rPr>
          <w:b w:val="0"/>
          <w:szCs w:val="28"/>
        </w:rPr>
      </w:pPr>
      <w:r w:rsidRPr="007D5400">
        <w:rPr>
          <w:b w:val="0"/>
          <w:szCs w:val="28"/>
        </w:rPr>
        <w:t>2. Перечень документов и материалов, представленных Государственному Совету Чувашской Республики одновременно с проектом</w:t>
      </w:r>
      <w:r w:rsidR="00BA34C3" w:rsidRPr="007D5400">
        <w:rPr>
          <w:b w:val="0"/>
          <w:szCs w:val="28"/>
        </w:rPr>
        <w:t xml:space="preserve"> закона</w:t>
      </w:r>
      <w:r w:rsidRPr="007D5400">
        <w:rPr>
          <w:b w:val="0"/>
          <w:szCs w:val="28"/>
        </w:rPr>
        <w:t>, соответствует требованиям статьи 47 Закона Чувашской Республики «О регулировании бюджетных правоотношений в Чувашской Республике».</w:t>
      </w:r>
    </w:p>
    <w:p w:rsidR="003D4340" w:rsidRPr="009A6A0D" w:rsidRDefault="003D4340" w:rsidP="003C0AF0">
      <w:pPr>
        <w:pStyle w:val="22"/>
        <w:ind w:firstLine="709"/>
        <w:contextualSpacing/>
        <w:rPr>
          <w:i w:val="0"/>
        </w:rPr>
      </w:pPr>
      <w:r w:rsidRPr="009A6A0D">
        <w:rPr>
          <w:i w:val="0"/>
        </w:rPr>
        <w:t>3. Состав показателей, представленных для рассмотрения и утверждения в проекте</w:t>
      </w:r>
      <w:r w:rsidR="00BA34C3">
        <w:rPr>
          <w:i w:val="0"/>
        </w:rPr>
        <w:t xml:space="preserve"> закона</w:t>
      </w:r>
      <w:r w:rsidRPr="009A6A0D">
        <w:rPr>
          <w:i w:val="0"/>
        </w:rPr>
        <w:t>, соответствует требованиям статьи 184.1 Бюджетного кодекса Российской Федерации и статьи 48 Закона Чувашской Республики «О регулировании бюджетных правоотношений в Чувашской Республике».</w:t>
      </w:r>
    </w:p>
    <w:p w:rsidR="009A6A0D" w:rsidRPr="009A6A0D" w:rsidRDefault="009A6A0D" w:rsidP="009A6A0D">
      <w:pPr>
        <w:autoSpaceDE w:val="0"/>
        <w:autoSpaceDN w:val="0"/>
        <w:adjustRightInd w:val="0"/>
        <w:ind w:firstLine="709"/>
        <w:jc w:val="both"/>
        <w:rPr>
          <w:bCs/>
          <w:sz w:val="28"/>
          <w:szCs w:val="28"/>
        </w:rPr>
      </w:pPr>
      <w:r w:rsidRPr="002F79F6">
        <w:rPr>
          <w:sz w:val="28"/>
          <w:szCs w:val="28"/>
        </w:rPr>
        <w:t xml:space="preserve"> </w:t>
      </w:r>
      <w:r w:rsidR="003D4340" w:rsidRPr="002F79F6">
        <w:rPr>
          <w:sz w:val="28"/>
          <w:szCs w:val="28"/>
        </w:rPr>
        <w:t>4.</w:t>
      </w:r>
      <w:r w:rsidR="003D4340" w:rsidRPr="002F79F6">
        <w:rPr>
          <w:i/>
          <w:sz w:val="28"/>
          <w:szCs w:val="28"/>
        </w:rPr>
        <w:t xml:space="preserve"> </w:t>
      </w:r>
      <w:proofErr w:type="gramStart"/>
      <w:r w:rsidRPr="009A6A0D">
        <w:rPr>
          <w:bCs/>
          <w:sz w:val="28"/>
          <w:szCs w:val="28"/>
        </w:rPr>
        <w:t>Проект закона подготовлен в соответствии с основными направлениями бюджетной политики Чувашской Республики на 2021 год и на плановый период 2022 и 2023 годов, Стратегией социально-экономического развития Чувашской Республики до 2035 года, утвержденной постановлением Кабинета Министров Чувашской Республики от 28 июня 2018 г. № 254, индивидуальной программой социально-экономического развития Чувашской Республики на 2020 - 2024 годы, утвержденной распоряжением Правительства Российской Федерации от 3</w:t>
      </w:r>
      <w:proofErr w:type="gramEnd"/>
      <w:r w:rsidRPr="009A6A0D">
        <w:rPr>
          <w:bCs/>
          <w:sz w:val="28"/>
          <w:szCs w:val="28"/>
        </w:rPr>
        <w:t xml:space="preserve"> апреля 2020 г. № 865-р, Комплексной программой социально-экономического развития Чувашской Республики на 2020-2025 годы, одобренной на заседании Высшего экономического совета Чувашской Республики 27 июля 2020 г., а также Планом обеспечения устойчивого развития экономики и социальной стабильности в Чувашской Республике, утвержденным распоряжением Главы Чувашской Республики от 03.04.2020 № 151-рг.</w:t>
      </w:r>
    </w:p>
    <w:p w:rsidR="003D4340" w:rsidRDefault="003D4340" w:rsidP="000E3DC3">
      <w:pPr>
        <w:tabs>
          <w:tab w:val="left" w:pos="709"/>
        </w:tabs>
        <w:ind w:firstLine="709"/>
        <w:jc w:val="both"/>
        <w:rPr>
          <w:sz w:val="28"/>
          <w:szCs w:val="28"/>
        </w:rPr>
      </w:pPr>
      <w:r w:rsidRPr="009A6A0D">
        <w:rPr>
          <w:sz w:val="28"/>
          <w:szCs w:val="28"/>
        </w:rPr>
        <w:t xml:space="preserve">5. </w:t>
      </w:r>
      <w:proofErr w:type="gramStart"/>
      <w:r w:rsidRPr="009A6A0D">
        <w:rPr>
          <w:sz w:val="28"/>
          <w:szCs w:val="28"/>
        </w:rPr>
        <w:t>Прогнозные оценки поступлений доходов в республиканский бюджета Чувашской Республики рассчитаны исходя из основных показателей прогноза социально - экономического развития Чувашской Республики на 202</w:t>
      </w:r>
      <w:r w:rsidR="009A6A0D" w:rsidRPr="009A6A0D">
        <w:rPr>
          <w:sz w:val="28"/>
          <w:szCs w:val="28"/>
        </w:rPr>
        <w:t>1</w:t>
      </w:r>
      <w:r w:rsidRPr="009A6A0D">
        <w:rPr>
          <w:sz w:val="28"/>
          <w:szCs w:val="28"/>
        </w:rPr>
        <w:t xml:space="preserve"> - 202</w:t>
      </w:r>
      <w:r w:rsidR="009A6A0D" w:rsidRPr="009A6A0D">
        <w:rPr>
          <w:sz w:val="28"/>
          <w:szCs w:val="28"/>
        </w:rPr>
        <w:t>3</w:t>
      </w:r>
      <w:r w:rsidRPr="009A6A0D">
        <w:rPr>
          <w:sz w:val="28"/>
          <w:szCs w:val="28"/>
        </w:rPr>
        <w:t xml:space="preserve"> годы, одобренного распоряжением Кабинета Мин</w:t>
      </w:r>
      <w:r w:rsidR="008B0559">
        <w:rPr>
          <w:sz w:val="28"/>
          <w:szCs w:val="28"/>
        </w:rPr>
        <w:t>истров Чувашской Республики от 05 октября 2020 г. № 869</w:t>
      </w:r>
      <w:r w:rsidRPr="009A6A0D">
        <w:rPr>
          <w:sz w:val="28"/>
          <w:szCs w:val="28"/>
        </w:rPr>
        <w:t>-р,  а также исходя из прогнозируемого общего объема безвозмездных поступлений, в который включены суммы межбюджетных трансфертов, распределенных проектом федерального закона «О Федеральном бюджете на 202</w:t>
      </w:r>
      <w:r w:rsidR="009A6A0D" w:rsidRPr="009A6A0D">
        <w:rPr>
          <w:sz w:val="28"/>
          <w:szCs w:val="28"/>
        </w:rPr>
        <w:t>1</w:t>
      </w:r>
      <w:proofErr w:type="gramEnd"/>
      <w:r w:rsidRPr="009A6A0D">
        <w:rPr>
          <w:sz w:val="28"/>
          <w:szCs w:val="28"/>
        </w:rPr>
        <w:t xml:space="preserve"> год и на плановый период 202</w:t>
      </w:r>
      <w:r w:rsidR="009A6A0D" w:rsidRPr="009A6A0D">
        <w:rPr>
          <w:sz w:val="28"/>
          <w:szCs w:val="28"/>
        </w:rPr>
        <w:t>2</w:t>
      </w:r>
      <w:r w:rsidRPr="009A6A0D">
        <w:rPr>
          <w:sz w:val="28"/>
          <w:szCs w:val="28"/>
        </w:rPr>
        <w:t xml:space="preserve"> и 202</w:t>
      </w:r>
      <w:r w:rsidR="009A6A0D" w:rsidRPr="009A6A0D">
        <w:rPr>
          <w:sz w:val="28"/>
          <w:szCs w:val="28"/>
        </w:rPr>
        <w:t>3</w:t>
      </w:r>
      <w:r w:rsidRPr="009A6A0D">
        <w:rPr>
          <w:sz w:val="28"/>
          <w:szCs w:val="28"/>
        </w:rPr>
        <w:t xml:space="preserve"> годов» и отдельными решениями Правительства Российской Федерации</w:t>
      </w:r>
      <w:r w:rsidR="00EC7677">
        <w:rPr>
          <w:sz w:val="28"/>
          <w:szCs w:val="28"/>
        </w:rPr>
        <w:t>.</w:t>
      </w:r>
    </w:p>
    <w:p w:rsidR="00BB3126" w:rsidRPr="009A6A0D" w:rsidRDefault="00BB3126" w:rsidP="000E3DC3">
      <w:pPr>
        <w:tabs>
          <w:tab w:val="left" w:pos="709"/>
        </w:tabs>
        <w:ind w:firstLine="709"/>
        <w:jc w:val="both"/>
        <w:rPr>
          <w:sz w:val="28"/>
          <w:szCs w:val="28"/>
        </w:rPr>
      </w:pPr>
      <w:r w:rsidRPr="00BB3126">
        <w:rPr>
          <w:sz w:val="28"/>
          <w:szCs w:val="28"/>
        </w:rPr>
        <w:t xml:space="preserve">Проведенный выборочный анализ поступления основных налоговых доходов (налог на прибыль организаций, налог на доходы физических лиц и налог на имущества организаций) показал, что </w:t>
      </w:r>
      <w:r w:rsidR="0094687E">
        <w:rPr>
          <w:sz w:val="28"/>
          <w:szCs w:val="28"/>
        </w:rPr>
        <w:t xml:space="preserve">расчет </w:t>
      </w:r>
      <w:r w:rsidRPr="00BB3126">
        <w:rPr>
          <w:sz w:val="28"/>
          <w:szCs w:val="28"/>
        </w:rPr>
        <w:t>объем</w:t>
      </w:r>
      <w:r w:rsidR="0094687E">
        <w:rPr>
          <w:sz w:val="28"/>
          <w:szCs w:val="28"/>
        </w:rPr>
        <w:t>а</w:t>
      </w:r>
      <w:r w:rsidRPr="00BB3126">
        <w:rPr>
          <w:sz w:val="28"/>
          <w:szCs w:val="28"/>
        </w:rPr>
        <w:t xml:space="preserve"> поступлений в республиканский бюджет Чувашской Республики в 2021 году</w:t>
      </w:r>
      <w:r w:rsidR="008D4F93">
        <w:rPr>
          <w:sz w:val="28"/>
          <w:szCs w:val="28"/>
        </w:rPr>
        <w:t>, проведенный</w:t>
      </w:r>
      <w:r w:rsidRPr="00BB3126">
        <w:rPr>
          <w:sz w:val="28"/>
          <w:szCs w:val="28"/>
        </w:rPr>
        <w:t xml:space="preserve"> </w:t>
      </w:r>
      <w:r w:rsidR="008D4F93">
        <w:rPr>
          <w:sz w:val="28"/>
          <w:szCs w:val="28"/>
        </w:rPr>
        <w:t xml:space="preserve">Минфином Чувашии, </w:t>
      </w:r>
      <w:r w:rsidRPr="00BB3126">
        <w:rPr>
          <w:sz w:val="28"/>
          <w:szCs w:val="28"/>
        </w:rPr>
        <w:t>прогнози</w:t>
      </w:r>
      <w:r w:rsidR="0094687E">
        <w:rPr>
          <w:sz w:val="28"/>
          <w:szCs w:val="28"/>
        </w:rPr>
        <w:t>руется реалистично и обоснова</w:t>
      </w:r>
      <w:r w:rsidR="00C24E94">
        <w:rPr>
          <w:sz w:val="28"/>
          <w:szCs w:val="28"/>
        </w:rPr>
        <w:t>н</w:t>
      </w:r>
      <w:r w:rsidR="0094687E">
        <w:rPr>
          <w:sz w:val="28"/>
          <w:szCs w:val="28"/>
        </w:rPr>
        <w:t>но.</w:t>
      </w:r>
    </w:p>
    <w:p w:rsidR="003D4340" w:rsidRPr="009A6A0D" w:rsidRDefault="000C5864" w:rsidP="003C0AF0">
      <w:pPr>
        <w:autoSpaceDE w:val="0"/>
        <w:autoSpaceDN w:val="0"/>
        <w:adjustRightInd w:val="0"/>
        <w:ind w:firstLine="709"/>
        <w:jc w:val="both"/>
        <w:rPr>
          <w:sz w:val="28"/>
          <w:szCs w:val="28"/>
        </w:rPr>
      </w:pPr>
      <w:r w:rsidRPr="009A6A0D">
        <w:rPr>
          <w:sz w:val="28"/>
          <w:szCs w:val="28"/>
        </w:rPr>
        <w:t>6</w:t>
      </w:r>
      <w:r w:rsidR="003D4340" w:rsidRPr="009A6A0D">
        <w:rPr>
          <w:sz w:val="28"/>
          <w:szCs w:val="28"/>
        </w:rPr>
        <w:t xml:space="preserve">. </w:t>
      </w:r>
      <w:r w:rsidR="00BA34C3">
        <w:rPr>
          <w:sz w:val="28"/>
          <w:szCs w:val="28"/>
        </w:rPr>
        <w:t>П</w:t>
      </w:r>
      <w:r w:rsidR="003D4340" w:rsidRPr="009A6A0D">
        <w:rPr>
          <w:sz w:val="28"/>
          <w:szCs w:val="28"/>
        </w:rPr>
        <w:t>роектом</w:t>
      </w:r>
      <w:r w:rsidR="00BA34C3">
        <w:rPr>
          <w:sz w:val="28"/>
          <w:szCs w:val="28"/>
        </w:rPr>
        <w:t xml:space="preserve"> закона</w:t>
      </w:r>
      <w:r w:rsidR="003D4340" w:rsidRPr="009A6A0D">
        <w:rPr>
          <w:sz w:val="28"/>
          <w:szCs w:val="28"/>
        </w:rPr>
        <w:t xml:space="preserve"> предлагается утвердить:</w:t>
      </w:r>
    </w:p>
    <w:p w:rsidR="003D4340" w:rsidRPr="009A6A0D" w:rsidRDefault="003D4340" w:rsidP="003C0AF0">
      <w:pPr>
        <w:autoSpaceDE w:val="0"/>
        <w:autoSpaceDN w:val="0"/>
        <w:adjustRightInd w:val="0"/>
        <w:ind w:firstLine="709"/>
        <w:jc w:val="both"/>
        <w:rPr>
          <w:sz w:val="28"/>
          <w:szCs w:val="28"/>
        </w:rPr>
      </w:pPr>
      <w:r w:rsidRPr="009A6A0D">
        <w:rPr>
          <w:sz w:val="28"/>
          <w:szCs w:val="28"/>
        </w:rPr>
        <w:t>прогнозируемый общий объем доходов республиканского бюджета</w:t>
      </w:r>
      <w:r w:rsidRPr="009A6A0D">
        <w:rPr>
          <w:b/>
          <w:sz w:val="28"/>
          <w:szCs w:val="28"/>
        </w:rPr>
        <w:t xml:space="preserve"> </w:t>
      </w:r>
      <w:r w:rsidRPr="009A6A0D">
        <w:rPr>
          <w:sz w:val="28"/>
          <w:szCs w:val="28"/>
        </w:rPr>
        <w:t>Чувашской Республики</w:t>
      </w:r>
      <w:r w:rsidRPr="009A6A0D">
        <w:rPr>
          <w:b/>
          <w:sz w:val="28"/>
          <w:szCs w:val="28"/>
        </w:rPr>
        <w:t xml:space="preserve"> </w:t>
      </w:r>
      <w:r w:rsidRPr="009A6A0D">
        <w:rPr>
          <w:sz w:val="28"/>
          <w:szCs w:val="28"/>
        </w:rPr>
        <w:t>на</w:t>
      </w:r>
      <w:r w:rsidRPr="009A6A0D">
        <w:rPr>
          <w:b/>
          <w:sz w:val="28"/>
          <w:szCs w:val="28"/>
        </w:rPr>
        <w:t xml:space="preserve"> </w:t>
      </w:r>
      <w:r w:rsidRPr="009A6A0D">
        <w:rPr>
          <w:sz w:val="28"/>
          <w:szCs w:val="28"/>
        </w:rPr>
        <w:t>202</w:t>
      </w:r>
      <w:r w:rsidR="009A6A0D" w:rsidRPr="009A6A0D">
        <w:rPr>
          <w:sz w:val="28"/>
          <w:szCs w:val="28"/>
        </w:rPr>
        <w:t>1</w:t>
      </w:r>
      <w:r w:rsidRPr="009A6A0D">
        <w:rPr>
          <w:sz w:val="28"/>
          <w:szCs w:val="28"/>
        </w:rPr>
        <w:t xml:space="preserve"> год в сумме </w:t>
      </w:r>
      <w:r w:rsidR="009A6A0D" w:rsidRPr="009A6A0D">
        <w:rPr>
          <w:sz w:val="28"/>
          <w:szCs w:val="28"/>
        </w:rPr>
        <w:t>61 500 481,8</w:t>
      </w:r>
      <w:r w:rsidRPr="009A6A0D">
        <w:rPr>
          <w:sz w:val="28"/>
          <w:szCs w:val="28"/>
        </w:rPr>
        <w:t>тыс. рублей, на 202</w:t>
      </w:r>
      <w:r w:rsidR="009A6A0D" w:rsidRPr="009A6A0D">
        <w:rPr>
          <w:sz w:val="28"/>
          <w:szCs w:val="28"/>
        </w:rPr>
        <w:t>2</w:t>
      </w:r>
      <w:r w:rsidRPr="009A6A0D">
        <w:rPr>
          <w:sz w:val="28"/>
          <w:szCs w:val="28"/>
        </w:rPr>
        <w:t xml:space="preserve"> год - </w:t>
      </w:r>
      <w:r w:rsidR="009A6A0D" w:rsidRPr="009A6A0D">
        <w:rPr>
          <w:sz w:val="28"/>
          <w:szCs w:val="28"/>
        </w:rPr>
        <w:t>58 856 898,3</w:t>
      </w:r>
      <w:r w:rsidR="009A6A0D">
        <w:rPr>
          <w:sz w:val="28"/>
          <w:szCs w:val="28"/>
        </w:rPr>
        <w:t xml:space="preserve"> </w:t>
      </w:r>
      <w:r w:rsidRPr="009A6A0D">
        <w:rPr>
          <w:sz w:val="28"/>
          <w:szCs w:val="28"/>
        </w:rPr>
        <w:t>тыс. рублей, на 202</w:t>
      </w:r>
      <w:r w:rsidR="009A6A0D" w:rsidRPr="009A6A0D">
        <w:rPr>
          <w:sz w:val="28"/>
          <w:szCs w:val="28"/>
        </w:rPr>
        <w:t>3</w:t>
      </w:r>
      <w:r w:rsidRPr="009A6A0D">
        <w:rPr>
          <w:sz w:val="28"/>
          <w:szCs w:val="28"/>
        </w:rPr>
        <w:t xml:space="preserve"> год - </w:t>
      </w:r>
      <w:r w:rsidR="009A6A0D" w:rsidRPr="009A6A0D">
        <w:rPr>
          <w:sz w:val="28"/>
          <w:szCs w:val="28"/>
        </w:rPr>
        <w:t xml:space="preserve">58 405 177,9 </w:t>
      </w:r>
      <w:r w:rsidRPr="009A6A0D">
        <w:rPr>
          <w:sz w:val="28"/>
          <w:szCs w:val="28"/>
        </w:rPr>
        <w:t xml:space="preserve">тыс. рублей; </w:t>
      </w:r>
    </w:p>
    <w:p w:rsidR="003D4340" w:rsidRPr="009A6A0D" w:rsidRDefault="003D4340" w:rsidP="003C0AF0">
      <w:pPr>
        <w:autoSpaceDE w:val="0"/>
        <w:autoSpaceDN w:val="0"/>
        <w:adjustRightInd w:val="0"/>
        <w:ind w:firstLine="709"/>
        <w:jc w:val="both"/>
        <w:rPr>
          <w:sz w:val="28"/>
          <w:szCs w:val="28"/>
        </w:rPr>
      </w:pPr>
      <w:r w:rsidRPr="009A6A0D">
        <w:rPr>
          <w:sz w:val="28"/>
          <w:szCs w:val="28"/>
        </w:rPr>
        <w:lastRenderedPageBreak/>
        <w:t>общий объем расходов республиканского бюджета</w:t>
      </w:r>
      <w:r w:rsidRPr="009A6A0D">
        <w:rPr>
          <w:b/>
          <w:sz w:val="28"/>
          <w:szCs w:val="28"/>
        </w:rPr>
        <w:t xml:space="preserve"> </w:t>
      </w:r>
      <w:r w:rsidRPr="009A6A0D">
        <w:rPr>
          <w:sz w:val="28"/>
          <w:szCs w:val="28"/>
        </w:rPr>
        <w:t>Чувашской Республики</w:t>
      </w:r>
      <w:r w:rsidRPr="009A6A0D">
        <w:rPr>
          <w:b/>
          <w:sz w:val="28"/>
          <w:szCs w:val="28"/>
        </w:rPr>
        <w:t xml:space="preserve"> </w:t>
      </w:r>
      <w:r w:rsidRPr="009A6A0D">
        <w:rPr>
          <w:sz w:val="28"/>
          <w:szCs w:val="28"/>
        </w:rPr>
        <w:t>на 202</w:t>
      </w:r>
      <w:r w:rsidR="009A6A0D" w:rsidRPr="009A6A0D">
        <w:rPr>
          <w:sz w:val="28"/>
          <w:szCs w:val="28"/>
        </w:rPr>
        <w:t>1</w:t>
      </w:r>
      <w:r w:rsidRPr="009A6A0D">
        <w:rPr>
          <w:sz w:val="28"/>
          <w:szCs w:val="28"/>
        </w:rPr>
        <w:t xml:space="preserve"> год</w:t>
      </w:r>
      <w:r w:rsidRPr="009A6A0D">
        <w:rPr>
          <w:b/>
          <w:sz w:val="28"/>
          <w:szCs w:val="28"/>
        </w:rPr>
        <w:t xml:space="preserve"> </w:t>
      </w:r>
      <w:r w:rsidRPr="009A6A0D">
        <w:rPr>
          <w:sz w:val="28"/>
          <w:szCs w:val="28"/>
        </w:rPr>
        <w:t xml:space="preserve">в сумме </w:t>
      </w:r>
      <w:r w:rsidR="009A6A0D" w:rsidRPr="009A6A0D">
        <w:rPr>
          <w:sz w:val="28"/>
          <w:szCs w:val="28"/>
        </w:rPr>
        <w:t>64 372 606,7</w:t>
      </w:r>
      <w:r w:rsidRPr="009A6A0D">
        <w:rPr>
          <w:sz w:val="28"/>
          <w:szCs w:val="28"/>
        </w:rPr>
        <w:t>тыс. рублей, на 202</w:t>
      </w:r>
      <w:r w:rsidR="009A6A0D" w:rsidRPr="009A6A0D">
        <w:rPr>
          <w:sz w:val="28"/>
          <w:szCs w:val="28"/>
        </w:rPr>
        <w:t>2</w:t>
      </w:r>
      <w:r w:rsidRPr="009A6A0D">
        <w:rPr>
          <w:sz w:val="28"/>
          <w:szCs w:val="28"/>
        </w:rPr>
        <w:t xml:space="preserve"> год - </w:t>
      </w:r>
      <w:r w:rsidR="009A6A0D" w:rsidRPr="009A6A0D">
        <w:rPr>
          <w:sz w:val="28"/>
          <w:szCs w:val="28"/>
        </w:rPr>
        <w:t>58 856 898,3</w:t>
      </w:r>
      <w:r w:rsidRPr="009A6A0D">
        <w:rPr>
          <w:sz w:val="28"/>
          <w:szCs w:val="28"/>
        </w:rPr>
        <w:t>тыс. рублей, на 202</w:t>
      </w:r>
      <w:r w:rsidR="009A6A0D" w:rsidRPr="009A6A0D">
        <w:rPr>
          <w:sz w:val="28"/>
          <w:szCs w:val="28"/>
        </w:rPr>
        <w:t>3</w:t>
      </w:r>
      <w:r w:rsidRPr="009A6A0D">
        <w:rPr>
          <w:sz w:val="28"/>
          <w:szCs w:val="28"/>
        </w:rPr>
        <w:t xml:space="preserve"> год -</w:t>
      </w:r>
      <w:r w:rsidR="002556C7" w:rsidRPr="009A6A0D">
        <w:rPr>
          <w:sz w:val="28"/>
          <w:szCs w:val="28"/>
        </w:rPr>
        <w:t xml:space="preserve"> </w:t>
      </w:r>
      <w:r w:rsidR="009A6A0D" w:rsidRPr="009A6A0D">
        <w:rPr>
          <w:sz w:val="28"/>
          <w:szCs w:val="28"/>
        </w:rPr>
        <w:t>58 405 177,9</w:t>
      </w:r>
      <w:r w:rsidRPr="009A6A0D">
        <w:rPr>
          <w:sz w:val="28"/>
          <w:szCs w:val="28"/>
        </w:rPr>
        <w:t>тыс. рублей.</w:t>
      </w:r>
    </w:p>
    <w:p w:rsidR="00584EA2" w:rsidRDefault="000E115D" w:rsidP="00584EA2">
      <w:pPr>
        <w:pStyle w:val="a5"/>
        <w:widowControl w:val="0"/>
        <w:ind w:firstLine="709"/>
        <w:contextualSpacing/>
        <w:rPr>
          <w:szCs w:val="28"/>
        </w:rPr>
      </w:pPr>
      <w:r w:rsidRPr="000E115D">
        <w:rPr>
          <w:szCs w:val="28"/>
        </w:rPr>
        <w:t>верхний предел государственного долга на 1 января 2022 года утверждается в сумме 13</w:t>
      </w:r>
      <w:r w:rsidR="000E3DC3">
        <w:rPr>
          <w:szCs w:val="28"/>
        </w:rPr>
        <w:t> </w:t>
      </w:r>
      <w:r w:rsidRPr="000E115D">
        <w:rPr>
          <w:szCs w:val="28"/>
        </w:rPr>
        <w:t>572</w:t>
      </w:r>
      <w:r w:rsidR="000E3DC3">
        <w:rPr>
          <w:szCs w:val="28"/>
        </w:rPr>
        <w:t> </w:t>
      </w:r>
      <w:r w:rsidRPr="000E115D">
        <w:rPr>
          <w:szCs w:val="28"/>
        </w:rPr>
        <w:t>112,1 тыс. рублей</w:t>
      </w:r>
      <w:r w:rsidR="00DE7F74">
        <w:rPr>
          <w:szCs w:val="28"/>
        </w:rPr>
        <w:t xml:space="preserve"> (</w:t>
      </w:r>
      <w:r w:rsidR="002E5CC6">
        <w:rPr>
          <w:szCs w:val="28"/>
        </w:rPr>
        <w:t xml:space="preserve">или </w:t>
      </w:r>
      <w:r w:rsidR="002A342F">
        <w:rPr>
          <w:szCs w:val="28"/>
        </w:rPr>
        <w:t>44,0</w:t>
      </w:r>
      <w:r w:rsidR="002E5CC6">
        <w:rPr>
          <w:szCs w:val="28"/>
        </w:rPr>
        <w:t>% от общего объема доходов бюджета без учета утвержденного объема безвозмездных поступлений</w:t>
      </w:r>
      <w:r w:rsidR="00584EA2">
        <w:rPr>
          <w:szCs w:val="28"/>
        </w:rPr>
        <w:t>)</w:t>
      </w:r>
      <w:r>
        <w:rPr>
          <w:szCs w:val="28"/>
        </w:rPr>
        <w:t xml:space="preserve">, </w:t>
      </w:r>
      <w:r w:rsidRPr="000E115D">
        <w:rPr>
          <w:szCs w:val="28"/>
        </w:rPr>
        <w:t>в том числе верхний предел долга по государственным гарантиям Чувашской Республики в сумме 26</w:t>
      </w:r>
      <w:r w:rsidR="000E3DC3">
        <w:rPr>
          <w:szCs w:val="28"/>
        </w:rPr>
        <w:t> </w:t>
      </w:r>
      <w:r w:rsidRPr="000E115D">
        <w:rPr>
          <w:szCs w:val="28"/>
        </w:rPr>
        <w:t>500,0 тыс. рублей</w:t>
      </w:r>
      <w:r>
        <w:rPr>
          <w:szCs w:val="28"/>
        </w:rPr>
        <w:t xml:space="preserve">. </w:t>
      </w:r>
      <w:r w:rsidRPr="000E115D">
        <w:rPr>
          <w:szCs w:val="28"/>
        </w:rPr>
        <w:t xml:space="preserve">В плановом периоде 2022 и 2023 годов верхний предел государственного </w:t>
      </w:r>
      <w:r>
        <w:rPr>
          <w:szCs w:val="28"/>
        </w:rPr>
        <w:t>внутреннего долга Чувашской Рес</w:t>
      </w:r>
      <w:r w:rsidRPr="000E115D">
        <w:rPr>
          <w:szCs w:val="28"/>
        </w:rPr>
        <w:t xml:space="preserve">публики на 1 января 2023 года и на 1 января 2024 года прогнозируется в сумме </w:t>
      </w:r>
      <w:r>
        <w:rPr>
          <w:szCs w:val="28"/>
        </w:rPr>
        <w:t xml:space="preserve">по </w:t>
      </w:r>
      <w:r w:rsidRPr="000E115D">
        <w:rPr>
          <w:szCs w:val="28"/>
        </w:rPr>
        <w:t>13</w:t>
      </w:r>
      <w:r w:rsidR="000E3DC3">
        <w:rPr>
          <w:szCs w:val="28"/>
        </w:rPr>
        <w:t> </w:t>
      </w:r>
      <w:r w:rsidRPr="000E115D">
        <w:rPr>
          <w:szCs w:val="28"/>
        </w:rPr>
        <w:t>545</w:t>
      </w:r>
      <w:r w:rsidR="000E3DC3">
        <w:rPr>
          <w:szCs w:val="28"/>
        </w:rPr>
        <w:t> </w:t>
      </w:r>
      <w:r w:rsidRPr="000E115D">
        <w:rPr>
          <w:szCs w:val="28"/>
        </w:rPr>
        <w:t>612,1 тыс. рублей ежегодно</w:t>
      </w:r>
      <w:r w:rsidR="006167F7">
        <w:rPr>
          <w:szCs w:val="28"/>
        </w:rPr>
        <w:t xml:space="preserve">. </w:t>
      </w:r>
      <w:proofErr w:type="gramStart"/>
      <w:r w:rsidR="006167F7" w:rsidRPr="005C38DC">
        <w:rPr>
          <w:szCs w:val="28"/>
        </w:rPr>
        <w:t>Верхний предел государственного внутреннего долга Чувашской Республики соответствует ограничениям, установленным статьей 107 Бюджетного ко</w:t>
      </w:r>
      <w:r w:rsidR="006167F7">
        <w:rPr>
          <w:szCs w:val="28"/>
        </w:rPr>
        <w:t xml:space="preserve">декса Российской Федерации </w:t>
      </w:r>
      <w:r w:rsidR="006167F7" w:rsidRPr="006167F7">
        <w:rPr>
          <w:i/>
          <w:sz w:val="26"/>
          <w:szCs w:val="26"/>
        </w:rPr>
        <w:t>(не должен превышать утвержденный общий объем доходов бюджета субъекта РФ без учета утвержденного объема безвозмездных поступлений)</w:t>
      </w:r>
      <w:r w:rsidR="00584EA2">
        <w:rPr>
          <w:szCs w:val="28"/>
        </w:rPr>
        <w:t>;</w:t>
      </w:r>
      <w:proofErr w:type="gramEnd"/>
    </w:p>
    <w:p w:rsidR="003D4340" w:rsidRPr="000E3DC3" w:rsidRDefault="00584EA2" w:rsidP="00584EA2">
      <w:pPr>
        <w:pStyle w:val="a5"/>
        <w:widowControl w:val="0"/>
        <w:ind w:firstLine="709"/>
        <w:contextualSpacing/>
        <w:rPr>
          <w:i/>
          <w:sz w:val="26"/>
          <w:szCs w:val="26"/>
        </w:rPr>
      </w:pPr>
      <w:r>
        <w:rPr>
          <w:bCs/>
          <w:szCs w:val="28"/>
        </w:rPr>
        <w:t>о</w:t>
      </w:r>
      <w:r w:rsidR="003D4340" w:rsidRPr="0083428D">
        <w:rPr>
          <w:bCs/>
          <w:szCs w:val="28"/>
        </w:rPr>
        <w:t>бъем расходов на о</w:t>
      </w:r>
      <w:r w:rsidR="003D4340" w:rsidRPr="0083428D">
        <w:rPr>
          <w:szCs w:val="28"/>
        </w:rPr>
        <w:t>бслуживание государственного долга Чувашской Республики</w:t>
      </w:r>
      <w:r w:rsidR="003D4340" w:rsidRPr="0083428D">
        <w:rPr>
          <w:bCs/>
          <w:szCs w:val="28"/>
        </w:rPr>
        <w:t xml:space="preserve"> на 202</w:t>
      </w:r>
      <w:r w:rsidR="005B262E" w:rsidRPr="0083428D">
        <w:rPr>
          <w:bCs/>
          <w:szCs w:val="28"/>
        </w:rPr>
        <w:t>1</w:t>
      </w:r>
      <w:r w:rsidR="003D4340" w:rsidRPr="0083428D">
        <w:rPr>
          <w:bCs/>
          <w:szCs w:val="28"/>
        </w:rPr>
        <w:t xml:space="preserve"> год в сумме </w:t>
      </w:r>
      <w:r w:rsidR="0083428D" w:rsidRPr="0083428D">
        <w:rPr>
          <w:szCs w:val="28"/>
        </w:rPr>
        <w:t>201</w:t>
      </w:r>
      <w:r w:rsidR="00E946A4">
        <w:rPr>
          <w:szCs w:val="28"/>
        </w:rPr>
        <w:t> </w:t>
      </w:r>
      <w:r w:rsidR="0083428D" w:rsidRPr="0083428D">
        <w:rPr>
          <w:szCs w:val="28"/>
        </w:rPr>
        <w:t xml:space="preserve">930,3 </w:t>
      </w:r>
      <w:r w:rsidR="003D4340" w:rsidRPr="0083428D">
        <w:rPr>
          <w:bCs/>
          <w:szCs w:val="28"/>
        </w:rPr>
        <w:t>тыс. рублей</w:t>
      </w:r>
      <w:r w:rsidR="0029115F">
        <w:rPr>
          <w:bCs/>
          <w:szCs w:val="28"/>
        </w:rPr>
        <w:t xml:space="preserve"> (или </w:t>
      </w:r>
      <w:r w:rsidR="000A1EC4">
        <w:rPr>
          <w:bCs/>
          <w:szCs w:val="28"/>
        </w:rPr>
        <w:t>0,3% от общего объема расходов бюджета без учета субвенций из федерального бюджета)</w:t>
      </w:r>
      <w:r w:rsidR="003D4340" w:rsidRPr="0083428D">
        <w:rPr>
          <w:bCs/>
          <w:szCs w:val="28"/>
        </w:rPr>
        <w:t xml:space="preserve">, </w:t>
      </w:r>
      <w:r w:rsidR="0083428D" w:rsidRPr="0083428D">
        <w:rPr>
          <w:bCs/>
          <w:szCs w:val="28"/>
        </w:rPr>
        <w:t>н</w:t>
      </w:r>
      <w:r w:rsidR="0083428D" w:rsidRPr="0083428D">
        <w:rPr>
          <w:szCs w:val="28"/>
        </w:rPr>
        <w:t xml:space="preserve">а 2022 год </w:t>
      </w:r>
      <w:r w:rsidR="00E946A4">
        <w:rPr>
          <w:szCs w:val="28"/>
        </w:rPr>
        <w:t>–</w:t>
      </w:r>
      <w:r w:rsidR="0083428D" w:rsidRPr="0083428D">
        <w:rPr>
          <w:szCs w:val="28"/>
        </w:rPr>
        <w:t xml:space="preserve"> 371</w:t>
      </w:r>
      <w:r w:rsidR="00E946A4">
        <w:rPr>
          <w:szCs w:val="28"/>
        </w:rPr>
        <w:t> </w:t>
      </w:r>
      <w:r w:rsidR="0083428D" w:rsidRPr="0083428D">
        <w:rPr>
          <w:szCs w:val="28"/>
        </w:rPr>
        <w:t xml:space="preserve">952,6 тыс. рублей </w:t>
      </w:r>
      <w:r w:rsidR="000A1EC4">
        <w:rPr>
          <w:szCs w:val="28"/>
        </w:rPr>
        <w:t xml:space="preserve">(0,7%) </w:t>
      </w:r>
      <w:r w:rsidR="0083428D" w:rsidRPr="0083428D">
        <w:rPr>
          <w:szCs w:val="28"/>
        </w:rPr>
        <w:t>и на 20</w:t>
      </w:r>
      <w:r w:rsidR="00E946A4">
        <w:rPr>
          <w:szCs w:val="28"/>
        </w:rPr>
        <w:t>23 год - 389 327,4 тыс. рублей</w:t>
      </w:r>
      <w:r w:rsidR="000A1EC4">
        <w:rPr>
          <w:szCs w:val="28"/>
        </w:rPr>
        <w:t xml:space="preserve"> (0,7%)</w:t>
      </w:r>
      <w:r w:rsidR="0083428D" w:rsidRPr="0083428D">
        <w:rPr>
          <w:szCs w:val="28"/>
        </w:rPr>
        <w:t xml:space="preserve">. </w:t>
      </w:r>
      <w:proofErr w:type="gramStart"/>
      <w:r w:rsidR="003D4340" w:rsidRPr="0083428D">
        <w:rPr>
          <w:color w:val="000000"/>
          <w:szCs w:val="28"/>
        </w:rPr>
        <w:t xml:space="preserve">Предлагаемые параметры объема расходов на обслуживание государственного долга Чувашской Республики </w:t>
      </w:r>
      <w:r w:rsidR="003D4340" w:rsidRPr="00E946A4">
        <w:rPr>
          <w:szCs w:val="28"/>
        </w:rPr>
        <w:t>соответствуют требованиям статьи 111 Бюджетного кодекса Российской Федерации</w:t>
      </w:r>
      <w:r w:rsidR="00E946A4" w:rsidRPr="00E946A4">
        <w:rPr>
          <w:szCs w:val="28"/>
        </w:rPr>
        <w:t xml:space="preserve"> </w:t>
      </w:r>
      <w:r w:rsidR="00E946A4" w:rsidRPr="000E3DC3">
        <w:rPr>
          <w:i/>
          <w:sz w:val="26"/>
          <w:szCs w:val="26"/>
        </w:rPr>
        <w:t>(объем расходов на обслуживание государственного долга субъекта Российской Федерации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r w:rsidR="003D4340" w:rsidRPr="000E3DC3">
        <w:rPr>
          <w:i/>
          <w:sz w:val="26"/>
          <w:szCs w:val="26"/>
        </w:rPr>
        <w:t>;</w:t>
      </w:r>
      <w:proofErr w:type="gramEnd"/>
    </w:p>
    <w:p w:rsidR="003D4340" w:rsidRPr="000E115D" w:rsidRDefault="000E115D" w:rsidP="003C0AF0">
      <w:pPr>
        <w:autoSpaceDE w:val="0"/>
        <w:autoSpaceDN w:val="0"/>
        <w:adjustRightInd w:val="0"/>
        <w:ind w:firstLine="709"/>
        <w:jc w:val="both"/>
        <w:rPr>
          <w:sz w:val="28"/>
          <w:szCs w:val="28"/>
        </w:rPr>
      </w:pPr>
      <w:r w:rsidRPr="000E115D">
        <w:rPr>
          <w:sz w:val="28"/>
          <w:szCs w:val="28"/>
        </w:rPr>
        <w:t>де</w:t>
      </w:r>
      <w:r w:rsidR="003D4340" w:rsidRPr="000E115D">
        <w:rPr>
          <w:sz w:val="28"/>
          <w:szCs w:val="28"/>
        </w:rPr>
        <w:t>фицит республиканского бюджета Чувашской Республики на 202</w:t>
      </w:r>
      <w:r w:rsidRPr="000E115D">
        <w:rPr>
          <w:sz w:val="28"/>
          <w:szCs w:val="28"/>
        </w:rPr>
        <w:t>1</w:t>
      </w:r>
      <w:r w:rsidR="003D4340" w:rsidRPr="000E115D">
        <w:rPr>
          <w:sz w:val="28"/>
          <w:szCs w:val="28"/>
        </w:rPr>
        <w:t xml:space="preserve"> год в сумме </w:t>
      </w:r>
      <w:r w:rsidRPr="000E115D">
        <w:rPr>
          <w:sz w:val="28"/>
          <w:szCs w:val="28"/>
        </w:rPr>
        <w:t>2 872 124,9</w:t>
      </w:r>
      <w:r w:rsidR="00DD651E">
        <w:rPr>
          <w:sz w:val="28"/>
          <w:szCs w:val="28"/>
        </w:rPr>
        <w:t xml:space="preserve"> </w:t>
      </w:r>
      <w:r w:rsidR="003D4340" w:rsidRPr="000E115D">
        <w:rPr>
          <w:sz w:val="28"/>
          <w:szCs w:val="28"/>
        </w:rPr>
        <w:t>тыс. рублей</w:t>
      </w:r>
      <w:r w:rsidR="008A4A79">
        <w:rPr>
          <w:sz w:val="28"/>
          <w:szCs w:val="28"/>
        </w:rPr>
        <w:t xml:space="preserve"> (или</w:t>
      </w:r>
      <w:r w:rsidR="0018312D">
        <w:rPr>
          <w:sz w:val="28"/>
          <w:szCs w:val="28"/>
        </w:rPr>
        <w:t xml:space="preserve"> </w:t>
      </w:r>
      <w:r w:rsidR="0018312D" w:rsidRPr="0018312D">
        <w:rPr>
          <w:sz w:val="28"/>
          <w:szCs w:val="28"/>
        </w:rPr>
        <w:t>9,3% общего годового объема доходов республиканского бюджета Чувашской Республики на 202</w:t>
      </w:r>
      <w:r w:rsidR="0018312D">
        <w:rPr>
          <w:sz w:val="28"/>
          <w:szCs w:val="28"/>
        </w:rPr>
        <w:t>1</w:t>
      </w:r>
      <w:r w:rsidR="0018312D" w:rsidRPr="0018312D">
        <w:rPr>
          <w:sz w:val="28"/>
          <w:szCs w:val="28"/>
        </w:rPr>
        <w:t xml:space="preserve"> год без учета объема безвозмездных поступлений</w:t>
      </w:r>
      <w:r w:rsidR="0018312D">
        <w:rPr>
          <w:sz w:val="28"/>
          <w:szCs w:val="28"/>
        </w:rPr>
        <w:t>)</w:t>
      </w:r>
      <w:r w:rsidR="003D4340" w:rsidRPr="000E115D">
        <w:rPr>
          <w:sz w:val="28"/>
          <w:szCs w:val="28"/>
        </w:rPr>
        <w:t xml:space="preserve">, на </w:t>
      </w:r>
      <w:r w:rsidRPr="000E115D">
        <w:rPr>
          <w:sz w:val="28"/>
          <w:szCs w:val="28"/>
        </w:rPr>
        <w:t xml:space="preserve">плановый период </w:t>
      </w:r>
      <w:r w:rsidR="003D4340" w:rsidRPr="000E115D">
        <w:rPr>
          <w:sz w:val="28"/>
          <w:szCs w:val="28"/>
        </w:rPr>
        <w:t>202</w:t>
      </w:r>
      <w:r w:rsidRPr="000E115D">
        <w:rPr>
          <w:sz w:val="28"/>
          <w:szCs w:val="28"/>
        </w:rPr>
        <w:t>2</w:t>
      </w:r>
      <w:r w:rsidR="003D4340" w:rsidRPr="000E115D">
        <w:rPr>
          <w:sz w:val="28"/>
          <w:szCs w:val="28"/>
        </w:rPr>
        <w:t xml:space="preserve"> </w:t>
      </w:r>
      <w:r w:rsidRPr="000E115D">
        <w:rPr>
          <w:sz w:val="28"/>
          <w:szCs w:val="28"/>
        </w:rPr>
        <w:t xml:space="preserve">и </w:t>
      </w:r>
      <w:r w:rsidR="003D4340" w:rsidRPr="000E115D">
        <w:rPr>
          <w:sz w:val="28"/>
          <w:szCs w:val="28"/>
        </w:rPr>
        <w:t>202</w:t>
      </w:r>
      <w:r w:rsidRPr="000E115D">
        <w:rPr>
          <w:sz w:val="28"/>
          <w:szCs w:val="28"/>
        </w:rPr>
        <w:t>3</w:t>
      </w:r>
      <w:r w:rsidR="003D4340" w:rsidRPr="000E115D">
        <w:rPr>
          <w:sz w:val="28"/>
          <w:szCs w:val="28"/>
        </w:rPr>
        <w:t xml:space="preserve"> год</w:t>
      </w:r>
      <w:r w:rsidRPr="000E115D">
        <w:rPr>
          <w:sz w:val="28"/>
          <w:szCs w:val="28"/>
        </w:rPr>
        <w:t>ов</w:t>
      </w:r>
      <w:r w:rsidR="003D4340" w:rsidRPr="000E115D">
        <w:rPr>
          <w:sz w:val="28"/>
          <w:szCs w:val="28"/>
        </w:rPr>
        <w:t xml:space="preserve"> </w:t>
      </w:r>
      <w:r w:rsidRPr="000E115D">
        <w:rPr>
          <w:sz w:val="28"/>
          <w:szCs w:val="28"/>
        </w:rPr>
        <w:t>бюджет сбалансирован по доходам и расходам</w:t>
      </w:r>
      <w:r w:rsidR="003D4340" w:rsidRPr="000E115D">
        <w:rPr>
          <w:sz w:val="28"/>
          <w:szCs w:val="28"/>
        </w:rPr>
        <w:t>.</w:t>
      </w:r>
      <w:r w:rsidR="006167F7" w:rsidRPr="006167F7">
        <w:rPr>
          <w:sz w:val="28"/>
          <w:szCs w:val="28"/>
        </w:rPr>
        <w:t xml:space="preserve"> Данные параметры соответствует требованиям пункта 2 статьи 92.1 Бюджетного кодекса Российской Федерации </w:t>
      </w:r>
      <w:r w:rsidR="006167F7" w:rsidRPr="008A4A79">
        <w:rPr>
          <w:i/>
          <w:sz w:val="26"/>
          <w:szCs w:val="26"/>
        </w:rPr>
        <w:t xml:space="preserve">(не должен превышать 15 процентов утвержденного общего годового </w:t>
      </w:r>
      <w:proofErr w:type="gramStart"/>
      <w:r w:rsidR="006167F7" w:rsidRPr="008A4A79">
        <w:rPr>
          <w:i/>
          <w:sz w:val="26"/>
          <w:szCs w:val="26"/>
        </w:rPr>
        <w:t>объема доходов бюджета субъекта Российской Федерации</w:t>
      </w:r>
      <w:proofErr w:type="gramEnd"/>
      <w:r w:rsidR="006167F7" w:rsidRPr="008A4A79">
        <w:rPr>
          <w:i/>
          <w:sz w:val="26"/>
          <w:szCs w:val="26"/>
        </w:rPr>
        <w:t xml:space="preserve"> без учета утвержденного объема безвозмездных поступлений)</w:t>
      </w:r>
      <w:r w:rsidR="008A4A79">
        <w:rPr>
          <w:i/>
          <w:sz w:val="26"/>
          <w:szCs w:val="26"/>
        </w:rPr>
        <w:t>.</w:t>
      </w:r>
    </w:p>
    <w:p w:rsidR="005B262E" w:rsidRPr="00E400AE" w:rsidRDefault="000C5864" w:rsidP="003C0AF0">
      <w:pPr>
        <w:ind w:firstLine="709"/>
        <w:jc w:val="both"/>
        <w:rPr>
          <w:color w:val="000000"/>
          <w:sz w:val="28"/>
          <w:szCs w:val="28"/>
          <w:highlight w:val="yellow"/>
        </w:rPr>
      </w:pPr>
      <w:r w:rsidRPr="0083428D">
        <w:rPr>
          <w:sz w:val="28"/>
          <w:szCs w:val="28"/>
        </w:rPr>
        <w:t>7</w:t>
      </w:r>
      <w:r w:rsidR="003D4340" w:rsidRPr="0083428D">
        <w:rPr>
          <w:sz w:val="28"/>
          <w:szCs w:val="28"/>
        </w:rPr>
        <w:t xml:space="preserve">. </w:t>
      </w:r>
      <w:proofErr w:type="gramStart"/>
      <w:r w:rsidR="0083428D" w:rsidRPr="0083428D">
        <w:rPr>
          <w:color w:val="000000"/>
          <w:sz w:val="28"/>
          <w:szCs w:val="28"/>
        </w:rPr>
        <w:t>Условно утвержденные расходы республиканского бюджета Чувашской Республики в плановом периоде предусматриваются проектом</w:t>
      </w:r>
      <w:r w:rsidR="00BA34C3">
        <w:rPr>
          <w:color w:val="000000"/>
          <w:sz w:val="28"/>
          <w:szCs w:val="28"/>
        </w:rPr>
        <w:t xml:space="preserve"> закона</w:t>
      </w:r>
      <w:r w:rsidR="0083428D" w:rsidRPr="0083428D">
        <w:rPr>
          <w:color w:val="000000"/>
          <w:sz w:val="28"/>
          <w:szCs w:val="28"/>
        </w:rPr>
        <w:t xml:space="preserve"> на 202</w:t>
      </w:r>
      <w:r w:rsidR="009D06DA">
        <w:rPr>
          <w:color w:val="000000"/>
          <w:sz w:val="28"/>
          <w:szCs w:val="28"/>
        </w:rPr>
        <w:t>2</w:t>
      </w:r>
      <w:r w:rsidR="0083428D" w:rsidRPr="0083428D">
        <w:rPr>
          <w:color w:val="000000"/>
          <w:sz w:val="28"/>
          <w:szCs w:val="28"/>
        </w:rPr>
        <w:t xml:space="preserve"> год в сумме</w:t>
      </w:r>
      <w:r w:rsidR="009D06DA">
        <w:rPr>
          <w:color w:val="000000"/>
          <w:sz w:val="28"/>
          <w:szCs w:val="28"/>
        </w:rPr>
        <w:t xml:space="preserve"> 1 907 050,6 тыс. рублей или 5,7</w:t>
      </w:r>
      <w:r w:rsidR="0083428D" w:rsidRPr="0083428D">
        <w:rPr>
          <w:color w:val="000000"/>
          <w:sz w:val="28"/>
          <w:szCs w:val="28"/>
        </w:rPr>
        <w:t xml:space="preserve">% </w:t>
      </w:r>
      <w:r w:rsidR="004129B6">
        <w:rPr>
          <w:color w:val="000000"/>
          <w:sz w:val="28"/>
          <w:szCs w:val="28"/>
        </w:rPr>
        <w:t xml:space="preserve">от </w:t>
      </w:r>
      <w:r w:rsidR="0083428D" w:rsidRPr="0083428D">
        <w:rPr>
          <w:color w:val="000000"/>
          <w:sz w:val="28"/>
          <w:szCs w:val="28"/>
        </w:rPr>
        <w:t>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202</w:t>
      </w:r>
      <w:r w:rsidR="009D06DA">
        <w:rPr>
          <w:color w:val="000000"/>
          <w:sz w:val="28"/>
          <w:szCs w:val="28"/>
        </w:rPr>
        <w:t>3</w:t>
      </w:r>
      <w:r w:rsidR="0083428D" w:rsidRPr="0083428D">
        <w:rPr>
          <w:color w:val="000000"/>
          <w:sz w:val="28"/>
          <w:szCs w:val="28"/>
        </w:rPr>
        <w:t xml:space="preserve"> год </w:t>
      </w:r>
      <w:r w:rsidR="00E946A4">
        <w:rPr>
          <w:color w:val="000000"/>
          <w:sz w:val="28"/>
          <w:szCs w:val="28"/>
        </w:rPr>
        <w:t>–</w:t>
      </w:r>
      <w:r w:rsidR="0083428D" w:rsidRPr="0083428D">
        <w:rPr>
          <w:color w:val="000000"/>
          <w:sz w:val="28"/>
          <w:szCs w:val="28"/>
        </w:rPr>
        <w:t xml:space="preserve"> </w:t>
      </w:r>
      <w:r w:rsidR="009D06DA">
        <w:rPr>
          <w:color w:val="000000"/>
          <w:sz w:val="28"/>
          <w:szCs w:val="28"/>
        </w:rPr>
        <w:t>2 306 651,5</w:t>
      </w:r>
      <w:r w:rsidR="0083428D" w:rsidRPr="0083428D">
        <w:rPr>
          <w:color w:val="000000"/>
          <w:sz w:val="28"/>
          <w:szCs w:val="28"/>
        </w:rPr>
        <w:t xml:space="preserve"> тыс. рублей или </w:t>
      </w:r>
      <w:r w:rsidR="009D06DA">
        <w:rPr>
          <w:color w:val="000000"/>
          <w:sz w:val="28"/>
          <w:szCs w:val="28"/>
        </w:rPr>
        <w:t>6,7</w:t>
      </w:r>
      <w:r w:rsidR="0083428D" w:rsidRPr="0083428D">
        <w:rPr>
          <w:color w:val="000000"/>
          <w:sz w:val="28"/>
          <w:szCs w:val="28"/>
        </w:rPr>
        <w:t>%, что</w:t>
      </w:r>
      <w:proofErr w:type="gramEnd"/>
      <w:r w:rsidR="0083428D" w:rsidRPr="0083428D">
        <w:rPr>
          <w:color w:val="000000"/>
          <w:sz w:val="28"/>
          <w:szCs w:val="28"/>
        </w:rPr>
        <w:t xml:space="preserve"> соответствует п. 3 ст. 184.1 Бюджетного кодекса Российской </w:t>
      </w:r>
      <w:r w:rsidR="0083428D" w:rsidRPr="0018312D">
        <w:rPr>
          <w:color w:val="000000"/>
          <w:sz w:val="28"/>
          <w:szCs w:val="28"/>
        </w:rPr>
        <w:t xml:space="preserve">Федерации </w:t>
      </w:r>
      <w:r w:rsidR="0083428D" w:rsidRPr="0018312D">
        <w:rPr>
          <w:i/>
          <w:color w:val="000000"/>
          <w:sz w:val="26"/>
          <w:szCs w:val="26"/>
        </w:rPr>
        <w:t>(не менее 2,5% и 5% соответственно)</w:t>
      </w:r>
      <w:r w:rsidR="0083428D" w:rsidRPr="0083428D">
        <w:rPr>
          <w:color w:val="000000"/>
          <w:sz w:val="28"/>
          <w:szCs w:val="28"/>
        </w:rPr>
        <w:t>.</w:t>
      </w:r>
    </w:p>
    <w:p w:rsidR="003D4340" w:rsidRPr="0083428D" w:rsidRDefault="000C5864" w:rsidP="003C0AF0">
      <w:pPr>
        <w:autoSpaceDE w:val="0"/>
        <w:autoSpaceDN w:val="0"/>
        <w:adjustRightInd w:val="0"/>
        <w:ind w:firstLine="709"/>
        <w:jc w:val="both"/>
        <w:rPr>
          <w:sz w:val="28"/>
          <w:szCs w:val="28"/>
        </w:rPr>
      </w:pPr>
      <w:r w:rsidRPr="0083428D">
        <w:rPr>
          <w:color w:val="000000"/>
          <w:sz w:val="28"/>
          <w:szCs w:val="28"/>
        </w:rPr>
        <w:t>8</w:t>
      </w:r>
      <w:r w:rsidR="003D4340" w:rsidRPr="0083428D">
        <w:rPr>
          <w:color w:val="000000"/>
          <w:sz w:val="28"/>
          <w:szCs w:val="28"/>
        </w:rPr>
        <w:t>. В проекте</w:t>
      </w:r>
      <w:r w:rsidR="00BA34C3">
        <w:rPr>
          <w:color w:val="000000"/>
          <w:sz w:val="28"/>
          <w:szCs w:val="28"/>
        </w:rPr>
        <w:t xml:space="preserve"> закона</w:t>
      </w:r>
      <w:r w:rsidR="003D4340" w:rsidRPr="0083428D">
        <w:rPr>
          <w:color w:val="000000"/>
          <w:sz w:val="28"/>
          <w:szCs w:val="28"/>
        </w:rPr>
        <w:t xml:space="preserve"> соблюдены требования и ограничения, установленные статьей 81 Бюджетного кодекса Российской Федерации по размеру Резервного фонда Кабинета Министров Чувашской Республики </w:t>
      </w:r>
      <w:r w:rsidR="003D4340" w:rsidRPr="006967F5">
        <w:rPr>
          <w:i/>
          <w:color w:val="000000"/>
          <w:sz w:val="26"/>
          <w:szCs w:val="26"/>
        </w:rPr>
        <w:t xml:space="preserve">(не может превышать 3 </w:t>
      </w:r>
      <w:r w:rsidR="003D4340" w:rsidRPr="006967F5">
        <w:rPr>
          <w:i/>
          <w:color w:val="000000"/>
          <w:sz w:val="26"/>
          <w:szCs w:val="26"/>
        </w:rPr>
        <w:lastRenderedPageBreak/>
        <w:t>процента утвержденного общего объема расходов)</w:t>
      </w:r>
      <w:r w:rsidR="003D4340" w:rsidRPr="0083428D">
        <w:rPr>
          <w:color w:val="000000"/>
          <w:sz w:val="28"/>
          <w:szCs w:val="28"/>
        </w:rPr>
        <w:t>. Требования и ограничения к объему Резервного фонда Чувашской Республики Бюджетн</w:t>
      </w:r>
      <w:r w:rsidR="008C120B">
        <w:rPr>
          <w:color w:val="000000"/>
          <w:sz w:val="28"/>
          <w:szCs w:val="28"/>
        </w:rPr>
        <w:t>ы</w:t>
      </w:r>
      <w:r w:rsidR="003D4340" w:rsidRPr="0083428D">
        <w:rPr>
          <w:color w:val="000000"/>
          <w:sz w:val="28"/>
          <w:szCs w:val="28"/>
        </w:rPr>
        <w:t>м кодекс</w:t>
      </w:r>
      <w:r w:rsidR="008C120B">
        <w:rPr>
          <w:color w:val="000000"/>
          <w:sz w:val="28"/>
          <w:szCs w:val="28"/>
        </w:rPr>
        <w:t>ом</w:t>
      </w:r>
      <w:r w:rsidR="003D4340" w:rsidRPr="0083428D">
        <w:rPr>
          <w:color w:val="000000"/>
          <w:sz w:val="28"/>
          <w:szCs w:val="28"/>
        </w:rPr>
        <w:t xml:space="preserve"> Российской Федерации</w:t>
      </w:r>
      <w:r w:rsidRPr="0083428D">
        <w:rPr>
          <w:color w:val="000000"/>
          <w:sz w:val="28"/>
          <w:szCs w:val="28"/>
        </w:rPr>
        <w:t xml:space="preserve"> и глав</w:t>
      </w:r>
      <w:r w:rsidR="008C120B">
        <w:rPr>
          <w:color w:val="000000"/>
          <w:sz w:val="28"/>
          <w:szCs w:val="28"/>
        </w:rPr>
        <w:t xml:space="preserve">ой </w:t>
      </w:r>
      <w:r w:rsidRPr="0083428D">
        <w:rPr>
          <w:color w:val="000000"/>
          <w:sz w:val="28"/>
          <w:szCs w:val="28"/>
        </w:rPr>
        <w:t>5.2 Закона Чувашской Республики от 23.07.2001 №36</w:t>
      </w:r>
      <w:r w:rsidR="003D4340" w:rsidRPr="0083428D">
        <w:rPr>
          <w:color w:val="000000"/>
          <w:sz w:val="28"/>
          <w:szCs w:val="28"/>
        </w:rPr>
        <w:t xml:space="preserve"> не установлены.</w:t>
      </w:r>
    </w:p>
    <w:p w:rsidR="003D4340" w:rsidRPr="00E946A4" w:rsidRDefault="000C5864" w:rsidP="00E946A4">
      <w:pPr>
        <w:autoSpaceDE w:val="0"/>
        <w:autoSpaceDN w:val="0"/>
        <w:adjustRightInd w:val="0"/>
        <w:ind w:firstLine="709"/>
        <w:jc w:val="both"/>
        <w:rPr>
          <w:color w:val="000000"/>
          <w:sz w:val="28"/>
          <w:szCs w:val="28"/>
        </w:rPr>
      </w:pPr>
      <w:r w:rsidRPr="00E946A4">
        <w:rPr>
          <w:color w:val="000000"/>
          <w:sz w:val="28"/>
          <w:szCs w:val="28"/>
        </w:rPr>
        <w:t>9</w:t>
      </w:r>
      <w:r w:rsidR="003D4340" w:rsidRPr="00E946A4">
        <w:rPr>
          <w:color w:val="000000"/>
          <w:sz w:val="28"/>
          <w:szCs w:val="28"/>
        </w:rPr>
        <w:t>.</w:t>
      </w:r>
      <w:r w:rsidR="00E946A4">
        <w:rPr>
          <w:color w:val="000000"/>
          <w:sz w:val="28"/>
          <w:szCs w:val="28"/>
        </w:rPr>
        <w:t> </w:t>
      </w:r>
      <w:r w:rsidR="00BA34C3">
        <w:rPr>
          <w:color w:val="000000"/>
          <w:sz w:val="28"/>
          <w:szCs w:val="28"/>
        </w:rPr>
        <w:t>П</w:t>
      </w:r>
      <w:r w:rsidR="003D4340" w:rsidRPr="00E946A4">
        <w:rPr>
          <w:color w:val="000000"/>
          <w:sz w:val="28"/>
          <w:szCs w:val="28"/>
        </w:rPr>
        <w:t xml:space="preserve">роектом </w:t>
      </w:r>
      <w:r w:rsidR="00BA34C3">
        <w:rPr>
          <w:color w:val="000000"/>
          <w:sz w:val="28"/>
          <w:szCs w:val="28"/>
        </w:rPr>
        <w:t xml:space="preserve">закона </w:t>
      </w:r>
      <w:r w:rsidR="003D4340" w:rsidRPr="00E946A4">
        <w:rPr>
          <w:color w:val="000000"/>
          <w:sz w:val="28"/>
          <w:szCs w:val="28"/>
        </w:rPr>
        <w:t>предлагается утвердить распределение бюджетных ассигнований республиканского бюджета Чувашской Республики:</w:t>
      </w:r>
    </w:p>
    <w:p w:rsidR="003D4340" w:rsidRPr="00E946A4" w:rsidRDefault="003D4340" w:rsidP="00E946A4">
      <w:pPr>
        <w:autoSpaceDE w:val="0"/>
        <w:autoSpaceDN w:val="0"/>
        <w:adjustRightInd w:val="0"/>
        <w:ind w:firstLine="709"/>
        <w:jc w:val="both"/>
        <w:rPr>
          <w:color w:val="000000"/>
          <w:sz w:val="28"/>
          <w:szCs w:val="28"/>
        </w:rPr>
      </w:pPr>
      <w:proofErr w:type="gramStart"/>
      <w:r w:rsidRPr="00E946A4">
        <w:rPr>
          <w:color w:val="000000"/>
          <w:sz w:val="28"/>
          <w:szCs w:val="28"/>
        </w:rPr>
        <w:t>на 202</w:t>
      </w:r>
      <w:r w:rsidR="0083428D" w:rsidRPr="00E946A4">
        <w:rPr>
          <w:color w:val="000000"/>
          <w:sz w:val="28"/>
          <w:szCs w:val="28"/>
        </w:rPr>
        <w:t>1</w:t>
      </w:r>
      <w:r w:rsidRPr="00E946A4">
        <w:rPr>
          <w:color w:val="000000"/>
          <w:sz w:val="28"/>
          <w:szCs w:val="28"/>
        </w:rPr>
        <w:t xml:space="preserve"> год на реализацию 2</w:t>
      </w:r>
      <w:r w:rsidR="0083428D" w:rsidRPr="00E946A4">
        <w:rPr>
          <w:color w:val="000000"/>
          <w:sz w:val="28"/>
          <w:szCs w:val="28"/>
        </w:rPr>
        <w:t>3</w:t>
      </w:r>
      <w:r w:rsidRPr="00E946A4">
        <w:rPr>
          <w:color w:val="000000"/>
          <w:sz w:val="28"/>
          <w:szCs w:val="28"/>
        </w:rPr>
        <w:t xml:space="preserve"> государственных программам Чувашской Республики в сумме </w:t>
      </w:r>
      <w:r w:rsidR="0083428D" w:rsidRPr="00E946A4">
        <w:rPr>
          <w:color w:val="000000"/>
          <w:sz w:val="28"/>
          <w:szCs w:val="28"/>
        </w:rPr>
        <w:t>64</w:t>
      </w:r>
      <w:r w:rsidR="00E946A4">
        <w:rPr>
          <w:color w:val="000000"/>
          <w:sz w:val="28"/>
          <w:szCs w:val="28"/>
        </w:rPr>
        <w:t> </w:t>
      </w:r>
      <w:r w:rsidR="0083428D" w:rsidRPr="00E946A4">
        <w:rPr>
          <w:color w:val="000000"/>
          <w:sz w:val="28"/>
          <w:szCs w:val="28"/>
        </w:rPr>
        <w:t>372</w:t>
      </w:r>
      <w:r w:rsidR="00E946A4">
        <w:rPr>
          <w:color w:val="000000"/>
          <w:sz w:val="28"/>
          <w:szCs w:val="28"/>
        </w:rPr>
        <w:t> </w:t>
      </w:r>
      <w:r w:rsidR="0083428D" w:rsidRPr="00E946A4">
        <w:rPr>
          <w:color w:val="000000"/>
          <w:sz w:val="28"/>
          <w:szCs w:val="28"/>
        </w:rPr>
        <w:t>606,7</w:t>
      </w:r>
      <w:r w:rsidR="00E946A4">
        <w:rPr>
          <w:color w:val="000000"/>
          <w:sz w:val="28"/>
          <w:szCs w:val="28"/>
        </w:rPr>
        <w:t xml:space="preserve"> </w:t>
      </w:r>
      <w:r w:rsidRPr="00E946A4">
        <w:rPr>
          <w:color w:val="000000"/>
          <w:sz w:val="28"/>
          <w:szCs w:val="28"/>
        </w:rPr>
        <w:t xml:space="preserve">тыс. рублей (100% всех расходов), в том числе распределение бюджетных ассигнований по </w:t>
      </w:r>
      <w:r w:rsidR="0083428D" w:rsidRPr="00E946A4">
        <w:rPr>
          <w:color w:val="000000"/>
          <w:sz w:val="28"/>
          <w:szCs w:val="28"/>
        </w:rPr>
        <w:t xml:space="preserve">38 </w:t>
      </w:r>
      <w:r w:rsidRPr="00E946A4">
        <w:rPr>
          <w:color w:val="000000"/>
          <w:sz w:val="28"/>
          <w:szCs w:val="28"/>
        </w:rPr>
        <w:t>региональным проектам, направленным на реализацию национальных проектов (программ) и федеральных проектов, входящих в состав 11 национальных проектов (программ), в объеме</w:t>
      </w:r>
      <w:r w:rsidR="0083428D" w:rsidRPr="00E946A4">
        <w:rPr>
          <w:color w:val="000000"/>
          <w:sz w:val="28"/>
          <w:szCs w:val="28"/>
        </w:rPr>
        <w:t xml:space="preserve"> 9</w:t>
      </w:r>
      <w:r w:rsidR="00E946A4" w:rsidRPr="00E946A4">
        <w:rPr>
          <w:color w:val="000000"/>
          <w:sz w:val="28"/>
          <w:szCs w:val="28"/>
        </w:rPr>
        <w:t> </w:t>
      </w:r>
      <w:r w:rsidR="0083428D" w:rsidRPr="00E946A4">
        <w:rPr>
          <w:color w:val="000000"/>
          <w:sz w:val="28"/>
          <w:szCs w:val="28"/>
        </w:rPr>
        <w:t>209</w:t>
      </w:r>
      <w:r w:rsidR="00E946A4" w:rsidRPr="00E946A4">
        <w:rPr>
          <w:color w:val="000000"/>
          <w:sz w:val="28"/>
          <w:szCs w:val="28"/>
        </w:rPr>
        <w:t> </w:t>
      </w:r>
      <w:r w:rsidR="0083428D" w:rsidRPr="00E946A4">
        <w:rPr>
          <w:color w:val="000000"/>
          <w:sz w:val="28"/>
          <w:szCs w:val="28"/>
        </w:rPr>
        <w:t xml:space="preserve">707,9 </w:t>
      </w:r>
      <w:r w:rsidRPr="00E946A4">
        <w:rPr>
          <w:color w:val="000000"/>
          <w:sz w:val="28"/>
          <w:szCs w:val="28"/>
        </w:rPr>
        <w:t xml:space="preserve">тыс. рублей; </w:t>
      </w:r>
      <w:proofErr w:type="gramEnd"/>
    </w:p>
    <w:p w:rsidR="003D4340" w:rsidRPr="00E946A4" w:rsidRDefault="003D4340" w:rsidP="00E946A4">
      <w:pPr>
        <w:autoSpaceDE w:val="0"/>
        <w:autoSpaceDN w:val="0"/>
        <w:adjustRightInd w:val="0"/>
        <w:ind w:firstLine="709"/>
        <w:jc w:val="both"/>
        <w:rPr>
          <w:color w:val="000000"/>
          <w:sz w:val="28"/>
          <w:szCs w:val="28"/>
        </w:rPr>
      </w:pPr>
      <w:r w:rsidRPr="00E946A4">
        <w:rPr>
          <w:color w:val="000000"/>
          <w:sz w:val="28"/>
          <w:szCs w:val="28"/>
        </w:rPr>
        <w:t>на 202</w:t>
      </w:r>
      <w:r w:rsidR="0083428D" w:rsidRPr="00E946A4">
        <w:rPr>
          <w:color w:val="000000"/>
          <w:sz w:val="28"/>
          <w:szCs w:val="28"/>
        </w:rPr>
        <w:t>2</w:t>
      </w:r>
      <w:r w:rsidRPr="00E946A4">
        <w:rPr>
          <w:color w:val="000000"/>
          <w:sz w:val="28"/>
          <w:szCs w:val="28"/>
        </w:rPr>
        <w:t xml:space="preserve"> год на реализацию государственных программ Чувашской Республики в сумме </w:t>
      </w:r>
      <w:r w:rsidR="002F79F6" w:rsidRPr="00E946A4">
        <w:rPr>
          <w:color w:val="000000"/>
          <w:sz w:val="28"/>
          <w:szCs w:val="28"/>
        </w:rPr>
        <w:t>56</w:t>
      </w:r>
      <w:r w:rsidR="00E946A4">
        <w:rPr>
          <w:color w:val="000000"/>
          <w:sz w:val="28"/>
          <w:szCs w:val="28"/>
        </w:rPr>
        <w:t> </w:t>
      </w:r>
      <w:r w:rsidR="002F79F6" w:rsidRPr="00E946A4">
        <w:rPr>
          <w:color w:val="000000"/>
          <w:sz w:val="28"/>
          <w:szCs w:val="28"/>
        </w:rPr>
        <w:t>949</w:t>
      </w:r>
      <w:r w:rsidR="00E946A4">
        <w:rPr>
          <w:color w:val="000000"/>
          <w:sz w:val="28"/>
          <w:szCs w:val="28"/>
        </w:rPr>
        <w:t> </w:t>
      </w:r>
      <w:r w:rsidR="002F79F6" w:rsidRPr="00E946A4">
        <w:rPr>
          <w:color w:val="000000"/>
          <w:sz w:val="28"/>
          <w:szCs w:val="28"/>
        </w:rPr>
        <w:t>847,7</w:t>
      </w:r>
      <w:r w:rsidR="00B00103">
        <w:rPr>
          <w:color w:val="000000"/>
          <w:sz w:val="28"/>
          <w:szCs w:val="28"/>
        </w:rPr>
        <w:t xml:space="preserve"> </w:t>
      </w:r>
      <w:r w:rsidRPr="00E946A4">
        <w:rPr>
          <w:color w:val="000000"/>
          <w:sz w:val="28"/>
          <w:szCs w:val="28"/>
        </w:rPr>
        <w:t>тыс. рублей (</w:t>
      </w:r>
      <w:r w:rsidR="002F79F6" w:rsidRPr="00E946A4">
        <w:rPr>
          <w:color w:val="000000"/>
          <w:sz w:val="28"/>
          <w:szCs w:val="28"/>
        </w:rPr>
        <w:t>96,8</w:t>
      </w:r>
      <w:r w:rsidRPr="00E946A4">
        <w:rPr>
          <w:color w:val="000000"/>
          <w:sz w:val="28"/>
          <w:szCs w:val="28"/>
        </w:rPr>
        <w:t xml:space="preserve">%), в том числе по региональным проектам, направленным на реализацию национальных проектов, в объеме </w:t>
      </w:r>
      <w:r w:rsidR="002F79F6" w:rsidRPr="00E946A4">
        <w:rPr>
          <w:color w:val="000000"/>
          <w:sz w:val="28"/>
          <w:szCs w:val="28"/>
        </w:rPr>
        <w:t>9</w:t>
      </w:r>
      <w:r w:rsidR="00E946A4">
        <w:rPr>
          <w:color w:val="000000"/>
          <w:sz w:val="28"/>
          <w:szCs w:val="28"/>
        </w:rPr>
        <w:t> </w:t>
      </w:r>
      <w:r w:rsidR="002F79F6" w:rsidRPr="00E946A4">
        <w:rPr>
          <w:color w:val="000000"/>
          <w:sz w:val="28"/>
          <w:szCs w:val="28"/>
        </w:rPr>
        <w:t>780</w:t>
      </w:r>
      <w:r w:rsidR="00E946A4">
        <w:rPr>
          <w:color w:val="000000"/>
          <w:sz w:val="28"/>
          <w:szCs w:val="28"/>
        </w:rPr>
        <w:t> </w:t>
      </w:r>
      <w:r w:rsidR="002F79F6" w:rsidRPr="00E946A4">
        <w:rPr>
          <w:color w:val="000000"/>
          <w:sz w:val="28"/>
          <w:szCs w:val="28"/>
        </w:rPr>
        <w:t xml:space="preserve">045,9 </w:t>
      </w:r>
      <w:r w:rsidRPr="00E946A4">
        <w:rPr>
          <w:color w:val="000000"/>
          <w:sz w:val="28"/>
          <w:szCs w:val="28"/>
        </w:rPr>
        <w:t xml:space="preserve">тыс. рублей; </w:t>
      </w:r>
    </w:p>
    <w:p w:rsidR="003D4340" w:rsidRDefault="003D4340" w:rsidP="00E946A4">
      <w:pPr>
        <w:autoSpaceDE w:val="0"/>
        <w:autoSpaceDN w:val="0"/>
        <w:adjustRightInd w:val="0"/>
        <w:ind w:firstLine="709"/>
        <w:jc w:val="both"/>
        <w:rPr>
          <w:color w:val="000000"/>
          <w:sz w:val="28"/>
          <w:szCs w:val="28"/>
        </w:rPr>
      </w:pPr>
      <w:r w:rsidRPr="00E946A4">
        <w:rPr>
          <w:color w:val="000000"/>
          <w:sz w:val="28"/>
          <w:szCs w:val="28"/>
        </w:rPr>
        <w:t>на 202</w:t>
      </w:r>
      <w:r w:rsidR="0083428D" w:rsidRPr="00E946A4">
        <w:rPr>
          <w:color w:val="000000"/>
          <w:sz w:val="28"/>
          <w:szCs w:val="28"/>
        </w:rPr>
        <w:t>3</w:t>
      </w:r>
      <w:r w:rsidRPr="00E946A4">
        <w:rPr>
          <w:color w:val="000000"/>
          <w:sz w:val="28"/>
          <w:szCs w:val="28"/>
        </w:rPr>
        <w:t xml:space="preserve"> год на реализацию государственных программ Чувашской Республики в сумме </w:t>
      </w:r>
      <w:r w:rsidR="002F79F6" w:rsidRPr="00E946A4">
        <w:rPr>
          <w:color w:val="000000"/>
          <w:sz w:val="28"/>
          <w:szCs w:val="28"/>
        </w:rPr>
        <w:t>56</w:t>
      </w:r>
      <w:r w:rsidR="00B00103">
        <w:rPr>
          <w:color w:val="000000"/>
          <w:sz w:val="28"/>
          <w:szCs w:val="28"/>
        </w:rPr>
        <w:t> </w:t>
      </w:r>
      <w:r w:rsidR="002F79F6" w:rsidRPr="00E946A4">
        <w:rPr>
          <w:color w:val="000000"/>
          <w:sz w:val="28"/>
          <w:szCs w:val="28"/>
        </w:rPr>
        <w:t>098</w:t>
      </w:r>
      <w:r w:rsidR="00B00103">
        <w:rPr>
          <w:color w:val="000000"/>
          <w:sz w:val="28"/>
          <w:szCs w:val="28"/>
        </w:rPr>
        <w:t> </w:t>
      </w:r>
      <w:r w:rsidR="002F79F6" w:rsidRPr="00E946A4">
        <w:rPr>
          <w:color w:val="000000"/>
          <w:sz w:val="28"/>
          <w:szCs w:val="28"/>
        </w:rPr>
        <w:t xml:space="preserve">526,4 </w:t>
      </w:r>
      <w:r w:rsidRPr="00E946A4">
        <w:rPr>
          <w:color w:val="000000"/>
          <w:sz w:val="28"/>
          <w:szCs w:val="28"/>
        </w:rPr>
        <w:t>тыс. рублей (</w:t>
      </w:r>
      <w:r w:rsidR="002F79F6" w:rsidRPr="00E946A4">
        <w:rPr>
          <w:color w:val="000000"/>
          <w:sz w:val="28"/>
          <w:szCs w:val="28"/>
        </w:rPr>
        <w:t>96,1</w:t>
      </w:r>
      <w:r w:rsidRPr="00E946A4">
        <w:rPr>
          <w:color w:val="000000"/>
          <w:sz w:val="28"/>
          <w:szCs w:val="28"/>
        </w:rPr>
        <w:t>%), в том числе по региональным проектам, направленным на реализацию национальных проектов, в объеме</w:t>
      </w:r>
      <w:r w:rsidR="002F79F6" w:rsidRPr="00E946A4">
        <w:rPr>
          <w:color w:val="000000"/>
          <w:sz w:val="28"/>
          <w:szCs w:val="28"/>
        </w:rPr>
        <w:t xml:space="preserve"> 8</w:t>
      </w:r>
      <w:r w:rsidR="00E946A4">
        <w:rPr>
          <w:color w:val="000000"/>
          <w:sz w:val="28"/>
          <w:szCs w:val="28"/>
        </w:rPr>
        <w:t> </w:t>
      </w:r>
      <w:r w:rsidR="002F79F6" w:rsidRPr="00E946A4">
        <w:rPr>
          <w:color w:val="000000"/>
          <w:sz w:val="28"/>
          <w:szCs w:val="28"/>
        </w:rPr>
        <w:t>419</w:t>
      </w:r>
      <w:r w:rsidR="00E946A4">
        <w:rPr>
          <w:color w:val="000000"/>
          <w:sz w:val="28"/>
          <w:szCs w:val="28"/>
        </w:rPr>
        <w:t> </w:t>
      </w:r>
      <w:r w:rsidR="002F79F6" w:rsidRPr="00E946A4">
        <w:rPr>
          <w:color w:val="000000"/>
          <w:sz w:val="28"/>
          <w:szCs w:val="28"/>
        </w:rPr>
        <w:t>216,7</w:t>
      </w:r>
      <w:r w:rsidRPr="00E946A4">
        <w:rPr>
          <w:color w:val="000000"/>
          <w:sz w:val="28"/>
          <w:szCs w:val="28"/>
        </w:rPr>
        <w:t xml:space="preserve"> тыс. рублей.</w:t>
      </w:r>
    </w:p>
    <w:p w:rsidR="00EC7677" w:rsidRPr="006E57D3" w:rsidRDefault="003F4854" w:rsidP="00EC7677">
      <w:pPr>
        <w:pStyle w:val="a5"/>
        <w:ind w:firstLine="709"/>
        <w:rPr>
          <w:color w:val="000000"/>
          <w:szCs w:val="28"/>
        </w:rPr>
      </w:pPr>
      <w:r w:rsidRPr="006E57D3">
        <w:rPr>
          <w:color w:val="000000"/>
          <w:szCs w:val="28"/>
        </w:rPr>
        <w:t>10</w:t>
      </w:r>
      <w:r w:rsidR="00EC7677" w:rsidRPr="006E57D3">
        <w:rPr>
          <w:color w:val="000000"/>
          <w:szCs w:val="28"/>
        </w:rPr>
        <w:t xml:space="preserve">. </w:t>
      </w:r>
      <w:proofErr w:type="gramStart"/>
      <w:r w:rsidR="00EC7677" w:rsidRPr="006E57D3">
        <w:rPr>
          <w:color w:val="000000"/>
          <w:szCs w:val="28"/>
        </w:rPr>
        <w:t>Объем бюджетных ассигнований Дорожного фонда Чувашской Республики на 202</w:t>
      </w:r>
      <w:r w:rsidR="006E57D3">
        <w:rPr>
          <w:color w:val="000000"/>
          <w:szCs w:val="28"/>
        </w:rPr>
        <w:t>1</w:t>
      </w:r>
      <w:r w:rsidR="00EC7677" w:rsidRPr="006E57D3">
        <w:rPr>
          <w:color w:val="000000"/>
          <w:szCs w:val="28"/>
        </w:rPr>
        <w:t xml:space="preserve"> год </w:t>
      </w:r>
      <w:r w:rsidR="006E57D3">
        <w:rPr>
          <w:color w:val="000000"/>
          <w:szCs w:val="28"/>
        </w:rPr>
        <w:t xml:space="preserve">планируется </w:t>
      </w:r>
      <w:r w:rsidR="00EC7677" w:rsidRPr="006E57D3">
        <w:rPr>
          <w:color w:val="000000"/>
          <w:szCs w:val="28"/>
        </w:rPr>
        <w:t xml:space="preserve">в сумме </w:t>
      </w:r>
      <w:r w:rsidR="006E57D3">
        <w:rPr>
          <w:color w:val="000000"/>
          <w:szCs w:val="28"/>
        </w:rPr>
        <w:t>4 721 220,4</w:t>
      </w:r>
      <w:r w:rsidR="00EC7677" w:rsidRPr="006E57D3">
        <w:rPr>
          <w:color w:val="000000"/>
          <w:szCs w:val="28"/>
        </w:rPr>
        <w:t xml:space="preserve"> тыс. рублей (с учетом средств предусмотренных в сумме 184,0 тыс. рублей на обслуживание бюджетного кредита, привлеченного из федерального бюджета)</w:t>
      </w:r>
      <w:r w:rsidR="006E57D3">
        <w:rPr>
          <w:color w:val="000000"/>
          <w:szCs w:val="28"/>
        </w:rPr>
        <w:t xml:space="preserve">, </w:t>
      </w:r>
      <w:r w:rsidR="006E57D3" w:rsidRPr="00D45F46">
        <w:rPr>
          <w:szCs w:val="28"/>
        </w:rPr>
        <w:t xml:space="preserve">на 2022 год </w:t>
      </w:r>
      <w:r w:rsidR="006E57D3">
        <w:rPr>
          <w:szCs w:val="28"/>
        </w:rPr>
        <w:t>-</w:t>
      </w:r>
      <w:r w:rsidR="006E57D3" w:rsidRPr="00D45F46">
        <w:rPr>
          <w:szCs w:val="28"/>
        </w:rPr>
        <w:t xml:space="preserve"> 5 773 106,2 тыс. </w:t>
      </w:r>
      <w:r w:rsidR="006E57D3" w:rsidRPr="006E57D3">
        <w:rPr>
          <w:color w:val="000000"/>
          <w:szCs w:val="28"/>
        </w:rPr>
        <w:t>рублей, на 2023 год –</w:t>
      </w:r>
      <w:r w:rsidR="006E57D3">
        <w:rPr>
          <w:color w:val="000000"/>
          <w:szCs w:val="28"/>
        </w:rPr>
        <w:t xml:space="preserve"> </w:t>
      </w:r>
      <w:r w:rsidR="006E57D3" w:rsidRPr="006E57D3">
        <w:rPr>
          <w:color w:val="000000"/>
          <w:szCs w:val="28"/>
        </w:rPr>
        <w:t>7 196 205,3 тыс. рублей.</w:t>
      </w:r>
      <w:proofErr w:type="gramEnd"/>
      <w:r w:rsidR="008E2141" w:rsidRPr="008E2141">
        <w:rPr>
          <w:szCs w:val="28"/>
        </w:rPr>
        <w:t xml:space="preserve"> </w:t>
      </w:r>
      <w:r w:rsidR="008E2141" w:rsidRPr="00A469AA">
        <w:rPr>
          <w:szCs w:val="28"/>
        </w:rPr>
        <w:t>Уменьшение бюджетных ассигнований в проекте бюджета на 2021-2023 год</w:t>
      </w:r>
      <w:r w:rsidR="008E2141">
        <w:rPr>
          <w:szCs w:val="28"/>
        </w:rPr>
        <w:t>ы</w:t>
      </w:r>
      <w:r w:rsidR="008E2141" w:rsidRPr="00A469AA">
        <w:rPr>
          <w:szCs w:val="28"/>
        </w:rPr>
        <w:t xml:space="preserve"> связано с завершением строительства отдельных объектов</w:t>
      </w:r>
      <w:r w:rsidR="008E2141">
        <w:rPr>
          <w:szCs w:val="28"/>
        </w:rPr>
        <w:t xml:space="preserve">, </w:t>
      </w:r>
      <w:proofErr w:type="spellStart"/>
      <w:r w:rsidR="008E2141">
        <w:rPr>
          <w:szCs w:val="28"/>
        </w:rPr>
        <w:t>софинансируемых</w:t>
      </w:r>
      <w:proofErr w:type="spellEnd"/>
      <w:r w:rsidR="008E2141">
        <w:rPr>
          <w:szCs w:val="28"/>
        </w:rPr>
        <w:t xml:space="preserve"> из федерального бюджета.</w:t>
      </w:r>
    </w:p>
    <w:p w:rsidR="00271499" w:rsidRPr="00271499" w:rsidRDefault="003F4854" w:rsidP="00271499">
      <w:pPr>
        <w:autoSpaceDE w:val="0"/>
        <w:autoSpaceDN w:val="0"/>
        <w:adjustRightInd w:val="0"/>
        <w:ind w:firstLine="709"/>
        <w:jc w:val="both"/>
        <w:rPr>
          <w:color w:val="000000"/>
          <w:sz w:val="28"/>
          <w:szCs w:val="28"/>
        </w:rPr>
      </w:pPr>
      <w:r w:rsidRPr="00271499">
        <w:rPr>
          <w:color w:val="000000"/>
          <w:sz w:val="28"/>
          <w:szCs w:val="28"/>
        </w:rPr>
        <w:t xml:space="preserve">11. </w:t>
      </w:r>
      <w:r w:rsidR="00271499" w:rsidRPr="00271499">
        <w:rPr>
          <w:color w:val="000000"/>
          <w:sz w:val="28"/>
          <w:szCs w:val="28"/>
        </w:rPr>
        <w:t>Проектом закона предусмотрено утвердить общий объем межбюджетных трансфертов, предоставляемых из республиканского бюджета Чувашской Республики местным бюджетам, на 2021 год в объеме 22</w:t>
      </w:r>
      <w:r w:rsidR="00271499" w:rsidRPr="00AF7403">
        <w:rPr>
          <w:color w:val="000000"/>
          <w:sz w:val="28"/>
          <w:szCs w:val="28"/>
        </w:rPr>
        <w:t> </w:t>
      </w:r>
      <w:r w:rsidR="00271499" w:rsidRPr="00271499">
        <w:rPr>
          <w:color w:val="000000"/>
          <w:sz w:val="28"/>
          <w:szCs w:val="28"/>
        </w:rPr>
        <w:t>349</w:t>
      </w:r>
      <w:r w:rsidR="00271499" w:rsidRPr="00AF7403">
        <w:rPr>
          <w:color w:val="000000"/>
          <w:sz w:val="28"/>
          <w:szCs w:val="28"/>
        </w:rPr>
        <w:t> </w:t>
      </w:r>
      <w:r w:rsidR="00271499" w:rsidRPr="00271499">
        <w:rPr>
          <w:color w:val="000000"/>
          <w:sz w:val="28"/>
          <w:szCs w:val="28"/>
        </w:rPr>
        <w:t xml:space="preserve">440,9 тыс. рублей, на 2022 год </w:t>
      </w:r>
      <w:r w:rsidR="006E57D3">
        <w:rPr>
          <w:color w:val="000000"/>
          <w:sz w:val="28"/>
          <w:szCs w:val="28"/>
        </w:rPr>
        <w:t>-</w:t>
      </w:r>
      <w:r w:rsidR="00271499" w:rsidRPr="00271499">
        <w:rPr>
          <w:color w:val="000000"/>
          <w:sz w:val="28"/>
          <w:szCs w:val="28"/>
        </w:rPr>
        <w:t xml:space="preserve"> 19</w:t>
      </w:r>
      <w:r w:rsidR="00271499" w:rsidRPr="00AF7403">
        <w:rPr>
          <w:color w:val="000000"/>
          <w:sz w:val="28"/>
          <w:szCs w:val="28"/>
        </w:rPr>
        <w:t> </w:t>
      </w:r>
      <w:r w:rsidR="00271499" w:rsidRPr="00271499">
        <w:rPr>
          <w:color w:val="000000"/>
          <w:sz w:val="28"/>
          <w:szCs w:val="28"/>
        </w:rPr>
        <w:t>345</w:t>
      </w:r>
      <w:r w:rsidR="00271499" w:rsidRPr="00AF7403">
        <w:rPr>
          <w:color w:val="000000"/>
          <w:sz w:val="28"/>
          <w:szCs w:val="28"/>
        </w:rPr>
        <w:t> </w:t>
      </w:r>
      <w:r w:rsidR="00271499" w:rsidRPr="00271499">
        <w:rPr>
          <w:color w:val="000000"/>
          <w:sz w:val="28"/>
          <w:szCs w:val="28"/>
        </w:rPr>
        <w:t>370,4 тыс. рублей, на 2023 год - 19</w:t>
      </w:r>
      <w:r w:rsidR="00271499" w:rsidRPr="00D73487">
        <w:rPr>
          <w:color w:val="000000"/>
          <w:sz w:val="28"/>
          <w:szCs w:val="28"/>
        </w:rPr>
        <w:t> </w:t>
      </w:r>
      <w:r w:rsidR="00271499" w:rsidRPr="00271499">
        <w:rPr>
          <w:color w:val="000000"/>
          <w:sz w:val="28"/>
          <w:szCs w:val="28"/>
        </w:rPr>
        <w:t>309</w:t>
      </w:r>
      <w:r w:rsidR="00271499" w:rsidRPr="00D73487">
        <w:rPr>
          <w:color w:val="000000"/>
          <w:sz w:val="28"/>
          <w:szCs w:val="28"/>
        </w:rPr>
        <w:t> </w:t>
      </w:r>
      <w:r w:rsidR="00271499" w:rsidRPr="00271499">
        <w:rPr>
          <w:color w:val="000000"/>
          <w:sz w:val="28"/>
          <w:szCs w:val="28"/>
        </w:rPr>
        <w:t>050,4 тыс. рублей.</w:t>
      </w:r>
    </w:p>
    <w:p w:rsidR="006E57D3" w:rsidRPr="000C1995" w:rsidRDefault="006E57D3" w:rsidP="006E57D3">
      <w:pPr>
        <w:tabs>
          <w:tab w:val="left" w:pos="709"/>
        </w:tabs>
        <w:ind w:firstLine="709"/>
        <w:jc w:val="both"/>
        <w:rPr>
          <w:rFonts w:eastAsia="Calibri"/>
          <w:sz w:val="28"/>
          <w:szCs w:val="28"/>
        </w:rPr>
      </w:pPr>
      <w:r>
        <w:rPr>
          <w:bCs/>
          <w:sz w:val="28"/>
          <w:szCs w:val="28"/>
        </w:rPr>
        <w:t>Из них б</w:t>
      </w:r>
      <w:r w:rsidRPr="00F44BB5">
        <w:rPr>
          <w:bCs/>
          <w:sz w:val="28"/>
          <w:szCs w:val="28"/>
        </w:rPr>
        <w:t>юджетные ассигнования по разделу «</w:t>
      </w:r>
      <w:r w:rsidRPr="006E57D3">
        <w:rPr>
          <w:bCs/>
          <w:sz w:val="28"/>
          <w:szCs w:val="28"/>
        </w:rPr>
        <w:t>Межбюджетные трансферты общего характера бюджетам бюджетной системы Российской Федерации</w:t>
      </w:r>
      <w:r w:rsidRPr="00F44BB5">
        <w:rPr>
          <w:bCs/>
          <w:sz w:val="28"/>
          <w:szCs w:val="28"/>
        </w:rPr>
        <w:t xml:space="preserve">» на 2021 год предусматриваются в сумме </w:t>
      </w:r>
      <w:r w:rsidRPr="006E57D3">
        <w:rPr>
          <w:bCs/>
          <w:sz w:val="28"/>
          <w:szCs w:val="28"/>
        </w:rPr>
        <w:t xml:space="preserve">2 000 040,9 </w:t>
      </w:r>
      <w:r w:rsidRPr="00F44BB5">
        <w:rPr>
          <w:bCs/>
          <w:sz w:val="28"/>
          <w:szCs w:val="28"/>
        </w:rPr>
        <w:t>тыс. рублей</w:t>
      </w:r>
      <w:r>
        <w:rPr>
          <w:bCs/>
          <w:sz w:val="28"/>
          <w:szCs w:val="28"/>
        </w:rPr>
        <w:t>,</w:t>
      </w:r>
      <w:r w:rsidRPr="006E57D3">
        <w:rPr>
          <w:bCs/>
          <w:sz w:val="28"/>
          <w:szCs w:val="28"/>
        </w:rPr>
        <w:t xml:space="preserve"> н</w:t>
      </w:r>
      <w:r w:rsidRPr="00F44BB5">
        <w:rPr>
          <w:bCs/>
          <w:sz w:val="28"/>
          <w:szCs w:val="28"/>
        </w:rPr>
        <w:t xml:space="preserve">а 2022 год </w:t>
      </w:r>
      <w:r>
        <w:rPr>
          <w:bCs/>
          <w:sz w:val="28"/>
          <w:szCs w:val="28"/>
        </w:rPr>
        <w:t>-</w:t>
      </w:r>
      <w:r w:rsidRPr="00F44BB5">
        <w:rPr>
          <w:bCs/>
          <w:sz w:val="28"/>
          <w:szCs w:val="28"/>
        </w:rPr>
        <w:t xml:space="preserve"> </w:t>
      </w:r>
      <w:r w:rsidRPr="00F44BB5">
        <w:rPr>
          <w:rFonts w:eastAsia="Calibri"/>
          <w:sz w:val="28"/>
          <w:szCs w:val="28"/>
        </w:rPr>
        <w:t>1 485 606,3 тыс. рублей,</w:t>
      </w:r>
      <w:r w:rsidRPr="00F44BB5">
        <w:rPr>
          <w:rFonts w:eastAsia="Calibri"/>
        </w:rPr>
        <w:t xml:space="preserve"> </w:t>
      </w:r>
      <w:r w:rsidRPr="00F44BB5">
        <w:rPr>
          <w:rFonts w:eastAsia="Calibri"/>
          <w:sz w:val="28"/>
          <w:szCs w:val="28"/>
        </w:rPr>
        <w:t>на 2023 год – 1 455 725,0 тыс. рублей</w:t>
      </w:r>
      <w:r w:rsidRPr="00F44BB5">
        <w:rPr>
          <w:sz w:val="28"/>
          <w:szCs w:val="28"/>
        </w:rPr>
        <w:t>.</w:t>
      </w:r>
      <w:r>
        <w:rPr>
          <w:sz w:val="28"/>
          <w:szCs w:val="28"/>
        </w:rPr>
        <w:t xml:space="preserve"> </w:t>
      </w:r>
      <w:r w:rsidRPr="00F44BB5">
        <w:rPr>
          <w:sz w:val="28"/>
          <w:szCs w:val="28"/>
        </w:rPr>
        <w:t xml:space="preserve">Доля расходов по </w:t>
      </w:r>
      <w:r>
        <w:rPr>
          <w:sz w:val="28"/>
          <w:szCs w:val="28"/>
        </w:rPr>
        <w:t xml:space="preserve">данному </w:t>
      </w:r>
      <w:r w:rsidRPr="00F44BB5">
        <w:rPr>
          <w:sz w:val="28"/>
          <w:szCs w:val="28"/>
        </w:rPr>
        <w:t xml:space="preserve">разделу </w:t>
      </w:r>
      <w:r w:rsidR="008C120B">
        <w:rPr>
          <w:sz w:val="28"/>
          <w:szCs w:val="28"/>
        </w:rPr>
        <w:t xml:space="preserve">в </w:t>
      </w:r>
      <w:r w:rsidRPr="00F44BB5">
        <w:rPr>
          <w:sz w:val="28"/>
          <w:szCs w:val="28"/>
        </w:rPr>
        <w:t>общем объеме расходов республиканского бюджета в 2021 году составит 3,1%, в 2022 году - 2,5%, в 2023 году - 2,5%.</w:t>
      </w:r>
    </w:p>
    <w:p w:rsidR="00554CF2" w:rsidRPr="002A0F05" w:rsidRDefault="00554CF2" w:rsidP="00554CF2">
      <w:pPr>
        <w:tabs>
          <w:tab w:val="left" w:pos="1134"/>
        </w:tabs>
        <w:ind w:firstLine="709"/>
        <w:jc w:val="both"/>
        <w:rPr>
          <w:sz w:val="28"/>
          <w:szCs w:val="28"/>
        </w:rPr>
      </w:pPr>
      <w:r w:rsidRPr="00554CF2">
        <w:rPr>
          <w:sz w:val="28"/>
          <w:szCs w:val="28"/>
        </w:rPr>
        <w:t>1</w:t>
      </w:r>
      <w:r>
        <w:rPr>
          <w:sz w:val="28"/>
          <w:szCs w:val="28"/>
        </w:rPr>
        <w:t>2</w:t>
      </w:r>
      <w:r w:rsidRPr="00554CF2">
        <w:rPr>
          <w:sz w:val="28"/>
          <w:szCs w:val="28"/>
        </w:rPr>
        <w:t xml:space="preserve">. Проект закона Чувашской Республики «О республиканском бюджете Чувашской Республики на 2021 год и на плановый период 2022 и 2023 годов» </w:t>
      </w:r>
      <w:r w:rsidRPr="002F79F6">
        <w:rPr>
          <w:sz w:val="28"/>
          <w:szCs w:val="28"/>
        </w:rPr>
        <w:t>может быть рассмотрен Государственным Советом Чувашской Республики и принят в установленном порядке.</w:t>
      </w:r>
    </w:p>
    <w:p w:rsidR="00EC7677" w:rsidRDefault="00EC7677" w:rsidP="00E946A4">
      <w:pPr>
        <w:autoSpaceDE w:val="0"/>
        <w:autoSpaceDN w:val="0"/>
        <w:adjustRightInd w:val="0"/>
        <w:ind w:firstLine="709"/>
        <w:jc w:val="both"/>
        <w:rPr>
          <w:color w:val="000000"/>
          <w:sz w:val="28"/>
          <w:szCs w:val="28"/>
        </w:rPr>
      </w:pPr>
    </w:p>
    <w:p w:rsidR="00904332" w:rsidRDefault="00904332" w:rsidP="00E946A4">
      <w:pPr>
        <w:autoSpaceDE w:val="0"/>
        <w:autoSpaceDN w:val="0"/>
        <w:adjustRightInd w:val="0"/>
        <w:ind w:firstLine="709"/>
        <w:jc w:val="both"/>
        <w:rPr>
          <w:color w:val="000000"/>
          <w:sz w:val="28"/>
          <w:szCs w:val="28"/>
        </w:rPr>
      </w:pPr>
    </w:p>
    <w:p w:rsidR="00904332" w:rsidRPr="00904332" w:rsidRDefault="00904332" w:rsidP="00E946A4">
      <w:pPr>
        <w:autoSpaceDE w:val="0"/>
        <w:autoSpaceDN w:val="0"/>
        <w:adjustRightInd w:val="0"/>
        <w:ind w:firstLine="709"/>
        <w:jc w:val="both"/>
        <w:rPr>
          <w:color w:val="000000"/>
          <w:sz w:val="28"/>
          <w:szCs w:val="28"/>
        </w:rPr>
      </w:pPr>
    </w:p>
    <w:p w:rsidR="003F4854" w:rsidRPr="002F79F6" w:rsidRDefault="003F4854" w:rsidP="003F4854">
      <w:pPr>
        <w:pStyle w:val="a5"/>
        <w:widowControl w:val="0"/>
        <w:ind w:firstLine="0"/>
        <w:contextualSpacing/>
        <w:jc w:val="center"/>
        <w:rPr>
          <w:b/>
          <w:bCs/>
          <w:iCs/>
          <w:szCs w:val="28"/>
        </w:rPr>
      </w:pPr>
      <w:r>
        <w:rPr>
          <w:b/>
          <w:bCs/>
          <w:iCs/>
          <w:szCs w:val="28"/>
        </w:rPr>
        <w:lastRenderedPageBreak/>
        <w:t>Предложения</w:t>
      </w:r>
    </w:p>
    <w:p w:rsidR="003F4854" w:rsidRPr="00904332" w:rsidRDefault="003F4854" w:rsidP="003F4854">
      <w:pPr>
        <w:pStyle w:val="a5"/>
        <w:widowControl w:val="0"/>
        <w:ind w:firstLine="0"/>
        <w:contextualSpacing/>
        <w:jc w:val="center"/>
        <w:rPr>
          <w:b/>
          <w:bCs/>
          <w:iCs/>
          <w:szCs w:val="28"/>
          <w:highlight w:val="yellow"/>
        </w:rPr>
      </w:pPr>
    </w:p>
    <w:p w:rsidR="003D4340" w:rsidRPr="00271499" w:rsidRDefault="003D4340" w:rsidP="00271499">
      <w:pPr>
        <w:tabs>
          <w:tab w:val="left" w:pos="1134"/>
        </w:tabs>
        <w:ind w:firstLine="709"/>
        <w:jc w:val="both"/>
        <w:rPr>
          <w:sz w:val="28"/>
          <w:szCs w:val="28"/>
        </w:rPr>
      </w:pPr>
      <w:r w:rsidRPr="00271499">
        <w:rPr>
          <w:sz w:val="28"/>
          <w:szCs w:val="28"/>
        </w:rPr>
        <w:t>По результатам экспертизы проекта</w:t>
      </w:r>
      <w:r w:rsidR="00BA34C3" w:rsidRPr="00271499">
        <w:rPr>
          <w:sz w:val="28"/>
          <w:szCs w:val="28"/>
        </w:rPr>
        <w:t xml:space="preserve"> закона</w:t>
      </w:r>
      <w:r w:rsidRPr="00271499">
        <w:rPr>
          <w:sz w:val="28"/>
          <w:szCs w:val="28"/>
        </w:rPr>
        <w:t xml:space="preserve">, контрольных и экспертно-аналитических мероприятий </w:t>
      </w:r>
      <w:r w:rsidR="0082192F">
        <w:rPr>
          <w:sz w:val="28"/>
          <w:szCs w:val="28"/>
        </w:rPr>
        <w:t>рекомендовать:</w:t>
      </w:r>
    </w:p>
    <w:p w:rsidR="00A375E3" w:rsidRDefault="0082192F" w:rsidP="003C0AF0">
      <w:pPr>
        <w:tabs>
          <w:tab w:val="left" w:pos="1134"/>
        </w:tabs>
        <w:ind w:firstLine="709"/>
        <w:jc w:val="both"/>
        <w:rPr>
          <w:sz w:val="28"/>
          <w:szCs w:val="28"/>
        </w:rPr>
      </w:pPr>
      <w:r>
        <w:rPr>
          <w:sz w:val="28"/>
          <w:szCs w:val="28"/>
        </w:rPr>
        <w:t>1</w:t>
      </w:r>
      <w:r w:rsidR="001B713F">
        <w:rPr>
          <w:sz w:val="28"/>
          <w:szCs w:val="28"/>
        </w:rPr>
        <w:t>. </w:t>
      </w:r>
      <w:r w:rsidR="003D4340" w:rsidRPr="002F79F6">
        <w:rPr>
          <w:sz w:val="28"/>
          <w:szCs w:val="28"/>
        </w:rPr>
        <w:t xml:space="preserve">Главным администраторам </w:t>
      </w:r>
      <w:r w:rsidR="00B00103">
        <w:rPr>
          <w:sz w:val="28"/>
          <w:szCs w:val="28"/>
        </w:rPr>
        <w:t xml:space="preserve">доходов </w:t>
      </w:r>
      <w:r w:rsidR="003D4340" w:rsidRPr="002F79F6">
        <w:rPr>
          <w:sz w:val="28"/>
          <w:szCs w:val="28"/>
        </w:rPr>
        <w:t>республиканско</w:t>
      </w:r>
      <w:r w:rsidR="00B00103">
        <w:rPr>
          <w:sz w:val="28"/>
          <w:szCs w:val="28"/>
        </w:rPr>
        <w:t>го бюджета Чувашской Республики</w:t>
      </w:r>
      <w:r w:rsidR="00A375E3">
        <w:rPr>
          <w:sz w:val="28"/>
          <w:szCs w:val="28"/>
        </w:rPr>
        <w:t>:</w:t>
      </w:r>
    </w:p>
    <w:p w:rsidR="003D4340" w:rsidRDefault="001B713F" w:rsidP="003C0AF0">
      <w:pPr>
        <w:tabs>
          <w:tab w:val="left" w:pos="1134"/>
        </w:tabs>
        <w:ind w:firstLine="709"/>
        <w:jc w:val="both"/>
        <w:rPr>
          <w:sz w:val="28"/>
          <w:szCs w:val="28"/>
        </w:rPr>
      </w:pPr>
      <w:r>
        <w:rPr>
          <w:sz w:val="28"/>
          <w:szCs w:val="28"/>
        </w:rPr>
        <w:t xml:space="preserve">обеспечить актуализацию </w:t>
      </w:r>
      <w:proofErr w:type="gramStart"/>
      <w:r>
        <w:rPr>
          <w:sz w:val="28"/>
          <w:szCs w:val="28"/>
        </w:rPr>
        <w:t xml:space="preserve">методик </w:t>
      </w:r>
      <w:r w:rsidR="00554CF2">
        <w:rPr>
          <w:sz w:val="28"/>
          <w:szCs w:val="28"/>
        </w:rPr>
        <w:t>прогнозирования</w:t>
      </w:r>
      <w:r>
        <w:rPr>
          <w:sz w:val="28"/>
          <w:szCs w:val="28"/>
        </w:rPr>
        <w:t xml:space="preserve"> </w:t>
      </w:r>
      <w:r w:rsidR="00554CF2">
        <w:rPr>
          <w:sz w:val="28"/>
          <w:szCs w:val="28"/>
        </w:rPr>
        <w:t xml:space="preserve">поступлений </w:t>
      </w:r>
      <w:r>
        <w:rPr>
          <w:sz w:val="28"/>
          <w:szCs w:val="28"/>
        </w:rPr>
        <w:t xml:space="preserve">неналоговых доходов </w:t>
      </w:r>
      <w:r w:rsidR="00554CF2">
        <w:rPr>
          <w:sz w:val="28"/>
          <w:szCs w:val="28"/>
        </w:rPr>
        <w:t>республиканского бюджета Чувашской Республики</w:t>
      </w:r>
      <w:proofErr w:type="gramEnd"/>
      <w:r w:rsidR="00554CF2">
        <w:rPr>
          <w:sz w:val="28"/>
          <w:szCs w:val="28"/>
        </w:rPr>
        <w:t xml:space="preserve"> </w:t>
      </w:r>
      <w:r>
        <w:rPr>
          <w:sz w:val="28"/>
          <w:szCs w:val="28"/>
        </w:rPr>
        <w:t xml:space="preserve">в целях приведения в соответствие с </w:t>
      </w:r>
      <w:r w:rsidR="00554CF2" w:rsidRPr="00554CF2">
        <w:rPr>
          <w:sz w:val="28"/>
          <w:szCs w:val="28"/>
        </w:rPr>
        <w:t>общими требованиями к методике прогнозирования поступлений доходов в бюджеты бюджетной системы Российской Федерации</w:t>
      </w:r>
      <w:r w:rsidR="00554CF2">
        <w:rPr>
          <w:sz w:val="28"/>
          <w:szCs w:val="28"/>
        </w:rPr>
        <w:t>,</w:t>
      </w:r>
      <w:r w:rsidR="00554CF2" w:rsidRPr="00554CF2">
        <w:rPr>
          <w:sz w:val="28"/>
          <w:szCs w:val="28"/>
        </w:rPr>
        <w:t xml:space="preserve"> утвержденны</w:t>
      </w:r>
      <w:r w:rsidR="003C1349">
        <w:rPr>
          <w:sz w:val="28"/>
          <w:szCs w:val="28"/>
        </w:rPr>
        <w:t>ми</w:t>
      </w:r>
      <w:r w:rsidR="00554CF2" w:rsidRPr="00554CF2">
        <w:rPr>
          <w:sz w:val="28"/>
          <w:szCs w:val="28"/>
        </w:rPr>
        <w:t xml:space="preserve"> постановлением Правительства Российской Федерации от 23.06.2016 № 574 (в редакции от 05.06.2019 № 722)</w:t>
      </w:r>
      <w:r w:rsidR="002C531A">
        <w:rPr>
          <w:sz w:val="28"/>
          <w:szCs w:val="28"/>
        </w:rPr>
        <w:t>;</w:t>
      </w:r>
    </w:p>
    <w:p w:rsidR="00A375E3" w:rsidRPr="002F79F6" w:rsidRDefault="00A375E3" w:rsidP="00A375E3">
      <w:pPr>
        <w:tabs>
          <w:tab w:val="left" w:pos="1134"/>
        </w:tabs>
        <w:ind w:firstLine="709"/>
        <w:jc w:val="both"/>
        <w:rPr>
          <w:sz w:val="28"/>
          <w:szCs w:val="28"/>
        </w:rPr>
      </w:pPr>
      <w:r w:rsidRPr="002F79F6">
        <w:rPr>
          <w:sz w:val="28"/>
          <w:szCs w:val="28"/>
        </w:rPr>
        <w:t xml:space="preserve">принять все необходимые меры по обеспечению поступления в республиканский бюджет </w:t>
      </w:r>
      <w:r w:rsidR="001B3E16">
        <w:rPr>
          <w:sz w:val="28"/>
          <w:szCs w:val="28"/>
        </w:rPr>
        <w:t>неналоговых доходов</w:t>
      </w:r>
      <w:r w:rsidRPr="002F79F6">
        <w:rPr>
          <w:sz w:val="28"/>
          <w:szCs w:val="28"/>
        </w:rPr>
        <w:t xml:space="preserve"> в запланированны</w:t>
      </w:r>
      <w:r>
        <w:rPr>
          <w:sz w:val="28"/>
          <w:szCs w:val="28"/>
        </w:rPr>
        <w:t>х объемах.</w:t>
      </w:r>
    </w:p>
    <w:p w:rsidR="002C531A" w:rsidRDefault="0082192F" w:rsidP="00554CF2">
      <w:pPr>
        <w:tabs>
          <w:tab w:val="left" w:pos="1134"/>
        </w:tabs>
        <w:ind w:firstLine="709"/>
        <w:jc w:val="both"/>
        <w:rPr>
          <w:sz w:val="28"/>
          <w:szCs w:val="28"/>
        </w:rPr>
      </w:pPr>
      <w:r>
        <w:rPr>
          <w:sz w:val="28"/>
          <w:szCs w:val="28"/>
        </w:rPr>
        <w:t>2</w:t>
      </w:r>
      <w:r w:rsidR="002C531A">
        <w:rPr>
          <w:sz w:val="28"/>
          <w:szCs w:val="28"/>
        </w:rPr>
        <w:t>. Главным распорядителям бюджетных средств:</w:t>
      </w:r>
    </w:p>
    <w:p w:rsidR="003D4340" w:rsidRPr="002F79F6" w:rsidRDefault="008D10C2" w:rsidP="00554CF2">
      <w:pPr>
        <w:tabs>
          <w:tab w:val="left" w:pos="1134"/>
        </w:tabs>
        <w:ind w:firstLine="709"/>
        <w:jc w:val="both"/>
        <w:rPr>
          <w:sz w:val="28"/>
          <w:szCs w:val="28"/>
        </w:rPr>
      </w:pPr>
      <w:r>
        <w:rPr>
          <w:sz w:val="28"/>
          <w:szCs w:val="28"/>
        </w:rPr>
        <w:t>обеспечить равномерное и эффективное использование бюджетных средств</w:t>
      </w:r>
      <w:r w:rsidR="003D4340" w:rsidRPr="002F79F6">
        <w:rPr>
          <w:sz w:val="28"/>
          <w:szCs w:val="28"/>
        </w:rPr>
        <w:t>;</w:t>
      </w:r>
    </w:p>
    <w:p w:rsidR="003D4340" w:rsidRPr="002F79F6" w:rsidRDefault="003D4340" w:rsidP="00554CF2">
      <w:pPr>
        <w:tabs>
          <w:tab w:val="left" w:pos="1134"/>
        </w:tabs>
        <w:ind w:firstLine="709"/>
        <w:jc w:val="both"/>
        <w:rPr>
          <w:sz w:val="28"/>
          <w:szCs w:val="28"/>
        </w:rPr>
      </w:pPr>
      <w:r w:rsidRPr="002F79F6">
        <w:rPr>
          <w:sz w:val="28"/>
          <w:szCs w:val="28"/>
        </w:rPr>
        <w:t>привести государственные программы Чувашской Республики в соответствие с Законом Чувашской Республики «О республиканском бюджете Чувашской Республики на 202</w:t>
      </w:r>
      <w:r w:rsidR="0083428D" w:rsidRPr="002F79F6">
        <w:rPr>
          <w:sz w:val="28"/>
          <w:szCs w:val="28"/>
        </w:rPr>
        <w:t>1</w:t>
      </w:r>
      <w:r w:rsidR="002F79F6">
        <w:rPr>
          <w:sz w:val="28"/>
          <w:szCs w:val="28"/>
        </w:rPr>
        <w:t xml:space="preserve"> </w:t>
      </w:r>
      <w:r w:rsidRPr="002F79F6">
        <w:rPr>
          <w:sz w:val="28"/>
          <w:szCs w:val="28"/>
        </w:rPr>
        <w:t>год и на плановый период 202</w:t>
      </w:r>
      <w:r w:rsidR="002F79F6" w:rsidRPr="002F79F6">
        <w:rPr>
          <w:sz w:val="28"/>
          <w:szCs w:val="28"/>
        </w:rPr>
        <w:t>2</w:t>
      </w:r>
      <w:r w:rsidRPr="002F79F6">
        <w:rPr>
          <w:sz w:val="28"/>
          <w:szCs w:val="28"/>
        </w:rPr>
        <w:t xml:space="preserve"> и 202</w:t>
      </w:r>
      <w:r w:rsidR="002F79F6" w:rsidRPr="002F79F6">
        <w:rPr>
          <w:sz w:val="28"/>
          <w:szCs w:val="28"/>
        </w:rPr>
        <w:t>3</w:t>
      </w:r>
      <w:r w:rsidRPr="002F79F6">
        <w:rPr>
          <w:sz w:val="28"/>
          <w:szCs w:val="28"/>
        </w:rPr>
        <w:t xml:space="preserve"> годов» не позднее трех месяцев со дня вступления его в силу</w:t>
      </w:r>
      <w:r w:rsidR="005D0FAA">
        <w:rPr>
          <w:sz w:val="28"/>
          <w:szCs w:val="28"/>
        </w:rPr>
        <w:t>,</w:t>
      </w:r>
      <w:r w:rsidR="0082192F">
        <w:rPr>
          <w:sz w:val="28"/>
          <w:szCs w:val="28"/>
        </w:rPr>
        <w:t xml:space="preserve"> принять меры по достижению плановых значений целевых показателей (индикаторов) государственных программ Чувашской Республики</w:t>
      </w:r>
      <w:r w:rsidRPr="002F79F6">
        <w:rPr>
          <w:sz w:val="28"/>
          <w:szCs w:val="28"/>
        </w:rPr>
        <w:t>;</w:t>
      </w:r>
    </w:p>
    <w:p w:rsidR="00100373" w:rsidRPr="0082192F" w:rsidRDefault="00100373" w:rsidP="00554CF2">
      <w:pPr>
        <w:tabs>
          <w:tab w:val="left" w:pos="1134"/>
        </w:tabs>
        <w:ind w:firstLine="709"/>
        <w:jc w:val="both"/>
        <w:rPr>
          <w:sz w:val="28"/>
          <w:szCs w:val="28"/>
        </w:rPr>
      </w:pPr>
      <w:proofErr w:type="gramStart"/>
      <w:r w:rsidRPr="0082192F">
        <w:rPr>
          <w:sz w:val="28"/>
          <w:szCs w:val="28"/>
        </w:rPr>
        <w:t xml:space="preserve">в целях результативного использования в течение года бюджетных средств, выделенных на реализацию </w:t>
      </w:r>
      <w:r w:rsidR="008D10C2" w:rsidRPr="0082192F">
        <w:rPr>
          <w:sz w:val="28"/>
          <w:szCs w:val="28"/>
        </w:rPr>
        <w:t>РАИП</w:t>
      </w:r>
      <w:r w:rsidRPr="0082192F">
        <w:rPr>
          <w:sz w:val="28"/>
          <w:szCs w:val="28"/>
        </w:rPr>
        <w:t xml:space="preserve">, </w:t>
      </w:r>
      <w:r w:rsidR="008C5E44" w:rsidRPr="0082192F">
        <w:rPr>
          <w:sz w:val="28"/>
          <w:szCs w:val="28"/>
        </w:rPr>
        <w:t xml:space="preserve">обеспечить своевременное утверждение и корректировку проектной и сметной документации по объектам капитального строительства, а также </w:t>
      </w:r>
      <w:r w:rsidR="008D10C2" w:rsidRPr="0082192F">
        <w:rPr>
          <w:sz w:val="28"/>
          <w:szCs w:val="28"/>
        </w:rPr>
        <w:t xml:space="preserve">принять меры по </w:t>
      </w:r>
      <w:r w:rsidR="008C5E44" w:rsidRPr="0082192F">
        <w:rPr>
          <w:sz w:val="28"/>
          <w:szCs w:val="28"/>
        </w:rPr>
        <w:t>улучшени</w:t>
      </w:r>
      <w:r w:rsidR="008D10C2" w:rsidRPr="0082192F">
        <w:rPr>
          <w:sz w:val="28"/>
          <w:szCs w:val="28"/>
        </w:rPr>
        <w:t>ю</w:t>
      </w:r>
      <w:r w:rsidR="008C5E44" w:rsidRPr="0082192F">
        <w:rPr>
          <w:sz w:val="28"/>
          <w:szCs w:val="28"/>
        </w:rPr>
        <w:t xml:space="preserve"> качества планирования</w:t>
      </w:r>
      <w:r w:rsidR="008D10C2" w:rsidRPr="0082192F">
        <w:rPr>
          <w:sz w:val="28"/>
          <w:szCs w:val="28"/>
        </w:rPr>
        <w:t xml:space="preserve"> РАИП в соответствии с Правилами формирования и реализации республиканской адресной инвестиционной программы, утвержденными постановлением Кабинета Министров Чувашской Республики от 09.12.2010 № 428;</w:t>
      </w:r>
      <w:proofErr w:type="gramEnd"/>
    </w:p>
    <w:p w:rsidR="003D4340" w:rsidRPr="001B713F" w:rsidRDefault="003D4340" w:rsidP="00554CF2">
      <w:pPr>
        <w:tabs>
          <w:tab w:val="left" w:pos="1134"/>
        </w:tabs>
        <w:ind w:firstLine="709"/>
        <w:jc w:val="both"/>
        <w:rPr>
          <w:sz w:val="28"/>
          <w:szCs w:val="28"/>
        </w:rPr>
      </w:pPr>
      <w:r w:rsidRPr="001B713F">
        <w:rPr>
          <w:sz w:val="28"/>
          <w:szCs w:val="28"/>
        </w:rPr>
        <w:t>до начала финансового года заключить соглашения с муниципальными образованиями по пе</w:t>
      </w:r>
      <w:r w:rsidR="001B713F" w:rsidRPr="001B713F">
        <w:rPr>
          <w:sz w:val="28"/>
          <w:szCs w:val="28"/>
        </w:rPr>
        <w:t>редаче межбюджетных трансфертов</w:t>
      </w:r>
      <w:r w:rsidR="001B713F">
        <w:rPr>
          <w:sz w:val="28"/>
          <w:szCs w:val="28"/>
        </w:rPr>
        <w:t>, в которых</w:t>
      </w:r>
      <w:r w:rsidR="001B713F" w:rsidRPr="001B713F">
        <w:rPr>
          <w:sz w:val="28"/>
          <w:szCs w:val="28"/>
        </w:rPr>
        <w:t xml:space="preserve"> предусматривать </w:t>
      </w:r>
      <w:r w:rsidR="001B713F">
        <w:rPr>
          <w:sz w:val="28"/>
          <w:szCs w:val="28"/>
        </w:rPr>
        <w:t xml:space="preserve">обязательства, показатели </w:t>
      </w:r>
      <w:r w:rsidR="008D10C2">
        <w:rPr>
          <w:sz w:val="28"/>
          <w:szCs w:val="28"/>
        </w:rPr>
        <w:t>результативности</w:t>
      </w:r>
      <w:r w:rsidR="001B713F">
        <w:rPr>
          <w:sz w:val="28"/>
          <w:szCs w:val="28"/>
        </w:rPr>
        <w:t xml:space="preserve"> </w:t>
      </w:r>
      <w:r w:rsidR="001B713F" w:rsidRPr="001B713F">
        <w:rPr>
          <w:sz w:val="28"/>
          <w:szCs w:val="28"/>
        </w:rPr>
        <w:t>и порядок предоставления межбюджетных трансфертов, аналогичн</w:t>
      </w:r>
      <w:r w:rsidR="00E204FD">
        <w:rPr>
          <w:sz w:val="28"/>
          <w:szCs w:val="28"/>
        </w:rPr>
        <w:t>о</w:t>
      </w:r>
      <w:r w:rsidR="001B713F" w:rsidRPr="001B713F">
        <w:rPr>
          <w:sz w:val="28"/>
          <w:szCs w:val="28"/>
        </w:rPr>
        <w:t xml:space="preserve"> </w:t>
      </w:r>
      <w:proofErr w:type="gramStart"/>
      <w:r w:rsidR="001B713F" w:rsidRPr="001B713F">
        <w:rPr>
          <w:sz w:val="28"/>
          <w:szCs w:val="28"/>
        </w:rPr>
        <w:t>предусмотренным</w:t>
      </w:r>
      <w:proofErr w:type="gramEnd"/>
      <w:r w:rsidR="001B713F" w:rsidRPr="001B713F">
        <w:rPr>
          <w:sz w:val="28"/>
          <w:szCs w:val="28"/>
        </w:rPr>
        <w:t xml:space="preserve"> в соглашениях, заключенных с федеральными органами исполнительной власти</w:t>
      </w:r>
      <w:r w:rsidR="008D10C2">
        <w:rPr>
          <w:sz w:val="28"/>
          <w:szCs w:val="28"/>
        </w:rPr>
        <w:t>;</w:t>
      </w:r>
    </w:p>
    <w:p w:rsidR="003D4340" w:rsidRPr="00E946A4" w:rsidRDefault="003D4340" w:rsidP="003C0AF0">
      <w:pPr>
        <w:ind w:firstLine="709"/>
        <w:contextualSpacing/>
        <w:jc w:val="both"/>
        <w:rPr>
          <w:sz w:val="28"/>
          <w:szCs w:val="28"/>
        </w:rPr>
      </w:pPr>
    </w:p>
    <w:p w:rsidR="00BC4141" w:rsidRPr="00E946A4" w:rsidRDefault="00BC4141" w:rsidP="003C0AF0">
      <w:pPr>
        <w:ind w:firstLine="709"/>
        <w:contextualSpacing/>
        <w:jc w:val="both"/>
        <w:rPr>
          <w:sz w:val="28"/>
          <w:szCs w:val="28"/>
        </w:rPr>
      </w:pPr>
    </w:p>
    <w:p w:rsidR="00BC4141" w:rsidRPr="00E946A4" w:rsidRDefault="00BC4141" w:rsidP="003C0AF0">
      <w:pPr>
        <w:ind w:firstLine="709"/>
        <w:contextualSpacing/>
        <w:jc w:val="both"/>
        <w:rPr>
          <w:sz w:val="28"/>
          <w:szCs w:val="28"/>
        </w:rPr>
      </w:pPr>
    </w:p>
    <w:p w:rsidR="00BF36C0" w:rsidRPr="00E946A4" w:rsidRDefault="00B51A15" w:rsidP="003C0AF0">
      <w:pPr>
        <w:contextualSpacing/>
        <w:jc w:val="both"/>
        <w:rPr>
          <w:sz w:val="28"/>
          <w:szCs w:val="28"/>
        </w:rPr>
      </w:pPr>
      <w:r w:rsidRPr="00E946A4">
        <w:rPr>
          <w:sz w:val="28"/>
          <w:szCs w:val="28"/>
        </w:rPr>
        <w:t xml:space="preserve">Председатель </w:t>
      </w:r>
    </w:p>
    <w:p w:rsidR="00BF36C0" w:rsidRPr="00E946A4" w:rsidRDefault="00BF36C0" w:rsidP="003C0AF0">
      <w:pPr>
        <w:contextualSpacing/>
        <w:jc w:val="both"/>
        <w:rPr>
          <w:sz w:val="28"/>
          <w:szCs w:val="28"/>
        </w:rPr>
      </w:pPr>
      <w:r w:rsidRPr="00E946A4">
        <w:rPr>
          <w:sz w:val="28"/>
          <w:szCs w:val="28"/>
        </w:rPr>
        <w:t>Контрольно-счетной палаты</w:t>
      </w:r>
    </w:p>
    <w:p w:rsidR="00A9681E" w:rsidRPr="00E946A4" w:rsidRDefault="00BF36C0" w:rsidP="003C0AF0">
      <w:pPr>
        <w:contextualSpacing/>
        <w:jc w:val="both"/>
        <w:rPr>
          <w:sz w:val="28"/>
          <w:szCs w:val="28"/>
        </w:rPr>
      </w:pPr>
      <w:r w:rsidRPr="00E946A4">
        <w:rPr>
          <w:sz w:val="28"/>
          <w:szCs w:val="28"/>
        </w:rPr>
        <w:t>Чувашской Республики</w:t>
      </w:r>
      <w:r w:rsidR="002734B8" w:rsidRPr="00E946A4">
        <w:rPr>
          <w:sz w:val="28"/>
          <w:szCs w:val="28"/>
        </w:rPr>
        <w:t xml:space="preserve"> </w:t>
      </w:r>
      <w:r w:rsidR="0098162D" w:rsidRPr="00E946A4">
        <w:rPr>
          <w:sz w:val="28"/>
          <w:szCs w:val="28"/>
        </w:rPr>
        <w:t xml:space="preserve">                                                                          </w:t>
      </w:r>
      <w:r w:rsidR="000D5A3A" w:rsidRPr="00E946A4">
        <w:rPr>
          <w:sz w:val="28"/>
          <w:szCs w:val="28"/>
        </w:rPr>
        <w:t xml:space="preserve"> </w:t>
      </w:r>
      <w:r w:rsidR="00F16B5B" w:rsidRPr="00E946A4">
        <w:rPr>
          <w:sz w:val="28"/>
          <w:szCs w:val="28"/>
        </w:rPr>
        <w:t>С.И. Аристова</w:t>
      </w:r>
    </w:p>
    <w:sectPr w:rsidR="00A9681E" w:rsidRPr="00E946A4" w:rsidSect="00D25D52">
      <w:headerReference w:type="default" r:id="rId14"/>
      <w:pgSz w:w="11906" w:h="16838"/>
      <w:pgMar w:top="1021" w:right="624" w:bottom="1021" w:left="1304"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2EC" w:rsidRDefault="005342EC" w:rsidP="00042F1F">
      <w:r>
        <w:separator/>
      </w:r>
    </w:p>
  </w:endnote>
  <w:endnote w:type="continuationSeparator" w:id="0">
    <w:p w:rsidR="005342EC" w:rsidRDefault="005342EC" w:rsidP="00042F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2EC" w:rsidRDefault="005342EC" w:rsidP="00042F1F">
      <w:r>
        <w:separator/>
      </w:r>
    </w:p>
  </w:footnote>
  <w:footnote w:type="continuationSeparator" w:id="0">
    <w:p w:rsidR="005342EC" w:rsidRDefault="005342EC" w:rsidP="00042F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2EC" w:rsidRPr="00520D75" w:rsidRDefault="00F0725A">
    <w:pPr>
      <w:pStyle w:val="a9"/>
      <w:jc w:val="center"/>
    </w:pPr>
    <w:fldSimple w:instr=" PAGE   \* MERGEFORMAT ">
      <w:r w:rsidR="00A10A7E">
        <w:rPr>
          <w:noProof/>
        </w:rPr>
        <w:t>114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2119"/>
    <w:multiLevelType w:val="hybridMultilevel"/>
    <w:tmpl w:val="FC3643DC"/>
    <w:lvl w:ilvl="0" w:tplc="ED6035F2">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A87BED"/>
    <w:multiLevelType w:val="hybridMultilevel"/>
    <w:tmpl w:val="AB649008"/>
    <w:lvl w:ilvl="0" w:tplc="121E4EF0">
      <w:start w:val="1"/>
      <w:numFmt w:val="decimal"/>
      <w:lvlText w:val="%1."/>
      <w:lvlJc w:val="left"/>
      <w:pPr>
        <w:ind w:left="6314" w:hanging="360"/>
      </w:pPr>
      <w:rPr>
        <w:rFonts w:hint="default"/>
        <w:color w:val="000000"/>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
    <w:nsid w:val="05EC6744"/>
    <w:multiLevelType w:val="hybridMultilevel"/>
    <w:tmpl w:val="887EB986"/>
    <w:lvl w:ilvl="0" w:tplc="859C1896">
      <w:start w:val="4"/>
      <w:numFmt w:val="bullet"/>
      <w:lvlText w:val="-"/>
      <w:lvlJc w:val="left"/>
      <w:pPr>
        <w:tabs>
          <w:tab w:val="num" w:pos="1654"/>
        </w:tabs>
        <w:ind w:left="1654" w:hanging="94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Times New Roman" w:hint="default"/>
      </w:rPr>
    </w:lvl>
    <w:lvl w:ilvl="3" w:tplc="04190001">
      <w:start w:val="1"/>
      <w:numFmt w:val="bullet"/>
      <w:lvlText w:val=""/>
      <w:lvlJc w:val="left"/>
      <w:pPr>
        <w:tabs>
          <w:tab w:val="num" w:pos="3229"/>
        </w:tabs>
        <w:ind w:left="3229" w:hanging="360"/>
      </w:pPr>
      <w:rPr>
        <w:rFonts w:ascii="Symbol" w:hAnsi="Symbol" w:cs="Times New Roman"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Times New Roman" w:hint="default"/>
      </w:rPr>
    </w:lvl>
    <w:lvl w:ilvl="6" w:tplc="04190001">
      <w:start w:val="1"/>
      <w:numFmt w:val="bullet"/>
      <w:lvlText w:val=""/>
      <w:lvlJc w:val="left"/>
      <w:pPr>
        <w:tabs>
          <w:tab w:val="num" w:pos="5389"/>
        </w:tabs>
        <w:ind w:left="5389" w:hanging="360"/>
      </w:pPr>
      <w:rPr>
        <w:rFonts w:ascii="Symbol" w:hAnsi="Symbol" w:cs="Times New Roman"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Times New Roman" w:hint="default"/>
      </w:rPr>
    </w:lvl>
  </w:abstractNum>
  <w:abstractNum w:abstractNumId="3">
    <w:nsid w:val="0E3E23BA"/>
    <w:multiLevelType w:val="multilevel"/>
    <w:tmpl w:val="82D45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0F2339"/>
    <w:multiLevelType w:val="hybridMultilevel"/>
    <w:tmpl w:val="BB5070E2"/>
    <w:lvl w:ilvl="0" w:tplc="BC1045B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1A172AC"/>
    <w:multiLevelType w:val="hybridMultilevel"/>
    <w:tmpl w:val="BACA60B0"/>
    <w:lvl w:ilvl="0" w:tplc="B53ADF1E">
      <w:start w:val="1"/>
      <w:numFmt w:val="decimal"/>
      <w:lvlText w:val="%1."/>
      <w:lvlJc w:val="left"/>
      <w:pPr>
        <w:ind w:left="1684" w:hanging="975"/>
      </w:pPr>
      <w:rPr>
        <w:rFonts w:hint="default"/>
        <w:b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AF73A6"/>
    <w:multiLevelType w:val="hybridMultilevel"/>
    <w:tmpl w:val="15E43A58"/>
    <w:lvl w:ilvl="0" w:tplc="9062A66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5CE3F57"/>
    <w:multiLevelType w:val="hybridMultilevel"/>
    <w:tmpl w:val="D4988524"/>
    <w:lvl w:ilvl="0" w:tplc="1B5262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8C151AB"/>
    <w:multiLevelType w:val="hybridMultilevel"/>
    <w:tmpl w:val="0BB68764"/>
    <w:lvl w:ilvl="0" w:tplc="5DFE342C">
      <w:start w:val="1"/>
      <w:numFmt w:val="decimal"/>
      <w:lvlText w:val="%1."/>
      <w:lvlJc w:val="left"/>
      <w:pPr>
        <w:ind w:left="927" w:hanging="360"/>
      </w:pPr>
      <w:rPr>
        <w:rFonts w:hint="default"/>
        <w:b w:val="0"/>
        <w:color w:val="00000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B96029E"/>
    <w:multiLevelType w:val="hybridMultilevel"/>
    <w:tmpl w:val="1D500A84"/>
    <w:lvl w:ilvl="0" w:tplc="5CBAE2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C4E0EF1"/>
    <w:multiLevelType w:val="hybridMultilevel"/>
    <w:tmpl w:val="DE980036"/>
    <w:lvl w:ilvl="0" w:tplc="5680C1DE">
      <w:start w:val="1"/>
      <w:numFmt w:val="decimal"/>
      <w:lvlText w:val="%1."/>
      <w:lvlJc w:val="left"/>
      <w:pPr>
        <w:ind w:left="248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D3B14EF"/>
    <w:multiLevelType w:val="hybridMultilevel"/>
    <w:tmpl w:val="3AF2BA30"/>
    <w:lvl w:ilvl="0" w:tplc="745C8A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E6965CF"/>
    <w:multiLevelType w:val="hybridMultilevel"/>
    <w:tmpl w:val="6BF6442C"/>
    <w:lvl w:ilvl="0" w:tplc="C51E9450">
      <w:start w:val="2"/>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68B6351"/>
    <w:multiLevelType w:val="hybridMultilevel"/>
    <w:tmpl w:val="AAEA6D36"/>
    <w:lvl w:ilvl="0" w:tplc="0A00003E">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C212440"/>
    <w:multiLevelType w:val="hybridMultilevel"/>
    <w:tmpl w:val="03284DE0"/>
    <w:lvl w:ilvl="0" w:tplc="DB84D1A0">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CAB516B"/>
    <w:multiLevelType w:val="hybridMultilevel"/>
    <w:tmpl w:val="BA12D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1006B0"/>
    <w:multiLevelType w:val="hybridMultilevel"/>
    <w:tmpl w:val="B854E1B8"/>
    <w:lvl w:ilvl="0" w:tplc="102CEA8C">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5E713DC"/>
    <w:multiLevelType w:val="hybridMultilevel"/>
    <w:tmpl w:val="471ED894"/>
    <w:lvl w:ilvl="0" w:tplc="42FAEA18">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7766EC7"/>
    <w:multiLevelType w:val="hybridMultilevel"/>
    <w:tmpl w:val="FD9AA794"/>
    <w:lvl w:ilvl="0" w:tplc="262E34C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E3410CA"/>
    <w:multiLevelType w:val="hybridMultilevel"/>
    <w:tmpl w:val="7A4E8F98"/>
    <w:lvl w:ilvl="0" w:tplc="1C8A3006">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1B57CF8"/>
    <w:multiLevelType w:val="hybridMultilevel"/>
    <w:tmpl w:val="8A8EE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EF4594"/>
    <w:multiLevelType w:val="multilevel"/>
    <w:tmpl w:val="EECCB8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C8320E"/>
    <w:multiLevelType w:val="hybridMultilevel"/>
    <w:tmpl w:val="E550BF0E"/>
    <w:lvl w:ilvl="0" w:tplc="D81AEA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B9976DB"/>
    <w:multiLevelType w:val="hybridMultilevel"/>
    <w:tmpl w:val="97320042"/>
    <w:lvl w:ilvl="0" w:tplc="1E5ADD76">
      <w:start w:val="1"/>
      <w:numFmt w:val="decimal"/>
      <w:lvlText w:val="%1."/>
      <w:lvlJc w:val="left"/>
      <w:pPr>
        <w:ind w:left="996" w:hanging="420"/>
      </w:pPr>
      <w:rPr>
        <w:rFonts w:hint="default"/>
        <w:color w:val="auto"/>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4">
    <w:nsid w:val="50120D73"/>
    <w:multiLevelType w:val="hybridMultilevel"/>
    <w:tmpl w:val="6F9C34C4"/>
    <w:lvl w:ilvl="0" w:tplc="343C475E">
      <w:start w:val="1"/>
      <w:numFmt w:val="decimal"/>
      <w:lvlText w:val="%1."/>
      <w:lvlJc w:val="left"/>
      <w:pPr>
        <w:ind w:left="927" w:hanging="360"/>
      </w:pPr>
      <w:rPr>
        <w:rFonts w:hint="default"/>
        <w:b w:val="0"/>
        <w:color w:val="00000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1C65DAA"/>
    <w:multiLevelType w:val="hybridMultilevel"/>
    <w:tmpl w:val="81728084"/>
    <w:lvl w:ilvl="0" w:tplc="65EC6E14">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6">
    <w:nsid w:val="585F097C"/>
    <w:multiLevelType w:val="hybridMultilevel"/>
    <w:tmpl w:val="D7F8EE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0567B0"/>
    <w:multiLevelType w:val="hybridMultilevel"/>
    <w:tmpl w:val="155A79F2"/>
    <w:lvl w:ilvl="0" w:tplc="79263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1A661B5"/>
    <w:multiLevelType w:val="hybridMultilevel"/>
    <w:tmpl w:val="87A64C3E"/>
    <w:lvl w:ilvl="0" w:tplc="4A7277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4D049DD"/>
    <w:multiLevelType w:val="hybridMultilevel"/>
    <w:tmpl w:val="424CE154"/>
    <w:lvl w:ilvl="0" w:tplc="4E188052">
      <w:start w:val="3"/>
      <w:numFmt w:val="decimal"/>
      <w:lvlText w:val="%1."/>
      <w:lvlJc w:val="left"/>
      <w:pPr>
        <w:ind w:left="1069" w:hanging="360"/>
      </w:pPr>
      <w:rPr>
        <w:rFonts w:hint="default"/>
        <w:b w:val="0"/>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D325DFC"/>
    <w:multiLevelType w:val="hybridMultilevel"/>
    <w:tmpl w:val="4B042C52"/>
    <w:lvl w:ilvl="0" w:tplc="10669720">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0941DF9"/>
    <w:multiLevelType w:val="hybridMultilevel"/>
    <w:tmpl w:val="99105F7C"/>
    <w:lvl w:ilvl="0" w:tplc="8DD6B4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86B7647"/>
    <w:multiLevelType w:val="hybridMultilevel"/>
    <w:tmpl w:val="BE50B7E4"/>
    <w:lvl w:ilvl="0" w:tplc="4D6EE7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9DD7802"/>
    <w:multiLevelType w:val="hybridMultilevel"/>
    <w:tmpl w:val="F6C8DF1E"/>
    <w:lvl w:ilvl="0" w:tplc="3E1ABE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CD00BE3"/>
    <w:multiLevelType w:val="multilevel"/>
    <w:tmpl w:val="DD4ADA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F4135F1"/>
    <w:multiLevelType w:val="hybridMultilevel"/>
    <w:tmpl w:val="07F0F942"/>
    <w:lvl w:ilvl="0" w:tplc="9B160F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26"/>
  </w:num>
  <w:num w:numId="3">
    <w:abstractNumId w:val="22"/>
  </w:num>
  <w:num w:numId="4">
    <w:abstractNumId w:val="25"/>
  </w:num>
  <w:num w:numId="5">
    <w:abstractNumId w:val="18"/>
  </w:num>
  <w:num w:numId="6">
    <w:abstractNumId w:val="14"/>
  </w:num>
  <w:num w:numId="7">
    <w:abstractNumId w:val="16"/>
  </w:num>
  <w:num w:numId="8">
    <w:abstractNumId w:val="0"/>
  </w:num>
  <w:num w:numId="9">
    <w:abstractNumId w:val="17"/>
  </w:num>
  <w:num w:numId="10">
    <w:abstractNumId w:val="15"/>
  </w:num>
  <w:num w:numId="11">
    <w:abstractNumId w:val="33"/>
  </w:num>
  <w:num w:numId="12">
    <w:abstractNumId w:val="6"/>
  </w:num>
  <w:num w:numId="13">
    <w:abstractNumId w:val="28"/>
  </w:num>
  <w:num w:numId="14">
    <w:abstractNumId w:val="34"/>
  </w:num>
  <w:num w:numId="15">
    <w:abstractNumId w:val="8"/>
  </w:num>
  <w:num w:numId="16">
    <w:abstractNumId w:val="24"/>
  </w:num>
  <w:num w:numId="17">
    <w:abstractNumId w:val="12"/>
  </w:num>
  <w:num w:numId="18">
    <w:abstractNumId w:val="10"/>
  </w:num>
  <w:num w:numId="19">
    <w:abstractNumId w:val="30"/>
  </w:num>
  <w:num w:numId="20">
    <w:abstractNumId w:val="11"/>
  </w:num>
  <w:num w:numId="21">
    <w:abstractNumId w:val="20"/>
  </w:num>
  <w:num w:numId="22">
    <w:abstractNumId w:val="4"/>
  </w:num>
  <w:num w:numId="23">
    <w:abstractNumId w:val="21"/>
  </w:num>
  <w:num w:numId="24">
    <w:abstractNumId w:val="3"/>
  </w:num>
  <w:num w:numId="25">
    <w:abstractNumId w:val="13"/>
  </w:num>
  <w:num w:numId="26">
    <w:abstractNumId w:val="1"/>
  </w:num>
  <w:num w:numId="27">
    <w:abstractNumId w:val="23"/>
  </w:num>
  <w:num w:numId="28">
    <w:abstractNumId w:val="35"/>
  </w:num>
  <w:num w:numId="29">
    <w:abstractNumId w:val="32"/>
  </w:num>
  <w:num w:numId="30">
    <w:abstractNumId w:val="7"/>
  </w:num>
  <w:num w:numId="31">
    <w:abstractNumId w:val="27"/>
  </w:num>
  <w:num w:numId="32">
    <w:abstractNumId w:val="19"/>
  </w:num>
  <w:num w:numId="33">
    <w:abstractNumId w:val="31"/>
  </w:num>
  <w:num w:numId="34">
    <w:abstractNumId w:val="5"/>
  </w:num>
  <w:num w:numId="35">
    <w:abstractNumId w:val="9"/>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6D3F7E"/>
    <w:rsid w:val="00001C32"/>
    <w:rsid w:val="00001D74"/>
    <w:rsid w:val="0000215F"/>
    <w:rsid w:val="00002A4F"/>
    <w:rsid w:val="0000364F"/>
    <w:rsid w:val="000037D4"/>
    <w:rsid w:val="0000465C"/>
    <w:rsid w:val="00005E03"/>
    <w:rsid w:val="000067EA"/>
    <w:rsid w:val="00006D36"/>
    <w:rsid w:val="00010334"/>
    <w:rsid w:val="000103BD"/>
    <w:rsid w:val="00010ED6"/>
    <w:rsid w:val="0001131D"/>
    <w:rsid w:val="00011C15"/>
    <w:rsid w:val="00011D58"/>
    <w:rsid w:val="000135F6"/>
    <w:rsid w:val="00014039"/>
    <w:rsid w:val="0001450F"/>
    <w:rsid w:val="000147D7"/>
    <w:rsid w:val="00014D50"/>
    <w:rsid w:val="00015DD1"/>
    <w:rsid w:val="000173FF"/>
    <w:rsid w:val="00017575"/>
    <w:rsid w:val="000177D6"/>
    <w:rsid w:val="00017A68"/>
    <w:rsid w:val="00020282"/>
    <w:rsid w:val="00021356"/>
    <w:rsid w:val="0002149B"/>
    <w:rsid w:val="0002162D"/>
    <w:rsid w:val="00021F33"/>
    <w:rsid w:val="000229E5"/>
    <w:rsid w:val="00023426"/>
    <w:rsid w:val="0002387C"/>
    <w:rsid w:val="000246E8"/>
    <w:rsid w:val="00025202"/>
    <w:rsid w:val="00025316"/>
    <w:rsid w:val="0002582A"/>
    <w:rsid w:val="000268E4"/>
    <w:rsid w:val="00026E45"/>
    <w:rsid w:val="0002768E"/>
    <w:rsid w:val="00031A2B"/>
    <w:rsid w:val="00031B33"/>
    <w:rsid w:val="00032E7D"/>
    <w:rsid w:val="00032FF9"/>
    <w:rsid w:val="00033DAB"/>
    <w:rsid w:val="00034BCF"/>
    <w:rsid w:val="0003540B"/>
    <w:rsid w:val="0003566B"/>
    <w:rsid w:val="0003594B"/>
    <w:rsid w:val="00035E66"/>
    <w:rsid w:val="0003748B"/>
    <w:rsid w:val="0003783C"/>
    <w:rsid w:val="00037DB0"/>
    <w:rsid w:val="00040335"/>
    <w:rsid w:val="00041DC7"/>
    <w:rsid w:val="00042EAC"/>
    <w:rsid w:val="00042F1F"/>
    <w:rsid w:val="000431B1"/>
    <w:rsid w:val="00043E93"/>
    <w:rsid w:val="0004401F"/>
    <w:rsid w:val="0004418D"/>
    <w:rsid w:val="0004441E"/>
    <w:rsid w:val="00044A1E"/>
    <w:rsid w:val="00044E44"/>
    <w:rsid w:val="000459CB"/>
    <w:rsid w:val="000465AC"/>
    <w:rsid w:val="0004698D"/>
    <w:rsid w:val="00047B12"/>
    <w:rsid w:val="00050351"/>
    <w:rsid w:val="0005089D"/>
    <w:rsid w:val="00050C20"/>
    <w:rsid w:val="00050FDD"/>
    <w:rsid w:val="00051DEE"/>
    <w:rsid w:val="00052503"/>
    <w:rsid w:val="00052725"/>
    <w:rsid w:val="00054160"/>
    <w:rsid w:val="00054693"/>
    <w:rsid w:val="000546CA"/>
    <w:rsid w:val="0005492E"/>
    <w:rsid w:val="000551C5"/>
    <w:rsid w:val="000566EE"/>
    <w:rsid w:val="00057247"/>
    <w:rsid w:val="00061A3A"/>
    <w:rsid w:val="00061F23"/>
    <w:rsid w:val="00062414"/>
    <w:rsid w:val="000633B2"/>
    <w:rsid w:val="0006374C"/>
    <w:rsid w:val="00064654"/>
    <w:rsid w:val="00065E22"/>
    <w:rsid w:val="0006673D"/>
    <w:rsid w:val="00066D0D"/>
    <w:rsid w:val="0006794A"/>
    <w:rsid w:val="000704AB"/>
    <w:rsid w:val="00070605"/>
    <w:rsid w:val="0007068F"/>
    <w:rsid w:val="000709AF"/>
    <w:rsid w:val="00070E22"/>
    <w:rsid w:val="00070FF2"/>
    <w:rsid w:val="000715E9"/>
    <w:rsid w:val="00071634"/>
    <w:rsid w:val="000721E2"/>
    <w:rsid w:val="00072BDC"/>
    <w:rsid w:val="00073201"/>
    <w:rsid w:val="00073CF4"/>
    <w:rsid w:val="00074273"/>
    <w:rsid w:val="00074815"/>
    <w:rsid w:val="000762E6"/>
    <w:rsid w:val="000764BB"/>
    <w:rsid w:val="0007671E"/>
    <w:rsid w:val="00076F8C"/>
    <w:rsid w:val="000801D3"/>
    <w:rsid w:val="000803BC"/>
    <w:rsid w:val="00080679"/>
    <w:rsid w:val="0008136D"/>
    <w:rsid w:val="000820BE"/>
    <w:rsid w:val="00083332"/>
    <w:rsid w:val="0008365D"/>
    <w:rsid w:val="00083934"/>
    <w:rsid w:val="000839B0"/>
    <w:rsid w:val="00083A22"/>
    <w:rsid w:val="00083DFA"/>
    <w:rsid w:val="000840B1"/>
    <w:rsid w:val="00084BE0"/>
    <w:rsid w:val="00085C2D"/>
    <w:rsid w:val="00085F2A"/>
    <w:rsid w:val="000867A8"/>
    <w:rsid w:val="00087406"/>
    <w:rsid w:val="000877EE"/>
    <w:rsid w:val="00090789"/>
    <w:rsid w:val="00091357"/>
    <w:rsid w:val="00091D87"/>
    <w:rsid w:val="00091FA7"/>
    <w:rsid w:val="000922AF"/>
    <w:rsid w:val="00092793"/>
    <w:rsid w:val="00093068"/>
    <w:rsid w:val="00093C55"/>
    <w:rsid w:val="00093F51"/>
    <w:rsid w:val="00094681"/>
    <w:rsid w:val="00094890"/>
    <w:rsid w:val="00094947"/>
    <w:rsid w:val="0009596B"/>
    <w:rsid w:val="0009684B"/>
    <w:rsid w:val="00096FBC"/>
    <w:rsid w:val="00097213"/>
    <w:rsid w:val="00097A58"/>
    <w:rsid w:val="000A0C24"/>
    <w:rsid w:val="000A0F8C"/>
    <w:rsid w:val="000A1A36"/>
    <w:rsid w:val="000A1EC4"/>
    <w:rsid w:val="000A2470"/>
    <w:rsid w:val="000A48A7"/>
    <w:rsid w:val="000A54B6"/>
    <w:rsid w:val="000A6E18"/>
    <w:rsid w:val="000A6E53"/>
    <w:rsid w:val="000B039B"/>
    <w:rsid w:val="000B090D"/>
    <w:rsid w:val="000B18A3"/>
    <w:rsid w:val="000B25F9"/>
    <w:rsid w:val="000B3907"/>
    <w:rsid w:val="000B4E33"/>
    <w:rsid w:val="000B59C4"/>
    <w:rsid w:val="000B655F"/>
    <w:rsid w:val="000B7118"/>
    <w:rsid w:val="000B72EE"/>
    <w:rsid w:val="000B7B9E"/>
    <w:rsid w:val="000C0491"/>
    <w:rsid w:val="000C070F"/>
    <w:rsid w:val="000C1381"/>
    <w:rsid w:val="000C1510"/>
    <w:rsid w:val="000C1B0C"/>
    <w:rsid w:val="000C24EA"/>
    <w:rsid w:val="000C2539"/>
    <w:rsid w:val="000C31A9"/>
    <w:rsid w:val="000C326D"/>
    <w:rsid w:val="000C42FC"/>
    <w:rsid w:val="000C4958"/>
    <w:rsid w:val="000C4AF0"/>
    <w:rsid w:val="000C4F36"/>
    <w:rsid w:val="000C5864"/>
    <w:rsid w:val="000C595D"/>
    <w:rsid w:val="000C5F8C"/>
    <w:rsid w:val="000C6476"/>
    <w:rsid w:val="000C68D3"/>
    <w:rsid w:val="000C68F5"/>
    <w:rsid w:val="000C6AB2"/>
    <w:rsid w:val="000C6F0E"/>
    <w:rsid w:val="000C73A3"/>
    <w:rsid w:val="000C74D0"/>
    <w:rsid w:val="000D0508"/>
    <w:rsid w:val="000D076A"/>
    <w:rsid w:val="000D0BD5"/>
    <w:rsid w:val="000D0C47"/>
    <w:rsid w:val="000D10AC"/>
    <w:rsid w:val="000D10E9"/>
    <w:rsid w:val="000D29D6"/>
    <w:rsid w:val="000D3383"/>
    <w:rsid w:val="000D4AB3"/>
    <w:rsid w:val="000D4AF3"/>
    <w:rsid w:val="000D5330"/>
    <w:rsid w:val="000D54C6"/>
    <w:rsid w:val="000D5A3A"/>
    <w:rsid w:val="000D627F"/>
    <w:rsid w:val="000D6309"/>
    <w:rsid w:val="000D6E49"/>
    <w:rsid w:val="000D6ED1"/>
    <w:rsid w:val="000D7D5B"/>
    <w:rsid w:val="000E115D"/>
    <w:rsid w:val="000E121C"/>
    <w:rsid w:val="000E1326"/>
    <w:rsid w:val="000E1C1C"/>
    <w:rsid w:val="000E2098"/>
    <w:rsid w:val="000E2D9E"/>
    <w:rsid w:val="000E36CA"/>
    <w:rsid w:val="000E3C81"/>
    <w:rsid w:val="000E3CF1"/>
    <w:rsid w:val="000E3DC3"/>
    <w:rsid w:val="000E4137"/>
    <w:rsid w:val="000E49C1"/>
    <w:rsid w:val="000E558C"/>
    <w:rsid w:val="000E59F6"/>
    <w:rsid w:val="000E5C4E"/>
    <w:rsid w:val="000E66AE"/>
    <w:rsid w:val="000E697B"/>
    <w:rsid w:val="000E6ABC"/>
    <w:rsid w:val="000E6C1F"/>
    <w:rsid w:val="000E7E31"/>
    <w:rsid w:val="000F00CB"/>
    <w:rsid w:val="000F0D39"/>
    <w:rsid w:val="000F1802"/>
    <w:rsid w:val="000F1907"/>
    <w:rsid w:val="000F2143"/>
    <w:rsid w:val="000F265C"/>
    <w:rsid w:val="000F286A"/>
    <w:rsid w:val="000F2A01"/>
    <w:rsid w:val="000F2EEB"/>
    <w:rsid w:val="000F33F0"/>
    <w:rsid w:val="000F35FA"/>
    <w:rsid w:val="000F4A09"/>
    <w:rsid w:val="000F5791"/>
    <w:rsid w:val="000F5F3E"/>
    <w:rsid w:val="000F69D8"/>
    <w:rsid w:val="00100373"/>
    <w:rsid w:val="00101C7E"/>
    <w:rsid w:val="001021A8"/>
    <w:rsid w:val="001027B1"/>
    <w:rsid w:val="001032F7"/>
    <w:rsid w:val="00103617"/>
    <w:rsid w:val="00105F62"/>
    <w:rsid w:val="00107710"/>
    <w:rsid w:val="00107C2D"/>
    <w:rsid w:val="00107FF3"/>
    <w:rsid w:val="00110196"/>
    <w:rsid w:val="001101B3"/>
    <w:rsid w:val="0011072A"/>
    <w:rsid w:val="00110FC9"/>
    <w:rsid w:val="0011152B"/>
    <w:rsid w:val="0011220B"/>
    <w:rsid w:val="00112CFB"/>
    <w:rsid w:val="00112EDA"/>
    <w:rsid w:val="001131CA"/>
    <w:rsid w:val="0011386D"/>
    <w:rsid w:val="0011427F"/>
    <w:rsid w:val="001152BA"/>
    <w:rsid w:val="001153F3"/>
    <w:rsid w:val="00115729"/>
    <w:rsid w:val="001159BB"/>
    <w:rsid w:val="001161B9"/>
    <w:rsid w:val="001165EE"/>
    <w:rsid w:val="00116B93"/>
    <w:rsid w:val="00117ED6"/>
    <w:rsid w:val="00117F2E"/>
    <w:rsid w:val="00117F3D"/>
    <w:rsid w:val="00120635"/>
    <w:rsid w:val="0012289A"/>
    <w:rsid w:val="00122A70"/>
    <w:rsid w:val="001231F5"/>
    <w:rsid w:val="00123AEA"/>
    <w:rsid w:val="0012418C"/>
    <w:rsid w:val="001246FB"/>
    <w:rsid w:val="00125990"/>
    <w:rsid w:val="00126415"/>
    <w:rsid w:val="001266A4"/>
    <w:rsid w:val="00126C6C"/>
    <w:rsid w:val="001309FB"/>
    <w:rsid w:val="00130B19"/>
    <w:rsid w:val="00130E2B"/>
    <w:rsid w:val="00131FA4"/>
    <w:rsid w:val="0013249F"/>
    <w:rsid w:val="0013355A"/>
    <w:rsid w:val="00134052"/>
    <w:rsid w:val="0013417B"/>
    <w:rsid w:val="00134615"/>
    <w:rsid w:val="00134653"/>
    <w:rsid w:val="001347C8"/>
    <w:rsid w:val="00134B8A"/>
    <w:rsid w:val="00134D0B"/>
    <w:rsid w:val="001362EA"/>
    <w:rsid w:val="0013711A"/>
    <w:rsid w:val="00137238"/>
    <w:rsid w:val="001375D6"/>
    <w:rsid w:val="00137DA7"/>
    <w:rsid w:val="00137E7A"/>
    <w:rsid w:val="00137F42"/>
    <w:rsid w:val="0014001E"/>
    <w:rsid w:val="001405F1"/>
    <w:rsid w:val="00140610"/>
    <w:rsid w:val="001406AE"/>
    <w:rsid w:val="0014132E"/>
    <w:rsid w:val="001430B8"/>
    <w:rsid w:val="0014363F"/>
    <w:rsid w:val="0014390B"/>
    <w:rsid w:val="00143E4C"/>
    <w:rsid w:val="00143F1D"/>
    <w:rsid w:val="00145958"/>
    <w:rsid w:val="00145E45"/>
    <w:rsid w:val="001506B0"/>
    <w:rsid w:val="00151786"/>
    <w:rsid w:val="001520DF"/>
    <w:rsid w:val="001528FD"/>
    <w:rsid w:val="0015334B"/>
    <w:rsid w:val="001533E9"/>
    <w:rsid w:val="00153F49"/>
    <w:rsid w:val="001540E7"/>
    <w:rsid w:val="001545E6"/>
    <w:rsid w:val="00154794"/>
    <w:rsid w:val="00154EC9"/>
    <w:rsid w:val="00154FAB"/>
    <w:rsid w:val="00154FDE"/>
    <w:rsid w:val="00155949"/>
    <w:rsid w:val="00157CEE"/>
    <w:rsid w:val="0016052A"/>
    <w:rsid w:val="00161805"/>
    <w:rsid w:val="001624F2"/>
    <w:rsid w:val="001627EB"/>
    <w:rsid w:val="00162B34"/>
    <w:rsid w:val="0016302B"/>
    <w:rsid w:val="001634D5"/>
    <w:rsid w:val="001639FC"/>
    <w:rsid w:val="00163ADA"/>
    <w:rsid w:val="00163DD7"/>
    <w:rsid w:val="00163E04"/>
    <w:rsid w:val="00165821"/>
    <w:rsid w:val="00165E09"/>
    <w:rsid w:val="001660C9"/>
    <w:rsid w:val="00166137"/>
    <w:rsid w:val="00166351"/>
    <w:rsid w:val="00167E80"/>
    <w:rsid w:val="001702F2"/>
    <w:rsid w:val="00170B42"/>
    <w:rsid w:val="00170F3F"/>
    <w:rsid w:val="00172000"/>
    <w:rsid w:val="001725CF"/>
    <w:rsid w:val="00174092"/>
    <w:rsid w:val="0017472D"/>
    <w:rsid w:val="00174ACF"/>
    <w:rsid w:val="00174E43"/>
    <w:rsid w:val="00175F4B"/>
    <w:rsid w:val="00176A84"/>
    <w:rsid w:val="0018055B"/>
    <w:rsid w:val="00180A2D"/>
    <w:rsid w:val="00181953"/>
    <w:rsid w:val="00181EC6"/>
    <w:rsid w:val="001825CC"/>
    <w:rsid w:val="001828A1"/>
    <w:rsid w:val="0018312D"/>
    <w:rsid w:val="00183FC8"/>
    <w:rsid w:val="00183FD5"/>
    <w:rsid w:val="00186077"/>
    <w:rsid w:val="00186589"/>
    <w:rsid w:val="00190096"/>
    <w:rsid w:val="001900AB"/>
    <w:rsid w:val="00191DD1"/>
    <w:rsid w:val="00192091"/>
    <w:rsid w:val="00192BFD"/>
    <w:rsid w:val="00192CAB"/>
    <w:rsid w:val="0019435C"/>
    <w:rsid w:val="0019446B"/>
    <w:rsid w:val="0019476E"/>
    <w:rsid w:val="00194E4B"/>
    <w:rsid w:val="00195576"/>
    <w:rsid w:val="00195CE9"/>
    <w:rsid w:val="00195D70"/>
    <w:rsid w:val="00195EF4"/>
    <w:rsid w:val="0019609D"/>
    <w:rsid w:val="0019633A"/>
    <w:rsid w:val="001965BF"/>
    <w:rsid w:val="0019714A"/>
    <w:rsid w:val="00197D1C"/>
    <w:rsid w:val="00197FAC"/>
    <w:rsid w:val="001A0900"/>
    <w:rsid w:val="001A153D"/>
    <w:rsid w:val="001A15B7"/>
    <w:rsid w:val="001A15C4"/>
    <w:rsid w:val="001A3555"/>
    <w:rsid w:val="001A38C3"/>
    <w:rsid w:val="001A3C94"/>
    <w:rsid w:val="001A4035"/>
    <w:rsid w:val="001A406B"/>
    <w:rsid w:val="001A4BF8"/>
    <w:rsid w:val="001A4D18"/>
    <w:rsid w:val="001A4EE3"/>
    <w:rsid w:val="001A5256"/>
    <w:rsid w:val="001A5386"/>
    <w:rsid w:val="001A5FAF"/>
    <w:rsid w:val="001A60EF"/>
    <w:rsid w:val="001A66EE"/>
    <w:rsid w:val="001B0322"/>
    <w:rsid w:val="001B1377"/>
    <w:rsid w:val="001B1F68"/>
    <w:rsid w:val="001B2AAC"/>
    <w:rsid w:val="001B336E"/>
    <w:rsid w:val="001B35BA"/>
    <w:rsid w:val="001B39EA"/>
    <w:rsid w:val="001B3E16"/>
    <w:rsid w:val="001B413A"/>
    <w:rsid w:val="001B46FE"/>
    <w:rsid w:val="001B47ED"/>
    <w:rsid w:val="001B5637"/>
    <w:rsid w:val="001B5F00"/>
    <w:rsid w:val="001B640B"/>
    <w:rsid w:val="001B713F"/>
    <w:rsid w:val="001B714F"/>
    <w:rsid w:val="001B7A36"/>
    <w:rsid w:val="001C06B4"/>
    <w:rsid w:val="001C0941"/>
    <w:rsid w:val="001C357A"/>
    <w:rsid w:val="001C3902"/>
    <w:rsid w:val="001C467A"/>
    <w:rsid w:val="001C4A6D"/>
    <w:rsid w:val="001C5385"/>
    <w:rsid w:val="001C5BDB"/>
    <w:rsid w:val="001C6183"/>
    <w:rsid w:val="001C638D"/>
    <w:rsid w:val="001C6B79"/>
    <w:rsid w:val="001C7F5D"/>
    <w:rsid w:val="001D07BF"/>
    <w:rsid w:val="001D0C90"/>
    <w:rsid w:val="001D1E04"/>
    <w:rsid w:val="001D26DF"/>
    <w:rsid w:val="001D2861"/>
    <w:rsid w:val="001D2F4F"/>
    <w:rsid w:val="001D36B3"/>
    <w:rsid w:val="001D39EC"/>
    <w:rsid w:val="001D3F54"/>
    <w:rsid w:val="001D433E"/>
    <w:rsid w:val="001D481A"/>
    <w:rsid w:val="001D4B23"/>
    <w:rsid w:val="001D62B3"/>
    <w:rsid w:val="001D7656"/>
    <w:rsid w:val="001D7E22"/>
    <w:rsid w:val="001E1806"/>
    <w:rsid w:val="001E19D1"/>
    <w:rsid w:val="001E1DB2"/>
    <w:rsid w:val="001E1F77"/>
    <w:rsid w:val="001E2E75"/>
    <w:rsid w:val="001E3CC9"/>
    <w:rsid w:val="001E43F1"/>
    <w:rsid w:val="001E4B34"/>
    <w:rsid w:val="001E4CAA"/>
    <w:rsid w:val="001E5473"/>
    <w:rsid w:val="001E5525"/>
    <w:rsid w:val="001E58BE"/>
    <w:rsid w:val="001E5AFC"/>
    <w:rsid w:val="001E5C8E"/>
    <w:rsid w:val="001E5FF1"/>
    <w:rsid w:val="001E6573"/>
    <w:rsid w:val="001E6657"/>
    <w:rsid w:val="001E74A9"/>
    <w:rsid w:val="001E7872"/>
    <w:rsid w:val="001F05A8"/>
    <w:rsid w:val="001F0CC7"/>
    <w:rsid w:val="001F1589"/>
    <w:rsid w:val="001F1A4A"/>
    <w:rsid w:val="001F1C6A"/>
    <w:rsid w:val="001F2C52"/>
    <w:rsid w:val="001F39D8"/>
    <w:rsid w:val="001F3BE7"/>
    <w:rsid w:val="001F3D18"/>
    <w:rsid w:val="001F4926"/>
    <w:rsid w:val="001F55DE"/>
    <w:rsid w:val="001F5772"/>
    <w:rsid w:val="001F623F"/>
    <w:rsid w:val="001F69A3"/>
    <w:rsid w:val="001F6F44"/>
    <w:rsid w:val="001F702F"/>
    <w:rsid w:val="001F79CD"/>
    <w:rsid w:val="001F7AF9"/>
    <w:rsid w:val="002006EE"/>
    <w:rsid w:val="00200A02"/>
    <w:rsid w:val="00200B24"/>
    <w:rsid w:val="00200F47"/>
    <w:rsid w:val="00201548"/>
    <w:rsid w:val="00201834"/>
    <w:rsid w:val="002018B7"/>
    <w:rsid w:val="00201AE8"/>
    <w:rsid w:val="002022F5"/>
    <w:rsid w:val="0020245A"/>
    <w:rsid w:val="0020350A"/>
    <w:rsid w:val="002038BC"/>
    <w:rsid w:val="00203E66"/>
    <w:rsid w:val="00205B2C"/>
    <w:rsid w:val="00206270"/>
    <w:rsid w:val="002062DC"/>
    <w:rsid w:val="002063D5"/>
    <w:rsid w:val="002067C8"/>
    <w:rsid w:val="002070E8"/>
    <w:rsid w:val="00207930"/>
    <w:rsid w:val="0021006C"/>
    <w:rsid w:val="00211413"/>
    <w:rsid w:val="002116B9"/>
    <w:rsid w:val="00211DE4"/>
    <w:rsid w:val="0021273C"/>
    <w:rsid w:val="00212B0F"/>
    <w:rsid w:val="0021357A"/>
    <w:rsid w:val="00213B3F"/>
    <w:rsid w:val="002140EC"/>
    <w:rsid w:val="0021433A"/>
    <w:rsid w:val="002147C2"/>
    <w:rsid w:val="00214A57"/>
    <w:rsid w:val="00214D63"/>
    <w:rsid w:val="00214F7D"/>
    <w:rsid w:val="00215387"/>
    <w:rsid w:val="00215A87"/>
    <w:rsid w:val="00215EBB"/>
    <w:rsid w:val="00216604"/>
    <w:rsid w:val="00217267"/>
    <w:rsid w:val="00217634"/>
    <w:rsid w:val="00217FAA"/>
    <w:rsid w:val="00220004"/>
    <w:rsid w:val="0022020E"/>
    <w:rsid w:val="00221E6E"/>
    <w:rsid w:val="00222110"/>
    <w:rsid w:val="0022246B"/>
    <w:rsid w:val="00222883"/>
    <w:rsid w:val="00223E7A"/>
    <w:rsid w:val="002248DB"/>
    <w:rsid w:val="00224E7D"/>
    <w:rsid w:val="00224EC0"/>
    <w:rsid w:val="0022522A"/>
    <w:rsid w:val="00227CA7"/>
    <w:rsid w:val="002312C1"/>
    <w:rsid w:val="00237ABE"/>
    <w:rsid w:val="00240486"/>
    <w:rsid w:val="0024118A"/>
    <w:rsid w:val="002418B8"/>
    <w:rsid w:val="00241AAF"/>
    <w:rsid w:val="00241BD7"/>
    <w:rsid w:val="00242AFB"/>
    <w:rsid w:val="002430AA"/>
    <w:rsid w:val="002432D7"/>
    <w:rsid w:val="002437DD"/>
    <w:rsid w:val="002439E4"/>
    <w:rsid w:val="002443BF"/>
    <w:rsid w:val="00246170"/>
    <w:rsid w:val="00246FB2"/>
    <w:rsid w:val="00247C11"/>
    <w:rsid w:val="00250072"/>
    <w:rsid w:val="00250C2A"/>
    <w:rsid w:val="002515B5"/>
    <w:rsid w:val="0025186C"/>
    <w:rsid w:val="00251C4B"/>
    <w:rsid w:val="00251C6A"/>
    <w:rsid w:val="00251C72"/>
    <w:rsid w:val="00251E8B"/>
    <w:rsid w:val="00252AA0"/>
    <w:rsid w:val="002531B0"/>
    <w:rsid w:val="0025490E"/>
    <w:rsid w:val="002556C7"/>
    <w:rsid w:val="00255701"/>
    <w:rsid w:val="00255832"/>
    <w:rsid w:val="0025603E"/>
    <w:rsid w:val="00256FAC"/>
    <w:rsid w:val="002573F8"/>
    <w:rsid w:val="00257BB4"/>
    <w:rsid w:val="00257F53"/>
    <w:rsid w:val="00260481"/>
    <w:rsid w:val="00262DFB"/>
    <w:rsid w:val="0026495F"/>
    <w:rsid w:val="002651EE"/>
    <w:rsid w:val="0026580D"/>
    <w:rsid w:val="00267B13"/>
    <w:rsid w:val="00267D00"/>
    <w:rsid w:val="00270C24"/>
    <w:rsid w:val="00270FA2"/>
    <w:rsid w:val="00271305"/>
    <w:rsid w:val="00271499"/>
    <w:rsid w:val="00272ACD"/>
    <w:rsid w:val="002732D1"/>
    <w:rsid w:val="002733C6"/>
    <w:rsid w:val="002734B8"/>
    <w:rsid w:val="00274C4E"/>
    <w:rsid w:val="002804C8"/>
    <w:rsid w:val="00280A7B"/>
    <w:rsid w:val="00281350"/>
    <w:rsid w:val="00283528"/>
    <w:rsid w:val="002835B2"/>
    <w:rsid w:val="0028445E"/>
    <w:rsid w:val="00285017"/>
    <w:rsid w:val="00285780"/>
    <w:rsid w:val="00286020"/>
    <w:rsid w:val="00286223"/>
    <w:rsid w:val="00286ADE"/>
    <w:rsid w:val="002909DC"/>
    <w:rsid w:val="00290C52"/>
    <w:rsid w:val="0029115F"/>
    <w:rsid w:val="00291655"/>
    <w:rsid w:val="002924B5"/>
    <w:rsid w:val="002926E3"/>
    <w:rsid w:val="00292926"/>
    <w:rsid w:val="00293201"/>
    <w:rsid w:val="002935A5"/>
    <w:rsid w:val="00293B00"/>
    <w:rsid w:val="002946AD"/>
    <w:rsid w:val="00294FE1"/>
    <w:rsid w:val="00295040"/>
    <w:rsid w:val="002954DC"/>
    <w:rsid w:val="00296DC1"/>
    <w:rsid w:val="00297F92"/>
    <w:rsid w:val="002A016A"/>
    <w:rsid w:val="002A03A1"/>
    <w:rsid w:val="002A1063"/>
    <w:rsid w:val="002A1082"/>
    <w:rsid w:val="002A206C"/>
    <w:rsid w:val="002A2482"/>
    <w:rsid w:val="002A2DD9"/>
    <w:rsid w:val="002A342F"/>
    <w:rsid w:val="002A3CDF"/>
    <w:rsid w:val="002A489B"/>
    <w:rsid w:val="002A527A"/>
    <w:rsid w:val="002A52BF"/>
    <w:rsid w:val="002A5390"/>
    <w:rsid w:val="002A6028"/>
    <w:rsid w:val="002A63CB"/>
    <w:rsid w:val="002A6CC2"/>
    <w:rsid w:val="002A7139"/>
    <w:rsid w:val="002A7DEA"/>
    <w:rsid w:val="002B065D"/>
    <w:rsid w:val="002B0DAA"/>
    <w:rsid w:val="002B0E24"/>
    <w:rsid w:val="002B103F"/>
    <w:rsid w:val="002B107A"/>
    <w:rsid w:val="002B173B"/>
    <w:rsid w:val="002B1C29"/>
    <w:rsid w:val="002B25EC"/>
    <w:rsid w:val="002B2972"/>
    <w:rsid w:val="002B2E12"/>
    <w:rsid w:val="002B3D3D"/>
    <w:rsid w:val="002B4159"/>
    <w:rsid w:val="002B42D9"/>
    <w:rsid w:val="002B5470"/>
    <w:rsid w:val="002B688A"/>
    <w:rsid w:val="002B7760"/>
    <w:rsid w:val="002B7F12"/>
    <w:rsid w:val="002C005A"/>
    <w:rsid w:val="002C11EA"/>
    <w:rsid w:val="002C19EE"/>
    <w:rsid w:val="002C21EB"/>
    <w:rsid w:val="002C25AE"/>
    <w:rsid w:val="002C2E6A"/>
    <w:rsid w:val="002C2EEB"/>
    <w:rsid w:val="002C531A"/>
    <w:rsid w:val="002C532F"/>
    <w:rsid w:val="002C54BD"/>
    <w:rsid w:val="002C58A1"/>
    <w:rsid w:val="002C5AD8"/>
    <w:rsid w:val="002C6AAE"/>
    <w:rsid w:val="002C71FC"/>
    <w:rsid w:val="002C785E"/>
    <w:rsid w:val="002D1B55"/>
    <w:rsid w:val="002D244B"/>
    <w:rsid w:val="002D2533"/>
    <w:rsid w:val="002D261B"/>
    <w:rsid w:val="002D2C10"/>
    <w:rsid w:val="002D2CF1"/>
    <w:rsid w:val="002D394A"/>
    <w:rsid w:val="002D39A4"/>
    <w:rsid w:val="002D39F1"/>
    <w:rsid w:val="002D3C83"/>
    <w:rsid w:val="002D451A"/>
    <w:rsid w:val="002D468C"/>
    <w:rsid w:val="002D47B1"/>
    <w:rsid w:val="002D6691"/>
    <w:rsid w:val="002D69D8"/>
    <w:rsid w:val="002D6B21"/>
    <w:rsid w:val="002D743F"/>
    <w:rsid w:val="002D7710"/>
    <w:rsid w:val="002E03A8"/>
    <w:rsid w:val="002E0609"/>
    <w:rsid w:val="002E0B4A"/>
    <w:rsid w:val="002E0CD4"/>
    <w:rsid w:val="002E18FB"/>
    <w:rsid w:val="002E1CCB"/>
    <w:rsid w:val="002E20B3"/>
    <w:rsid w:val="002E2148"/>
    <w:rsid w:val="002E3A3F"/>
    <w:rsid w:val="002E3CA6"/>
    <w:rsid w:val="002E415F"/>
    <w:rsid w:val="002E4F32"/>
    <w:rsid w:val="002E4F9B"/>
    <w:rsid w:val="002E5163"/>
    <w:rsid w:val="002E5690"/>
    <w:rsid w:val="002E5CC6"/>
    <w:rsid w:val="002E66FF"/>
    <w:rsid w:val="002E7357"/>
    <w:rsid w:val="002E747B"/>
    <w:rsid w:val="002E7489"/>
    <w:rsid w:val="002F1182"/>
    <w:rsid w:val="002F2480"/>
    <w:rsid w:val="002F2FFB"/>
    <w:rsid w:val="002F3400"/>
    <w:rsid w:val="002F3C1A"/>
    <w:rsid w:val="002F4732"/>
    <w:rsid w:val="002F4B52"/>
    <w:rsid w:val="002F5C78"/>
    <w:rsid w:val="002F5E7D"/>
    <w:rsid w:val="002F605D"/>
    <w:rsid w:val="002F6C7F"/>
    <w:rsid w:val="002F79F6"/>
    <w:rsid w:val="00300622"/>
    <w:rsid w:val="00301061"/>
    <w:rsid w:val="003010C8"/>
    <w:rsid w:val="003010DD"/>
    <w:rsid w:val="003013D1"/>
    <w:rsid w:val="0030148E"/>
    <w:rsid w:val="00301A2C"/>
    <w:rsid w:val="0030371D"/>
    <w:rsid w:val="0030470D"/>
    <w:rsid w:val="00304AFC"/>
    <w:rsid w:val="0030501F"/>
    <w:rsid w:val="00305271"/>
    <w:rsid w:val="003055E0"/>
    <w:rsid w:val="003058BF"/>
    <w:rsid w:val="00305912"/>
    <w:rsid w:val="003062D2"/>
    <w:rsid w:val="00306A0E"/>
    <w:rsid w:val="00307197"/>
    <w:rsid w:val="00307E30"/>
    <w:rsid w:val="003109C1"/>
    <w:rsid w:val="00311252"/>
    <w:rsid w:val="00311E03"/>
    <w:rsid w:val="00311F9D"/>
    <w:rsid w:val="00313550"/>
    <w:rsid w:val="003138F6"/>
    <w:rsid w:val="003138FD"/>
    <w:rsid w:val="00313DC5"/>
    <w:rsid w:val="00313E0D"/>
    <w:rsid w:val="003141EE"/>
    <w:rsid w:val="003142B6"/>
    <w:rsid w:val="003149D3"/>
    <w:rsid w:val="00315C95"/>
    <w:rsid w:val="0031603C"/>
    <w:rsid w:val="00316281"/>
    <w:rsid w:val="0031709E"/>
    <w:rsid w:val="003170D9"/>
    <w:rsid w:val="00317331"/>
    <w:rsid w:val="003173DD"/>
    <w:rsid w:val="00317CC0"/>
    <w:rsid w:val="003202BB"/>
    <w:rsid w:val="00321F13"/>
    <w:rsid w:val="0032222B"/>
    <w:rsid w:val="0032319E"/>
    <w:rsid w:val="00323F5B"/>
    <w:rsid w:val="003247DD"/>
    <w:rsid w:val="00324BA2"/>
    <w:rsid w:val="0032552E"/>
    <w:rsid w:val="00325670"/>
    <w:rsid w:val="00326A93"/>
    <w:rsid w:val="00326ADF"/>
    <w:rsid w:val="0032791D"/>
    <w:rsid w:val="00327A73"/>
    <w:rsid w:val="00327E04"/>
    <w:rsid w:val="00327FC6"/>
    <w:rsid w:val="00327FFD"/>
    <w:rsid w:val="0033047B"/>
    <w:rsid w:val="00330AEC"/>
    <w:rsid w:val="00334375"/>
    <w:rsid w:val="0033486C"/>
    <w:rsid w:val="003350E5"/>
    <w:rsid w:val="00335299"/>
    <w:rsid w:val="003356C9"/>
    <w:rsid w:val="00335787"/>
    <w:rsid w:val="0033580A"/>
    <w:rsid w:val="00335F38"/>
    <w:rsid w:val="003360D3"/>
    <w:rsid w:val="00336376"/>
    <w:rsid w:val="00336687"/>
    <w:rsid w:val="00337ACF"/>
    <w:rsid w:val="0034081A"/>
    <w:rsid w:val="00340BA3"/>
    <w:rsid w:val="00340D65"/>
    <w:rsid w:val="00340F2B"/>
    <w:rsid w:val="00340F6D"/>
    <w:rsid w:val="003419D8"/>
    <w:rsid w:val="00341D89"/>
    <w:rsid w:val="00342286"/>
    <w:rsid w:val="00342562"/>
    <w:rsid w:val="003426E9"/>
    <w:rsid w:val="00342827"/>
    <w:rsid w:val="003434EB"/>
    <w:rsid w:val="00343B7B"/>
    <w:rsid w:val="00344B61"/>
    <w:rsid w:val="00344E4D"/>
    <w:rsid w:val="0034502E"/>
    <w:rsid w:val="003452E3"/>
    <w:rsid w:val="00345341"/>
    <w:rsid w:val="00345D51"/>
    <w:rsid w:val="0034617B"/>
    <w:rsid w:val="00346419"/>
    <w:rsid w:val="00346ABF"/>
    <w:rsid w:val="00347159"/>
    <w:rsid w:val="003471C1"/>
    <w:rsid w:val="003500F0"/>
    <w:rsid w:val="00350912"/>
    <w:rsid w:val="003509A9"/>
    <w:rsid w:val="003524B0"/>
    <w:rsid w:val="00352EF2"/>
    <w:rsid w:val="00353536"/>
    <w:rsid w:val="00353B71"/>
    <w:rsid w:val="00353F77"/>
    <w:rsid w:val="003542ED"/>
    <w:rsid w:val="00354606"/>
    <w:rsid w:val="00354D51"/>
    <w:rsid w:val="00354DB5"/>
    <w:rsid w:val="00355C27"/>
    <w:rsid w:val="003560FB"/>
    <w:rsid w:val="00356665"/>
    <w:rsid w:val="0035795A"/>
    <w:rsid w:val="00357D9B"/>
    <w:rsid w:val="00360F05"/>
    <w:rsid w:val="0036155D"/>
    <w:rsid w:val="00361B12"/>
    <w:rsid w:val="00361CF3"/>
    <w:rsid w:val="00361D60"/>
    <w:rsid w:val="0036292A"/>
    <w:rsid w:val="00362D38"/>
    <w:rsid w:val="00362EFD"/>
    <w:rsid w:val="00363685"/>
    <w:rsid w:val="00363DA2"/>
    <w:rsid w:val="00364026"/>
    <w:rsid w:val="003640F7"/>
    <w:rsid w:val="003642AE"/>
    <w:rsid w:val="003648D1"/>
    <w:rsid w:val="00365C97"/>
    <w:rsid w:val="00366E0F"/>
    <w:rsid w:val="0037335F"/>
    <w:rsid w:val="00373A07"/>
    <w:rsid w:val="00373FB3"/>
    <w:rsid w:val="00375098"/>
    <w:rsid w:val="00375D62"/>
    <w:rsid w:val="00376120"/>
    <w:rsid w:val="00376B2B"/>
    <w:rsid w:val="003774C1"/>
    <w:rsid w:val="00382370"/>
    <w:rsid w:val="00382392"/>
    <w:rsid w:val="00382D39"/>
    <w:rsid w:val="0038367D"/>
    <w:rsid w:val="003844E2"/>
    <w:rsid w:val="00384776"/>
    <w:rsid w:val="003847A5"/>
    <w:rsid w:val="00384B7F"/>
    <w:rsid w:val="00384C5A"/>
    <w:rsid w:val="003859E8"/>
    <w:rsid w:val="00385ABE"/>
    <w:rsid w:val="00385CF2"/>
    <w:rsid w:val="00385EA7"/>
    <w:rsid w:val="003862DA"/>
    <w:rsid w:val="00387FD6"/>
    <w:rsid w:val="0039028A"/>
    <w:rsid w:val="00390618"/>
    <w:rsid w:val="0039068E"/>
    <w:rsid w:val="003909D8"/>
    <w:rsid w:val="00390ACF"/>
    <w:rsid w:val="00391119"/>
    <w:rsid w:val="00391344"/>
    <w:rsid w:val="0039188F"/>
    <w:rsid w:val="0039204F"/>
    <w:rsid w:val="00393BA6"/>
    <w:rsid w:val="0039404F"/>
    <w:rsid w:val="00394466"/>
    <w:rsid w:val="00394CAD"/>
    <w:rsid w:val="0039527D"/>
    <w:rsid w:val="0039582A"/>
    <w:rsid w:val="00395974"/>
    <w:rsid w:val="003959BB"/>
    <w:rsid w:val="00395F59"/>
    <w:rsid w:val="003961AF"/>
    <w:rsid w:val="0039742E"/>
    <w:rsid w:val="00397A58"/>
    <w:rsid w:val="003A03A0"/>
    <w:rsid w:val="003A15AC"/>
    <w:rsid w:val="003A18E5"/>
    <w:rsid w:val="003A1B3E"/>
    <w:rsid w:val="003A25B8"/>
    <w:rsid w:val="003A385E"/>
    <w:rsid w:val="003A3DAF"/>
    <w:rsid w:val="003A3E30"/>
    <w:rsid w:val="003A4853"/>
    <w:rsid w:val="003A52C7"/>
    <w:rsid w:val="003A6215"/>
    <w:rsid w:val="003A6DF8"/>
    <w:rsid w:val="003A7486"/>
    <w:rsid w:val="003B0CED"/>
    <w:rsid w:val="003B122C"/>
    <w:rsid w:val="003B1B92"/>
    <w:rsid w:val="003B2B7C"/>
    <w:rsid w:val="003B360F"/>
    <w:rsid w:val="003B3733"/>
    <w:rsid w:val="003B3F68"/>
    <w:rsid w:val="003B4BF2"/>
    <w:rsid w:val="003B5C62"/>
    <w:rsid w:val="003B6BC9"/>
    <w:rsid w:val="003B6C77"/>
    <w:rsid w:val="003C03B2"/>
    <w:rsid w:val="003C03C4"/>
    <w:rsid w:val="003C0AF0"/>
    <w:rsid w:val="003C0DCA"/>
    <w:rsid w:val="003C0FA0"/>
    <w:rsid w:val="003C11CB"/>
    <w:rsid w:val="003C1349"/>
    <w:rsid w:val="003C21C4"/>
    <w:rsid w:val="003C2738"/>
    <w:rsid w:val="003C278F"/>
    <w:rsid w:val="003C3796"/>
    <w:rsid w:val="003C3D58"/>
    <w:rsid w:val="003C3FC2"/>
    <w:rsid w:val="003C5BCC"/>
    <w:rsid w:val="003C5E0B"/>
    <w:rsid w:val="003C6F54"/>
    <w:rsid w:val="003C7339"/>
    <w:rsid w:val="003C78EC"/>
    <w:rsid w:val="003C7A8D"/>
    <w:rsid w:val="003D030F"/>
    <w:rsid w:val="003D151E"/>
    <w:rsid w:val="003D1F27"/>
    <w:rsid w:val="003D30CF"/>
    <w:rsid w:val="003D3870"/>
    <w:rsid w:val="003D3B7C"/>
    <w:rsid w:val="003D4007"/>
    <w:rsid w:val="003D4340"/>
    <w:rsid w:val="003D4F5E"/>
    <w:rsid w:val="003D5370"/>
    <w:rsid w:val="003D53F7"/>
    <w:rsid w:val="003D5E0F"/>
    <w:rsid w:val="003D5FDF"/>
    <w:rsid w:val="003D6384"/>
    <w:rsid w:val="003D6A2D"/>
    <w:rsid w:val="003D7593"/>
    <w:rsid w:val="003E0497"/>
    <w:rsid w:val="003E1B1C"/>
    <w:rsid w:val="003E1C78"/>
    <w:rsid w:val="003E30E6"/>
    <w:rsid w:val="003E344B"/>
    <w:rsid w:val="003E3450"/>
    <w:rsid w:val="003E5120"/>
    <w:rsid w:val="003E5332"/>
    <w:rsid w:val="003E6513"/>
    <w:rsid w:val="003E6749"/>
    <w:rsid w:val="003E74CF"/>
    <w:rsid w:val="003E7D7F"/>
    <w:rsid w:val="003F0391"/>
    <w:rsid w:val="003F0847"/>
    <w:rsid w:val="003F1BD0"/>
    <w:rsid w:val="003F1FB6"/>
    <w:rsid w:val="003F2282"/>
    <w:rsid w:val="003F2F67"/>
    <w:rsid w:val="003F36E6"/>
    <w:rsid w:val="003F3C1D"/>
    <w:rsid w:val="003F3CF3"/>
    <w:rsid w:val="003F4103"/>
    <w:rsid w:val="003F4539"/>
    <w:rsid w:val="003F4854"/>
    <w:rsid w:val="003F4857"/>
    <w:rsid w:val="003F4F9D"/>
    <w:rsid w:val="003F68CD"/>
    <w:rsid w:val="003F68F4"/>
    <w:rsid w:val="004013D4"/>
    <w:rsid w:val="0040213F"/>
    <w:rsid w:val="0040275B"/>
    <w:rsid w:val="004029F6"/>
    <w:rsid w:val="00403525"/>
    <w:rsid w:val="00403661"/>
    <w:rsid w:val="004037CA"/>
    <w:rsid w:val="00404D49"/>
    <w:rsid w:val="0040525F"/>
    <w:rsid w:val="00406834"/>
    <w:rsid w:val="00406F96"/>
    <w:rsid w:val="0040757E"/>
    <w:rsid w:val="0041018B"/>
    <w:rsid w:val="00410D27"/>
    <w:rsid w:val="00410FA6"/>
    <w:rsid w:val="004115F0"/>
    <w:rsid w:val="00411803"/>
    <w:rsid w:val="004129B6"/>
    <w:rsid w:val="0041329E"/>
    <w:rsid w:val="00413836"/>
    <w:rsid w:val="004138CC"/>
    <w:rsid w:val="00413A39"/>
    <w:rsid w:val="00413EC4"/>
    <w:rsid w:val="0041617F"/>
    <w:rsid w:val="004163B8"/>
    <w:rsid w:val="004163D7"/>
    <w:rsid w:val="004166E1"/>
    <w:rsid w:val="004173EB"/>
    <w:rsid w:val="0041770D"/>
    <w:rsid w:val="00420B5E"/>
    <w:rsid w:val="00420F3F"/>
    <w:rsid w:val="00421359"/>
    <w:rsid w:val="0042158A"/>
    <w:rsid w:val="00421BB1"/>
    <w:rsid w:val="00421DF3"/>
    <w:rsid w:val="004220EE"/>
    <w:rsid w:val="00422E6F"/>
    <w:rsid w:val="00422FED"/>
    <w:rsid w:val="00424939"/>
    <w:rsid w:val="00424C8C"/>
    <w:rsid w:val="00424E0A"/>
    <w:rsid w:val="00425CC1"/>
    <w:rsid w:val="004263BA"/>
    <w:rsid w:val="004268E6"/>
    <w:rsid w:val="00426BDB"/>
    <w:rsid w:val="00430FDF"/>
    <w:rsid w:val="00432908"/>
    <w:rsid w:val="00432B01"/>
    <w:rsid w:val="00433E3F"/>
    <w:rsid w:val="004343AB"/>
    <w:rsid w:val="00434549"/>
    <w:rsid w:val="004351ED"/>
    <w:rsid w:val="004356D7"/>
    <w:rsid w:val="0043656A"/>
    <w:rsid w:val="004374FB"/>
    <w:rsid w:val="004408B6"/>
    <w:rsid w:val="00441768"/>
    <w:rsid w:val="004419E4"/>
    <w:rsid w:val="0044401F"/>
    <w:rsid w:val="004441DA"/>
    <w:rsid w:val="00444973"/>
    <w:rsid w:val="00444BB0"/>
    <w:rsid w:val="00445413"/>
    <w:rsid w:val="004454EA"/>
    <w:rsid w:val="004463D8"/>
    <w:rsid w:val="00447280"/>
    <w:rsid w:val="00447D56"/>
    <w:rsid w:val="00450617"/>
    <w:rsid w:val="00452241"/>
    <w:rsid w:val="00452446"/>
    <w:rsid w:val="00453B00"/>
    <w:rsid w:val="00453D07"/>
    <w:rsid w:val="0045401B"/>
    <w:rsid w:val="00455147"/>
    <w:rsid w:val="00455831"/>
    <w:rsid w:val="00456002"/>
    <w:rsid w:val="00456A2F"/>
    <w:rsid w:val="00456B68"/>
    <w:rsid w:val="00456E74"/>
    <w:rsid w:val="0045703F"/>
    <w:rsid w:val="00460946"/>
    <w:rsid w:val="004613D3"/>
    <w:rsid w:val="0046221B"/>
    <w:rsid w:val="0046266F"/>
    <w:rsid w:val="004628C1"/>
    <w:rsid w:val="00462CF1"/>
    <w:rsid w:val="004650B8"/>
    <w:rsid w:val="0046522D"/>
    <w:rsid w:val="004652D6"/>
    <w:rsid w:val="00465485"/>
    <w:rsid w:val="0046549A"/>
    <w:rsid w:val="00465956"/>
    <w:rsid w:val="0046672B"/>
    <w:rsid w:val="00467771"/>
    <w:rsid w:val="00467A60"/>
    <w:rsid w:val="00467AB1"/>
    <w:rsid w:val="0047100F"/>
    <w:rsid w:val="0047119A"/>
    <w:rsid w:val="004714EB"/>
    <w:rsid w:val="00471E4E"/>
    <w:rsid w:val="00472CA9"/>
    <w:rsid w:val="004730D4"/>
    <w:rsid w:val="00473773"/>
    <w:rsid w:val="00473996"/>
    <w:rsid w:val="0047489C"/>
    <w:rsid w:val="00474AE4"/>
    <w:rsid w:val="00474D36"/>
    <w:rsid w:val="00475CF5"/>
    <w:rsid w:val="00475F4A"/>
    <w:rsid w:val="00476A50"/>
    <w:rsid w:val="004772F4"/>
    <w:rsid w:val="00481051"/>
    <w:rsid w:val="00481185"/>
    <w:rsid w:val="0048161F"/>
    <w:rsid w:val="00481AED"/>
    <w:rsid w:val="00481BC6"/>
    <w:rsid w:val="00481E33"/>
    <w:rsid w:val="00481E5F"/>
    <w:rsid w:val="00482B81"/>
    <w:rsid w:val="00484109"/>
    <w:rsid w:val="00484A2F"/>
    <w:rsid w:val="004851F2"/>
    <w:rsid w:val="0048592D"/>
    <w:rsid w:val="00485F1B"/>
    <w:rsid w:val="004860E5"/>
    <w:rsid w:val="00486D7F"/>
    <w:rsid w:val="00487288"/>
    <w:rsid w:val="00487BF1"/>
    <w:rsid w:val="00487EBD"/>
    <w:rsid w:val="004904B2"/>
    <w:rsid w:val="004917F7"/>
    <w:rsid w:val="00491B99"/>
    <w:rsid w:val="00492D0B"/>
    <w:rsid w:val="00494393"/>
    <w:rsid w:val="004946FD"/>
    <w:rsid w:val="0049495B"/>
    <w:rsid w:val="00494DEA"/>
    <w:rsid w:val="0049517E"/>
    <w:rsid w:val="00495B2B"/>
    <w:rsid w:val="004964AE"/>
    <w:rsid w:val="00496550"/>
    <w:rsid w:val="00496883"/>
    <w:rsid w:val="00496F1E"/>
    <w:rsid w:val="00497015"/>
    <w:rsid w:val="004975BE"/>
    <w:rsid w:val="004A0EBB"/>
    <w:rsid w:val="004A10F4"/>
    <w:rsid w:val="004A384C"/>
    <w:rsid w:val="004A3DA2"/>
    <w:rsid w:val="004A40D7"/>
    <w:rsid w:val="004A7C37"/>
    <w:rsid w:val="004A7D08"/>
    <w:rsid w:val="004B01EE"/>
    <w:rsid w:val="004B1414"/>
    <w:rsid w:val="004B3764"/>
    <w:rsid w:val="004B3A76"/>
    <w:rsid w:val="004B3AEE"/>
    <w:rsid w:val="004B41D9"/>
    <w:rsid w:val="004B4737"/>
    <w:rsid w:val="004B48A3"/>
    <w:rsid w:val="004B5557"/>
    <w:rsid w:val="004B5A61"/>
    <w:rsid w:val="004B5B34"/>
    <w:rsid w:val="004B5EA1"/>
    <w:rsid w:val="004B626C"/>
    <w:rsid w:val="004B678C"/>
    <w:rsid w:val="004B694A"/>
    <w:rsid w:val="004B7297"/>
    <w:rsid w:val="004B7937"/>
    <w:rsid w:val="004B7F75"/>
    <w:rsid w:val="004C0866"/>
    <w:rsid w:val="004C0F2E"/>
    <w:rsid w:val="004C1BE2"/>
    <w:rsid w:val="004C2A45"/>
    <w:rsid w:val="004C42BC"/>
    <w:rsid w:val="004C4415"/>
    <w:rsid w:val="004C484E"/>
    <w:rsid w:val="004C5556"/>
    <w:rsid w:val="004C56DD"/>
    <w:rsid w:val="004C7486"/>
    <w:rsid w:val="004C7A1D"/>
    <w:rsid w:val="004C7E08"/>
    <w:rsid w:val="004C7FB9"/>
    <w:rsid w:val="004D0683"/>
    <w:rsid w:val="004D1727"/>
    <w:rsid w:val="004D1CB8"/>
    <w:rsid w:val="004D2ACB"/>
    <w:rsid w:val="004D2EC5"/>
    <w:rsid w:val="004D2F8B"/>
    <w:rsid w:val="004D40D0"/>
    <w:rsid w:val="004D445D"/>
    <w:rsid w:val="004D4560"/>
    <w:rsid w:val="004D5112"/>
    <w:rsid w:val="004D6063"/>
    <w:rsid w:val="004D7F75"/>
    <w:rsid w:val="004E0FA1"/>
    <w:rsid w:val="004E19C5"/>
    <w:rsid w:val="004E242F"/>
    <w:rsid w:val="004E25BA"/>
    <w:rsid w:val="004E2977"/>
    <w:rsid w:val="004E304A"/>
    <w:rsid w:val="004E4D20"/>
    <w:rsid w:val="004E511A"/>
    <w:rsid w:val="004E55B5"/>
    <w:rsid w:val="004E63F5"/>
    <w:rsid w:val="004E665A"/>
    <w:rsid w:val="004E6F4E"/>
    <w:rsid w:val="004F0CCF"/>
    <w:rsid w:val="004F1694"/>
    <w:rsid w:val="004F1823"/>
    <w:rsid w:val="004F2F51"/>
    <w:rsid w:val="004F43C8"/>
    <w:rsid w:val="004F4CF1"/>
    <w:rsid w:val="004F4E1E"/>
    <w:rsid w:val="004F5CAB"/>
    <w:rsid w:val="004F6935"/>
    <w:rsid w:val="004F7044"/>
    <w:rsid w:val="004F7292"/>
    <w:rsid w:val="004F79FE"/>
    <w:rsid w:val="00500570"/>
    <w:rsid w:val="00500974"/>
    <w:rsid w:val="00501A0C"/>
    <w:rsid w:val="00501B04"/>
    <w:rsid w:val="00501E2E"/>
    <w:rsid w:val="00501F29"/>
    <w:rsid w:val="00503762"/>
    <w:rsid w:val="0050430E"/>
    <w:rsid w:val="0050492A"/>
    <w:rsid w:val="00504E91"/>
    <w:rsid w:val="0050505F"/>
    <w:rsid w:val="00505170"/>
    <w:rsid w:val="00505822"/>
    <w:rsid w:val="00506F45"/>
    <w:rsid w:val="00507A8F"/>
    <w:rsid w:val="005111AC"/>
    <w:rsid w:val="0051168D"/>
    <w:rsid w:val="00511DCD"/>
    <w:rsid w:val="00511E17"/>
    <w:rsid w:val="00512DB8"/>
    <w:rsid w:val="00512EAB"/>
    <w:rsid w:val="0051323B"/>
    <w:rsid w:val="005139B4"/>
    <w:rsid w:val="00514206"/>
    <w:rsid w:val="005143CC"/>
    <w:rsid w:val="00514800"/>
    <w:rsid w:val="00514B37"/>
    <w:rsid w:val="00515200"/>
    <w:rsid w:val="005154BD"/>
    <w:rsid w:val="00515949"/>
    <w:rsid w:val="0051724D"/>
    <w:rsid w:val="005203C4"/>
    <w:rsid w:val="00520A92"/>
    <w:rsid w:val="00520CD3"/>
    <w:rsid w:val="00520D75"/>
    <w:rsid w:val="00521EFD"/>
    <w:rsid w:val="00523724"/>
    <w:rsid w:val="005245F0"/>
    <w:rsid w:val="00525770"/>
    <w:rsid w:val="0052587F"/>
    <w:rsid w:val="0052594B"/>
    <w:rsid w:val="005265E2"/>
    <w:rsid w:val="00531201"/>
    <w:rsid w:val="005318C3"/>
    <w:rsid w:val="00531EF5"/>
    <w:rsid w:val="00533D95"/>
    <w:rsid w:val="005342EC"/>
    <w:rsid w:val="00534687"/>
    <w:rsid w:val="00534D0F"/>
    <w:rsid w:val="00534F2D"/>
    <w:rsid w:val="005359E5"/>
    <w:rsid w:val="00535E1E"/>
    <w:rsid w:val="00536086"/>
    <w:rsid w:val="005361E9"/>
    <w:rsid w:val="00536713"/>
    <w:rsid w:val="00536D20"/>
    <w:rsid w:val="00537986"/>
    <w:rsid w:val="00537A61"/>
    <w:rsid w:val="00537D67"/>
    <w:rsid w:val="00540193"/>
    <w:rsid w:val="00540B53"/>
    <w:rsid w:val="00541092"/>
    <w:rsid w:val="00541ED8"/>
    <w:rsid w:val="00544E46"/>
    <w:rsid w:val="0054640C"/>
    <w:rsid w:val="00546B19"/>
    <w:rsid w:val="00547CEA"/>
    <w:rsid w:val="0055151F"/>
    <w:rsid w:val="00551AA2"/>
    <w:rsid w:val="00551DA3"/>
    <w:rsid w:val="005522A0"/>
    <w:rsid w:val="00552558"/>
    <w:rsid w:val="00552A80"/>
    <w:rsid w:val="00553053"/>
    <w:rsid w:val="00553870"/>
    <w:rsid w:val="00553985"/>
    <w:rsid w:val="00553C89"/>
    <w:rsid w:val="00553CDD"/>
    <w:rsid w:val="00554268"/>
    <w:rsid w:val="00554857"/>
    <w:rsid w:val="00554CF2"/>
    <w:rsid w:val="005556CC"/>
    <w:rsid w:val="00555773"/>
    <w:rsid w:val="005558DF"/>
    <w:rsid w:val="00555FDE"/>
    <w:rsid w:val="00557452"/>
    <w:rsid w:val="00557625"/>
    <w:rsid w:val="00557901"/>
    <w:rsid w:val="00557FC7"/>
    <w:rsid w:val="0056067D"/>
    <w:rsid w:val="00560767"/>
    <w:rsid w:val="00561C33"/>
    <w:rsid w:val="00561FEE"/>
    <w:rsid w:val="005624FE"/>
    <w:rsid w:val="00564AB8"/>
    <w:rsid w:val="0056514C"/>
    <w:rsid w:val="00565333"/>
    <w:rsid w:val="00566618"/>
    <w:rsid w:val="00566CEE"/>
    <w:rsid w:val="00567C33"/>
    <w:rsid w:val="00567D3E"/>
    <w:rsid w:val="00570C99"/>
    <w:rsid w:val="0057262E"/>
    <w:rsid w:val="005758E7"/>
    <w:rsid w:val="00575AC0"/>
    <w:rsid w:val="005777FA"/>
    <w:rsid w:val="005778CB"/>
    <w:rsid w:val="00577F53"/>
    <w:rsid w:val="005800A7"/>
    <w:rsid w:val="005800F5"/>
    <w:rsid w:val="00580337"/>
    <w:rsid w:val="00581C89"/>
    <w:rsid w:val="0058202F"/>
    <w:rsid w:val="005827BD"/>
    <w:rsid w:val="00582F0E"/>
    <w:rsid w:val="00583763"/>
    <w:rsid w:val="0058417E"/>
    <w:rsid w:val="005844D3"/>
    <w:rsid w:val="00584880"/>
    <w:rsid w:val="005848EF"/>
    <w:rsid w:val="00584EA2"/>
    <w:rsid w:val="00585A0D"/>
    <w:rsid w:val="00586ACC"/>
    <w:rsid w:val="00587BEB"/>
    <w:rsid w:val="0059045D"/>
    <w:rsid w:val="00590BA7"/>
    <w:rsid w:val="00590E03"/>
    <w:rsid w:val="005912E8"/>
    <w:rsid w:val="0059160E"/>
    <w:rsid w:val="005922C9"/>
    <w:rsid w:val="005922E0"/>
    <w:rsid w:val="00592517"/>
    <w:rsid w:val="00592DFD"/>
    <w:rsid w:val="00593B0C"/>
    <w:rsid w:val="005944CE"/>
    <w:rsid w:val="0059509A"/>
    <w:rsid w:val="0059572D"/>
    <w:rsid w:val="00595AC8"/>
    <w:rsid w:val="00595D64"/>
    <w:rsid w:val="005960FE"/>
    <w:rsid w:val="00597B27"/>
    <w:rsid w:val="005A1790"/>
    <w:rsid w:val="005A19EA"/>
    <w:rsid w:val="005A1B01"/>
    <w:rsid w:val="005A1DAC"/>
    <w:rsid w:val="005A1EA3"/>
    <w:rsid w:val="005A2765"/>
    <w:rsid w:val="005A3A08"/>
    <w:rsid w:val="005A3ADA"/>
    <w:rsid w:val="005A3C22"/>
    <w:rsid w:val="005A44F7"/>
    <w:rsid w:val="005A4D54"/>
    <w:rsid w:val="005A545F"/>
    <w:rsid w:val="005A5853"/>
    <w:rsid w:val="005A5C68"/>
    <w:rsid w:val="005A65D8"/>
    <w:rsid w:val="005A6E1B"/>
    <w:rsid w:val="005A72BE"/>
    <w:rsid w:val="005B06FF"/>
    <w:rsid w:val="005B10D7"/>
    <w:rsid w:val="005B110F"/>
    <w:rsid w:val="005B262E"/>
    <w:rsid w:val="005B383F"/>
    <w:rsid w:val="005B39BC"/>
    <w:rsid w:val="005B3D2F"/>
    <w:rsid w:val="005B4127"/>
    <w:rsid w:val="005B4AE7"/>
    <w:rsid w:val="005B4E17"/>
    <w:rsid w:val="005B5615"/>
    <w:rsid w:val="005B5EBD"/>
    <w:rsid w:val="005B633C"/>
    <w:rsid w:val="005B69EF"/>
    <w:rsid w:val="005B7435"/>
    <w:rsid w:val="005B7CED"/>
    <w:rsid w:val="005C00E4"/>
    <w:rsid w:val="005C030F"/>
    <w:rsid w:val="005C06D3"/>
    <w:rsid w:val="005C0AB5"/>
    <w:rsid w:val="005C0BC9"/>
    <w:rsid w:val="005C102C"/>
    <w:rsid w:val="005C1300"/>
    <w:rsid w:val="005C21DD"/>
    <w:rsid w:val="005C2652"/>
    <w:rsid w:val="005C2CA8"/>
    <w:rsid w:val="005C2F8B"/>
    <w:rsid w:val="005C4303"/>
    <w:rsid w:val="005C58A7"/>
    <w:rsid w:val="005C59DD"/>
    <w:rsid w:val="005C5F23"/>
    <w:rsid w:val="005C6235"/>
    <w:rsid w:val="005C6ED6"/>
    <w:rsid w:val="005C7AB6"/>
    <w:rsid w:val="005D01E7"/>
    <w:rsid w:val="005D0F6D"/>
    <w:rsid w:val="005D0FAA"/>
    <w:rsid w:val="005D1735"/>
    <w:rsid w:val="005D1AF7"/>
    <w:rsid w:val="005D25AB"/>
    <w:rsid w:val="005D2BAD"/>
    <w:rsid w:val="005D2EFD"/>
    <w:rsid w:val="005D3764"/>
    <w:rsid w:val="005D3D81"/>
    <w:rsid w:val="005D4381"/>
    <w:rsid w:val="005D43DF"/>
    <w:rsid w:val="005D478E"/>
    <w:rsid w:val="005D6D21"/>
    <w:rsid w:val="005D78FC"/>
    <w:rsid w:val="005D792A"/>
    <w:rsid w:val="005D7A9C"/>
    <w:rsid w:val="005D7C6A"/>
    <w:rsid w:val="005E0B4E"/>
    <w:rsid w:val="005E0CBB"/>
    <w:rsid w:val="005E0F01"/>
    <w:rsid w:val="005E1003"/>
    <w:rsid w:val="005E2060"/>
    <w:rsid w:val="005E309C"/>
    <w:rsid w:val="005E336A"/>
    <w:rsid w:val="005E4A2B"/>
    <w:rsid w:val="005E4E6D"/>
    <w:rsid w:val="005E5A5A"/>
    <w:rsid w:val="005E5D51"/>
    <w:rsid w:val="005E5F43"/>
    <w:rsid w:val="005E611B"/>
    <w:rsid w:val="005E724C"/>
    <w:rsid w:val="005E758D"/>
    <w:rsid w:val="005E7E26"/>
    <w:rsid w:val="005F10F3"/>
    <w:rsid w:val="005F15BF"/>
    <w:rsid w:val="005F18E3"/>
    <w:rsid w:val="005F2675"/>
    <w:rsid w:val="005F26E1"/>
    <w:rsid w:val="005F2D61"/>
    <w:rsid w:val="005F4117"/>
    <w:rsid w:val="005F4B36"/>
    <w:rsid w:val="005F4F4A"/>
    <w:rsid w:val="005F5E8A"/>
    <w:rsid w:val="005F610C"/>
    <w:rsid w:val="005F65A6"/>
    <w:rsid w:val="005F6D5C"/>
    <w:rsid w:val="005F75E3"/>
    <w:rsid w:val="005F78A8"/>
    <w:rsid w:val="00600885"/>
    <w:rsid w:val="00600F93"/>
    <w:rsid w:val="006012E0"/>
    <w:rsid w:val="00601EAB"/>
    <w:rsid w:val="00601ED5"/>
    <w:rsid w:val="00604D70"/>
    <w:rsid w:val="006057AA"/>
    <w:rsid w:val="00605A98"/>
    <w:rsid w:val="0060694B"/>
    <w:rsid w:val="00606F86"/>
    <w:rsid w:val="006070B7"/>
    <w:rsid w:val="006106CB"/>
    <w:rsid w:val="00610834"/>
    <w:rsid w:val="00610ADD"/>
    <w:rsid w:val="00610E32"/>
    <w:rsid w:val="00614580"/>
    <w:rsid w:val="006145AC"/>
    <w:rsid w:val="006167F7"/>
    <w:rsid w:val="00616DBD"/>
    <w:rsid w:val="00616F04"/>
    <w:rsid w:val="006171A4"/>
    <w:rsid w:val="006171CC"/>
    <w:rsid w:val="006172FC"/>
    <w:rsid w:val="00617E17"/>
    <w:rsid w:val="0062118D"/>
    <w:rsid w:val="00621A71"/>
    <w:rsid w:val="00621E6C"/>
    <w:rsid w:val="00622739"/>
    <w:rsid w:val="00622768"/>
    <w:rsid w:val="006228D1"/>
    <w:rsid w:val="0062326E"/>
    <w:rsid w:val="00623273"/>
    <w:rsid w:val="00623329"/>
    <w:rsid w:val="006241A8"/>
    <w:rsid w:val="00624750"/>
    <w:rsid w:val="0062534F"/>
    <w:rsid w:val="006255DF"/>
    <w:rsid w:val="0062571B"/>
    <w:rsid w:val="00625724"/>
    <w:rsid w:val="006257AB"/>
    <w:rsid w:val="00625911"/>
    <w:rsid w:val="00626010"/>
    <w:rsid w:val="006267C3"/>
    <w:rsid w:val="00626C20"/>
    <w:rsid w:val="00627680"/>
    <w:rsid w:val="006278D1"/>
    <w:rsid w:val="0063005D"/>
    <w:rsid w:val="00630092"/>
    <w:rsid w:val="00630939"/>
    <w:rsid w:val="006325CA"/>
    <w:rsid w:val="0063282A"/>
    <w:rsid w:val="006335A1"/>
    <w:rsid w:val="00633A82"/>
    <w:rsid w:val="00634583"/>
    <w:rsid w:val="00635762"/>
    <w:rsid w:val="00635866"/>
    <w:rsid w:val="00635B76"/>
    <w:rsid w:val="00636E04"/>
    <w:rsid w:val="00640906"/>
    <w:rsid w:val="006412DD"/>
    <w:rsid w:val="00641885"/>
    <w:rsid w:val="00643F3E"/>
    <w:rsid w:val="006447AB"/>
    <w:rsid w:val="00644FC7"/>
    <w:rsid w:val="00645214"/>
    <w:rsid w:val="0064521A"/>
    <w:rsid w:val="006455FE"/>
    <w:rsid w:val="00647923"/>
    <w:rsid w:val="00647A3B"/>
    <w:rsid w:val="00650A34"/>
    <w:rsid w:val="0065126F"/>
    <w:rsid w:val="00651383"/>
    <w:rsid w:val="00652AA5"/>
    <w:rsid w:val="00653152"/>
    <w:rsid w:val="00653607"/>
    <w:rsid w:val="00653F21"/>
    <w:rsid w:val="00654537"/>
    <w:rsid w:val="0065469D"/>
    <w:rsid w:val="00654E81"/>
    <w:rsid w:val="00655091"/>
    <w:rsid w:val="00655513"/>
    <w:rsid w:val="006555CB"/>
    <w:rsid w:val="00656220"/>
    <w:rsid w:val="00656536"/>
    <w:rsid w:val="00656875"/>
    <w:rsid w:val="00656CFF"/>
    <w:rsid w:val="00656ED5"/>
    <w:rsid w:val="0065767A"/>
    <w:rsid w:val="006577D0"/>
    <w:rsid w:val="00657844"/>
    <w:rsid w:val="00660309"/>
    <w:rsid w:val="006615AA"/>
    <w:rsid w:val="00661A36"/>
    <w:rsid w:val="00661C27"/>
    <w:rsid w:val="006631C6"/>
    <w:rsid w:val="006638D2"/>
    <w:rsid w:val="006640A5"/>
    <w:rsid w:val="0066488F"/>
    <w:rsid w:val="00664B53"/>
    <w:rsid w:val="00664B55"/>
    <w:rsid w:val="00664EDA"/>
    <w:rsid w:val="006658D2"/>
    <w:rsid w:val="00665C66"/>
    <w:rsid w:val="00666563"/>
    <w:rsid w:val="006667A9"/>
    <w:rsid w:val="00666816"/>
    <w:rsid w:val="00670FC5"/>
    <w:rsid w:val="00671154"/>
    <w:rsid w:val="00671654"/>
    <w:rsid w:val="0067217E"/>
    <w:rsid w:val="006722B4"/>
    <w:rsid w:val="00672537"/>
    <w:rsid w:val="0067292D"/>
    <w:rsid w:val="006730A3"/>
    <w:rsid w:val="0067360C"/>
    <w:rsid w:val="00674651"/>
    <w:rsid w:val="006747FD"/>
    <w:rsid w:val="00675A94"/>
    <w:rsid w:val="00675E55"/>
    <w:rsid w:val="0067672F"/>
    <w:rsid w:val="00676D66"/>
    <w:rsid w:val="0067726E"/>
    <w:rsid w:val="006774EB"/>
    <w:rsid w:val="00677980"/>
    <w:rsid w:val="00677C33"/>
    <w:rsid w:val="00677F72"/>
    <w:rsid w:val="00680235"/>
    <w:rsid w:val="00680556"/>
    <w:rsid w:val="00680734"/>
    <w:rsid w:val="00681A45"/>
    <w:rsid w:val="00681B3C"/>
    <w:rsid w:val="00682331"/>
    <w:rsid w:val="00682916"/>
    <w:rsid w:val="00683303"/>
    <w:rsid w:val="00684215"/>
    <w:rsid w:val="00684B6D"/>
    <w:rsid w:val="00685699"/>
    <w:rsid w:val="00685CFA"/>
    <w:rsid w:val="0068683D"/>
    <w:rsid w:val="00686DF5"/>
    <w:rsid w:val="00687098"/>
    <w:rsid w:val="006907E8"/>
    <w:rsid w:val="00690C45"/>
    <w:rsid w:val="00690EE2"/>
    <w:rsid w:val="006917F1"/>
    <w:rsid w:val="00691C65"/>
    <w:rsid w:val="00692AED"/>
    <w:rsid w:val="0069308D"/>
    <w:rsid w:val="00693E56"/>
    <w:rsid w:val="00693F2A"/>
    <w:rsid w:val="0069409E"/>
    <w:rsid w:val="006954FD"/>
    <w:rsid w:val="00695E0F"/>
    <w:rsid w:val="00695F14"/>
    <w:rsid w:val="006967F5"/>
    <w:rsid w:val="00696C94"/>
    <w:rsid w:val="006978C5"/>
    <w:rsid w:val="006A0393"/>
    <w:rsid w:val="006A0557"/>
    <w:rsid w:val="006A0606"/>
    <w:rsid w:val="006A0A76"/>
    <w:rsid w:val="006A1D50"/>
    <w:rsid w:val="006A1F3E"/>
    <w:rsid w:val="006A2086"/>
    <w:rsid w:val="006A2C03"/>
    <w:rsid w:val="006A2FB9"/>
    <w:rsid w:val="006A300D"/>
    <w:rsid w:val="006A31FC"/>
    <w:rsid w:val="006A3701"/>
    <w:rsid w:val="006A4777"/>
    <w:rsid w:val="006A5553"/>
    <w:rsid w:val="006A58E1"/>
    <w:rsid w:val="006A5AFE"/>
    <w:rsid w:val="006A6464"/>
    <w:rsid w:val="006A6985"/>
    <w:rsid w:val="006A6C7C"/>
    <w:rsid w:val="006A7034"/>
    <w:rsid w:val="006A74B4"/>
    <w:rsid w:val="006B0088"/>
    <w:rsid w:val="006B0CFF"/>
    <w:rsid w:val="006B11B9"/>
    <w:rsid w:val="006B35E0"/>
    <w:rsid w:val="006B3D08"/>
    <w:rsid w:val="006B4955"/>
    <w:rsid w:val="006B54C0"/>
    <w:rsid w:val="006B56E0"/>
    <w:rsid w:val="006B5DB5"/>
    <w:rsid w:val="006B62A5"/>
    <w:rsid w:val="006B6748"/>
    <w:rsid w:val="006B6FF1"/>
    <w:rsid w:val="006B760B"/>
    <w:rsid w:val="006B7A12"/>
    <w:rsid w:val="006B7C88"/>
    <w:rsid w:val="006C05EC"/>
    <w:rsid w:val="006C0904"/>
    <w:rsid w:val="006C0CDA"/>
    <w:rsid w:val="006C100F"/>
    <w:rsid w:val="006C120C"/>
    <w:rsid w:val="006C1255"/>
    <w:rsid w:val="006C1482"/>
    <w:rsid w:val="006C1AA9"/>
    <w:rsid w:val="006C205F"/>
    <w:rsid w:val="006C3C21"/>
    <w:rsid w:val="006C5280"/>
    <w:rsid w:val="006C588C"/>
    <w:rsid w:val="006C58FA"/>
    <w:rsid w:val="006C6ACF"/>
    <w:rsid w:val="006C6C82"/>
    <w:rsid w:val="006D0C49"/>
    <w:rsid w:val="006D0E08"/>
    <w:rsid w:val="006D14D1"/>
    <w:rsid w:val="006D16AE"/>
    <w:rsid w:val="006D2371"/>
    <w:rsid w:val="006D36AF"/>
    <w:rsid w:val="006D3F7E"/>
    <w:rsid w:val="006D4109"/>
    <w:rsid w:val="006D44CD"/>
    <w:rsid w:val="006D4981"/>
    <w:rsid w:val="006D4F1F"/>
    <w:rsid w:val="006D4FC4"/>
    <w:rsid w:val="006D50DE"/>
    <w:rsid w:val="006D5607"/>
    <w:rsid w:val="006D571C"/>
    <w:rsid w:val="006D5D89"/>
    <w:rsid w:val="006D5E38"/>
    <w:rsid w:val="006D6B68"/>
    <w:rsid w:val="006D6EA1"/>
    <w:rsid w:val="006D6EF6"/>
    <w:rsid w:val="006D74BB"/>
    <w:rsid w:val="006D7714"/>
    <w:rsid w:val="006D7D2A"/>
    <w:rsid w:val="006D7EBE"/>
    <w:rsid w:val="006E2A18"/>
    <w:rsid w:val="006E2B61"/>
    <w:rsid w:val="006E2C02"/>
    <w:rsid w:val="006E33D4"/>
    <w:rsid w:val="006E4AF8"/>
    <w:rsid w:val="006E4DE0"/>
    <w:rsid w:val="006E558B"/>
    <w:rsid w:val="006E57D3"/>
    <w:rsid w:val="006E5DD5"/>
    <w:rsid w:val="006E6429"/>
    <w:rsid w:val="006E7FC6"/>
    <w:rsid w:val="006F1253"/>
    <w:rsid w:val="006F2A28"/>
    <w:rsid w:val="006F2A8B"/>
    <w:rsid w:val="006F3450"/>
    <w:rsid w:val="006F3DAD"/>
    <w:rsid w:val="006F4574"/>
    <w:rsid w:val="006F46BF"/>
    <w:rsid w:val="006F496F"/>
    <w:rsid w:val="006F607B"/>
    <w:rsid w:val="0070087C"/>
    <w:rsid w:val="00700C8E"/>
    <w:rsid w:val="00700D4C"/>
    <w:rsid w:val="0070195C"/>
    <w:rsid w:val="00701B7A"/>
    <w:rsid w:val="00702E87"/>
    <w:rsid w:val="0070316C"/>
    <w:rsid w:val="007038C5"/>
    <w:rsid w:val="00703DA5"/>
    <w:rsid w:val="00703F51"/>
    <w:rsid w:val="007048F5"/>
    <w:rsid w:val="00704DAD"/>
    <w:rsid w:val="00705B71"/>
    <w:rsid w:val="0070669D"/>
    <w:rsid w:val="00706B26"/>
    <w:rsid w:val="00707417"/>
    <w:rsid w:val="007075CE"/>
    <w:rsid w:val="00711D42"/>
    <w:rsid w:val="00712089"/>
    <w:rsid w:val="007129CD"/>
    <w:rsid w:val="00713A26"/>
    <w:rsid w:val="00714589"/>
    <w:rsid w:val="00714956"/>
    <w:rsid w:val="00714F5F"/>
    <w:rsid w:val="00715852"/>
    <w:rsid w:val="00715B0D"/>
    <w:rsid w:val="00715B59"/>
    <w:rsid w:val="00720386"/>
    <w:rsid w:val="007206D8"/>
    <w:rsid w:val="007216CF"/>
    <w:rsid w:val="0072236D"/>
    <w:rsid w:val="007229F2"/>
    <w:rsid w:val="00722A85"/>
    <w:rsid w:val="00723393"/>
    <w:rsid w:val="0072355A"/>
    <w:rsid w:val="0072483D"/>
    <w:rsid w:val="00726306"/>
    <w:rsid w:val="00727505"/>
    <w:rsid w:val="007311DE"/>
    <w:rsid w:val="0073182B"/>
    <w:rsid w:val="00731B35"/>
    <w:rsid w:val="00731BC6"/>
    <w:rsid w:val="00732160"/>
    <w:rsid w:val="007322CD"/>
    <w:rsid w:val="00732A8A"/>
    <w:rsid w:val="007336CD"/>
    <w:rsid w:val="007349C4"/>
    <w:rsid w:val="00734AA4"/>
    <w:rsid w:val="00735169"/>
    <w:rsid w:val="00735697"/>
    <w:rsid w:val="00735A92"/>
    <w:rsid w:val="0073627C"/>
    <w:rsid w:val="007362FE"/>
    <w:rsid w:val="0073632B"/>
    <w:rsid w:val="00736CD5"/>
    <w:rsid w:val="00737041"/>
    <w:rsid w:val="00737916"/>
    <w:rsid w:val="00740528"/>
    <w:rsid w:val="00740BE1"/>
    <w:rsid w:val="00740EFD"/>
    <w:rsid w:val="0074194C"/>
    <w:rsid w:val="00742708"/>
    <w:rsid w:val="00742B8D"/>
    <w:rsid w:val="00742D9A"/>
    <w:rsid w:val="0074341E"/>
    <w:rsid w:val="00743971"/>
    <w:rsid w:val="00743C25"/>
    <w:rsid w:val="00744AF5"/>
    <w:rsid w:val="00744C69"/>
    <w:rsid w:val="00745539"/>
    <w:rsid w:val="00745C30"/>
    <w:rsid w:val="007467B0"/>
    <w:rsid w:val="00747749"/>
    <w:rsid w:val="00752A47"/>
    <w:rsid w:val="00752F92"/>
    <w:rsid w:val="00753F40"/>
    <w:rsid w:val="007541E0"/>
    <w:rsid w:val="00754E67"/>
    <w:rsid w:val="00755C14"/>
    <w:rsid w:val="00755F4D"/>
    <w:rsid w:val="007564F3"/>
    <w:rsid w:val="0075683F"/>
    <w:rsid w:val="00756C9A"/>
    <w:rsid w:val="00757C1B"/>
    <w:rsid w:val="007601E7"/>
    <w:rsid w:val="00761228"/>
    <w:rsid w:val="00761822"/>
    <w:rsid w:val="00761C65"/>
    <w:rsid w:val="00762A8F"/>
    <w:rsid w:val="00763317"/>
    <w:rsid w:val="00763E10"/>
    <w:rsid w:val="00764113"/>
    <w:rsid w:val="00764459"/>
    <w:rsid w:val="00764813"/>
    <w:rsid w:val="0076488E"/>
    <w:rsid w:val="00765125"/>
    <w:rsid w:val="00765D41"/>
    <w:rsid w:val="007664ED"/>
    <w:rsid w:val="00766814"/>
    <w:rsid w:val="007706C9"/>
    <w:rsid w:val="007715FE"/>
    <w:rsid w:val="007722FE"/>
    <w:rsid w:val="007727AF"/>
    <w:rsid w:val="00774240"/>
    <w:rsid w:val="00774F35"/>
    <w:rsid w:val="0077518D"/>
    <w:rsid w:val="00775259"/>
    <w:rsid w:val="00775725"/>
    <w:rsid w:val="00775773"/>
    <w:rsid w:val="00775CE6"/>
    <w:rsid w:val="00775DC9"/>
    <w:rsid w:val="00776A11"/>
    <w:rsid w:val="0077716A"/>
    <w:rsid w:val="007771E5"/>
    <w:rsid w:val="00777CC3"/>
    <w:rsid w:val="00780498"/>
    <w:rsid w:val="0078109D"/>
    <w:rsid w:val="0078114A"/>
    <w:rsid w:val="007815CF"/>
    <w:rsid w:val="007822BA"/>
    <w:rsid w:val="007827BC"/>
    <w:rsid w:val="007828A7"/>
    <w:rsid w:val="0078293D"/>
    <w:rsid w:val="00783026"/>
    <w:rsid w:val="00783268"/>
    <w:rsid w:val="00785081"/>
    <w:rsid w:val="007855AC"/>
    <w:rsid w:val="007855DD"/>
    <w:rsid w:val="007857B5"/>
    <w:rsid w:val="0078632F"/>
    <w:rsid w:val="007864F4"/>
    <w:rsid w:val="00787922"/>
    <w:rsid w:val="007902D9"/>
    <w:rsid w:val="00790A2E"/>
    <w:rsid w:val="007911BE"/>
    <w:rsid w:val="00791424"/>
    <w:rsid w:val="00791B16"/>
    <w:rsid w:val="007929E1"/>
    <w:rsid w:val="00792DD5"/>
    <w:rsid w:val="00792F74"/>
    <w:rsid w:val="007935D8"/>
    <w:rsid w:val="00794F80"/>
    <w:rsid w:val="007953E3"/>
    <w:rsid w:val="0079566B"/>
    <w:rsid w:val="00795F14"/>
    <w:rsid w:val="00797925"/>
    <w:rsid w:val="007A022A"/>
    <w:rsid w:val="007A1344"/>
    <w:rsid w:val="007A1832"/>
    <w:rsid w:val="007A1A43"/>
    <w:rsid w:val="007A23EC"/>
    <w:rsid w:val="007A284D"/>
    <w:rsid w:val="007A3513"/>
    <w:rsid w:val="007A3D41"/>
    <w:rsid w:val="007A4A28"/>
    <w:rsid w:val="007A5837"/>
    <w:rsid w:val="007A65CC"/>
    <w:rsid w:val="007A7486"/>
    <w:rsid w:val="007B0243"/>
    <w:rsid w:val="007B1147"/>
    <w:rsid w:val="007B1350"/>
    <w:rsid w:val="007B179A"/>
    <w:rsid w:val="007B198D"/>
    <w:rsid w:val="007B2603"/>
    <w:rsid w:val="007B3332"/>
    <w:rsid w:val="007B3718"/>
    <w:rsid w:val="007B68FB"/>
    <w:rsid w:val="007C00BF"/>
    <w:rsid w:val="007C0B25"/>
    <w:rsid w:val="007C0B7B"/>
    <w:rsid w:val="007C0BF8"/>
    <w:rsid w:val="007C0FC5"/>
    <w:rsid w:val="007C125C"/>
    <w:rsid w:val="007C1611"/>
    <w:rsid w:val="007C213D"/>
    <w:rsid w:val="007C2C56"/>
    <w:rsid w:val="007C2E01"/>
    <w:rsid w:val="007C39B7"/>
    <w:rsid w:val="007C3DE4"/>
    <w:rsid w:val="007C4CD2"/>
    <w:rsid w:val="007C521A"/>
    <w:rsid w:val="007C67DF"/>
    <w:rsid w:val="007C689D"/>
    <w:rsid w:val="007C7FE8"/>
    <w:rsid w:val="007D050C"/>
    <w:rsid w:val="007D0E2D"/>
    <w:rsid w:val="007D0EC6"/>
    <w:rsid w:val="007D2754"/>
    <w:rsid w:val="007D2914"/>
    <w:rsid w:val="007D3738"/>
    <w:rsid w:val="007D426A"/>
    <w:rsid w:val="007D468B"/>
    <w:rsid w:val="007D5211"/>
    <w:rsid w:val="007D5400"/>
    <w:rsid w:val="007D5CEB"/>
    <w:rsid w:val="007D62A0"/>
    <w:rsid w:val="007D674A"/>
    <w:rsid w:val="007D6E96"/>
    <w:rsid w:val="007D759C"/>
    <w:rsid w:val="007D76F3"/>
    <w:rsid w:val="007D78CD"/>
    <w:rsid w:val="007D7C86"/>
    <w:rsid w:val="007E02E8"/>
    <w:rsid w:val="007E10FF"/>
    <w:rsid w:val="007E169A"/>
    <w:rsid w:val="007E173B"/>
    <w:rsid w:val="007E1DAB"/>
    <w:rsid w:val="007E1DE1"/>
    <w:rsid w:val="007E24B0"/>
    <w:rsid w:val="007E3289"/>
    <w:rsid w:val="007E354A"/>
    <w:rsid w:val="007E3834"/>
    <w:rsid w:val="007E3CCF"/>
    <w:rsid w:val="007E44BB"/>
    <w:rsid w:val="007E4E68"/>
    <w:rsid w:val="007E57AB"/>
    <w:rsid w:val="007E667C"/>
    <w:rsid w:val="007E6FAE"/>
    <w:rsid w:val="007E764B"/>
    <w:rsid w:val="007E7E9B"/>
    <w:rsid w:val="007F1619"/>
    <w:rsid w:val="007F24BA"/>
    <w:rsid w:val="007F28C6"/>
    <w:rsid w:val="007F2930"/>
    <w:rsid w:val="007F2D5D"/>
    <w:rsid w:val="007F33AD"/>
    <w:rsid w:val="007F3A92"/>
    <w:rsid w:val="007F435A"/>
    <w:rsid w:val="007F48A1"/>
    <w:rsid w:val="007F4CB1"/>
    <w:rsid w:val="007F5484"/>
    <w:rsid w:val="007F6130"/>
    <w:rsid w:val="007F72C1"/>
    <w:rsid w:val="007F7A32"/>
    <w:rsid w:val="007F7E5A"/>
    <w:rsid w:val="007F7FCA"/>
    <w:rsid w:val="00800A13"/>
    <w:rsid w:val="00800BF0"/>
    <w:rsid w:val="00801484"/>
    <w:rsid w:val="0080272D"/>
    <w:rsid w:val="0080587A"/>
    <w:rsid w:val="00805A08"/>
    <w:rsid w:val="008060D9"/>
    <w:rsid w:val="00806935"/>
    <w:rsid w:val="00807DD3"/>
    <w:rsid w:val="00810A90"/>
    <w:rsid w:val="00811732"/>
    <w:rsid w:val="0081205C"/>
    <w:rsid w:val="0081216C"/>
    <w:rsid w:val="008124D2"/>
    <w:rsid w:val="00812703"/>
    <w:rsid w:val="008136DE"/>
    <w:rsid w:val="00813C82"/>
    <w:rsid w:val="008143FB"/>
    <w:rsid w:val="00814EFD"/>
    <w:rsid w:val="00816002"/>
    <w:rsid w:val="00816467"/>
    <w:rsid w:val="0081680C"/>
    <w:rsid w:val="00817DC5"/>
    <w:rsid w:val="00817DEB"/>
    <w:rsid w:val="00817F69"/>
    <w:rsid w:val="00820139"/>
    <w:rsid w:val="00820667"/>
    <w:rsid w:val="0082120A"/>
    <w:rsid w:val="008218F1"/>
    <w:rsid w:val="0082192F"/>
    <w:rsid w:val="00821991"/>
    <w:rsid w:val="0082330D"/>
    <w:rsid w:val="00823AE0"/>
    <w:rsid w:val="00824144"/>
    <w:rsid w:val="00824C44"/>
    <w:rsid w:val="00825645"/>
    <w:rsid w:val="00826367"/>
    <w:rsid w:val="00826390"/>
    <w:rsid w:val="00826654"/>
    <w:rsid w:val="00827527"/>
    <w:rsid w:val="00831924"/>
    <w:rsid w:val="00831A06"/>
    <w:rsid w:val="00832C05"/>
    <w:rsid w:val="0083357C"/>
    <w:rsid w:val="00833D31"/>
    <w:rsid w:val="00833F96"/>
    <w:rsid w:val="00833FB7"/>
    <w:rsid w:val="0083428D"/>
    <w:rsid w:val="00834B0C"/>
    <w:rsid w:val="00835A23"/>
    <w:rsid w:val="00835E87"/>
    <w:rsid w:val="00835E92"/>
    <w:rsid w:val="00835ED9"/>
    <w:rsid w:val="00836272"/>
    <w:rsid w:val="008375BD"/>
    <w:rsid w:val="008403E2"/>
    <w:rsid w:val="00842176"/>
    <w:rsid w:val="008421F1"/>
    <w:rsid w:val="0084408B"/>
    <w:rsid w:val="0084411D"/>
    <w:rsid w:val="0084550A"/>
    <w:rsid w:val="00845A2B"/>
    <w:rsid w:val="00845DF3"/>
    <w:rsid w:val="00846D87"/>
    <w:rsid w:val="00847E15"/>
    <w:rsid w:val="0085033A"/>
    <w:rsid w:val="008514FE"/>
    <w:rsid w:val="0085169B"/>
    <w:rsid w:val="00851B7B"/>
    <w:rsid w:val="0085267B"/>
    <w:rsid w:val="00852ED6"/>
    <w:rsid w:val="0085324B"/>
    <w:rsid w:val="008532FE"/>
    <w:rsid w:val="00853407"/>
    <w:rsid w:val="00853924"/>
    <w:rsid w:val="0085424E"/>
    <w:rsid w:val="008549A9"/>
    <w:rsid w:val="00855F9B"/>
    <w:rsid w:val="00856548"/>
    <w:rsid w:val="00860ED9"/>
    <w:rsid w:val="0086157B"/>
    <w:rsid w:val="00862668"/>
    <w:rsid w:val="00862DA0"/>
    <w:rsid w:val="00862DED"/>
    <w:rsid w:val="0086486A"/>
    <w:rsid w:val="00865C35"/>
    <w:rsid w:val="00865E3D"/>
    <w:rsid w:val="008667AD"/>
    <w:rsid w:val="00867042"/>
    <w:rsid w:val="00867D5E"/>
    <w:rsid w:val="00870C25"/>
    <w:rsid w:val="00871E92"/>
    <w:rsid w:val="0087222D"/>
    <w:rsid w:val="008722E7"/>
    <w:rsid w:val="00872E12"/>
    <w:rsid w:val="0087354E"/>
    <w:rsid w:val="00873A9B"/>
    <w:rsid w:val="0087489C"/>
    <w:rsid w:val="00874BF0"/>
    <w:rsid w:val="00874DBF"/>
    <w:rsid w:val="008750E0"/>
    <w:rsid w:val="008755C1"/>
    <w:rsid w:val="00875E2D"/>
    <w:rsid w:val="008763BE"/>
    <w:rsid w:val="008765EF"/>
    <w:rsid w:val="00876E79"/>
    <w:rsid w:val="008774E9"/>
    <w:rsid w:val="00877F5C"/>
    <w:rsid w:val="00880046"/>
    <w:rsid w:val="00880971"/>
    <w:rsid w:val="00880C28"/>
    <w:rsid w:val="0088108D"/>
    <w:rsid w:val="00881171"/>
    <w:rsid w:val="0088175F"/>
    <w:rsid w:val="008817A8"/>
    <w:rsid w:val="00881907"/>
    <w:rsid w:val="00881A3F"/>
    <w:rsid w:val="00881D9A"/>
    <w:rsid w:val="00882F78"/>
    <w:rsid w:val="00883AFC"/>
    <w:rsid w:val="00883B9C"/>
    <w:rsid w:val="00883EE6"/>
    <w:rsid w:val="00884914"/>
    <w:rsid w:val="00884C84"/>
    <w:rsid w:val="00884CF3"/>
    <w:rsid w:val="00884D57"/>
    <w:rsid w:val="0088544F"/>
    <w:rsid w:val="00885CDD"/>
    <w:rsid w:val="0088668F"/>
    <w:rsid w:val="00886789"/>
    <w:rsid w:val="00886FDA"/>
    <w:rsid w:val="00887A63"/>
    <w:rsid w:val="008915A9"/>
    <w:rsid w:val="00891CC3"/>
    <w:rsid w:val="00892F2D"/>
    <w:rsid w:val="00893A1A"/>
    <w:rsid w:val="008947BA"/>
    <w:rsid w:val="0089578F"/>
    <w:rsid w:val="00896798"/>
    <w:rsid w:val="00896AA2"/>
    <w:rsid w:val="00896F29"/>
    <w:rsid w:val="008A083A"/>
    <w:rsid w:val="008A0C6D"/>
    <w:rsid w:val="008A0DC4"/>
    <w:rsid w:val="008A11BA"/>
    <w:rsid w:val="008A1225"/>
    <w:rsid w:val="008A1634"/>
    <w:rsid w:val="008A1C0A"/>
    <w:rsid w:val="008A1C58"/>
    <w:rsid w:val="008A22BF"/>
    <w:rsid w:val="008A2364"/>
    <w:rsid w:val="008A237F"/>
    <w:rsid w:val="008A32D0"/>
    <w:rsid w:val="008A3AB7"/>
    <w:rsid w:val="008A4A79"/>
    <w:rsid w:val="008A4B59"/>
    <w:rsid w:val="008A4DA7"/>
    <w:rsid w:val="008A62F3"/>
    <w:rsid w:val="008A6765"/>
    <w:rsid w:val="008A7E8F"/>
    <w:rsid w:val="008B01ED"/>
    <w:rsid w:val="008B0559"/>
    <w:rsid w:val="008B086D"/>
    <w:rsid w:val="008B1281"/>
    <w:rsid w:val="008B17CA"/>
    <w:rsid w:val="008B1C0E"/>
    <w:rsid w:val="008B1DC6"/>
    <w:rsid w:val="008B2648"/>
    <w:rsid w:val="008B2B38"/>
    <w:rsid w:val="008B31D3"/>
    <w:rsid w:val="008B33F7"/>
    <w:rsid w:val="008B3809"/>
    <w:rsid w:val="008B5467"/>
    <w:rsid w:val="008B5B5B"/>
    <w:rsid w:val="008B5DB9"/>
    <w:rsid w:val="008B62B1"/>
    <w:rsid w:val="008B6782"/>
    <w:rsid w:val="008B6D1D"/>
    <w:rsid w:val="008B72EE"/>
    <w:rsid w:val="008C04CF"/>
    <w:rsid w:val="008C120B"/>
    <w:rsid w:val="008C15BF"/>
    <w:rsid w:val="008C1ADB"/>
    <w:rsid w:val="008C2270"/>
    <w:rsid w:val="008C2CB8"/>
    <w:rsid w:val="008C3715"/>
    <w:rsid w:val="008C3C9F"/>
    <w:rsid w:val="008C50FB"/>
    <w:rsid w:val="008C5610"/>
    <w:rsid w:val="008C5AFC"/>
    <w:rsid w:val="008C5DD6"/>
    <w:rsid w:val="008C5E44"/>
    <w:rsid w:val="008C612C"/>
    <w:rsid w:val="008C677F"/>
    <w:rsid w:val="008C7643"/>
    <w:rsid w:val="008D0130"/>
    <w:rsid w:val="008D10C2"/>
    <w:rsid w:val="008D4F93"/>
    <w:rsid w:val="008D531F"/>
    <w:rsid w:val="008D5410"/>
    <w:rsid w:val="008D6448"/>
    <w:rsid w:val="008D6B30"/>
    <w:rsid w:val="008D6ED0"/>
    <w:rsid w:val="008D7182"/>
    <w:rsid w:val="008D7A18"/>
    <w:rsid w:val="008E05F9"/>
    <w:rsid w:val="008E07D5"/>
    <w:rsid w:val="008E0B97"/>
    <w:rsid w:val="008E0C4D"/>
    <w:rsid w:val="008E1CC7"/>
    <w:rsid w:val="008E2141"/>
    <w:rsid w:val="008E3F77"/>
    <w:rsid w:val="008E4B54"/>
    <w:rsid w:val="008E4B71"/>
    <w:rsid w:val="008E5777"/>
    <w:rsid w:val="008E66C1"/>
    <w:rsid w:val="008E7078"/>
    <w:rsid w:val="008E72F8"/>
    <w:rsid w:val="008F0A55"/>
    <w:rsid w:val="008F1A9D"/>
    <w:rsid w:val="008F1AFA"/>
    <w:rsid w:val="008F2A2A"/>
    <w:rsid w:val="008F4BED"/>
    <w:rsid w:val="008F5904"/>
    <w:rsid w:val="008F6044"/>
    <w:rsid w:val="008F65A3"/>
    <w:rsid w:val="008F69F8"/>
    <w:rsid w:val="008F7CDC"/>
    <w:rsid w:val="009010E6"/>
    <w:rsid w:val="009027E9"/>
    <w:rsid w:val="0090308C"/>
    <w:rsid w:val="00903F77"/>
    <w:rsid w:val="00904332"/>
    <w:rsid w:val="00904935"/>
    <w:rsid w:val="00904D66"/>
    <w:rsid w:val="00904DCC"/>
    <w:rsid w:val="0090544D"/>
    <w:rsid w:val="009055EA"/>
    <w:rsid w:val="00905607"/>
    <w:rsid w:val="009056B7"/>
    <w:rsid w:val="00905B29"/>
    <w:rsid w:val="00905E04"/>
    <w:rsid w:val="0090640B"/>
    <w:rsid w:val="0090674F"/>
    <w:rsid w:val="00906889"/>
    <w:rsid w:val="00907005"/>
    <w:rsid w:val="0090736D"/>
    <w:rsid w:val="0090773D"/>
    <w:rsid w:val="00907FF2"/>
    <w:rsid w:val="009100C7"/>
    <w:rsid w:val="0091099B"/>
    <w:rsid w:val="009109DB"/>
    <w:rsid w:val="00910F52"/>
    <w:rsid w:val="00911C5F"/>
    <w:rsid w:val="00912AFE"/>
    <w:rsid w:val="00912D75"/>
    <w:rsid w:val="00912FDC"/>
    <w:rsid w:val="0091399C"/>
    <w:rsid w:val="00913AD8"/>
    <w:rsid w:val="009144ED"/>
    <w:rsid w:val="00914A9E"/>
    <w:rsid w:val="00914E51"/>
    <w:rsid w:val="009156E4"/>
    <w:rsid w:val="00915D70"/>
    <w:rsid w:val="00916B41"/>
    <w:rsid w:val="00916D3D"/>
    <w:rsid w:val="0091728D"/>
    <w:rsid w:val="009174E6"/>
    <w:rsid w:val="00917583"/>
    <w:rsid w:val="00921E91"/>
    <w:rsid w:val="00922182"/>
    <w:rsid w:val="00922DDB"/>
    <w:rsid w:val="0092344A"/>
    <w:rsid w:val="009236B2"/>
    <w:rsid w:val="009241EC"/>
    <w:rsid w:val="00924381"/>
    <w:rsid w:val="00924F59"/>
    <w:rsid w:val="00925F05"/>
    <w:rsid w:val="00927391"/>
    <w:rsid w:val="00930A6F"/>
    <w:rsid w:val="00930C25"/>
    <w:rsid w:val="009314D1"/>
    <w:rsid w:val="00931A34"/>
    <w:rsid w:val="009320C4"/>
    <w:rsid w:val="009322E0"/>
    <w:rsid w:val="009327A9"/>
    <w:rsid w:val="00933E32"/>
    <w:rsid w:val="00933E98"/>
    <w:rsid w:val="00934881"/>
    <w:rsid w:val="00934FEA"/>
    <w:rsid w:val="009350A9"/>
    <w:rsid w:val="009356E5"/>
    <w:rsid w:val="00935EB7"/>
    <w:rsid w:val="00936A43"/>
    <w:rsid w:val="00936C9A"/>
    <w:rsid w:val="00936DDE"/>
    <w:rsid w:val="009373F6"/>
    <w:rsid w:val="00937A2C"/>
    <w:rsid w:val="0094018A"/>
    <w:rsid w:val="00940509"/>
    <w:rsid w:val="0094087F"/>
    <w:rsid w:val="009410C7"/>
    <w:rsid w:val="009413DE"/>
    <w:rsid w:val="00942C81"/>
    <w:rsid w:val="009432D6"/>
    <w:rsid w:val="009446A9"/>
    <w:rsid w:val="009454FE"/>
    <w:rsid w:val="009459E9"/>
    <w:rsid w:val="00945C53"/>
    <w:rsid w:val="0094619B"/>
    <w:rsid w:val="0094662C"/>
    <w:rsid w:val="0094687E"/>
    <w:rsid w:val="0094689C"/>
    <w:rsid w:val="009476F7"/>
    <w:rsid w:val="00950AC5"/>
    <w:rsid w:val="00951348"/>
    <w:rsid w:val="00951657"/>
    <w:rsid w:val="00951821"/>
    <w:rsid w:val="00951B5B"/>
    <w:rsid w:val="00951BF0"/>
    <w:rsid w:val="009526E9"/>
    <w:rsid w:val="009539EB"/>
    <w:rsid w:val="00953C15"/>
    <w:rsid w:val="00953F71"/>
    <w:rsid w:val="00954B47"/>
    <w:rsid w:val="00955806"/>
    <w:rsid w:val="009562E8"/>
    <w:rsid w:val="00956F29"/>
    <w:rsid w:val="009577FD"/>
    <w:rsid w:val="00957B8B"/>
    <w:rsid w:val="009606A8"/>
    <w:rsid w:val="0096129B"/>
    <w:rsid w:val="00961766"/>
    <w:rsid w:val="009617B3"/>
    <w:rsid w:val="00961BE9"/>
    <w:rsid w:val="00962595"/>
    <w:rsid w:val="0096271A"/>
    <w:rsid w:val="009635A7"/>
    <w:rsid w:val="0096392D"/>
    <w:rsid w:val="00963FF4"/>
    <w:rsid w:val="00964B65"/>
    <w:rsid w:val="009657EE"/>
    <w:rsid w:val="00965F62"/>
    <w:rsid w:val="00966F14"/>
    <w:rsid w:val="009675CE"/>
    <w:rsid w:val="009679DD"/>
    <w:rsid w:val="00967C61"/>
    <w:rsid w:val="009700C0"/>
    <w:rsid w:val="00970782"/>
    <w:rsid w:val="00970990"/>
    <w:rsid w:val="00970E78"/>
    <w:rsid w:val="00971414"/>
    <w:rsid w:val="009717DE"/>
    <w:rsid w:val="009726A9"/>
    <w:rsid w:val="009728CE"/>
    <w:rsid w:val="009735ED"/>
    <w:rsid w:val="00974309"/>
    <w:rsid w:val="00974393"/>
    <w:rsid w:val="009755B2"/>
    <w:rsid w:val="009764BA"/>
    <w:rsid w:val="00976EB1"/>
    <w:rsid w:val="00980661"/>
    <w:rsid w:val="0098072E"/>
    <w:rsid w:val="0098162D"/>
    <w:rsid w:val="0098180F"/>
    <w:rsid w:val="00981CE0"/>
    <w:rsid w:val="00982814"/>
    <w:rsid w:val="00982949"/>
    <w:rsid w:val="00982AE1"/>
    <w:rsid w:val="00982FA0"/>
    <w:rsid w:val="00983030"/>
    <w:rsid w:val="00983090"/>
    <w:rsid w:val="009844DE"/>
    <w:rsid w:val="009851EA"/>
    <w:rsid w:val="0098691C"/>
    <w:rsid w:val="00987191"/>
    <w:rsid w:val="009875CF"/>
    <w:rsid w:val="00990149"/>
    <w:rsid w:val="00990D26"/>
    <w:rsid w:val="00991239"/>
    <w:rsid w:val="00992481"/>
    <w:rsid w:val="00992653"/>
    <w:rsid w:val="00992EF1"/>
    <w:rsid w:val="00993657"/>
    <w:rsid w:val="009936CC"/>
    <w:rsid w:val="00993966"/>
    <w:rsid w:val="00993DBA"/>
    <w:rsid w:val="00994838"/>
    <w:rsid w:val="0099488E"/>
    <w:rsid w:val="009967A3"/>
    <w:rsid w:val="00996DF4"/>
    <w:rsid w:val="00997198"/>
    <w:rsid w:val="00997254"/>
    <w:rsid w:val="00997421"/>
    <w:rsid w:val="00997734"/>
    <w:rsid w:val="00997D08"/>
    <w:rsid w:val="009A2834"/>
    <w:rsid w:val="009A2868"/>
    <w:rsid w:val="009A3096"/>
    <w:rsid w:val="009A3322"/>
    <w:rsid w:val="009A3BC3"/>
    <w:rsid w:val="009A5307"/>
    <w:rsid w:val="009A5EE3"/>
    <w:rsid w:val="009A6553"/>
    <w:rsid w:val="009A6A0D"/>
    <w:rsid w:val="009A6C68"/>
    <w:rsid w:val="009A6EDA"/>
    <w:rsid w:val="009A7001"/>
    <w:rsid w:val="009A7AA5"/>
    <w:rsid w:val="009A7AE1"/>
    <w:rsid w:val="009A7CF9"/>
    <w:rsid w:val="009A7E1C"/>
    <w:rsid w:val="009B12DC"/>
    <w:rsid w:val="009B2F4F"/>
    <w:rsid w:val="009B3002"/>
    <w:rsid w:val="009B338F"/>
    <w:rsid w:val="009B33D5"/>
    <w:rsid w:val="009B3850"/>
    <w:rsid w:val="009B4CC1"/>
    <w:rsid w:val="009B4D1A"/>
    <w:rsid w:val="009B5287"/>
    <w:rsid w:val="009B5640"/>
    <w:rsid w:val="009B67BE"/>
    <w:rsid w:val="009B6DCB"/>
    <w:rsid w:val="009C0F72"/>
    <w:rsid w:val="009C1E95"/>
    <w:rsid w:val="009C1F9D"/>
    <w:rsid w:val="009C2183"/>
    <w:rsid w:val="009C2B20"/>
    <w:rsid w:val="009C316F"/>
    <w:rsid w:val="009C354E"/>
    <w:rsid w:val="009C39EC"/>
    <w:rsid w:val="009C3CEE"/>
    <w:rsid w:val="009C59B6"/>
    <w:rsid w:val="009C6B34"/>
    <w:rsid w:val="009C7E2D"/>
    <w:rsid w:val="009D06DA"/>
    <w:rsid w:val="009D0783"/>
    <w:rsid w:val="009D07F5"/>
    <w:rsid w:val="009D0C35"/>
    <w:rsid w:val="009D0CB0"/>
    <w:rsid w:val="009D1878"/>
    <w:rsid w:val="009D2183"/>
    <w:rsid w:val="009D2365"/>
    <w:rsid w:val="009D2B3D"/>
    <w:rsid w:val="009D302D"/>
    <w:rsid w:val="009D39D4"/>
    <w:rsid w:val="009D3FB3"/>
    <w:rsid w:val="009D45A3"/>
    <w:rsid w:val="009D4B37"/>
    <w:rsid w:val="009D5720"/>
    <w:rsid w:val="009D5ADF"/>
    <w:rsid w:val="009D6FCD"/>
    <w:rsid w:val="009D777E"/>
    <w:rsid w:val="009E13A5"/>
    <w:rsid w:val="009E15F9"/>
    <w:rsid w:val="009E163A"/>
    <w:rsid w:val="009E365E"/>
    <w:rsid w:val="009E445C"/>
    <w:rsid w:val="009E5070"/>
    <w:rsid w:val="009E53C4"/>
    <w:rsid w:val="009E58EE"/>
    <w:rsid w:val="009E6821"/>
    <w:rsid w:val="009E6D18"/>
    <w:rsid w:val="009F045F"/>
    <w:rsid w:val="009F0A03"/>
    <w:rsid w:val="009F1330"/>
    <w:rsid w:val="009F2283"/>
    <w:rsid w:val="009F4104"/>
    <w:rsid w:val="009F41A8"/>
    <w:rsid w:val="009F5544"/>
    <w:rsid w:val="009F5A0E"/>
    <w:rsid w:val="009F6D72"/>
    <w:rsid w:val="009F6F24"/>
    <w:rsid w:val="009F7308"/>
    <w:rsid w:val="00A005CC"/>
    <w:rsid w:val="00A012AA"/>
    <w:rsid w:val="00A01EDB"/>
    <w:rsid w:val="00A0223C"/>
    <w:rsid w:val="00A02419"/>
    <w:rsid w:val="00A02705"/>
    <w:rsid w:val="00A03598"/>
    <w:rsid w:val="00A05492"/>
    <w:rsid w:val="00A05CCD"/>
    <w:rsid w:val="00A10A7E"/>
    <w:rsid w:val="00A10EF5"/>
    <w:rsid w:val="00A111A5"/>
    <w:rsid w:val="00A111CD"/>
    <w:rsid w:val="00A11231"/>
    <w:rsid w:val="00A11E26"/>
    <w:rsid w:val="00A11F8B"/>
    <w:rsid w:val="00A12953"/>
    <w:rsid w:val="00A13418"/>
    <w:rsid w:val="00A14732"/>
    <w:rsid w:val="00A14869"/>
    <w:rsid w:val="00A14E16"/>
    <w:rsid w:val="00A14FF7"/>
    <w:rsid w:val="00A150EC"/>
    <w:rsid w:val="00A151B8"/>
    <w:rsid w:val="00A155B9"/>
    <w:rsid w:val="00A15A8B"/>
    <w:rsid w:val="00A161B1"/>
    <w:rsid w:val="00A168A7"/>
    <w:rsid w:val="00A16BC2"/>
    <w:rsid w:val="00A179AF"/>
    <w:rsid w:val="00A20931"/>
    <w:rsid w:val="00A213AE"/>
    <w:rsid w:val="00A21563"/>
    <w:rsid w:val="00A228C8"/>
    <w:rsid w:val="00A2447D"/>
    <w:rsid w:val="00A244D1"/>
    <w:rsid w:val="00A2459F"/>
    <w:rsid w:val="00A24A22"/>
    <w:rsid w:val="00A24E8B"/>
    <w:rsid w:val="00A2527C"/>
    <w:rsid w:val="00A25373"/>
    <w:rsid w:val="00A25A1F"/>
    <w:rsid w:val="00A25F62"/>
    <w:rsid w:val="00A261D5"/>
    <w:rsid w:val="00A2697E"/>
    <w:rsid w:val="00A26E2C"/>
    <w:rsid w:val="00A2722B"/>
    <w:rsid w:val="00A277F5"/>
    <w:rsid w:val="00A27AA0"/>
    <w:rsid w:val="00A27D79"/>
    <w:rsid w:val="00A30DCA"/>
    <w:rsid w:val="00A312F4"/>
    <w:rsid w:val="00A31A5A"/>
    <w:rsid w:val="00A3202E"/>
    <w:rsid w:val="00A3252C"/>
    <w:rsid w:val="00A3296E"/>
    <w:rsid w:val="00A329FA"/>
    <w:rsid w:val="00A339AA"/>
    <w:rsid w:val="00A3489F"/>
    <w:rsid w:val="00A34F68"/>
    <w:rsid w:val="00A352CD"/>
    <w:rsid w:val="00A36476"/>
    <w:rsid w:val="00A365AA"/>
    <w:rsid w:val="00A36F84"/>
    <w:rsid w:val="00A37237"/>
    <w:rsid w:val="00A375A4"/>
    <w:rsid w:val="00A375D8"/>
    <w:rsid w:val="00A375E3"/>
    <w:rsid w:val="00A401D5"/>
    <w:rsid w:val="00A40CBC"/>
    <w:rsid w:val="00A40D1C"/>
    <w:rsid w:val="00A40D60"/>
    <w:rsid w:val="00A41559"/>
    <w:rsid w:val="00A438F1"/>
    <w:rsid w:val="00A4397E"/>
    <w:rsid w:val="00A43CB2"/>
    <w:rsid w:val="00A43ED0"/>
    <w:rsid w:val="00A46490"/>
    <w:rsid w:val="00A46796"/>
    <w:rsid w:val="00A469AA"/>
    <w:rsid w:val="00A4762B"/>
    <w:rsid w:val="00A47E1C"/>
    <w:rsid w:val="00A50137"/>
    <w:rsid w:val="00A50429"/>
    <w:rsid w:val="00A50490"/>
    <w:rsid w:val="00A51061"/>
    <w:rsid w:val="00A518D5"/>
    <w:rsid w:val="00A51991"/>
    <w:rsid w:val="00A531DC"/>
    <w:rsid w:val="00A53A0B"/>
    <w:rsid w:val="00A54349"/>
    <w:rsid w:val="00A54EE6"/>
    <w:rsid w:val="00A5604D"/>
    <w:rsid w:val="00A561C7"/>
    <w:rsid w:val="00A566B3"/>
    <w:rsid w:val="00A56BC7"/>
    <w:rsid w:val="00A570D1"/>
    <w:rsid w:val="00A57A6A"/>
    <w:rsid w:val="00A57C53"/>
    <w:rsid w:val="00A60B7D"/>
    <w:rsid w:val="00A60E2C"/>
    <w:rsid w:val="00A61D78"/>
    <w:rsid w:val="00A61E13"/>
    <w:rsid w:val="00A620F6"/>
    <w:rsid w:val="00A621B8"/>
    <w:rsid w:val="00A622C1"/>
    <w:rsid w:val="00A62B82"/>
    <w:rsid w:val="00A62DD3"/>
    <w:rsid w:val="00A63236"/>
    <w:rsid w:val="00A63E8C"/>
    <w:rsid w:val="00A64C76"/>
    <w:rsid w:val="00A64E63"/>
    <w:rsid w:val="00A655AE"/>
    <w:rsid w:val="00A65B53"/>
    <w:rsid w:val="00A66069"/>
    <w:rsid w:val="00A66284"/>
    <w:rsid w:val="00A66CA3"/>
    <w:rsid w:val="00A66E5A"/>
    <w:rsid w:val="00A704DF"/>
    <w:rsid w:val="00A70B28"/>
    <w:rsid w:val="00A7147F"/>
    <w:rsid w:val="00A7218F"/>
    <w:rsid w:val="00A729F4"/>
    <w:rsid w:val="00A7309B"/>
    <w:rsid w:val="00A73199"/>
    <w:rsid w:val="00A73BCC"/>
    <w:rsid w:val="00A741AE"/>
    <w:rsid w:val="00A7492E"/>
    <w:rsid w:val="00A756A5"/>
    <w:rsid w:val="00A7639B"/>
    <w:rsid w:val="00A7667A"/>
    <w:rsid w:val="00A76C84"/>
    <w:rsid w:val="00A7728C"/>
    <w:rsid w:val="00A77FB3"/>
    <w:rsid w:val="00A80D33"/>
    <w:rsid w:val="00A80D35"/>
    <w:rsid w:val="00A81233"/>
    <w:rsid w:val="00A81C6A"/>
    <w:rsid w:val="00A82781"/>
    <w:rsid w:val="00A8352B"/>
    <w:rsid w:val="00A83965"/>
    <w:rsid w:val="00A83BD6"/>
    <w:rsid w:val="00A83D4A"/>
    <w:rsid w:val="00A83F4C"/>
    <w:rsid w:val="00A85024"/>
    <w:rsid w:val="00A85828"/>
    <w:rsid w:val="00A859FB"/>
    <w:rsid w:val="00A8615A"/>
    <w:rsid w:val="00A865DF"/>
    <w:rsid w:val="00A86690"/>
    <w:rsid w:val="00A86AF5"/>
    <w:rsid w:val="00A873DA"/>
    <w:rsid w:val="00A87EFC"/>
    <w:rsid w:val="00A90508"/>
    <w:rsid w:val="00A91236"/>
    <w:rsid w:val="00A912BE"/>
    <w:rsid w:val="00A91E12"/>
    <w:rsid w:val="00A921E6"/>
    <w:rsid w:val="00A92237"/>
    <w:rsid w:val="00A92944"/>
    <w:rsid w:val="00A94A3B"/>
    <w:rsid w:val="00A95752"/>
    <w:rsid w:val="00A957D5"/>
    <w:rsid w:val="00A95B02"/>
    <w:rsid w:val="00A95EF5"/>
    <w:rsid w:val="00A95F43"/>
    <w:rsid w:val="00A9681E"/>
    <w:rsid w:val="00A97F24"/>
    <w:rsid w:val="00A97F8F"/>
    <w:rsid w:val="00AA00AC"/>
    <w:rsid w:val="00AA02AD"/>
    <w:rsid w:val="00AA0655"/>
    <w:rsid w:val="00AA1646"/>
    <w:rsid w:val="00AA22C6"/>
    <w:rsid w:val="00AA286D"/>
    <w:rsid w:val="00AA4447"/>
    <w:rsid w:val="00AA4960"/>
    <w:rsid w:val="00AA4B98"/>
    <w:rsid w:val="00AA4E6D"/>
    <w:rsid w:val="00AA504B"/>
    <w:rsid w:val="00AA5273"/>
    <w:rsid w:val="00AA543C"/>
    <w:rsid w:val="00AA5A79"/>
    <w:rsid w:val="00AA6465"/>
    <w:rsid w:val="00AA7737"/>
    <w:rsid w:val="00AB0EFD"/>
    <w:rsid w:val="00AB1372"/>
    <w:rsid w:val="00AB169B"/>
    <w:rsid w:val="00AB16D3"/>
    <w:rsid w:val="00AB1939"/>
    <w:rsid w:val="00AB292B"/>
    <w:rsid w:val="00AB2EAD"/>
    <w:rsid w:val="00AB3814"/>
    <w:rsid w:val="00AB3AA7"/>
    <w:rsid w:val="00AB4279"/>
    <w:rsid w:val="00AB493F"/>
    <w:rsid w:val="00AB4CBE"/>
    <w:rsid w:val="00AB5FBC"/>
    <w:rsid w:val="00AB6C48"/>
    <w:rsid w:val="00AB75E3"/>
    <w:rsid w:val="00AC0342"/>
    <w:rsid w:val="00AC078C"/>
    <w:rsid w:val="00AC0D3A"/>
    <w:rsid w:val="00AC0D4F"/>
    <w:rsid w:val="00AC130E"/>
    <w:rsid w:val="00AC1B09"/>
    <w:rsid w:val="00AC2BCE"/>
    <w:rsid w:val="00AC2D69"/>
    <w:rsid w:val="00AC396E"/>
    <w:rsid w:val="00AC3F45"/>
    <w:rsid w:val="00AC4AED"/>
    <w:rsid w:val="00AC4C0F"/>
    <w:rsid w:val="00AC571B"/>
    <w:rsid w:val="00AC6094"/>
    <w:rsid w:val="00AC649B"/>
    <w:rsid w:val="00AC64D1"/>
    <w:rsid w:val="00AC6584"/>
    <w:rsid w:val="00AC67DB"/>
    <w:rsid w:val="00AC6B8B"/>
    <w:rsid w:val="00AC7493"/>
    <w:rsid w:val="00AC7EBF"/>
    <w:rsid w:val="00AD05BC"/>
    <w:rsid w:val="00AD1A5F"/>
    <w:rsid w:val="00AD1CFC"/>
    <w:rsid w:val="00AD2152"/>
    <w:rsid w:val="00AD2342"/>
    <w:rsid w:val="00AD2B77"/>
    <w:rsid w:val="00AD4628"/>
    <w:rsid w:val="00AD5BBC"/>
    <w:rsid w:val="00AD6B99"/>
    <w:rsid w:val="00AD73FE"/>
    <w:rsid w:val="00AD7BAD"/>
    <w:rsid w:val="00AE0CBE"/>
    <w:rsid w:val="00AE0E30"/>
    <w:rsid w:val="00AE104D"/>
    <w:rsid w:val="00AE1635"/>
    <w:rsid w:val="00AE202F"/>
    <w:rsid w:val="00AE22F0"/>
    <w:rsid w:val="00AE353B"/>
    <w:rsid w:val="00AE3663"/>
    <w:rsid w:val="00AE3708"/>
    <w:rsid w:val="00AE4A41"/>
    <w:rsid w:val="00AE4FF2"/>
    <w:rsid w:val="00AE52A2"/>
    <w:rsid w:val="00AE5311"/>
    <w:rsid w:val="00AE53A4"/>
    <w:rsid w:val="00AE5EBE"/>
    <w:rsid w:val="00AE6364"/>
    <w:rsid w:val="00AE6A75"/>
    <w:rsid w:val="00AE772E"/>
    <w:rsid w:val="00AE7A7D"/>
    <w:rsid w:val="00AE7B76"/>
    <w:rsid w:val="00AE7DF3"/>
    <w:rsid w:val="00AE7EEF"/>
    <w:rsid w:val="00AF0FBA"/>
    <w:rsid w:val="00AF1419"/>
    <w:rsid w:val="00AF213C"/>
    <w:rsid w:val="00AF22BE"/>
    <w:rsid w:val="00AF2472"/>
    <w:rsid w:val="00AF2DFD"/>
    <w:rsid w:val="00AF32DA"/>
    <w:rsid w:val="00AF3A29"/>
    <w:rsid w:val="00AF5173"/>
    <w:rsid w:val="00AF52EB"/>
    <w:rsid w:val="00AF571A"/>
    <w:rsid w:val="00AF5BBD"/>
    <w:rsid w:val="00AF5C40"/>
    <w:rsid w:val="00AF654F"/>
    <w:rsid w:val="00B00103"/>
    <w:rsid w:val="00B00BF5"/>
    <w:rsid w:val="00B018B8"/>
    <w:rsid w:val="00B023D3"/>
    <w:rsid w:val="00B028B7"/>
    <w:rsid w:val="00B03B9A"/>
    <w:rsid w:val="00B03F21"/>
    <w:rsid w:val="00B04860"/>
    <w:rsid w:val="00B04C6C"/>
    <w:rsid w:val="00B0546F"/>
    <w:rsid w:val="00B054A9"/>
    <w:rsid w:val="00B054D7"/>
    <w:rsid w:val="00B05D44"/>
    <w:rsid w:val="00B05E28"/>
    <w:rsid w:val="00B05F30"/>
    <w:rsid w:val="00B06B97"/>
    <w:rsid w:val="00B078B3"/>
    <w:rsid w:val="00B105AF"/>
    <w:rsid w:val="00B10A24"/>
    <w:rsid w:val="00B10BE5"/>
    <w:rsid w:val="00B10C29"/>
    <w:rsid w:val="00B11B9D"/>
    <w:rsid w:val="00B11BB7"/>
    <w:rsid w:val="00B12DBD"/>
    <w:rsid w:val="00B12E17"/>
    <w:rsid w:val="00B12E92"/>
    <w:rsid w:val="00B12ECC"/>
    <w:rsid w:val="00B135B4"/>
    <w:rsid w:val="00B14877"/>
    <w:rsid w:val="00B15C6C"/>
    <w:rsid w:val="00B16888"/>
    <w:rsid w:val="00B17429"/>
    <w:rsid w:val="00B1754B"/>
    <w:rsid w:val="00B17930"/>
    <w:rsid w:val="00B209BD"/>
    <w:rsid w:val="00B20D89"/>
    <w:rsid w:val="00B214B3"/>
    <w:rsid w:val="00B22391"/>
    <w:rsid w:val="00B224E1"/>
    <w:rsid w:val="00B2261F"/>
    <w:rsid w:val="00B228F5"/>
    <w:rsid w:val="00B239C3"/>
    <w:rsid w:val="00B23B7A"/>
    <w:rsid w:val="00B23ED8"/>
    <w:rsid w:val="00B243ED"/>
    <w:rsid w:val="00B2465A"/>
    <w:rsid w:val="00B246CD"/>
    <w:rsid w:val="00B2511E"/>
    <w:rsid w:val="00B25A89"/>
    <w:rsid w:val="00B2660D"/>
    <w:rsid w:val="00B2758D"/>
    <w:rsid w:val="00B2795B"/>
    <w:rsid w:val="00B31014"/>
    <w:rsid w:val="00B318A0"/>
    <w:rsid w:val="00B31A2C"/>
    <w:rsid w:val="00B31A9B"/>
    <w:rsid w:val="00B31B12"/>
    <w:rsid w:val="00B326BD"/>
    <w:rsid w:val="00B336A1"/>
    <w:rsid w:val="00B3399B"/>
    <w:rsid w:val="00B33B54"/>
    <w:rsid w:val="00B33DFF"/>
    <w:rsid w:val="00B33E67"/>
    <w:rsid w:val="00B343CE"/>
    <w:rsid w:val="00B35744"/>
    <w:rsid w:val="00B35D0F"/>
    <w:rsid w:val="00B36B2C"/>
    <w:rsid w:val="00B37434"/>
    <w:rsid w:val="00B379E1"/>
    <w:rsid w:val="00B400A4"/>
    <w:rsid w:val="00B40466"/>
    <w:rsid w:val="00B4164E"/>
    <w:rsid w:val="00B42E0D"/>
    <w:rsid w:val="00B43B1E"/>
    <w:rsid w:val="00B43D6F"/>
    <w:rsid w:val="00B43DA1"/>
    <w:rsid w:val="00B44B18"/>
    <w:rsid w:val="00B44CD0"/>
    <w:rsid w:val="00B4502B"/>
    <w:rsid w:val="00B45116"/>
    <w:rsid w:val="00B45E25"/>
    <w:rsid w:val="00B46192"/>
    <w:rsid w:val="00B46F4A"/>
    <w:rsid w:val="00B47452"/>
    <w:rsid w:val="00B47613"/>
    <w:rsid w:val="00B47CB6"/>
    <w:rsid w:val="00B50B25"/>
    <w:rsid w:val="00B50BCC"/>
    <w:rsid w:val="00B51A15"/>
    <w:rsid w:val="00B52A79"/>
    <w:rsid w:val="00B53CF4"/>
    <w:rsid w:val="00B5441C"/>
    <w:rsid w:val="00B54556"/>
    <w:rsid w:val="00B549B3"/>
    <w:rsid w:val="00B54A32"/>
    <w:rsid w:val="00B54F21"/>
    <w:rsid w:val="00B55925"/>
    <w:rsid w:val="00B55CD9"/>
    <w:rsid w:val="00B55E2B"/>
    <w:rsid w:val="00B5600D"/>
    <w:rsid w:val="00B5617D"/>
    <w:rsid w:val="00B6202B"/>
    <w:rsid w:val="00B622DA"/>
    <w:rsid w:val="00B6261A"/>
    <w:rsid w:val="00B63435"/>
    <w:rsid w:val="00B63543"/>
    <w:rsid w:val="00B63817"/>
    <w:rsid w:val="00B63C41"/>
    <w:rsid w:val="00B64C2E"/>
    <w:rsid w:val="00B64DB6"/>
    <w:rsid w:val="00B650F4"/>
    <w:rsid w:val="00B65FD0"/>
    <w:rsid w:val="00B66609"/>
    <w:rsid w:val="00B667D4"/>
    <w:rsid w:val="00B66CCC"/>
    <w:rsid w:val="00B67216"/>
    <w:rsid w:val="00B676D4"/>
    <w:rsid w:val="00B717F0"/>
    <w:rsid w:val="00B71D12"/>
    <w:rsid w:val="00B720FE"/>
    <w:rsid w:val="00B72895"/>
    <w:rsid w:val="00B73652"/>
    <w:rsid w:val="00B73C83"/>
    <w:rsid w:val="00B73F5E"/>
    <w:rsid w:val="00B74614"/>
    <w:rsid w:val="00B74A0F"/>
    <w:rsid w:val="00B75972"/>
    <w:rsid w:val="00B75FD6"/>
    <w:rsid w:val="00B762B6"/>
    <w:rsid w:val="00B768C8"/>
    <w:rsid w:val="00B76A00"/>
    <w:rsid w:val="00B772F6"/>
    <w:rsid w:val="00B77AEF"/>
    <w:rsid w:val="00B77B7B"/>
    <w:rsid w:val="00B803CA"/>
    <w:rsid w:val="00B80A3B"/>
    <w:rsid w:val="00B81233"/>
    <w:rsid w:val="00B81FE3"/>
    <w:rsid w:val="00B829B5"/>
    <w:rsid w:val="00B82FDC"/>
    <w:rsid w:val="00B830C8"/>
    <w:rsid w:val="00B84A3B"/>
    <w:rsid w:val="00B84F39"/>
    <w:rsid w:val="00B8518B"/>
    <w:rsid w:val="00B85573"/>
    <w:rsid w:val="00B85A96"/>
    <w:rsid w:val="00B865CC"/>
    <w:rsid w:val="00B86855"/>
    <w:rsid w:val="00B86E1C"/>
    <w:rsid w:val="00B87300"/>
    <w:rsid w:val="00B873A6"/>
    <w:rsid w:val="00B873AA"/>
    <w:rsid w:val="00B908EB"/>
    <w:rsid w:val="00B90D22"/>
    <w:rsid w:val="00B941EB"/>
    <w:rsid w:val="00B950FA"/>
    <w:rsid w:val="00B95E51"/>
    <w:rsid w:val="00B9792B"/>
    <w:rsid w:val="00B97C88"/>
    <w:rsid w:val="00BA0251"/>
    <w:rsid w:val="00BA042B"/>
    <w:rsid w:val="00BA0B19"/>
    <w:rsid w:val="00BA0CFE"/>
    <w:rsid w:val="00BA11DD"/>
    <w:rsid w:val="00BA163F"/>
    <w:rsid w:val="00BA2089"/>
    <w:rsid w:val="00BA23AA"/>
    <w:rsid w:val="00BA3225"/>
    <w:rsid w:val="00BA34C3"/>
    <w:rsid w:val="00BA3C64"/>
    <w:rsid w:val="00BA3F97"/>
    <w:rsid w:val="00BA45C4"/>
    <w:rsid w:val="00BA4983"/>
    <w:rsid w:val="00BA5066"/>
    <w:rsid w:val="00BA6357"/>
    <w:rsid w:val="00BA6EBD"/>
    <w:rsid w:val="00BB0036"/>
    <w:rsid w:val="00BB03AC"/>
    <w:rsid w:val="00BB1246"/>
    <w:rsid w:val="00BB1903"/>
    <w:rsid w:val="00BB299E"/>
    <w:rsid w:val="00BB2C34"/>
    <w:rsid w:val="00BB30EB"/>
    <w:rsid w:val="00BB3126"/>
    <w:rsid w:val="00BB33A6"/>
    <w:rsid w:val="00BB4016"/>
    <w:rsid w:val="00BB63A8"/>
    <w:rsid w:val="00BB6731"/>
    <w:rsid w:val="00BB6CA5"/>
    <w:rsid w:val="00BB7440"/>
    <w:rsid w:val="00BB78AC"/>
    <w:rsid w:val="00BC027C"/>
    <w:rsid w:val="00BC0DDD"/>
    <w:rsid w:val="00BC0E76"/>
    <w:rsid w:val="00BC1721"/>
    <w:rsid w:val="00BC2643"/>
    <w:rsid w:val="00BC2875"/>
    <w:rsid w:val="00BC2939"/>
    <w:rsid w:val="00BC2AE9"/>
    <w:rsid w:val="00BC2C23"/>
    <w:rsid w:val="00BC398C"/>
    <w:rsid w:val="00BC3EAC"/>
    <w:rsid w:val="00BC4141"/>
    <w:rsid w:val="00BC4917"/>
    <w:rsid w:val="00BC4A5E"/>
    <w:rsid w:val="00BC57ED"/>
    <w:rsid w:val="00BC6212"/>
    <w:rsid w:val="00BC702E"/>
    <w:rsid w:val="00BC7498"/>
    <w:rsid w:val="00BC7DEF"/>
    <w:rsid w:val="00BC7E41"/>
    <w:rsid w:val="00BD0A55"/>
    <w:rsid w:val="00BD0B36"/>
    <w:rsid w:val="00BD2045"/>
    <w:rsid w:val="00BD210D"/>
    <w:rsid w:val="00BD2B47"/>
    <w:rsid w:val="00BD2BF6"/>
    <w:rsid w:val="00BD2EEE"/>
    <w:rsid w:val="00BD2F53"/>
    <w:rsid w:val="00BD4F62"/>
    <w:rsid w:val="00BD6557"/>
    <w:rsid w:val="00BD6AFB"/>
    <w:rsid w:val="00BD7530"/>
    <w:rsid w:val="00BD7A3A"/>
    <w:rsid w:val="00BD7B3A"/>
    <w:rsid w:val="00BD7E87"/>
    <w:rsid w:val="00BE050C"/>
    <w:rsid w:val="00BE0DF5"/>
    <w:rsid w:val="00BE166C"/>
    <w:rsid w:val="00BE265E"/>
    <w:rsid w:val="00BE29FF"/>
    <w:rsid w:val="00BE2B65"/>
    <w:rsid w:val="00BE3BD6"/>
    <w:rsid w:val="00BE4CD8"/>
    <w:rsid w:val="00BE67EC"/>
    <w:rsid w:val="00BE781B"/>
    <w:rsid w:val="00BE7AC3"/>
    <w:rsid w:val="00BF0023"/>
    <w:rsid w:val="00BF0270"/>
    <w:rsid w:val="00BF03D4"/>
    <w:rsid w:val="00BF0BA1"/>
    <w:rsid w:val="00BF0F01"/>
    <w:rsid w:val="00BF16FC"/>
    <w:rsid w:val="00BF1D3C"/>
    <w:rsid w:val="00BF277B"/>
    <w:rsid w:val="00BF34CF"/>
    <w:rsid w:val="00BF36C0"/>
    <w:rsid w:val="00BF3781"/>
    <w:rsid w:val="00BF3A5F"/>
    <w:rsid w:val="00BF3AAF"/>
    <w:rsid w:val="00BF3D89"/>
    <w:rsid w:val="00BF438D"/>
    <w:rsid w:val="00BF47C1"/>
    <w:rsid w:val="00BF50D0"/>
    <w:rsid w:val="00BF5B2A"/>
    <w:rsid w:val="00BF667E"/>
    <w:rsid w:val="00BF6EE4"/>
    <w:rsid w:val="00BF7C5D"/>
    <w:rsid w:val="00BF7E63"/>
    <w:rsid w:val="00C00272"/>
    <w:rsid w:val="00C00A68"/>
    <w:rsid w:val="00C0107A"/>
    <w:rsid w:val="00C018B6"/>
    <w:rsid w:val="00C01F97"/>
    <w:rsid w:val="00C02AAC"/>
    <w:rsid w:val="00C03E58"/>
    <w:rsid w:val="00C04C48"/>
    <w:rsid w:val="00C069F4"/>
    <w:rsid w:val="00C07AC7"/>
    <w:rsid w:val="00C1067F"/>
    <w:rsid w:val="00C10CAE"/>
    <w:rsid w:val="00C10FA0"/>
    <w:rsid w:val="00C11E76"/>
    <w:rsid w:val="00C12737"/>
    <w:rsid w:val="00C12BCC"/>
    <w:rsid w:val="00C13581"/>
    <w:rsid w:val="00C135B2"/>
    <w:rsid w:val="00C13691"/>
    <w:rsid w:val="00C13DE7"/>
    <w:rsid w:val="00C14432"/>
    <w:rsid w:val="00C14A11"/>
    <w:rsid w:val="00C16154"/>
    <w:rsid w:val="00C163D0"/>
    <w:rsid w:val="00C16591"/>
    <w:rsid w:val="00C16D68"/>
    <w:rsid w:val="00C1780D"/>
    <w:rsid w:val="00C20A1A"/>
    <w:rsid w:val="00C214F3"/>
    <w:rsid w:val="00C21581"/>
    <w:rsid w:val="00C216B0"/>
    <w:rsid w:val="00C21963"/>
    <w:rsid w:val="00C21F27"/>
    <w:rsid w:val="00C22F99"/>
    <w:rsid w:val="00C235FD"/>
    <w:rsid w:val="00C23A18"/>
    <w:rsid w:val="00C24362"/>
    <w:rsid w:val="00C24E94"/>
    <w:rsid w:val="00C2530B"/>
    <w:rsid w:val="00C2630C"/>
    <w:rsid w:val="00C276B2"/>
    <w:rsid w:val="00C27D23"/>
    <w:rsid w:val="00C27D92"/>
    <w:rsid w:val="00C30973"/>
    <w:rsid w:val="00C310B3"/>
    <w:rsid w:val="00C313DE"/>
    <w:rsid w:val="00C318F0"/>
    <w:rsid w:val="00C3298F"/>
    <w:rsid w:val="00C32B87"/>
    <w:rsid w:val="00C33827"/>
    <w:rsid w:val="00C3452C"/>
    <w:rsid w:val="00C347C7"/>
    <w:rsid w:val="00C3492A"/>
    <w:rsid w:val="00C3563A"/>
    <w:rsid w:val="00C35E98"/>
    <w:rsid w:val="00C36B06"/>
    <w:rsid w:val="00C36C2F"/>
    <w:rsid w:val="00C36E45"/>
    <w:rsid w:val="00C37408"/>
    <w:rsid w:val="00C4023E"/>
    <w:rsid w:val="00C41B4C"/>
    <w:rsid w:val="00C41E9C"/>
    <w:rsid w:val="00C424F7"/>
    <w:rsid w:val="00C44983"/>
    <w:rsid w:val="00C449C1"/>
    <w:rsid w:val="00C44DC4"/>
    <w:rsid w:val="00C45228"/>
    <w:rsid w:val="00C456CD"/>
    <w:rsid w:val="00C4583A"/>
    <w:rsid w:val="00C47215"/>
    <w:rsid w:val="00C47586"/>
    <w:rsid w:val="00C47F5D"/>
    <w:rsid w:val="00C47FBC"/>
    <w:rsid w:val="00C5047E"/>
    <w:rsid w:val="00C51BFD"/>
    <w:rsid w:val="00C51D45"/>
    <w:rsid w:val="00C51F14"/>
    <w:rsid w:val="00C5270F"/>
    <w:rsid w:val="00C52761"/>
    <w:rsid w:val="00C52B67"/>
    <w:rsid w:val="00C53B43"/>
    <w:rsid w:val="00C53BF2"/>
    <w:rsid w:val="00C53ED9"/>
    <w:rsid w:val="00C54208"/>
    <w:rsid w:val="00C543E5"/>
    <w:rsid w:val="00C54435"/>
    <w:rsid w:val="00C550EB"/>
    <w:rsid w:val="00C561FA"/>
    <w:rsid w:val="00C577A4"/>
    <w:rsid w:val="00C601BC"/>
    <w:rsid w:val="00C601F1"/>
    <w:rsid w:val="00C60FC2"/>
    <w:rsid w:val="00C61059"/>
    <w:rsid w:val="00C61423"/>
    <w:rsid w:val="00C61631"/>
    <w:rsid w:val="00C62AE8"/>
    <w:rsid w:val="00C6342C"/>
    <w:rsid w:val="00C63484"/>
    <w:rsid w:val="00C64F5B"/>
    <w:rsid w:val="00C655AE"/>
    <w:rsid w:val="00C6564D"/>
    <w:rsid w:val="00C66183"/>
    <w:rsid w:val="00C67AAC"/>
    <w:rsid w:val="00C7020B"/>
    <w:rsid w:val="00C70537"/>
    <w:rsid w:val="00C70649"/>
    <w:rsid w:val="00C7125D"/>
    <w:rsid w:val="00C71281"/>
    <w:rsid w:val="00C71934"/>
    <w:rsid w:val="00C72B94"/>
    <w:rsid w:val="00C7316A"/>
    <w:rsid w:val="00C73B8C"/>
    <w:rsid w:val="00C74C48"/>
    <w:rsid w:val="00C75446"/>
    <w:rsid w:val="00C76007"/>
    <w:rsid w:val="00C76B02"/>
    <w:rsid w:val="00C7772C"/>
    <w:rsid w:val="00C80D8A"/>
    <w:rsid w:val="00C81074"/>
    <w:rsid w:val="00C815EB"/>
    <w:rsid w:val="00C81C0C"/>
    <w:rsid w:val="00C81CC6"/>
    <w:rsid w:val="00C82982"/>
    <w:rsid w:val="00C8423A"/>
    <w:rsid w:val="00C8436E"/>
    <w:rsid w:val="00C8471B"/>
    <w:rsid w:val="00C84960"/>
    <w:rsid w:val="00C85144"/>
    <w:rsid w:val="00C8516E"/>
    <w:rsid w:val="00C86142"/>
    <w:rsid w:val="00C8667B"/>
    <w:rsid w:val="00C8717A"/>
    <w:rsid w:val="00C877A4"/>
    <w:rsid w:val="00C90157"/>
    <w:rsid w:val="00C90691"/>
    <w:rsid w:val="00C90FEC"/>
    <w:rsid w:val="00C9195F"/>
    <w:rsid w:val="00C91B65"/>
    <w:rsid w:val="00C91FA7"/>
    <w:rsid w:val="00C933EE"/>
    <w:rsid w:val="00C93AEE"/>
    <w:rsid w:val="00C93CD1"/>
    <w:rsid w:val="00C93D15"/>
    <w:rsid w:val="00C93DDC"/>
    <w:rsid w:val="00C94761"/>
    <w:rsid w:val="00C96F3D"/>
    <w:rsid w:val="00C970FB"/>
    <w:rsid w:val="00C97747"/>
    <w:rsid w:val="00C97C70"/>
    <w:rsid w:val="00CA16EC"/>
    <w:rsid w:val="00CA1B00"/>
    <w:rsid w:val="00CA33B6"/>
    <w:rsid w:val="00CA36C8"/>
    <w:rsid w:val="00CA3B7E"/>
    <w:rsid w:val="00CA3FF4"/>
    <w:rsid w:val="00CA52FE"/>
    <w:rsid w:val="00CA54AB"/>
    <w:rsid w:val="00CA742A"/>
    <w:rsid w:val="00CA7BFF"/>
    <w:rsid w:val="00CB22B4"/>
    <w:rsid w:val="00CB25E1"/>
    <w:rsid w:val="00CB2663"/>
    <w:rsid w:val="00CB3513"/>
    <w:rsid w:val="00CB3615"/>
    <w:rsid w:val="00CB39FD"/>
    <w:rsid w:val="00CB3BCE"/>
    <w:rsid w:val="00CB3ED3"/>
    <w:rsid w:val="00CB591A"/>
    <w:rsid w:val="00CB6C50"/>
    <w:rsid w:val="00CB6CB2"/>
    <w:rsid w:val="00CB6CE4"/>
    <w:rsid w:val="00CB6ED8"/>
    <w:rsid w:val="00CB7935"/>
    <w:rsid w:val="00CB7ECF"/>
    <w:rsid w:val="00CC0632"/>
    <w:rsid w:val="00CC0BD9"/>
    <w:rsid w:val="00CC148D"/>
    <w:rsid w:val="00CC1586"/>
    <w:rsid w:val="00CC1B35"/>
    <w:rsid w:val="00CC1BE1"/>
    <w:rsid w:val="00CC3173"/>
    <w:rsid w:val="00CC37B8"/>
    <w:rsid w:val="00CC3A92"/>
    <w:rsid w:val="00CC3C86"/>
    <w:rsid w:val="00CC5442"/>
    <w:rsid w:val="00CC5C7E"/>
    <w:rsid w:val="00CC6396"/>
    <w:rsid w:val="00CC6426"/>
    <w:rsid w:val="00CC6438"/>
    <w:rsid w:val="00CC682D"/>
    <w:rsid w:val="00CC710D"/>
    <w:rsid w:val="00CC72D6"/>
    <w:rsid w:val="00CC73F6"/>
    <w:rsid w:val="00CC7FFB"/>
    <w:rsid w:val="00CD015D"/>
    <w:rsid w:val="00CD0BC8"/>
    <w:rsid w:val="00CD11E7"/>
    <w:rsid w:val="00CD156F"/>
    <w:rsid w:val="00CD1848"/>
    <w:rsid w:val="00CD1856"/>
    <w:rsid w:val="00CD2C6F"/>
    <w:rsid w:val="00CD3C91"/>
    <w:rsid w:val="00CD4668"/>
    <w:rsid w:val="00CD4FE4"/>
    <w:rsid w:val="00CD59BC"/>
    <w:rsid w:val="00CD5E04"/>
    <w:rsid w:val="00CD5F7E"/>
    <w:rsid w:val="00CD6189"/>
    <w:rsid w:val="00CD6239"/>
    <w:rsid w:val="00CD6AB8"/>
    <w:rsid w:val="00CD6D12"/>
    <w:rsid w:val="00CE1310"/>
    <w:rsid w:val="00CE18B9"/>
    <w:rsid w:val="00CE277B"/>
    <w:rsid w:val="00CE2877"/>
    <w:rsid w:val="00CE28A2"/>
    <w:rsid w:val="00CE29AE"/>
    <w:rsid w:val="00CE35D0"/>
    <w:rsid w:val="00CE388D"/>
    <w:rsid w:val="00CE46E7"/>
    <w:rsid w:val="00CE49FD"/>
    <w:rsid w:val="00CE6B88"/>
    <w:rsid w:val="00CF048B"/>
    <w:rsid w:val="00CF0811"/>
    <w:rsid w:val="00CF1943"/>
    <w:rsid w:val="00CF36BA"/>
    <w:rsid w:val="00CF386E"/>
    <w:rsid w:val="00CF475C"/>
    <w:rsid w:val="00CF4A5E"/>
    <w:rsid w:val="00CF4DEF"/>
    <w:rsid w:val="00CF6333"/>
    <w:rsid w:val="00CF6439"/>
    <w:rsid w:val="00CF689C"/>
    <w:rsid w:val="00CF68F5"/>
    <w:rsid w:val="00CF7CB4"/>
    <w:rsid w:val="00CF7E7F"/>
    <w:rsid w:val="00D0083D"/>
    <w:rsid w:val="00D029E6"/>
    <w:rsid w:val="00D03594"/>
    <w:rsid w:val="00D03E87"/>
    <w:rsid w:val="00D04586"/>
    <w:rsid w:val="00D047BF"/>
    <w:rsid w:val="00D064D7"/>
    <w:rsid w:val="00D06949"/>
    <w:rsid w:val="00D07DA7"/>
    <w:rsid w:val="00D10DF6"/>
    <w:rsid w:val="00D110AD"/>
    <w:rsid w:val="00D11117"/>
    <w:rsid w:val="00D113E0"/>
    <w:rsid w:val="00D11F0B"/>
    <w:rsid w:val="00D12FD8"/>
    <w:rsid w:val="00D137B8"/>
    <w:rsid w:val="00D13DB9"/>
    <w:rsid w:val="00D14445"/>
    <w:rsid w:val="00D14E2C"/>
    <w:rsid w:val="00D1584C"/>
    <w:rsid w:val="00D15FE3"/>
    <w:rsid w:val="00D16031"/>
    <w:rsid w:val="00D16059"/>
    <w:rsid w:val="00D16378"/>
    <w:rsid w:val="00D17285"/>
    <w:rsid w:val="00D17835"/>
    <w:rsid w:val="00D22794"/>
    <w:rsid w:val="00D23E0E"/>
    <w:rsid w:val="00D2442D"/>
    <w:rsid w:val="00D2468C"/>
    <w:rsid w:val="00D24996"/>
    <w:rsid w:val="00D24BFA"/>
    <w:rsid w:val="00D255B3"/>
    <w:rsid w:val="00D25A2A"/>
    <w:rsid w:val="00D25D52"/>
    <w:rsid w:val="00D2765E"/>
    <w:rsid w:val="00D3065A"/>
    <w:rsid w:val="00D31220"/>
    <w:rsid w:val="00D3199F"/>
    <w:rsid w:val="00D31A75"/>
    <w:rsid w:val="00D32038"/>
    <w:rsid w:val="00D32060"/>
    <w:rsid w:val="00D32D34"/>
    <w:rsid w:val="00D330CD"/>
    <w:rsid w:val="00D3571A"/>
    <w:rsid w:val="00D35C47"/>
    <w:rsid w:val="00D35D13"/>
    <w:rsid w:val="00D3609C"/>
    <w:rsid w:val="00D36541"/>
    <w:rsid w:val="00D36F22"/>
    <w:rsid w:val="00D373B4"/>
    <w:rsid w:val="00D37459"/>
    <w:rsid w:val="00D377D5"/>
    <w:rsid w:val="00D400B0"/>
    <w:rsid w:val="00D406A3"/>
    <w:rsid w:val="00D4117F"/>
    <w:rsid w:val="00D41808"/>
    <w:rsid w:val="00D41E53"/>
    <w:rsid w:val="00D43B6A"/>
    <w:rsid w:val="00D43C0C"/>
    <w:rsid w:val="00D43DF5"/>
    <w:rsid w:val="00D45110"/>
    <w:rsid w:val="00D45A53"/>
    <w:rsid w:val="00D46275"/>
    <w:rsid w:val="00D467F8"/>
    <w:rsid w:val="00D5025C"/>
    <w:rsid w:val="00D504FA"/>
    <w:rsid w:val="00D50A4A"/>
    <w:rsid w:val="00D50BE5"/>
    <w:rsid w:val="00D52823"/>
    <w:rsid w:val="00D52A05"/>
    <w:rsid w:val="00D52CB2"/>
    <w:rsid w:val="00D5426A"/>
    <w:rsid w:val="00D54306"/>
    <w:rsid w:val="00D5450F"/>
    <w:rsid w:val="00D5492E"/>
    <w:rsid w:val="00D54B5E"/>
    <w:rsid w:val="00D54B80"/>
    <w:rsid w:val="00D55F78"/>
    <w:rsid w:val="00D570FC"/>
    <w:rsid w:val="00D57566"/>
    <w:rsid w:val="00D578EC"/>
    <w:rsid w:val="00D602E3"/>
    <w:rsid w:val="00D61319"/>
    <w:rsid w:val="00D616FE"/>
    <w:rsid w:val="00D61D25"/>
    <w:rsid w:val="00D623BB"/>
    <w:rsid w:val="00D62AEA"/>
    <w:rsid w:val="00D637B1"/>
    <w:rsid w:val="00D63AB1"/>
    <w:rsid w:val="00D63F6F"/>
    <w:rsid w:val="00D6494F"/>
    <w:rsid w:val="00D64A63"/>
    <w:rsid w:val="00D65422"/>
    <w:rsid w:val="00D65678"/>
    <w:rsid w:val="00D672C0"/>
    <w:rsid w:val="00D67494"/>
    <w:rsid w:val="00D67839"/>
    <w:rsid w:val="00D67E69"/>
    <w:rsid w:val="00D70078"/>
    <w:rsid w:val="00D7033E"/>
    <w:rsid w:val="00D70950"/>
    <w:rsid w:val="00D70B85"/>
    <w:rsid w:val="00D718DE"/>
    <w:rsid w:val="00D733A6"/>
    <w:rsid w:val="00D733DD"/>
    <w:rsid w:val="00D73B7F"/>
    <w:rsid w:val="00D73BFC"/>
    <w:rsid w:val="00D73C29"/>
    <w:rsid w:val="00D7477A"/>
    <w:rsid w:val="00D74CEB"/>
    <w:rsid w:val="00D74D77"/>
    <w:rsid w:val="00D74F83"/>
    <w:rsid w:val="00D755BB"/>
    <w:rsid w:val="00D75874"/>
    <w:rsid w:val="00D75A8B"/>
    <w:rsid w:val="00D76588"/>
    <w:rsid w:val="00D76AA6"/>
    <w:rsid w:val="00D76C35"/>
    <w:rsid w:val="00D76CA1"/>
    <w:rsid w:val="00D77541"/>
    <w:rsid w:val="00D77819"/>
    <w:rsid w:val="00D779CE"/>
    <w:rsid w:val="00D80587"/>
    <w:rsid w:val="00D811CB"/>
    <w:rsid w:val="00D8132A"/>
    <w:rsid w:val="00D81898"/>
    <w:rsid w:val="00D82F21"/>
    <w:rsid w:val="00D836D6"/>
    <w:rsid w:val="00D83B9F"/>
    <w:rsid w:val="00D84058"/>
    <w:rsid w:val="00D8411A"/>
    <w:rsid w:val="00D8522B"/>
    <w:rsid w:val="00D85870"/>
    <w:rsid w:val="00D8596B"/>
    <w:rsid w:val="00D85B1E"/>
    <w:rsid w:val="00D875AB"/>
    <w:rsid w:val="00D87EC1"/>
    <w:rsid w:val="00D91C67"/>
    <w:rsid w:val="00D92477"/>
    <w:rsid w:val="00D92841"/>
    <w:rsid w:val="00D9288C"/>
    <w:rsid w:val="00D92C37"/>
    <w:rsid w:val="00D92D57"/>
    <w:rsid w:val="00D9317C"/>
    <w:rsid w:val="00D94228"/>
    <w:rsid w:val="00D9452C"/>
    <w:rsid w:val="00D945BC"/>
    <w:rsid w:val="00D94C54"/>
    <w:rsid w:val="00D95325"/>
    <w:rsid w:val="00D95449"/>
    <w:rsid w:val="00D96205"/>
    <w:rsid w:val="00D96855"/>
    <w:rsid w:val="00DA036E"/>
    <w:rsid w:val="00DA2D12"/>
    <w:rsid w:val="00DA30FF"/>
    <w:rsid w:val="00DA3312"/>
    <w:rsid w:val="00DA350D"/>
    <w:rsid w:val="00DA4AAB"/>
    <w:rsid w:val="00DA5CF1"/>
    <w:rsid w:val="00DA5FD9"/>
    <w:rsid w:val="00DA60FD"/>
    <w:rsid w:val="00DA6358"/>
    <w:rsid w:val="00DA6877"/>
    <w:rsid w:val="00DB04D3"/>
    <w:rsid w:val="00DB0724"/>
    <w:rsid w:val="00DB0842"/>
    <w:rsid w:val="00DB0C24"/>
    <w:rsid w:val="00DB0E28"/>
    <w:rsid w:val="00DB18F8"/>
    <w:rsid w:val="00DB3C23"/>
    <w:rsid w:val="00DB3D98"/>
    <w:rsid w:val="00DB7510"/>
    <w:rsid w:val="00DC06C9"/>
    <w:rsid w:val="00DC167E"/>
    <w:rsid w:val="00DC1ADA"/>
    <w:rsid w:val="00DC1FA2"/>
    <w:rsid w:val="00DC22AB"/>
    <w:rsid w:val="00DC2BB6"/>
    <w:rsid w:val="00DC2DB5"/>
    <w:rsid w:val="00DC3097"/>
    <w:rsid w:val="00DC3F4B"/>
    <w:rsid w:val="00DC4E00"/>
    <w:rsid w:val="00DC4E1E"/>
    <w:rsid w:val="00DC518B"/>
    <w:rsid w:val="00DC521D"/>
    <w:rsid w:val="00DC5280"/>
    <w:rsid w:val="00DC5D48"/>
    <w:rsid w:val="00DD0696"/>
    <w:rsid w:val="00DD0FEB"/>
    <w:rsid w:val="00DD17C9"/>
    <w:rsid w:val="00DD1FF6"/>
    <w:rsid w:val="00DD2769"/>
    <w:rsid w:val="00DD3799"/>
    <w:rsid w:val="00DD3E7B"/>
    <w:rsid w:val="00DD41BB"/>
    <w:rsid w:val="00DD4234"/>
    <w:rsid w:val="00DD56EF"/>
    <w:rsid w:val="00DD5C12"/>
    <w:rsid w:val="00DD6184"/>
    <w:rsid w:val="00DD651E"/>
    <w:rsid w:val="00DD6A66"/>
    <w:rsid w:val="00DD73B9"/>
    <w:rsid w:val="00DD7A53"/>
    <w:rsid w:val="00DD7A6F"/>
    <w:rsid w:val="00DD7B00"/>
    <w:rsid w:val="00DE074E"/>
    <w:rsid w:val="00DE0D2D"/>
    <w:rsid w:val="00DE1745"/>
    <w:rsid w:val="00DE1E41"/>
    <w:rsid w:val="00DE2661"/>
    <w:rsid w:val="00DE3D59"/>
    <w:rsid w:val="00DE42D4"/>
    <w:rsid w:val="00DE4722"/>
    <w:rsid w:val="00DE5B60"/>
    <w:rsid w:val="00DE5EC0"/>
    <w:rsid w:val="00DE69E9"/>
    <w:rsid w:val="00DE7824"/>
    <w:rsid w:val="00DE7F74"/>
    <w:rsid w:val="00DF0289"/>
    <w:rsid w:val="00DF0D00"/>
    <w:rsid w:val="00DF133E"/>
    <w:rsid w:val="00DF2E04"/>
    <w:rsid w:val="00DF31BB"/>
    <w:rsid w:val="00DF3514"/>
    <w:rsid w:val="00DF3999"/>
    <w:rsid w:val="00DF39B0"/>
    <w:rsid w:val="00DF4506"/>
    <w:rsid w:val="00DF4B60"/>
    <w:rsid w:val="00DF4F62"/>
    <w:rsid w:val="00DF51E0"/>
    <w:rsid w:val="00DF581A"/>
    <w:rsid w:val="00DF6188"/>
    <w:rsid w:val="00DF63FC"/>
    <w:rsid w:val="00DF6463"/>
    <w:rsid w:val="00DF6862"/>
    <w:rsid w:val="00DF6E10"/>
    <w:rsid w:val="00DF6EC5"/>
    <w:rsid w:val="00DF7D8B"/>
    <w:rsid w:val="00E00E42"/>
    <w:rsid w:val="00E0135C"/>
    <w:rsid w:val="00E0146F"/>
    <w:rsid w:val="00E02601"/>
    <w:rsid w:val="00E02704"/>
    <w:rsid w:val="00E02817"/>
    <w:rsid w:val="00E02F8F"/>
    <w:rsid w:val="00E03117"/>
    <w:rsid w:val="00E047EE"/>
    <w:rsid w:val="00E05B8C"/>
    <w:rsid w:val="00E05DED"/>
    <w:rsid w:val="00E06A70"/>
    <w:rsid w:val="00E06AB0"/>
    <w:rsid w:val="00E06F71"/>
    <w:rsid w:val="00E06F96"/>
    <w:rsid w:val="00E071CE"/>
    <w:rsid w:val="00E07594"/>
    <w:rsid w:val="00E07B75"/>
    <w:rsid w:val="00E10148"/>
    <w:rsid w:val="00E101FD"/>
    <w:rsid w:val="00E107D0"/>
    <w:rsid w:val="00E10DF0"/>
    <w:rsid w:val="00E10F44"/>
    <w:rsid w:val="00E11EE0"/>
    <w:rsid w:val="00E12926"/>
    <w:rsid w:val="00E12986"/>
    <w:rsid w:val="00E12B62"/>
    <w:rsid w:val="00E13932"/>
    <w:rsid w:val="00E13C66"/>
    <w:rsid w:val="00E13D5C"/>
    <w:rsid w:val="00E13D8F"/>
    <w:rsid w:val="00E14062"/>
    <w:rsid w:val="00E14A90"/>
    <w:rsid w:val="00E1580A"/>
    <w:rsid w:val="00E159CC"/>
    <w:rsid w:val="00E16056"/>
    <w:rsid w:val="00E1636E"/>
    <w:rsid w:val="00E177B9"/>
    <w:rsid w:val="00E17E15"/>
    <w:rsid w:val="00E200AB"/>
    <w:rsid w:val="00E204FD"/>
    <w:rsid w:val="00E20B74"/>
    <w:rsid w:val="00E21528"/>
    <w:rsid w:val="00E22B4C"/>
    <w:rsid w:val="00E236E9"/>
    <w:rsid w:val="00E24554"/>
    <w:rsid w:val="00E247EF"/>
    <w:rsid w:val="00E250EC"/>
    <w:rsid w:val="00E25E29"/>
    <w:rsid w:val="00E26BF5"/>
    <w:rsid w:val="00E302C9"/>
    <w:rsid w:val="00E30DCB"/>
    <w:rsid w:val="00E3185C"/>
    <w:rsid w:val="00E31A3E"/>
    <w:rsid w:val="00E321B6"/>
    <w:rsid w:val="00E3270A"/>
    <w:rsid w:val="00E32C4F"/>
    <w:rsid w:val="00E3305B"/>
    <w:rsid w:val="00E334CA"/>
    <w:rsid w:val="00E33A0C"/>
    <w:rsid w:val="00E33CAA"/>
    <w:rsid w:val="00E34476"/>
    <w:rsid w:val="00E34A51"/>
    <w:rsid w:val="00E35462"/>
    <w:rsid w:val="00E36829"/>
    <w:rsid w:val="00E36C66"/>
    <w:rsid w:val="00E37D01"/>
    <w:rsid w:val="00E400AE"/>
    <w:rsid w:val="00E41061"/>
    <w:rsid w:val="00E412D9"/>
    <w:rsid w:val="00E414B4"/>
    <w:rsid w:val="00E416A0"/>
    <w:rsid w:val="00E417AC"/>
    <w:rsid w:val="00E41BBA"/>
    <w:rsid w:val="00E41E8B"/>
    <w:rsid w:val="00E4229A"/>
    <w:rsid w:val="00E4277E"/>
    <w:rsid w:val="00E433F4"/>
    <w:rsid w:val="00E434E3"/>
    <w:rsid w:val="00E43A6E"/>
    <w:rsid w:val="00E4430A"/>
    <w:rsid w:val="00E462D5"/>
    <w:rsid w:val="00E4682F"/>
    <w:rsid w:val="00E471CF"/>
    <w:rsid w:val="00E4779A"/>
    <w:rsid w:val="00E478CF"/>
    <w:rsid w:val="00E47C3F"/>
    <w:rsid w:val="00E5027E"/>
    <w:rsid w:val="00E50F08"/>
    <w:rsid w:val="00E51482"/>
    <w:rsid w:val="00E5149B"/>
    <w:rsid w:val="00E51E10"/>
    <w:rsid w:val="00E5295F"/>
    <w:rsid w:val="00E52FE6"/>
    <w:rsid w:val="00E53419"/>
    <w:rsid w:val="00E53827"/>
    <w:rsid w:val="00E53D6B"/>
    <w:rsid w:val="00E54119"/>
    <w:rsid w:val="00E54317"/>
    <w:rsid w:val="00E547CB"/>
    <w:rsid w:val="00E5492E"/>
    <w:rsid w:val="00E54B6C"/>
    <w:rsid w:val="00E5506B"/>
    <w:rsid w:val="00E5576E"/>
    <w:rsid w:val="00E560AE"/>
    <w:rsid w:val="00E56B3B"/>
    <w:rsid w:val="00E57327"/>
    <w:rsid w:val="00E607D2"/>
    <w:rsid w:val="00E6196B"/>
    <w:rsid w:val="00E6253A"/>
    <w:rsid w:val="00E62C83"/>
    <w:rsid w:val="00E62D1B"/>
    <w:rsid w:val="00E63039"/>
    <w:rsid w:val="00E6456C"/>
    <w:rsid w:val="00E64D27"/>
    <w:rsid w:val="00E64ECB"/>
    <w:rsid w:val="00E659A7"/>
    <w:rsid w:val="00E65CBB"/>
    <w:rsid w:val="00E711E8"/>
    <w:rsid w:val="00E7160F"/>
    <w:rsid w:val="00E716CF"/>
    <w:rsid w:val="00E72539"/>
    <w:rsid w:val="00E72869"/>
    <w:rsid w:val="00E72BD7"/>
    <w:rsid w:val="00E73A2D"/>
    <w:rsid w:val="00E7438A"/>
    <w:rsid w:val="00E74461"/>
    <w:rsid w:val="00E747E6"/>
    <w:rsid w:val="00E75266"/>
    <w:rsid w:val="00E756D5"/>
    <w:rsid w:val="00E758EE"/>
    <w:rsid w:val="00E75BA6"/>
    <w:rsid w:val="00E77BF1"/>
    <w:rsid w:val="00E80E42"/>
    <w:rsid w:val="00E80F4D"/>
    <w:rsid w:val="00E819F3"/>
    <w:rsid w:val="00E826EC"/>
    <w:rsid w:val="00E827FD"/>
    <w:rsid w:val="00E82BB4"/>
    <w:rsid w:val="00E82E00"/>
    <w:rsid w:val="00E82E9D"/>
    <w:rsid w:val="00E838AB"/>
    <w:rsid w:val="00E852A6"/>
    <w:rsid w:val="00E86533"/>
    <w:rsid w:val="00E8680A"/>
    <w:rsid w:val="00E86D1F"/>
    <w:rsid w:val="00E8736F"/>
    <w:rsid w:val="00E87D35"/>
    <w:rsid w:val="00E87F89"/>
    <w:rsid w:val="00E87FAC"/>
    <w:rsid w:val="00E90181"/>
    <w:rsid w:val="00E9076B"/>
    <w:rsid w:val="00E9102A"/>
    <w:rsid w:val="00E911AA"/>
    <w:rsid w:val="00E912B5"/>
    <w:rsid w:val="00E91C7B"/>
    <w:rsid w:val="00E9221C"/>
    <w:rsid w:val="00E92ADC"/>
    <w:rsid w:val="00E92CE2"/>
    <w:rsid w:val="00E94022"/>
    <w:rsid w:val="00E9445E"/>
    <w:rsid w:val="00E946A4"/>
    <w:rsid w:val="00E94727"/>
    <w:rsid w:val="00E949ED"/>
    <w:rsid w:val="00E94B34"/>
    <w:rsid w:val="00E959B2"/>
    <w:rsid w:val="00E96A03"/>
    <w:rsid w:val="00E9708A"/>
    <w:rsid w:val="00E97169"/>
    <w:rsid w:val="00E97D93"/>
    <w:rsid w:val="00EA0662"/>
    <w:rsid w:val="00EA0DCB"/>
    <w:rsid w:val="00EA0DF5"/>
    <w:rsid w:val="00EA1227"/>
    <w:rsid w:val="00EA1673"/>
    <w:rsid w:val="00EA3799"/>
    <w:rsid w:val="00EA40BF"/>
    <w:rsid w:val="00EA43A8"/>
    <w:rsid w:val="00EA4700"/>
    <w:rsid w:val="00EA6806"/>
    <w:rsid w:val="00EA6D9B"/>
    <w:rsid w:val="00EA6E8B"/>
    <w:rsid w:val="00EA7F6F"/>
    <w:rsid w:val="00EB11D1"/>
    <w:rsid w:val="00EB1BCE"/>
    <w:rsid w:val="00EB2098"/>
    <w:rsid w:val="00EB28F8"/>
    <w:rsid w:val="00EB38EF"/>
    <w:rsid w:val="00EB3E84"/>
    <w:rsid w:val="00EB418C"/>
    <w:rsid w:val="00EB46EF"/>
    <w:rsid w:val="00EB4C21"/>
    <w:rsid w:val="00EB4DB4"/>
    <w:rsid w:val="00EB509D"/>
    <w:rsid w:val="00EB6385"/>
    <w:rsid w:val="00EB6D3C"/>
    <w:rsid w:val="00EB7E06"/>
    <w:rsid w:val="00EB7F16"/>
    <w:rsid w:val="00EC0BC1"/>
    <w:rsid w:val="00EC0E5E"/>
    <w:rsid w:val="00EC15B7"/>
    <w:rsid w:val="00EC173A"/>
    <w:rsid w:val="00EC2CC4"/>
    <w:rsid w:val="00EC30A4"/>
    <w:rsid w:val="00EC327A"/>
    <w:rsid w:val="00EC34A7"/>
    <w:rsid w:val="00EC368E"/>
    <w:rsid w:val="00EC380A"/>
    <w:rsid w:val="00EC3A3B"/>
    <w:rsid w:val="00EC4CDF"/>
    <w:rsid w:val="00EC5543"/>
    <w:rsid w:val="00EC5EB5"/>
    <w:rsid w:val="00EC68C4"/>
    <w:rsid w:val="00EC6AD9"/>
    <w:rsid w:val="00EC6B90"/>
    <w:rsid w:val="00EC7677"/>
    <w:rsid w:val="00ED139E"/>
    <w:rsid w:val="00ED13A6"/>
    <w:rsid w:val="00ED15CF"/>
    <w:rsid w:val="00ED21FE"/>
    <w:rsid w:val="00ED25E7"/>
    <w:rsid w:val="00ED2D48"/>
    <w:rsid w:val="00ED381A"/>
    <w:rsid w:val="00ED390B"/>
    <w:rsid w:val="00ED4028"/>
    <w:rsid w:val="00ED416F"/>
    <w:rsid w:val="00ED48F7"/>
    <w:rsid w:val="00ED5105"/>
    <w:rsid w:val="00ED5398"/>
    <w:rsid w:val="00ED5631"/>
    <w:rsid w:val="00ED6E0A"/>
    <w:rsid w:val="00ED792C"/>
    <w:rsid w:val="00ED7CCE"/>
    <w:rsid w:val="00ED7F0C"/>
    <w:rsid w:val="00EE0B8F"/>
    <w:rsid w:val="00EE24AB"/>
    <w:rsid w:val="00EE3523"/>
    <w:rsid w:val="00EE39D6"/>
    <w:rsid w:val="00EE3E6F"/>
    <w:rsid w:val="00EE3E85"/>
    <w:rsid w:val="00EE42BB"/>
    <w:rsid w:val="00EE4822"/>
    <w:rsid w:val="00EE4997"/>
    <w:rsid w:val="00EE55A4"/>
    <w:rsid w:val="00EE5703"/>
    <w:rsid w:val="00EE570E"/>
    <w:rsid w:val="00EE6363"/>
    <w:rsid w:val="00EE7F1B"/>
    <w:rsid w:val="00EF0334"/>
    <w:rsid w:val="00EF059E"/>
    <w:rsid w:val="00EF1CB3"/>
    <w:rsid w:val="00EF262E"/>
    <w:rsid w:val="00EF2D1D"/>
    <w:rsid w:val="00EF35F6"/>
    <w:rsid w:val="00EF3FCB"/>
    <w:rsid w:val="00EF4082"/>
    <w:rsid w:val="00EF41B5"/>
    <w:rsid w:val="00EF5905"/>
    <w:rsid w:val="00EF6680"/>
    <w:rsid w:val="00EF6814"/>
    <w:rsid w:val="00EF6B55"/>
    <w:rsid w:val="00EF6F07"/>
    <w:rsid w:val="00EF78DC"/>
    <w:rsid w:val="00F00302"/>
    <w:rsid w:val="00F04671"/>
    <w:rsid w:val="00F04BEC"/>
    <w:rsid w:val="00F05754"/>
    <w:rsid w:val="00F05806"/>
    <w:rsid w:val="00F06A95"/>
    <w:rsid w:val="00F06BC9"/>
    <w:rsid w:val="00F0725A"/>
    <w:rsid w:val="00F07EEA"/>
    <w:rsid w:val="00F100A0"/>
    <w:rsid w:val="00F11FD9"/>
    <w:rsid w:val="00F12C17"/>
    <w:rsid w:val="00F13316"/>
    <w:rsid w:val="00F14C3C"/>
    <w:rsid w:val="00F15340"/>
    <w:rsid w:val="00F15983"/>
    <w:rsid w:val="00F15D35"/>
    <w:rsid w:val="00F15F47"/>
    <w:rsid w:val="00F16200"/>
    <w:rsid w:val="00F16B5B"/>
    <w:rsid w:val="00F2032F"/>
    <w:rsid w:val="00F20B00"/>
    <w:rsid w:val="00F20EF9"/>
    <w:rsid w:val="00F2150B"/>
    <w:rsid w:val="00F218DD"/>
    <w:rsid w:val="00F22256"/>
    <w:rsid w:val="00F2276C"/>
    <w:rsid w:val="00F2284D"/>
    <w:rsid w:val="00F229BC"/>
    <w:rsid w:val="00F23A85"/>
    <w:rsid w:val="00F24A9E"/>
    <w:rsid w:val="00F25887"/>
    <w:rsid w:val="00F25B7B"/>
    <w:rsid w:val="00F25B86"/>
    <w:rsid w:val="00F26BDA"/>
    <w:rsid w:val="00F27656"/>
    <w:rsid w:val="00F27A54"/>
    <w:rsid w:val="00F3024D"/>
    <w:rsid w:val="00F3090A"/>
    <w:rsid w:val="00F30E78"/>
    <w:rsid w:val="00F312C2"/>
    <w:rsid w:val="00F31685"/>
    <w:rsid w:val="00F31751"/>
    <w:rsid w:val="00F335F2"/>
    <w:rsid w:val="00F33917"/>
    <w:rsid w:val="00F34025"/>
    <w:rsid w:val="00F35952"/>
    <w:rsid w:val="00F35AFE"/>
    <w:rsid w:val="00F35C4E"/>
    <w:rsid w:val="00F36200"/>
    <w:rsid w:val="00F37CFC"/>
    <w:rsid w:val="00F37DD9"/>
    <w:rsid w:val="00F37DF6"/>
    <w:rsid w:val="00F41572"/>
    <w:rsid w:val="00F42859"/>
    <w:rsid w:val="00F42E89"/>
    <w:rsid w:val="00F431BB"/>
    <w:rsid w:val="00F431C0"/>
    <w:rsid w:val="00F43AFE"/>
    <w:rsid w:val="00F43B0F"/>
    <w:rsid w:val="00F43FD0"/>
    <w:rsid w:val="00F44283"/>
    <w:rsid w:val="00F44362"/>
    <w:rsid w:val="00F460B9"/>
    <w:rsid w:val="00F4668D"/>
    <w:rsid w:val="00F47144"/>
    <w:rsid w:val="00F4798F"/>
    <w:rsid w:val="00F50B07"/>
    <w:rsid w:val="00F50B8A"/>
    <w:rsid w:val="00F50DB8"/>
    <w:rsid w:val="00F5165F"/>
    <w:rsid w:val="00F52372"/>
    <w:rsid w:val="00F524A1"/>
    <w:rsid w:val="00F529F5"/>
    <w:rsid w:val="00F53786"/>
    <w:rsid w:val="00F5479C"/>
    <w:rsid w:val="00F5490B"/>
    <w:rsid w:val="00F54A9C"/>
    <w:rsid w:val="00F54CD6"/>
    <w:rsid w:val="00F551F2"/>
    <w:rsid w:val="00F55716"/>
    <w:rsid w:val="00F55E3E"/>
    <w:rsid w:val="00F567C0"/>
    <w:rsid w:val="00F57440"/>
    <w:rsid w:val="00F60315"/>
    <w:rsid w:val="00F60CBC"/>
    <w:rsid w:val="00F61A41"/>
    <w:rsid w:val="00F61DE0"/>
    <w:rsid w:val="00F6217A"/>
    <w:rsid w:val="00F630F3"/>
    <w:rsid w:val="00F65623"/>
    <w:rsid w:val="00F65680"/>
    <w:rsid w:val="00F657F3"/>
    <w:rsid w:val="00F657FF"/>
    <w:rsid w:val="00F658F5"/>
    <w:rsid w:val="00F65E68"/>
    <w:rsid w:val="00F66B75"/>
    <w:rsid w:val="00F6797D"/>
    <w:rsid w:val="00F70F60"/>
    <w:rsid w:val="00F715C2"/>
    <w:rsid w:val="00F72503"/>
    <w:rsid w:val="00F731F9"/>
    <w:rsid w:val="00F73500"/>
    <w:rsid w:val="00F73F67"/>
    <w:rsid w:val="00F742F6"/>
    <w:rsid w:val="00F7443E"/>
    <w:rsid w:val="00F74822"/>
    <w:rsid w:val="00F748DF"/>
    <w:rsid w:val="00F75E34"/>
    <w:rsid w:val="00F75EF0"/>
    <w:rsid w:val="00F75F01"/>
    <w:rsid w:val="00F7697B"/>
    <w:rsid w:val="00F7779D"/>
    <w:rsid w:val="00F77EB4"/>
    <w:rsid w:val="00F8064E"/>
    <w:rsid w:val="00F80EEC"/>
    <w:rsid w:val="00F81AEA"/>
    <w:rsid w:val="00F8270D"/>
    <w:rsid w:val="00F827A2"/>
    <w:rsid w:val="00F82D9C"/>
    <w:rsid w:val="00F83160"/>
    <w:rsid w:val="00F83687"/>
    <w:rsid w:val="00F83C64"/>
    <w:rsid w:val="00F83F4F"/>
    <w:rsid w:val="00F83FA0"/>
    <w:rsid w:val="00F840B7"/>
    <w:rsid w:val="00F842CA"/>
    <w:rsid w:val="00F8527A"/>
    <w:rsid w:val="00F8533A"/>
    <w:rsid w:val="00F85DA5"/>
    <w:rsid w:val="00F86920"/>
    <w:rsid w:val="00F87034"/>
    <w:rsid w:val="00F87123"/>
    <w:rsid w:val="00F87284"/>
    <w:rsid w:val="00F8799E"/>
    <w:rsid w:val="00F87CF4"/>
    <w:rsid w:val="00F87D6F"/>
    <w:rsid w:val="00F9025E"/>
    <w:rsid w:val="00F90A51"/>
    <w:rsid w:val="00F90FAC"/>
    <w:rsid w:val="00F9300F"/>
    <w:rsid w:val="00F94ACD"/>
    <w:rsid w:val="00F94BBE"/>
    <w:rsid w:val="00F94F99"/>
    <w:rsid w:val="00F94FD8"/>
    <w:rsid w:val="00F95247"/>
    <w:rsid w:val="00F95E2E"/>
    <w:rsid w:val="00F96139"/>
    <w:rsid w:val="00F96B05"/>
    <w:rsid w:val="00F9742E"/>
    <w:rsid w:val="00FA09E6"/>
    <w:rsid w:val="00FA1817"/>
    <w:rsid w:val="00FA3910"/>
    <w:rsid w:val="00FA39F6"/>
    <w:rsid w:val="00FA3B2E"/>
    <w:rsid w:val="00FA3D4E"/>
    <w:rsid w:val="00FA3EA1"/>
    <w:rsid w:val="00FA4230"/>
    <w:rsid w:val="00FA46D9"/>
    <w:rsid w:val="00FA5099"/>
    <w:rsid w:val="00FA5E9D"/>
    <w:rsid w:val="00FA66F4"/>
    <w:rsid w:val="00FA6868"/>
    <w:rsid w:val="00FA7394"/>
    <w:rsid w:val="00FA7D47"/>
    <w:rsid w:val="00FB11D4"/>
    <w:rsid w:val="00FB2430"/>
    <w:rsid w:val="00FB24F6"/>
    <w:rsid w:val="00FB2965"/>
    <w:rsid w:val="00FB484A"/>
    <w:rsid w:val="00FB485E"/>
    <w:rsid w:val="00FB4A49"/>
    <w:rsid w:val="00FB4B02"/>
    <w:rsid w:val="00FB4FDB"/>
    <w:rsid w:val="00FB67A2"/>
    <w:rsid w:val="00FB67B6"/>
    <w:rsid w:val="00FB6992"/>
    <w:rsid w:val="00FB74A6"/>
    <w:rsid w:val="00FB7603"/>
    <w:rsid w:val="00FB768D"/>
    <w:rsid w:val="00FC0E7E"/>
    <w:rsid w:val="00FC1C6E"/>
    <w:rsid w:val="00FC21DD"/>
    <w:rsid w:val="00FC2DD2"/>
    <w:rsid w:val="00FC3004"/>
    <w:rsid w:val="00FC3A0B"/>
    <w:rsid w:val="00FC4C6F"/>
    <w:rsid w:val="00FC4DF6"/>
    <w:rsid w:val="00FC5FB8"/>
    <w:rsid w:val="00FC6AB4"/>
    <w:rsid w:val="00FC6C76"/>
    <w:rsid w:val="00FC6F6A"/>
    <w:rsid w:val="00FC7855"/>
    <w:rsid w:val="00FC7D16"/>
    <w:rsid w:val="00FD05FA"/>
    <w:rsid w:val="00FD1469"/>
    <w:rsid w:val="00FD1DF2"/>
    <w:rsid w:val="00FD22FD"/>
    <w:rsid w:val="00FD2310"/>
    <w:rsid w:val="00FD2610"/>
    <w:rsid w:val="00FD31EC"/>
    <w:rsid w:val="00FD39F2"/>
    <w:rsid w:val="00FD428A"/>
    <w:rsid w:val="00FD51EF"/>
    <w:rsid w:val="00FD5DAB"/>
    <w:rsid w:val="00FD6037"/>
    <w:rsid w:val="00FD650D"/>
    <w:rsid w:val="00FD67D1"/>
    <w:rsid w:val="00FD6C35"/>
    <w:rsid w:val="00FD7F7D"/>
    <w:rsid w:val="00FE14B5"/>
    <w:rsid w:val="00FE1C5D"/>
    <w:rsid w:val="00FE1F43"/>
    <w:rsid w:val="00FE3146"/>
    <w:rsid w:val="00FE3344"/>
    <w:rsid w:val="00FE3CFB"/>
    <w:rsid w:val="00FE46FC"/>
    <w:rsid w:val="00FE51C5"/>
    <w:rsid w:val="00FE5318"/>
    <w:rsid w:val="00FE5447"/>
    <w:rsid w:val="00FE576C"/>
    <w:rsid w:val="00FE5D43"/>
    <w:rsid w:val="00FE6F7C"/>
    <w:rsid w:val="00FE7212"/>
    <w:rsid w:val="00FE759A"/>
    <w:rsid w:val="00FE77CA"/>
    <w:rsid w:val="00FF04A2"/>
    <w:rsid w:val="00FF063D"/>
    <w:rsid w:val="00FF072B"/>
    <w:rsid w:val="00FF0B4D"/>
    <w:rsid w:val="00FF10BF"/>
    <w:rsid w:val="00FF18D4"/>
    <w:rsid w:val="00FF1AB1"/>
    <w:rsid w:val="00FF2C78"/>
    <w:rsid w:val="00FF2CB7"/>
    <w:rsid w:val="00FF35E6"/>
    <w:rsid w:val="00FF49C0"/>
    <w:rsid w:val="00FF5038"/>
    <w:rsid w:val="00FF5D55"/>
    <w:rsid w:val="00FF5F6F"/>
    <w:rsid w:val="00FF6166"/>
    <w:rsid w:val="00FF7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9" w:unhideWhenUsed="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330"/>
    <w:rPr>
      <w:sz w:val="24"/>
      <w:szCs w:val="24"/>
    </w:rPr>
  </w:style>
  <w:style w:type="paragraph" w:styleId="1">
    <w:name w:val="heading 1"/>
    <w:basedOn w:val="a"/>
    <w:next w:val="a"/>
    <w:link w:val="10"/>
    <w:qFormat/>
    <w:rsid w:val="000D5330"/>
    <w:pPr>
      <w:keepNext/>
      <w:ind w:firstLine="540"/>
      <w:jc w:val="center"/>
      <w:outlineLvl w:val="0"/>
    </w:pPr>
    <w:rPr>
      <w:b/>
      <w:bCs/>
      <w:sz w:val="28"/>
    </w:rPr>
  </w:style>
  <w:style w:type="paragraph" w:styleId="2">
    <w:name w:val="heading 2"/>
    <w:basedOn w:val="a"/>
    <w:next w:val="a"/>
    <w:link w:val="20"/>
    <w:qFormat/>
    <w:rsid w:val="000D5330"/>
    <w:pPr>
      <w:keepNext/>
      <w:ind w:firstLine="540"/>
      <w:jc w:val="both"/>
      <w:outlineLvl w:val="1"/>
    </w:pPr>
    <w:rPr>
      <w:sz w:val="28"/>
    </w:rPr>
  </w:style>
  <w:style w:type="paragraph" w:styleId="3">
    <w:name w:val="heading 3"/>
    <w:basedOn w:val="a"/>
    <w:next w:val="a"/>
    <w:link w:val="30"/>
    <w:qFormat/>
    <w:rsid w:val="000D5330"/>
    <w:pPr>
      <w:keepNext/>
      <w:ind w:right="-185" w:firstLine="720"/>
      <w:jc w:val="center"/>
      <w:outlineLvl w:val="2"/>
    </w:pPr>
    <w:rPr>
      <w:b/>
      <w:bCs/>
      <w:sz w:val="28"/>
      <w:szCs w:val="28"/>
    </w:rPr>
  </w:style>
  <w:style w:type="paragraph" w:styleId="4">
    <w:name w:val="heading 4"/>
    <w:basedOn w:val="a"/>
    <w:next w:val="a"/>
    <w:link w:val="40"/>
    <w:semiHidden/>
    <w:unhideWhenUsed/>
    <w:qFormat/>
    <w:rsid w:val="00103617"/>
    <w:pPr>
      <w:keepNext/>
      <w:snapToGrid w:val="0"/>
      <w:ind w:firstLine="550"/>
      <w:jc w:val="both"/>
      <w:outlineLvl w:val="3"/>
    </w:pPr>
    <w:rPr>
      <w:rFonts w:ascii="Arial" w:hAnsi="Arial"/>
      <w:b/>
      <w:szCs w:val="20"/>
    </w:rPr>
  </w:style>
  <w:style w:type="paragraph" w:styleId="5">
    <w:name w:val="heading 5"/>
    <w:aliases w:val=" Знак,Знак"/>
    <w:basedOn w:val="a"/>
    <w:next w:val="a"/>
    <w:link w:val="50"/>
    <w:uiPriority w:val="9"/>
    <w:qFormat/>
    <w:rsid w:val="00145958"/>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103617"/>
    <w:pPr>
      <w:keepNext/>
      <w:autoSpaceDE w:val="0"/>
      <w:autoSpaceDN w:val="0"/>
      <w:snapToGrid w:val="0"/>
      <w:ind w:firstLine="709"/>
      <w:jc w:val="center"/>
      <w:outlineLvl w:val="5"/>
    </w:pPr>
    <w:rPr>
      <w:rFonts w:ascii="TimesET" w:hAnsi="TimesET"/>
      <w:b/>
      <w:bCs/>
      <w:szCs w:val="20"/>
    </w:rPr>
  </w:style>
  <w:style w:type="paragraph" w:styleId="7">
    <w:name w:val="heading 7"/>
    <w:basedOn w:val="a"/>
    <w:next w:val="a"/>
    <w:link w:val="70"/>
    <w:uiPriority w:val="99"/>
    <w:semiHidden/>
    <w:unhideWhenUsed/>
    <w:qFormat/>
    <w:rsid w:val="00103617"/>
    <w:pPr>
      <w:keepNext/>
      <w:ind w:firstLine="720"/>
      <w:jc w:val="center"/>
      <w:outlineLvl w:val="6"/>
    </w:pPr>
    <w:rPr>
      <w:rFonts w:ascii="TimesET" w:hAnsi="TimesET"/>
      <w:b/>
      <w:szCs w:val="20"/>
    </w:rPr>
  </w:style>
  <w:style w:type="paragraph" w:styleId="8">
    <w:name w:val="heading 8"/>
    <w:basedOn w:val="a"/>
    <w:next w:val="a"/>
    <w:link w:val="80"/>
    <w:uiPriority w:val="99"/>
    <w:semiHidden/>
    <w:unhideWhenUsed/>
    <w:qFormat/>
    <w:rsid w:val="00103617"/>
    <w:pPr>
      <w:keepNext/>
      <w:snapToGrid w:val="0"/>
      <w:ind w:firstLine="851"/>
      <w:jc w:val="both"/>
      <w:outlineLvl w:val="7"/>
    </w:pPr>
    <w:rPr>
      <w:rFonts w:ascii="TimesET" w:hAnsi="TimesET"/>
      <w:szCs w:val="20"/>
    </w:rPr>
  </w:style>
  <w:style w:type="paragraph" w:styleId="9">
    <w:name w:val="heading 9"/>
    <w:basedOn w:val="a"/>
    <w:next w:val="a"/>
    <w:link w:val="90"/>
    <w:uiPriority w:val="99"/>
    <w:semiHidden/>
    <w:unhideWhenUsed/>
    <w:qFormat/>
    <w:rsid w:val="00103617"/>
    <w:pPr>
      <w:keepNext/>
      <w:tabs>
        <w:tab w:val="left" w:pos="709"/>
        <w:tab w:val="left" w:pos="851"/>
      </w:tabs>
      <w:snapToGrid w:val="0"/>
      <w:ind w:firstLine="720"/>
      <w:jc w:val="both"/>
      <w:outlineLvl w:val="8"/>
    </w:pPr>
    <w:rPr>
      <w:rFonts w:ascii="TimesET" w:hAnsi="TimesET"/>
      <w:b/>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3594B"/>
    <w:rPr>
      <w:b/>
      <w:bCs/>
      <w:sz w:val="28"/>
      <w:szCs w:val="24"/>
    </w:rPr>
  </w:style>
  <w:style w:type="character" w:customStyle="1" w:styleId="20">
    <w:name w:val="Заголовок 2 Знак"/>
    <w:link w:val="2"/>
    <w:rsid w:val="00103617"/>
    <w:rPr>
      <w:sz w:val="28"/>
      <w:szCs w:val="24"/>
    </w:rPr>
  </w:style>
  <w:style w:type="character" w:customStyle="1" w:styleId="30">
    <w:name w:val="Заголовок 3 Знак"/>
    <w:link w:val="3"/>
    <w:rsid w:val="00103617"/>
    <w:rPr>
      <w:b/>
      <w:bCs/>
      <w:sz w:val="28"/>
      <w:szCs w:val="28"/>
    </w:rPr>
  </w:style>
  <w:style w:type="character" w:customStyle="1" w:styleId="40">
    <w:name w:val="Заголовок 4 Знак"/>
    <w:link w:val="4"/>
    <w:semiHidden/>
    <w:rsid w:val="00103617"/>
    <w:rPr>
      <w:rFonts w:ascii="Arial" w:hAnsi="Arial"/>
      <w:b/>
      <w:sz w:val="24"/>
    </w:rPr>
  </w:style>
  <w:style w:type="character" w:customStyle="1" w:styleId="50">
    <w:name w:val="Заголовок 5 Знак"/>
    <w:aliases w:val=" Знак Знак,Знак Знак"/>
    <w:link w:val="5"/>
    <w:uiPriority w:val="9"/>
    <w:rsid w:val="00145958"/>
    <w:rPr>
      <w:rFonts w:ascii="Calibri" w:eastAsia="Times New Roman" w:hAnsi="Calibri" w:cs="Times New Roman"/>
      <w:b/>
      <w:bCs/>
      <w:i/>
      <w:iCs/>
      <w:sz w:val="26"/>
      <w:szCs w:val="26"/>
    </w:rPr>
  </w:style>
  <w:style w:type="character" w:customStyle="1" w:styleId="60">
    <w:name w:val="Заголовок 6 Знак"/>
    <w:link w:val="6"/>
    <w:semiHidden/>
    <w:rsid w:val="00103617"/>
    <w:rPr>
      <w:rFonts w:ascii="TimesET" w:hAnsi="TimesET"/>
      <w:b/>
      <w:bCs/>
      <w:sz w:val="24"/>
    </w:rPr>
  </w:style>
  <w:style w:type="character" w:customStyle="1" w:styleId="70">
    <w:name w:val="Заголовок 7 Знак"/>
    <w:link w:val="7"/>
    <w:uiPriority w:val="99"/>
    <w:semiHidden/>
    <w:rsid w:val="00103617"/>
    <w:rPr>
      <w:rFonts w:ascii="TimesET" w:hAnsi="TimesET"/>
      <w:b/>
      <w:sz w:val="24"/>
    </w:rPr>
  </w:style>
  <w:style w:type="character" w:customStyle="1" w:styleId="80">
    <w:name w:val="Заголовок 8 Знак"/>
    <w:link w:val="8"/>
    <w:uiPriority w:val="99"/>
    <w:semiHidden/>
    <w:rsid w:val="00103617"/>
    <w:rPr>
      <w:rFonts w:ascii="TimesET" w:hAnsi="TimesET"/>
      <w:sz w:val="24"/>
    </w:rPr>
  </w:style>
  <w:style w:type="character" w:customStyle="1" w:styleId="90">
    <w:name w:val="Заголовок 9 Знак"/>
    <w:link w:val="9"/>
    <w:uiPriority w:val="99"/>
    <w:semiHidden/>
    <w:rsid w:val="00103617"/>
    <w:rPr>
      <w:rFonts w:ascii="TimesET" w:hAnsi="TimesET"/>
      <w:b/>
      <w:bCs/>
      <w:sz w:val="24"/>
    </w:rPr>
  </w:style>
  <w:style w:type="paragraph" w:styleId="a3">
    <w:name w:val="Title"/>
    <w:basedOn w:val="a"/>
    <w:link w:val="a4"/>
    <w:uiPriority w:val="99"/>
    <w:qFormat/>
    <w:rsid w:val="000D5330"/>
    <w:pPr>
      <w:ind w:firstLine="540"/>
      <w:jc w:val="center"/>
    </w:pPr>
    <w:rPr>
      <w:b/>
      <w:bCs/>
      <w:sz w:val="28"/>
    </w:rPr>
  </w:style>
  <w:style w:type="character" w:customStyle="1" w:styleId="a4">
    <w:name w:val="Название Знак"/>
    <w:link w:val="a3"/>
    <w:uiPriority w:val="99"/>
    <w:locked/>
    <w:rsid w:val="009F7308"/>
    <w:rPr>
      <w:b/>
      <w:bCs/>
      <w:sz w:val="28"/>
      <w:szCs w:val="24"/>
    </w:rPr>
  </w:style>
  <w:style w:type="paragraph" w:styleId="a5">
    <w:name w:val="Body Text Indent"/>
    <w:aliases w:val="Надин стиль,Основной текст 1,Нумерованный список !!,Iniiaiie oaeno 1,Ioia?iaaiiue nienie !!,Iaaei noeeu,Body Text Indent,Основной текст без отступа"/>
    <w:basedOn w:val="a"/>
    <w:link w:val="a6"/>
    <w:uiPriority w:val="99"/>
    <w:rsid w:val="000D5330"/>
    <w:pPr>
      <w:ind w:firstLine="540"/>
      <w:jc w:val="both"/>
    </w:pPr>
    <w:rPr>
      <w:sz w:val="28"/>
    </w:rPr>
  </w:style>
  <w:style w:type="character" w:customStyle="1" w:styleId="a6">
    <w:name w:val="Основной текст с отступом Знак"/>
    <w:aliases w:val="Надин стиль Знак,Основной текст 1 Знак,Нумерованный список !! Знак,Iniiaiie oaeno 1 Знак,Ioia?iaaiiue nienie !! Знак,Iaaei noeeu Знак,Body Text Indent Знак,Основной текст без отступа Знак"/>
    <w:link w:val="a5"/>
    <w:uiPriority w:val="99"/>
    <w:rsid w:val="004C56DD"/>
    <w:rPr>
      <w:sz w:val="28"/>
      <w:szCs w:val="24"/>
      <w:lang w:val="ru-RU" w:eastAsia="ru-RU" w:bidi="ar-SA"/>
    </w:rPr>
  </w:style>
  <w:style w:type="paragraph" w:styleId="a7">
    <w:name w:val="Body Text"/>
    <w:aliases w:val="Основной текст Знак,Основной текст1,Основной текст Знак Знак,bt"/>
    <w:basedOn w:val="a"/>
    <w:link w:val="21"/>
    <w:rsid w:val="000D5330"/>
    <w:pPr>
      <w:spacing w:line="288" w:lineRule="auto"/>
    </w:pPr>
    <w:rPr>
      <w:b/>
      <w:bCs/>
    </w:rPr>
  </w:style>
  <w:style w:type="character" w:customStyle="1" w:styleId="21">
    <w:name w:val="Основной текст Знак2"/>
    <w:aliases w:val="Основной текст Знак Знак1,Основной текст1 Знак1,Основной текст Знак Знак Знак1,bt Знак1"/>
    <w:link w:val="a7"/>
    <w:rsid w:val="00103617"/>
    <w:rPr>
      <w:b/>
      <w:bCs/>
      <w:sz w:val="24"/>
      <w:szCs w:val="24"/>
    </w:rPr>
  </w:style>
  <w:style w:type="paragraph" w:styleId="31">
    <w:name w:val="Body Text 3"/>
    <w:basedOn w:val="a"/>
    <w:link w:val="32"/>
    <w:uiPriority w:val="99"/>
    <w:rsid w:val="000D5330"/>
    <w:pPr>
      <w:widowControl w:val="0"/>
      <w:overflowPunct w:val="0"/>
      <w:autoSpaceDE w:val="0"/>
      <w:autoSpaceDN w:val="0"/>
      <w:adjustRightInd w:val="0"/>
      <w:jc w:val="both"/>
      <w:textAlignment w:val="baseline"/>
    </w:pPr>
    <w:rPr>
      <w:sz w:val="28"/>
      <w:szCs w:val="28"/>
    </w:rPr>
  </w:style>
  <w:style w:type="character" w:customStyle="1" w:styleId="32">
    <w:name w:val="Основной текст 3 Знак"/>
    <w:link w:val="31"/>
    <w:uiPriority w:val="99"/>
    <w:rsid w:val="00103617"/>
    <w:rPr>
      <w:sz w:val="28"/>
      <w:szCs w:val="28"/>
    </w:rPr>
  </w:style>
  <w:style w:type="paragraph" w:customStyle="1" w:styleId="a8">
    <w:name w:val="Таблицы (моноширинный)"/>
    <w:basedOn w:val="a"/>
    <w:next w:val="a"/>
    <w:uiPriority w:val="99"/>
    <w:rsid w:val="000D5330"/>
    <w:pPr>
      <w:autoSpaceDE w:val="0"/>
      <w:autoSpaceDN w:val="0"/>
      <w:adjustRightInd w:val="0"/>
      <w:jc w:val="both"/>
    </w:pPr>
    <w:rPr>
      <w:rFonts w:ascii="Courier New" w:hAnsi="Courier New" w:cs="Courier New"/>
      <w:sz w:val="22"/>
      <w:szCs w:val="22"/>
    </w:rPr>
  </w:style>
  <w:style w:type="paragraph" w:styleId="22">
    <w:name w:val="Body Text Indent 2"/>
    <w:basedOn w:val="a"/>
    <w:link w:val="23"/>
    <w:semiHidden/>
    <w:rsid w:val="000D5330"/>
    <w:pPr>
      <w:shd w:val="clear" w:color="auto" w:fill="FFFFFF"/>
      <w:ind w:firstLine="567"/>
      <w:jc w:val="both"/>
    </w:pPr>
    <w:rPr>
      <w:i/>
      <w:iCs/>
      <w:sz w:val="28"/>
      <w:szCs w:val="28"/>
    </w:rPr>
  </w:style>
  <w:style w:type="character" w:customStyle="1" w:styleId="23">
    <w:name w:val="Основной текст с отступом 2 Знак"/>
    <w:link w:val="22"/>
    <w:semiHidden/>
    <w:rsid w:val="00103617"/>
    <w:rPr>
      <w:i/>
      <w:iCs/>
      <w:sz w:val="28"/>
      <w:szCs w:val="28"/>
      <w:shd w:val="clear" w:color="auto" w:fill="FFFFFF"/>
    </w:rPr>
  </w:style>
  <w:style w:type="paragraph" w:styleId="33">
    <w:name w:val="Body Text Indent 3"/>
    <w:aliases w:val="дисер"/>
    <w:basedOn w:val="a"/>
    <w:link w:val="34"/>
    <w:semiHidden/>
    <w:rsid w:val="000D5330"/>
    <w:pPr>
      <w:ind w:firstLine="720"/>
      <w:jc w:val="both"/>
    </w:pPr>
    <w:rPr>
      <w:sz w:val="28"/>
    </w:rPr>
  </w:style>
  <w:style w:type="character" w:customStyle="1" w:styleId="34">
    <w:name w:val="Основной текст с отступом 3 Знак"/>
    <w:aliases w:val="дисер Знак"/>
    <w:link w:val="33"/>
    <w:semiHidden/>
    <w:rsid w:val="0003594B"/>
    <w:rPr>
      <w:sz w:val="28"/>
      <w:szCs w:val="24"/>
    </w:rPr>
  </w:style>
  <w:style w:type="paragraph" w:customStyle="1" w:styleId="ConsNonformat">
    <w:name w:val="ConsNonformat"/>
    <w:uiPriority w:val="99"/>
    <w:rsid w:val="00145958"/>
    <w:pPr>
      <w:widowControl w:val="0"/>
      <w:autoSpaceDE w:val="0"/>
      <w:autoSpaceDN w:val="0"/>
      <w:adjustRightInd w:val="0"/>
      <w:ind w:right="19772"/>
    </w:pPr>
    <w:rPr>
      <w:rFonts w:ascii="Courier New" w:hAnsi="Courier New" w:cs="Courier New"/>
    </w:rPr>
  </w:style>
  <w:style w:type="paragraph" w:styleId="a9">
    <w:name w:val="header"/>
    <w:aliases w:val="Titul,Heder"/>
    <w:basedOn w:val="a"/>
    <w:link w:val="aa"/>
    <w:uiPriority w:val="99"/>
    <w:rsid w:val="00145958"/>
    <w:pPr>
      <w:tabs>
        <w:tab w:val="center" w:pos="4677"/>
        <w:tab w:val="right" w:pos="9355"/>
      </w:tabs>
    </w:pPr>
  </w:style>
  <w:style w:type="character" w:customStyle="1" w:styleId="aa">
    <w:name w:val="Верхний колонтитул Знак"/>
    <w:aliases w:val="Titul Знак,Heder Знак"/>
    <w:link w:val="a9"/>
    <w:uiPriority w:val="99"/>
    <w:rsid w:val="00145958"/>
    <w:rPr>
      <w:sz w:val="24"/>
      <w:szCs w:val="24"/>
    </w:rPr>
  </w:style>
  <w:style w:type="paragraph" w:styleId="ab">
    <w:name w:val="footer"/>
    <w:basedOn w:val="a"/>
    <w:link w:val="ac"/>
    <w:uiPriority w:val="99"/>
    <w:unhideWhenUsed/>
    <w:rsid w:val="00042F1F"/>
    <w:pPr>
      <w:tabs>
        <w:tab w:val="center" w:pos="4677"/>
        <w:tab w:val="right" w:pos="9355"/>
      </w:tabs>
    </w:pPr>
  </w:style>
  <w:style w:type="character" w:customStyle="1" w:styleId="ac">
    <w:name w:val="Нижний колонтитул Знак"/>
    <w:link w:val="ab"/>
    <w:uiPriority w:val="99"/>
    <w:rsid w:val="00042F1F"/>
    <w:rPr>
      <w:sz w:val="24"/>
      <w:szCs w:val="24"/>
    </w:rPr>
  </w:style>
  <w:style w:type="paragraph" w:customStyle="1" w:styleId="ad">
    <w:name w:val="Документ"/>
    <w:basedOn w:val="a"/>
    <w:rsid w:val="001B7A36"/>
    <w:pPr>
      <w:spacing w:line="360" w:lineRule="auto"/>
      <w:ind w:firstLine="720"/>
      <w:jc w:val="both"/>
    </w:pPr>
    <w:rPr>
      <w:sz w:val="28"/>
      <w:szCs w:val="20"/>
    </w:rPr>
  </w:style>
  <w:style w:type="paragraph" w:customStyle="1" w:styleId="ConsPlusTitle">
    <w:name w:val="ConsPlusTitle"/>
    <w:uiPriority w:val="99"/>
    <w:rsid w:val="000067EA"/>
    <w:pPr>
      <w:autoSpaceDE w:val="0"/>
      <w:autoSpaceDN w:val="0"/>
      <w:adjustRightInd w:val="0"/>
    </w:pPr>
    <w:rPr>
      <w:rFonts w:ascii="Arial" w:hAnsi="Arial" w:cs="Arial"/>
      <w:b/>
      <w:bCs/>
    </w:rPr>
  </w:style>
  <w:style w:type="paragraph" w:styleId="ae">
    <w:name w:val="Balloon Text"/>
    <w:basedOn w:val="a"/>
    <w:link w:val="af"/>
    <w:uiPriority w:val="99"/>
    <w:semiHidden/>
    <w:rsid w:val="00E5506B"/>
    <w:rPr>
      <w:rFonts w:ascii="Tahoma" w:hAnsi="Tahoma"/>
      <w:sz w:val="16"/>
      <w:szCs w:val="16"/>
    </w:rPr>
  </w:style>
  <w:style w:type="character" w:customStyle="1" w:styleId="af">
    <w:name w:val="Текст выноски Знак"/>
    <w:link w:val="ae"/>
    <w:uiPriority w:val="99"/>
    <w:semiHidden/>
    <w:rsid w:val="00103617"/>
    <w:rPr>
      <w:rFonts w:ascii="Tahoma" w:hAnsi="Tahoma" w:cs="Tahoma"/>
      <w:sz w:val="16"/>
      <w:szCs w:val="16"/>
    </w:rPr>
  </w:style>
  <w:style w:type="table" w:styleId="af0">
    <w:name w:val="Table Grid"/>
    <w:basedOn w:val="a1"/>
    <w:uiPriority w:val="59"/>
    <w:rsid w:val="00706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unhideWhenUsed/>
    <w:rsid w:val="0003594B"/>
    <w:pPr>
      <w:spacing w:after="120" w:line="480" w:lineRule="auto"/>
    </w:pPr>
  </w:style>
  <w:style w:type="character" w:customStyle="1" w:styleId="25">
    <w:name w:val="Основной текст 2 Знак"/>
    <w:link w:val="24"/>
    <w:uiPriority w:val="99"/>
    <w:rsid w:val="0003594B"/>
    <w:rPr>
      <w:sz w:val="24"/>
      <w:szCs w:val="24"/>
    </w:rPr>
  </w:style>
  <w:style w:type="paragraph" w:styleId="26">
    <w:name w:val="Body Text First Indent 2"/>
    <w:basedOn w:val="a5"/>
    <w:link w:val="27"/>
    <w:uiPriority w:val="99"/>
    <w:unhideWhenUsed/>
    <w:rsid w:val="0003594B"/>
    <w:pPr>
      <w:spacing w:after="120"/>
      <w:ind w:left="283" w:firstLine="210"/>
      <w:jc w:val="left"/>
    </w:pPr>
    <w:rPr>
      <w:sz w:val="24"/>
    </w:rPr>
  </w:style>
  <w:style w:type="character" w:customStyle="1" w:styleId="27">
    <w:name w:val="Красная строка 2 Знак"/>
    <w:link w:val="26"/>
    <w:uiPriority w:val="99"/>
    <w:rsid w:val="0003594B"/>
    <w:rPr>
      <w:sz w:val="24"/>
      <w:szCs w:val="24"/>
      <w:lang w:val="ru-RU" w:eastAsia="ru-RU" w:bidi="ar-SA"/>
    </w:rPr>
  </w:style>
  <w:style w:type="paragraph" w:customStyle="1" w:styleId="NormalANX">
    <w:name w:val="NormalANX"/>
    <w:basedOn w:val="a"/>
    <w:uiPriority w:val="99"/>
    <w:rsid w:val="009F7308"/>
    <w:pPr>
      <w:spacing w:before="240" w:after="240" w:line="360" w:lineRule="auto"/>
      <w:ind w:firstLine="720"/>
      <w:jc w:val="both"/>
    </w:pPr>
    <w:rPr>
      <w:sz w:val="28"/>
      <w:szCs w:val="28"/>
    </w:rPr>
  </w:style>
  <w:style w:type="character" w:customStyle="1" w:styleId="af1">
    <w:name w:val="Текст примечания Знак"/>
    <w:basedOn w:val="a0"/>
    <w:link w:val="af2"/>
    <w:uiPriority w:val="99"/>
    <w:rsid w:val="00103617"/>
  </w:style>
  <w:style w:type="paragraph" w:styleId="af2">
    <w:name w:val="annotation text"/>
    <w:basedOn w:val="a"/>
    <w:link w:val="af1"/>
    <w:uiPriority w:val="99"/>
    <w:unhideWhenUsed/>
    <w:rsid w:val="00103617"/>
    <w:rPr>
      <w:sz w:val="20"/>
      <w:szCs w:val="20"/>
    </w:rPr>
  </w:style>
  <w:style w:type="character" w:customStyle="1" w:styleId="af3">
    <w:name w:val="Подзаголовок Знак"/>
    <w:link w:val="af4"/>
    <w:uiPriority w:val="99"/>
    <w:rsid w:val="00103617"/>
    <w:rPr>
      <w:rFonts w:ascii="TimesET" w:hAnsi="TimesET"/>
      <w:sz w:val="24"/>
    </w:rPr>
  </w:style>
  <w:style w:type="paragraph" w:styleId="af4">
    <w:name w:val="Subtitle"/>
    <w:basedOn w:val="a"/>
    <w:link w:val="af3"/>
    <w:uiPriority w:val="99"/>
    <w:qFormat/>
    <w:rsid w:val="00103617"/>
    <w:pPr>
      <w:jc w:val="center"/>
    </w:pPr>
    <w:rPr>
      <w:rFonts w:ascii="TimesET" w:hAnsi="TimesET"/>
      <w:szCs w:val="20"/>
    </w:rPr>
  </w:style>
  <w:style w:type="character" w:customStyle="1" w:styleId="af5">
    <w:name w:val="Красная строка Знак"/>
    <w:link w:val="af6"/>
    <w:uiPriority w:val="99"/>
    <w:semiHidden/>
    <w:rsid w:val="00103617"/>
    <w:rPr>
      <w:b/>
      <w:bCs/>
      <w:sz w:val="28"/>
      <w:szCs w:val="24"/>
    </w:rPr>
  </w:style>
  <w:style w:type="paragraph" w:styleId="af6">
    <w:name w:val="Body Text First Indent"/>
    <w:basedOn w:val="a7"/>
    <w:next w:val="26"/>
    <w:link w:val="af5"/>
    <w:uiPriority w:val="99"/>
    <w:semiHidden/>
    <w:unhideWhenUsed/>
    <w:rsid w:val="00103617"/>
    <w:pPr>
      <w:spacing w:after="120" w:line="240" w:lineRule="auto"/>
      <w:ind w:firstLine="851"/>
      <w:jc w:val="both"/>
    </w:pPr>
    <w:rPr>
      <w:sz w:val="28"/>
    </w:rPr>
  </w:style>
  <w:style w:type="character" w:customStyle="1" w:styleId="af7">
    <w:name w:val="Текст Знак"/>
    <w:link w:val="af8"/>
    <w:uiPriority w:val="99"/>
    <w:semiHidden/>
    <w:rsid w:val="00103617"/>
    <w:rPr>
      <w:rFonts w:ascii="Courier New" w:hAnsi="Courier New"/>
    </w:rPr>
  </w:style>
  <w:style w:type="paragraph" w:styleId="af8">
    <w:name w:val="Plain Text"/>
    <w:basedOn w:val="a"/>
    <w:link w:val="af7"/>
    <w:uiPriority w:val="99"/>
    <w:semiHidden/>
    <w:unhideWhenUsed/>
    <w:rsid w:val="00103617"/>
    <w:rPr>
      <w:rFonts w:ascii="Courier New" w:hAnsi="Courier New"/>
      <w:sz w:val="20"/>
      <w:szCs w:val="20"/>
    </w:rPr>
  </w:style>
  <w:style w:type="paragraph" w:customStyle="1" w:styleId="af9">
    <w:name w:val="Заголовок статьи"/>
    <w:basedOn w:val="a"/>
    <w:next w:val="a"/>
    <w:uiPriority w:val="99"/>
    <w:rsid w:val="00103617"/>
    <w:pPr>
      <w:autoSpaceDE w:val="0"/>
      <w:autoSpaceDN w:val="0"/>
      <w:adjustRightInd w:val="0"/>
      <w:ind w:left="1612" w:hanging="892"/>
      <w:jc w:val="both"/>
    </w:pPr>
    <w:rPr>
      <w:rFonts w:ascii="Arial" w:hAnsi="Arial"/>
      <w:sz w:val="20"/>
      <w:szCs w:val="20"/>
    </w:rPr>
  </w:style>
  <w:style w:type="paragraph" w:customStyle="1" w:styleId="210">
    <w:name w:val="Основной текст с отступом 21"/>
    <w:basedOn w:val="a"/>
    <w:rsid w:val="00103617"/>
    <w:pPr>
      <w:spacing w:line="240" w:lineRule="exact"/>
      <w:ind w:firstLine="720"/>
      <w:jc w:val="both"/>
    </w:pPr>
    <w:rPr>
      <w:rFonts w:ascii="TimesET" w:hAnsi="TimesET"/>
      <w:szCs w:val="20"/>
      <w:lang w:val="en-US"/>
    </w:rPr>
  </w:style>
  <w:style w:type="paragraph" w:customStyle="1" w:styleId="11">
    <w:name w:val="Обычный1"/>
    <w:uiPriority w:val="99"/>
    <w:rsid w:val="00103617"/>
  </w:style>
  <w:style w:type="paragraph" w:styleId="afa">
    <w:name w:val="Normal (Web)"/>
    <w:basedOn w:val="a"/>
    <w:uiPriority w:val="99"/>
    <w:unhideWhenUsed/>
    <w:rsid w:val="00103617"/>
    <w:pPr>
      <w:spacing w:before="100" w:beforeAutospacing="1" w:after="100" w:afterAutospacing="1"/>
    </w:pPr>
  </w:style>
  <w:style w:type="character" w:customStyle="1" w:styleId="afb">
    <w:name w:val="Гипертекстовая ссылка"/>
    <w:uiPriority w:val="99"/>
    <w:rsid w:val="00103617"/>
    <w:rPr>
      <w:color w:val="008000"/>
      <w:szCs w:val="20"/>
      <w:u w:val="single"/>
    </w:rPr>
  </w:style>
  <w:style w:type="paragraph" w:styleId="afc">
    <w:name w:val="List Paragraph"/>
    <w:basedOn w:val="a"/>
    <w:uiPriority w:val="34"/>
    <w:qFormat/>
    <w:rsid w:val="000D7D5B"/>
    <w:pPr>
      <w:ind w:left="720"/>
      <w:contextualSpacing/>
    </w:pPr>
  </w:style>
  <w:style w:type="character" w:customStyle="1" w:styleId="12">
    <w:name w:val="Подзаголовок Знак1"/>
    <w:uiPriority w:val="11"/>
    <w:rsid w:val="002F2480"/>
    <w:rPr>
      <w:rFonts w:ascii="Cambria" w:eastAsia="Times New Roman" w:hAnsi="Cambria" w:cs="Times New Roman"/>
      <w:i/>
      <w:iCs/>
      <w:color w:val="4F81BD"/>
      <w:spacing w:val="15"/>
      <w:sz w:val="24"/>
      <w:szCs w:val="24"/>
      <w:lang w:eastAsia="ru-RU"/>
    </w:rPr>
  </w:style>
  <w:style w:type="paragraph" w:customStyle="1" w:styleId="afd">
    <w:name w:val="Прижатый влево"/>
    <w:basedOn w:val="a"/>
    <w:next w:val="a"/>
    <w:uiPriority w:val="99"/>
    <w:rsid w:val="002F2480"/>
    <w:pPr>
      <w:autoSpaceDE w:val="0"/>
      <w:autoSpaceDN w:val="0"/>
      <w:adjustRightInd w:val="0"/>
    </w:pPr>
    <w:rPr>
      <w:rFonts w:ascii="Arial" w:eastAsia="Calibri" w:hAnsi="Arial" w:cs="Arial"/>
      <w:lang w:eastAsia="en-US"/>
    </w:rPr>
  </w:style>
  <w:style w:type="paragraph" w:customStyle="1" w:styleId="ConsPlusNormal">
    <w:name w:val="ConsPlusNormal"/>
    <w:link w:val="ConsPlusNormal0"/>
    <w:qFormat/>
    <w:rsid w:val="00936DDE"/>
    <w:pPr>
      <w:ind w:firstLine="720"/>
      <w:jc w:val="both"/>
    </w:pPr>
    <w:rPr>
      <w:rFonts w:ascii="Arial" w:hAnsi="Arial"/>
      <w:snapToGrid w:val="0"/>
    </w:rPr>
  </w:style>
  <w:style w:type="character" w:customStyle="1" w:styleId="ConsPlusNormal0">
    <w:name w:val="ConsPlusNormal Знак"/>
    <w:link w:val="ConsPlusNormal"/>
    <w:locked/>
    <w:rsid w:val="001B39EA"/>
    <w:rPr>
      <w:rFonts w:ascii="Arial" w:hAnsi="Arial"/>
      <w:snapToGrid w:val="0"/>
      <w:lang w:val="ru-RU" w:eastAsia="ru-RU" w:bidi="ar-SA"/>
    </w:rPr>
  </w:style>
  <w:style w:type="character" w:styleId="afe">
    <w:name w:val="Strong"/>
    <w:uiPriority w:val="22"/>
    <w:qFormat/>
    <w:rsid w:val="00936DDE"/>
    <w:rPr>
      <w:b/>
      <w:bCs/>
    </w:rPr>
  </w:style>
  <w:style w:type="character" w:customStyle="1" w:styleId="13">
    <w:name w:val="Основной текст Знак1"/>
    <w:aliases w:val="Основной текст1 Знак,Основной текст Знак Знак Знак,bt Знак"/>
    <w:semiHidden/>
    <w:rsid w:val="006A74B4"/>
    <w:rPr>
      <w:rFonts w:ascii="Times New Roman" w:eastAsia="Times New Roman" w:hAnsi="Times New Roman" w:cs="Times New Roman"/>
      <w:b/>
      <w:bCs/>
      <w:sz w:val="24"/>
      <w:szCs w:val="24"/>
      <w:lang w:eastAsia="ru-RU"/>
    </w:rPr>
  </w:style>
  <w:style w:type="character" w:customStyle="1" w:styleId="211">
    <w:name w:val="Основной текст с отступом 2 Знак1"/>
    <w:uiPriority w:val="99"/>
    <w:semiHidden/>
    <w:rsid w:val="00B37434"/>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B37434"/>
    <w:rPr>
      <w:rFonts w:ascii="Times New Roman" w:eastAsia="Times New Roman" w:hAnsi="Times New Roman" w:cs="Times New Roman"/>
      <w:sz w:val="16"/>
      <w:szCs w:val="16"/>
      <w:lang w:eastAsia="ru-RU"/>
    </w:rPr>
  </w:style>
  <w:style w:type="character" w:customStyle="1" w:styleId="14">
    <w:name w:val="Текст выноски Знак1"/>
    <w:uiPriority w:val="99"/>
    <w:semiHidden/>
    <w:rsid w:val="00B37434"/>
    <w:rPr>
      <w:rFonts w:ascii="Tahoma" w:eastAsia="Times New Roman" w:hAnsi="Tahoma" w:cs="Tahoma"/>
      <w:sz w:val="16"/>
      <w:szCs w:val="16"/>
      <w:lang w:eastAsia="ru-RU"/>
    </w:rPr>
  </w:style>
  <w:style w:type="character" w:customStyle="1" w:styleId="aff">
    <w:name w:val="Цветовое выделение"/>
    <w:uiPriority w:val="99"/>
    <w:rsid w:val="005F26E1"/>
    <w:rPr>
      <w:b/>
      <w:bCs/>
      <w:color w:val="000080"/>
      <w:sz w:val="26"/>
      <w:szCs w:val="26"/>
    </w:rPr>
  </w:style>
  <w:style w:type="paragraph" w:customStyle="1" w:styleId="Default">
    <w:name w:val="Default"/>
    <w:rsid w:val="00A40D1C"/>
    <w:pPr>
      <w:autoSpaceDE w:val="0"/>
      <w:autoSpaceDN w:val="0"/>
      <w:adjustRightInd w:val="0"/>
    </w:pPr>
    <w:rPr>
      <w:color w:val="000000"/>
      <w:sz w:val="24"/>
      <w:szCs w:val="24"/>
    </w:rPr>
  </w:style>
  <w:style w:type="paragraph" w:customStyle="1" w:styleId="msonormalmailrucssattributepostfix">
    <w:name w:val="msonormal_mailru_css_attribute_postfix"/>
    <w:basedOn w:val="a"/>
    <w:rsid w:val="0006794A"/>
    <w:pPr>
      <w:spacing w:before="100" w:beforeAutospacing="1" w:after="100" w:afterAutospacing="1"/>
    </w:pPr>
  </w:style>
  <w:style w:type="paragraph" w:customStyle="1" w:styleId="formattext">
    <w:name w:val="formattext"/>
    <w:basedOn w:val="a"/>
    <w:rsid w:val="00DD6A66"/>
    <w:pPr>
      <w:spacing w:before="100" w:beforeAutospacing="1" w:after="100" w:afterAutospacing="1"/>
    </w:pPr>
  </w:style>
  <w:style w:type="character" w:customStyle="1" w:styleId="15">
    <w:name w:val="Текст примечания Знак1"/>
    <w:uiPriority w:val="99"/>
    <w:semiHidden/>
    <w:rsid w:val="008765EF"/>
  </w:style>
  <w:style w:type="character" w:customStyle="1" w:styleId="16">
    <w:name w:val="Красная строка Знак1"/>
    <w:uiPriority w:val="99"/>
    <w:semiHidden/>
    <w:rsid w:val="008765EF"/>
    <w:rPr>
      <w:sz w:val="24"/>
      <w:szCs w:val="24"/>
    </w:rPr>
  </w:style>
  <w:style w:type="character" w:customStyle="1" w:styleId="17">
    <w:name w:val="Текст Знак1"/>
    <w:uiPriority w:val="99"/>
    <w:semiHidden/>
    <w:rsid w:val="008765EF"/>
    <w:rPr>
      <w:rFonts w:ascii="Consolas" w:hAnsi="Consolas"/>
      <w:sz w:val="21"/>
      <w:szCs w:val="21"/>
    </w:rPr>
  </w:style>
  <w:style w:type="character" w:styleId="aff0">
    <w:name w:val="annotation reference"/>
    <w:uiPriority w:val="99"/>
    <w:semiHidden/>
    <w:unhideWhenUsed/>
    <w:rsid w:val="00453B00"/>
    <w:rPr>
      <w:sz w:val="16"/>
      <w:szCs w:val="16"/>
    </w:rPr>
  </w:style>
  <w:style w:type="paragraph" w:styleId="aff1">
    <w:name w:val="annotation subject"/>
    <w:basedOn w:val="af2"/>
    <w:next w:val="af2"/>
    <w:link w:val="aff2"/>
    <w:uiPriority w:val="99"/>
    <w:semiHidden/>
    <w:unhideWhenUsed/>
    <w:rsid w:val="00453B00"/>
    <w:rPr>
      <w:b/>
      <w:bCs/>
    </w:rPr>
  </w:style>
  <w:style w:type="character" w:customStyle="1" w:styleId="aff2">
    <w:name w:val="Тема примечания Знак"/>
    <w:link w:val="aff1"/>
    <w:uiPriority w:val="99"/>
    <w:semiHidden/>
    <w:rsid w:val="00453B00"/>
    <w:rPr>
      <w:b/>
      <w:bCs/>
    </w:rPr>
  </w:style>
  <w:style w:type="character" w:customStyle="1" w:styleId="28">
    <w:name w:val="Основной текст (2)_"/>
    <w:link w:val="29"/>
    <w:rsid w:val="0087354E"/>
    <w:rPr>
      <w:sz w:val="26"/>
      <w:szCs w:val="26"/>
      <w:shd w:val="clear" w:color="auto" w:fill="FFFFFF"/>
    </w:rPr>
  </w:style>
  <w:style w:type="paragraph" w:customStyle="1" w:styleId="29">
    <w:name w:val="Основной текст (2)"/>
    <w:basedOn w:val="a"/>
    <w:link w:val="28"/>
    <w:rsid w:val="0087354E"/>
    <w:pPr>
      <w:widowControl w:val="0"/>
      <w:shd w:val="clear" w:color="auto" w:fill="FFFFFF"/>
      <w:spacing w:before="720" w:line="298" w:lineRule="exact"/>
      <w:jc w:val="both"/>
    </w:pPr>
    <w:rPr>
      <w:sz w:val="26"/>
      <w:szCs w:val="26"/>
    </w:rPr>
  </w:style>
  <w:style w:type="paragraph" w:customStyle="1" w:styleId="consplustitle0">
    <w:name w:val="consplustitle"/>
    <w:basedOn w:val="a"/>
    <w:rsid w:val="00873A9B"/>
    <w:pPr>
      <w:autoSpaceDE w:val="0"/>
      <w:autoSpaceDN w:val="0"/>
    </w:pPr>
    <w:rPr>
      <w:rFonts w:ascii="Calibri" w:hAnsi="Calibri" w:cs="Calibri"/>
      <w:b/>
      <w:bCs/>
      <w:sz w:val="22"/>
      <w:szCs w:val="22"/>
    </w:rPr>
  </w:style>
  <w:style w:type="paragraph" w:customStyle="1" w:styleId="212">
    <w:name w:val="Основной текст 21"/>
    <w:basedOn w:val="a"/>
    <w:rsid w:val="00951BF0"/>
    <w:pPr>
      <w:overflowPunct w:val="0"/>
      <w:autoSpaceDE w:val="0"/>
      <w:autoSpaceDN w:val="0"/>
      <w:adjustRightInd w:val="0"/>
      <w:ind w:left="1418" w:hanging="1418"/>
      <w:jc w:val="both"/>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6793062">
      <w:bodyDiv w:val="1"/>
      <w:marLeft w:val="0"/>
      <w:marRight w:val="0"/>
      <w:marTop w:val="0"/>
      <w:marBottom w:val="0"/>
      <w:divBdr>
        <w:top w:val="none" w:sz="0" w:space="0" w:color="auto"/>
        <w:left w:val="none" w:sz="0" w:space="0" w:color="auto"/>
        <w:bottom w:val="none" w:sz="0" w:space="0" w:color="auto"/>
        <w:right w:val="none" w:sz="0" w:space="0" w:color="auto"/>
      </w:divBdr>
    </w:div>
    <w:div w:id="313336955">
      <w:bodyDiv w:val="1"/>
      <w:marLeft w:val="0"/>
      <w:marRight w:val="0"/>
      <w:marTop w:val="0"/>
      <w:marBottom w:val="0"/>
      <w:divBdr>
        <w:top w:val="none" w:sz="0" w:space="0" w:color="auto"/>
        <w:left w:val="none" w:sz="0" w:space="0" w:color="auto"/>
        <w:bottom w:val="none" w:sz="0" w:space="0" w:color="auto"/>
        <w:right w:val="none" w:sz="0" w:space="0" w:color="auto"/>
      </w:divBdr>
    </w:div>
    <w:div w:id="404953859">
      <w:bodyDiv w:val="1"/>
      <w:marLeft w:val="0"/>
      <w:marRight w:val="0"/>
      <w:marTop w:val="0"/>
      <w:marBottom w:val="0"/>
      <w:divBdr>
        <w:top w:val="none" w:sz="0" w:space="0" w:color="auto"/>
        <w:left w:val="none" w:sz="0" w:space="0" w:color="auto"/>
        <w:bottom w:val="none" w:sz="0" w:space="0" w:color="auto"/>
        <w:right w:val="none" w:sz="0" w:space="0" w:color="auto"/>
      </w:divBdr>
    </w:div>
    <w:div w:id="421068898">
      <w:bodyDiv w:val="1"/>
      <w:marLeft w:val="0"/>
      <w:marRight w:val="0"/>
      <w:marTop w:val="0"/>
      <w:marBottom w:val="0"/>
      <w:divBdr>
        <w:top w:val="none" w:sz="0" w:space="0" w:color="auto"/>
        <w:left w:val="none" w:sz="0" w:space="0" w:color="auto"/>
        <w:bottom w:val="none" w:sz="0" w:space="0" w:color="auto"/>
        <w:right w:val="none" w:sz="0" w:space="0" w:color="auto"/>
      </w:divBdr>
    </w:div>
    <w:div w:id="507062021">
      <w:bodyDiv w:val="1"/>
      <w:marLeft w:val="0"/>
      <w:marRight w:val="0"/>
      <w:marTop w:val="0"/>
      <w:marBottom w:val="0"/>
      <w:divBdr>
        <w:top w:val="none" w:sz="0" w:space="0" w:color="auto"/>
        <w:left w:val="none" w:sz="0" w:space="0" w:color="auto"/>
        <w:bottom w:val="none" w:sz="0" w:space="0" w:color="auto"/>
        <w:right w:val="none" w:sz="0" w:space="0" w:color="auto"/>
      </w:divBdr>
    </w:div>
    <w:div w:id="527715679">
      <w:bodyDiv w:val="1"/>
      <w:marLeft w:val="0"/>
      <w:marRight w:val="0"/>
      <w:marTop w:val="0"/>
      <w:marBottom w:val="0"/>
      <w:divBdr>
        <w:top w:val="none" w:sz="0" w:space="0" w:color="auto"/>
        <w:left w:val="none" w:sz="0" w:space="0" w:color="auto"/>
        <w:bottom w:val="none" w:sz="0" w:space="0" w:color="auto"/>
        <w:right w:val="none" w:sz="0" w:space="0" w:color="auto"/>
      </w:divBdr>
    </w:div>
    <w:div w:id="648099929">
      <w:bodyDiv w:val="1"/>
      <w:marLeft w:val="0"/>
      <w:marRight w:val="0"/>
      <w:marTop w:val="0"/>
      <w:marBottom w:val="0"/>
      <w:divBdr>
        <w:top w:val="none" w:sz="0" w:space="0" w:color="auto"/>
        <w:left w:val="none" w:sz="0" w:space="0" w:color="auto"/>
        <w:bottom w:val="none" w:sz="0" w:space="0" w:color="auto"/>
        <w:right w:val="none" w:sz="0" w:space="0" w:color="auto"/>
      </w:divBdr>
    </w:div>
    <w:div w:id="662509551">
      <w:bodyDiv w:val="1"/>
      <w:marLeft w:val="0"/>
      <w:marRight w:val="0"/>
      <w:marTop w:val="0"/>
      <w:marBottom w:val="0"/>
      <w:divBdr>
        <w:top w:val="none" w:sz="0" w:space="0" w:color="auto"/>
        <w:left w:val="none" w:sz="0" w:space="0" w:color="auto"/>
        <w:bottom w:val="none" w:sz="0" w:space="0" w:color="auto"/>
        <w:right w:val="none" w:sz="0" w:space="0" w:color="auto"/>
      </w:divBdr>
    </w:div>
    <w:div w:id="761953828">
      <w:bodyDiv w:val="1"/>
      <w:marLeft w:val="0"/>
      <w:marRight w:val="0"/>
      <w:marTop w:val="0"/>
      <w:marBottom w:val="0"/>
      <w:divBdr>
        <w:top w:val="none" w:sz="0" w:space="0" w:color="auto"/>
        <w:left w:val="none" w:sz="0" w:space="0" w:color="auto"/>
        <w:bottom w:val="none" w:sz="0" w:space="0" w:color="auto"/>
        <w:right w:val="none" w:sz="0" w:space="0" w:color="auto"/>
      </w:divBdr>
    </w:div>
    <w:div w:id="774129179">
      <w:bodyDiv w:val="1"/>
      <w:marLeft w:val="0"/>
      <w:marRight w:val="0"/>
      <w:marTop w:val="0"/>
      <w:marBottom w:val="0"/>
      <w:divBdr>
        <w:top w:val="none" w:sz="0" w:space="0" w:color="auto"/>
        <w:left w:val="none" w:sz="0" w:space="0" w:color="auto"/>
        <w:bottom w:val="none" w:sz="0" w:space="0" w:color="auto"/>
        <w:right w:val="none" w:sz="0" w:space="0" w:color="auto"/>
      </w:divBdr>
    </w:div>
    <w:div w:id="1092825182">
      <w:bodyDiv w:val="1"/>
      <w:marLeft w:val="0"/>
      <w:marRight w:val="0"/>
      <w:marTop w:val="0"/>
      <w:marBottom w:val="0"/>
      <w:divBdr>
        <w:top w:val="none" w:sz="0" w:space="0" w:color="auto"/>
        <w:left w:val="none" w:sz="0" w:space="0" w:color="auto"/>
        <w:bottom w:val="none" w:sz="0" w:space="0" w:color="auto"/>
        <w:right w:val="none" w:sz="0" w:space="0" w:color="auto"/>
      </w:divBdr>
    </w:div>
    <w:div w:id="1102460847">
      <w:bodyDiv w:val="1"/>
      <w:marLeft w:val="0"/>
      <w:marRight w:val="0"/>
      <w:marTop w:val="0"/>
      <w:marBottom w:val="0"/>
      <w:divBdr>
        <w:top w:val="none" w:sz="0" w:space="0" w:color="auto"/>
        <w:left w:val="none" w:sz="0" w:space="0" w:color="auto"/>
        <w:bottom w:val="none" w:sz="0" w:space="0" w:color="auto"/>
        <w:right w:val="none" w:sz="0" w:space="0" w:color="auto"/>
      </w:divBdr>
    </w:div>
    <w:div w:id="1218709674">
      <w:bodyDiv w:val="1"/>
      <w:marLeft w:val="0"/>
      <w:marRight w:val="0"/>
      <w:marTop w:val="0"/>
      <w:marBottom w:val="0"/>
      <w:divBdr>
        <w:top w:val="none" w:sz="0" w:space="0" w:color="auto"/>
        <w:left w:val="none" w:sz="0" w:space="0" w:color="auto"/>
        <w:bottom w:val="none" w:sz="0" w:space="0" w:color="auto"/>
        <w:right w:val="none" w:sz="0" w:space="0" w:color="auto"/>
      </w:divBdr>
    </w:div>
    <w:div w:id="1223054745">
      <w:bodyDiv w:val="1"/>
      <w:marLeft w:val="0"/>
      <w:marRight w:val="0"/>
      <w:marTop w:val="0"/>
      <w:marBottom w:val="0"/>
      <w:divBdr>
        <w:top w:val="none" w:sz="0" w:space="0" w:color="auto"/>
        <w:left w:val="none" w:sz="0" w:space="0" w:color="auto"/>
        <w:bottom w:val="none" w:sz="0" w:space="0" w:color="auto"/>
        <w:right w:val="none" w:sz="0" w:space="0" w:color="auto"/>
      </w:divBdr>
    </w:div>
    <w:div w:id="1267347133">
      <w:bodyDiv w:val="1"/>
      <w:marLeft w:val="0"/>
      <w:marRight w:val="0"/>
      <w:marTop w:val="0"/>
      <w:marBottom w:val="0"/>
      <w:divBdr>
        <w:top w:val="none" w:sz="0" w:space="0" w:color="auto"/>
        <w:left w:val="none" w:sz="0" w:space="0" w:color="auto"/>
        <w:bottom w:val="none" w:sz="0" w:space="0" w:color="auto"/>
        <w:right w:val="none" w:sz="0" w:space="0" w:color="auto"/>
      </w:divBdr>
    </w:div>
    <w:div w:id="1312097654">
      <w:bodyDiv w:val="1"/>
      <w:marLeft w:val="0"/>
      <w:marRight w:val="0"/>
      <w:marTop w:val="0"/>
      <w:marBottom w:val="0"/>
      <w:divBdr>
        <w:top w:val="none" w:sz="0" w:space="0" w:color="auto"/>
        <w:left w:val="none" w:sz="0" w:space="0" w:color="auto"/>
        <w:bottom w:val="none" w:sz="0" w:space="0" w:color="auto"/>
        <w:right w:val="none" w:sz="0" w:space="0" w:color="auto"/>
      </w:divBdr>
    </w:div>
    <w:div w:id="1596937403">
      <w:bodyDiv w:val="1"/>
      <w:marLeft w:val="0"/>
      <w:marRight w:val="0"/>
      <w:marTop w:val="0"/>
      <w:marBottom w:val="0"/>
      <w:divBdr>
        <w:top w:val="none" w:sz="0" w:space="0" w:color="auto"/>
        <w:left w:val="none" w:sz="0" w:space="0" w:color="auto"/>
        <w:bottom w:val="none" w:sz="0" w:space="0" w:color="auto"/>
        <w:right w:val="none" w:sz="0" w:space="0" w:color="auto"/>
      </w:divBdr>
    </w:div>
    <w:div w:id="1597637530">
      <w:bodyDiv w:val="1"/>
      <w:marLeft w:val="0"/>
      <w:marRight w:val="0"/>
      <w:marTop w:val="0"/>
      <w:marBottom w:val="0"/>
      <w:divBdr>
        <w:top w:val="none" w:sz="0" w:space="0" w:color="auto"/>
        <w:left w:val="none" w:sz="0" w:space="0" w:color="auto"/>
        <w:bottom w:val="none" w:sz="0" w:space="0" w:color="auto"/>
        <w:right w:val="none" w:sz="0" w:space="0" w:color="auto"/>
      </w:divBdr>
    </w:div>
    <w:div w:id="1702822906">
      <w:bodyDiv w:val="1"/>
      <w:marLeft w:val="0"/>
      <w:marRight w:val="0"/>
      <w:marTop w:val="0"/>
      <w:marBottom w:val="0"/>
      <w:divBdr>
        <w:top w:val="none" w:sz="0" w:space="0" w:color="auto"/>
        <w:left w:val="none" w:sz="0" w:space="0" w:color="auto"/>
        <w:bottom w:val="none" w:sz="0" w:space="0" w:color="auto"/>
        <w:right w:val="none" w:sz="0" w:space="0" w:color="auto"/>
      </w:divBdr>
    </w:div>
    <w:div w:id="1924411386">
      <w:bodyDiv w:val="1"/>
      <w:marLeft w:val="0"/>
      <w:marRight w:val="0"/>
      <w:marTop w:val="0"/>
      <w:marBottom w:val="0"/>
      <w:divBdr>
        <w:top w:val="none" w:sz="0" w:space="0" w:color="auto"/>
        <w:left w:val="none" w:sz="0" w:space="0" w:color="auto"/>
        <w:bottom w:val="none" w:sz="0" w:space="0" w:color="auto"/>
        <w:right w:val="none" w:sz="0" w:space="0" w:color="auto"/>
      </w:divBdr>
    </w:div>
    <w:div w:id="1981155991">
      <w:bodyDiv w:val="1"/>
      <w:marLeft w:val="0"/>
      <w:marRight w:val="0"/>
      <w:marTop w:val="0"/>
      <w:marBottom w:val="0"/>
      <w:divBdr>
        <w:top w:val="none" w:sz="0" w:space="0" w:color="auto"/>
        <w:left w:val="none" w:sz="0" w:space="0" w:color="auto"/>
        <w:bottom w:val="none" w:sz="0" w:space="0" w:color="auto"/>
        <w:right w:val="none" w:sz="0" w:space="0" w:color="auto"/>
      </w:divBdr>
    </w:div>
    <w:div w:id="1983188528">
      <w:bodyDiv w:val="1"/>
      <w:marLeft w:val="0"/>
      <w:marRight w:val="0"/>
      <w:marTop w:val="0"/>
      <w:marBottom w:val="0"/>
      <w:divBdr>
        <w:top w:val="none" w:sz="0" w:space="0" w:color="auto"/>
        <w:left w:val="none" w:sz="0" w:space="0" w:color="auto"/>
        <w:bottom w:val="none" w:sz="0" w:space="0" w:color="auto"/>
        <w:right w:val="none" w:sz="0" w:space="0" w:color="auto"/>
      </w:divBdr>
    </w:div>
    <w:div w:id="2034450848">
      <w:bodyDiv w:val="1"/>
      <w:marLeft w:val="0"/>
      <w:marRight w:val="0"/>
      <w:marTop w:val="0"/>
      <w:marBottom w:val="0"/>
      <w:divBdr>
        <w:top w:val="none" w:sz="0" w:space="0" w:color="auto"/>
        <w:left w:val="none" w:sz="0" w:space="0" w:color="auto"/>
        <w:bottom w:val="none" w:sz="0" w:space="0" w:color="auto"/>
        <w:right w:val="none" w:sz="0" w:space="0" w:color="auto"/>
      </w:divBdr>
    </w:div>
    <w:div w:id="2043624095">
      <w:bodyDiv w:val="1"/>
      <w:marLeft w:val="0"/>
      <w:marRight w:val="0"/>
      <w:marTop w:val="0"/>
      <w:marBottom w:val="0"/>
      <w:divBdr>
        <w:top w:val="none" w:sz="0" w:space="0" w:color="auto"/>
        <w:left w:val="none" w:sz="0" w:space="0" w:color="auto"/>
        <w:bottom w:val="none" w:sz="0" w:space="0" w:color="auto"/>
        <w:right w:val="none" w:sz="0" w:space="0" w:color="auto"/>
      </w:divBdr>
    </w:div>
    <w:div w:id="2122451487">
      <w:bodyDiv w:val="1"/>
      <w:marLeft w:val="0"/>
      <w:marRight w:val="0"/>
      <w:marTop w:val="0"/>
      <w:marBottom w:val="0"/>
      <w:divBdr>
        <w:top w:val="none" w:sz="0" w:space="0" w:color="auto"/>
        <w:left w:val="none" w:sz="0" w:space="0" w:color="auto"/>
        <w:bottom w:val="none" w:sz="0" w:space="0" w:color="auto"/>
        <w:right w:val="none" w:sz="0" w:space="0" w:color="auto"/>
      </w:divBdr>
    </w:div>
    <w:div w:id="213189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1041;&#1102;&#1076;&#1078;&#1077;&#1090;\01.%20&#1055;&#1088;&#1086;&#1077;&#1082;&#1090;%20&#1073;&#1102;&#1076;&#1078;&#1077;&#1090;&#1072;\2021\&#1052;&#1080;&#1085;&#1092;&#1080;&#1085;\&#1050;&#1085;&#1080;&#1075;&#1072;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6.3592406712480939E-2"/>
          <c:y val="0.12963264362952717"/>
          <c:w val="0.62542524216523465"/>
          <c:h val="0.80095258419325133"/>
        </c:manualLayout>
      </c:layout>
      <c:pie3DChart>
        <c:varyColors val="1"/>
        <c:ser>
          <c:idx val="0"/>
          <c:order val="0"/>
          <c:explosion val="25"/>
          <c:dLbls>
            <c:dLbl>
              <c:idx val="0"/>
              <c:layout>
                <c:manualLayout>
                  <c:x val="-2.5448196679647692E-2"/>
                  <c:y val="-1.9281969089022848E-2"/>
                </c:manualLayout>
              </c:layout>
              <c:tx>
                <c:rich>
                  <a:bodyPr/>
                  <a:lstStyle/>
                  <a:p>
                    <a:r>
                      <a:rPr lang="en-US"/>
                      <a:t>2</a:t>
                    </a:r>
                    <a:r>
                      <a:rPr lang="ru-RU"/>
                      <a:t>7,7</a:t>
                    </a:r>
                    <a:r>
                      <a:rPr lang="en-US"/>
                      <a:t>%</a:t>
                    </a:r>
                  </a:p>
                </c:rich>
              </c:tx>
              <c:showPercent val="1"/>
            </c:dLbl>
            <c:dLbl>
              <c:idx val="1"/>
              <c:layout>
                <c:manualLayout>
                  <c:x val="2.0266207197436211E-2"/>
                  <c:y val="-2.4477410543117993E-2"/>
                </c:manualLayout>
              </c:layout>
              <c:tx>
                <c:rich>
                  <a:bodyPr/>
                  <a:lstStyle/>
                  <a:p>
                    <a:r>
                      <a:rPr lang="en-US"/>
                      <a:t>35</a:t>
                    </a:r>
                    <a:r>
                      <a:rPr lang="ru-RU"/>
                      <a:t>,3</a:t>
                    </a:r>
                    <a:r>
                      <a:rPr lang="en-US"/>
                      <a:t>%</a:t>
                    </a:r>
                  </a:p>
                </c:rich>
              </c:tx>
              <c:showPercent val="1"/>
            </c:dLbl>
            <c:dLbl>
              <c:idx val="2"/>
              <c:layout>
                <c:manualLayout>
                  <c:x val="3.5634996379980896E-2"/>
                  <c:y val="2.3734941443453256E-2"/>
                </c:manualLayout>
              </c:layout>
              <c:tx>
                <c:rich>
                  <a:bodyPr/>
                  <a:lstStyle/>
                  <a:p>
                    <a:r>
                      <a:rPr lang="ru-RU"/>
                      <a:t>3,9</a:t>
                    </a:r>
                    <a:r>
                      <a:rPr lang="en-US"/>
                      <a:t>%</a:t>
                    </a:r>
                  </a:p>
                </c:rich>
              </c:tx>
              <c:showPercent val="1"/>
            </c:dLbl>
            <c:dLbl>
              <c:idx val="3"/>
              <c:tx>
                <c:rich>
                  <a:bodyPr/>
                  <a:lstStyle/>
                  <a:p>
                    <a:r>
                      <a:rPr lang="en-US"/>
                      <a:t>3</a:t>
                    </a:r>
                    <a:r>
                      <a:rPr lang="ru-RU"/>
                      <a:t>,4</a:t>
                    </a:r>
                    <a:r>
                      <a:rPr lang="en-US"/>
                      <a:t>%</a:t>
                    </a:r>
                  </a:p>
                </c:rich>
              </c:tx>
              <c:showPercent val="1"/>
            </c:dLbl>
            <c:dLbl>
              <c:idx val="4"/>
              <c:layout>
                <c:manualLayout>
                  <c:x val="1.1879730087343205E-2"/>
                  <c:y val="-0.12059506968040473"/>
                </c:manualLayout>
              </c:layout>
              <c:tx>
                <c:rich>
                  <a:bodyPr/>
                  <a:lstStyle/>
                  <a:p>
                    <a:r>
                      <a:rPr lang="ru-RU"/>
                      <a:t>9,6%</a:t>
                    </a:r>
                    <a:endParaRPr lang="en-US"/>
                  </a:p>
                </c:rich>
              </c:tx>
              <c:showPercent val="1"/>
            </c:dLbl>
            <c:dLbl>
              <c:idx val="5"/>
              <c:layout>
                <c:manualLayout>
                  <c:x val="1.6295508910610837E-2"/>
                  <c:y val="-2.1519018586626765E-2"/>
                </c:manualLayout>
              </c:layout>
              <c:tx>
                <c:rich>
                  <a:bodyPr/>
                  <a:lstStyle/>
                  <a:p>
                    <a:r>
                      <a:rPr lang="en-US"/>
                      <a:t>8</a:t>
                    </a:r>
                    <a:r>
                      <a:rPr lang="ru-RU"/>
                      <a:t>,0</a:t>
                    </a:r>
                    <a:r>
                      <a:rPr lang="en-US"/>
                      <a:t>%</a:t>
                    </a:r>
                  </a:p>
                </c:rich>
              </c:tx>
              <c:showPercent val="1"/>
            </c:dLbl>
            <c:dLbl>
              <c:idx val="6"/>
              <c:layout>
                <c:manualLayout>
                  <c:x val="1.4805529285208088E-2"/>
                  <c:y val="3.8134261430487352E-3"/>
                </c:manualLayout>
              </c:layout>
              <c:tx>
                <c:rich>
                  <a:bodyPr/>
                  <a:lstStyle/>
                  <a:p>
                    <a:r>
                      <a:rPr lang="en-US"/>
                      <a:t>8</a:t>
                    </a:r>
                    <a:r>
                      <a:rPr lang="ru-RU"/>
                      <a:t>,3</a:t>
                    </a:r>
                    <a:r>
                      <a:rPr lang="en-US"/>
                      <a:t>%</a:t>
                    </a:r>
                  </a:p>
                </c:rich>
              </c:tx>
              <c:showPercent val="1"/>
            </c:dLbl>
            <c:dLbl>
              <c:idx val="7"/>
              <c:layout>
                <c:manualLayout>
                  <c:x val="1.4548297234959586E-2"/>
                  <c:y val="2.6207144328692336E-3"/>
                </c:manualLayout>
              </c:layout>
              <c:tx>
                <c:rich>
                  <a:bodyPr/>
                  <a:lstStyle/>
                  <a:p>
                    <a:r>
                      <a:rPr lang="en-US"/>
                      <a:t>3</a:t>
                    </a:r>
                    <a:r>
                      <a:rPr lang="ru-RU"/>
                      <a:t>,2</a:t>
                    </a:r>
                    <a:r>
                      <a:rPr lang="en-US"/>
                      <a:t>%</a:t>
                    </a:r>
                  </a:p>
                </c:rich>
              </c:tx>
              <c:showPercent val="1"/>
            </c:dLbl>
            <c:dLbl>
              <c:idx val="8"/>
              <c:layout>
                <c:manualLayout>
                  <c:x val="2.5651879551148452E-2"/>
                  <c:y val="3.2350721494421911E-3"/>
                </c:manualLayout>
              </c:layout>
              <c:tx>
                <c:rich>
                  <a:bodyPr/>
                  <a:lstStyle/>
                  <a:p>
                    <a:r>
                      <a:rPr lang="ru-RU"/>
                      <a:t>0,5</a:t>
                    </a:r>
                    <a:r>
                      <a:rPr lang="en-US"/>
                      <a:t>%</a:t>
                    </a:r>
                  </a:p>
                </c:rich>
              </c:tx>
              <c:showPercent val="1"/>
            </c:dLbl>
            <c:showPercent val="1"/>
            <c:showLeaderLines val="1"/>
          </c:dLbls>
          <c:cat>
            <c:strRef>
              <c:f>Лист1!$B$25:$B$33</c:f>
              <c:strCache>
                <c:ptCount val="9"/>
                <c:pt idx="0">
                  <c:v>Налог на прибыль организаций</c:v>
                </c:pt>
                <c:pt idx="1">
                  <c:v>Налог на доходы физических лиц</c:v>
                </c:pt>
                <c:pt idx="2">
                  <c:v>Акцизы на пиво </c:v>
                </c:pt>
                <c:pt idx="3">
                  <c:v>Акцизы на алкогольную </c:v>
                </c:pt>
                <c:pt idx="4">
                  <c:v>Акцизов на нефтепродукты</c:v>
                </c:pt>
                <c:pt idx="5">
                  <c:v>Налог на совокупный доход</c:v>
                </c:pt>
                <c:pt idx="6">
                  <c:v>Налог на имущество организаций</c:v>
                </c:pt>
                <c:pt idx="7">
                  <c:v>Транспортный налог</c:v>
                </c:pt>
                <c:pt idx="8">
                  <c:v>Прочие </c:v>
                </c:pt>
              </c:strCache>
            </c:strRef>
          </c:cat>
          <c:val>
            <c:numRef>
              <c:f>Лист1!$C$25:$C$33</c:f>
              <c:numCache>
                <c:formatCode>0.0</c:formatCode>
                <c:ptCount val="9"/>
                <c:pt idx="0">
                  <c:v>27.67217565839983</c:v>
                </c:pt>
                <c:pt idx="1">
                  <c:v>35.292215587992281</c:v>
                </c:pt>
                <c:pt idx="2">
                  <c:v>3.9318475121590977</c:v>
                </c:pt>
                <c:pt idx="3">
                  <c:v>3.4471389858728352</c:v>
                </c:pt>
                <c:pt idx="4">
                  <c:v>9.5682543646343472</c:v>
                </c:pt>
                <c:pt idx="5">
                  <c:v>8.0310336655580485</c:v>
                </c:pt>
                <c:pt idx="6">
                  <c:v>8.3016226449749215</c:v>
                </c:pt>
                <c:pt idx="7">
                  <c:v>3.2211625259012666</c:v>
                </c:pt>
                <c:pt idx="8">
                  <c:v>0.53454905450740364</c:v>
                </c:pt>
              </c:numCache>
            </c:numRef>
          </c:val>
        </c:ser>
        <c:dLbls>
          <c:showPercent val="1"/>
        </c:dLbls>
      </c:pie3DChart>
    </c:plotArea>
    <c:legend>
      <c:legendPos val="r"/>
    </c:legend>
    <c:plotVisOnly val="1"/>
    <c:dispBlanksAs val="zero"/>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autoTitleDeleted val="1"/>
    <c:view3D>
      <c:rAngAx val="1"/>
    </c:view3D>
    <c:plotArea>
      <c:layout>
        <c:manualLayout>
          <c:layoutTarget val="inner"/>
          <c:xMode val="edge"/>
          <c:yMode val="edge"/>
          <c:x val="1.7670682730923693E-2"/>
          <c:y val="1.6306916874596459E-2"/>
          <c:w val="0.96465863453815837"/>
          <c:h val="0.72235492181574956"/>
        </c:manualLayout>
      </c:layout>
      <c:bar3DChart>
        <c:barDir val="col"/>
        <c:grouping val="clustered"/>
        <c:ser>
          <c:idx val="0"/>
          <c:order val="0"/>
          <c:tx>
            <c:strRef>
              <c:f>Лист1!$C$35</c:f>
              <c:strCache>
                <c:ptCount val="1"/>
                <c:pt idx="0">
                  <c:v>2020 год</c:v>
                </c:pt>
              </c:strCache>
            </c:strRef>
          </c:tx>
          <c:dLbls>
            <c:dLbl>
              <c:idx val="0"/>
              <c:layout>
                <c:manualLayout>
                  <c:x val="0"/>
                  <c:y val="-5.2031215361864155E-2"/>
                </c:manualLayout>
              </c:layout>
              <c:showVal val="1"/>
            </c:dLbl>
            <c:dLbl>
              <c:idx val="1"/>
              <c:layout>
                <c:manualLayout>
                  <c:x val="-8.7098484224487696E-3"/>
                  <c:y val="-1.9633198324588919E-2"/>
                </c:manualLayout>
              </c:layout>
              <c:showVal val="1"/>
            </c:dLbl>
            <c:dLbl>
              <c:idx val="2"/>
              <c:layout>
                <c:manualLayout>
                  <c:x val="-7.7961688819009447E-3"/>
                  <c:y val="-2.5605402866790892E-2"/>
                </c:manualLayout>
              </c:layout>
              <c:showVal val="1"/>
            </c:dLbl>
            <c:dLbl>
              <c:idx val="3"/>
              <c:layout>
                <c:manualLayout>
                  <c:x val="1.6064123927697843E-3"/>
                  <c:y val="-4.4028905153657164E-2"/>
                </c:manualLayout>
              </c:layout>
              <c:showVal val="1"/>
            </c:dLbl>
            <c:dLbl>
              <c:idx val="4"/>
              <c:layout>
                <c:manualLayout>
                  <c:x val="-2.9770941643918092E-3"/>
                  <c:y val="-4.7268706857384733E-2"/>
                </c:manualLayout>
              </c:layout>
              <c:showVal val="1"/>
            </c:dLbl>
            <c:dLbl>
              <c:idx val="5"/>
              <c:layout>
                <c:manualLayout>
                  <c:x val="8.2530086521748376E-3"/>
                  <c:y val="-2.5918413629820256E-2"/>
                </c:manualLayout>
              </c:layout>
              <c:showVal val="1"/>
            </c:dLbl>
            <c:txPr>
              <a:bodyPr/>
              <a:lstStyle/>
              <a:p>
                <a:pPr>
                  <a:defRPr b="0"/>
                </a:pPr>
                <a:endParaRPr lang="ru-RU"/>
              </a:p>
            </c:txPr>
            <c:showVal val="1"/>
          </c:dLbls>
          <c:cat>
            <c:strRef>
              <c:f>Лист1!$B$36:$B$41</c:f>
              <c:strCache>
                <c:ptCount val="6"/>
                <c:pt idx="0">
                  <c:v>Налог на прибыль организаций</c:v>
                </c:pt>
                <c:pt idx="1">
                  <c:v>НДФЛ</c:v>
                </c:pt>
                <c:pt idx="2">
                  <c:v>Акцизы</c:v>
                </c:pt>
                <c:pt idx="3">
                  <c:v>Налог на совокупный доход</c:v>
                </c:pt>
                <c:pt idx="4">
                  <c:v>Налоги на имущество</c:v>
                </c:pt>
                <c:pt idx="5">
                  <c:v>Прочие</c:v>
                </c:pt>
              </c:strCache>
            </c:strRef>
          </c:cat>
          <c:val>
            <c:numRef>
              <c:f>Лист1!$C$36:$C$41</c:f>
              <c:numCache>
                <c:formatCode>#,##0.0</c:formatCode>
                <c:ptCount val="6"/>
                <c:pt idx="0">
                  <c:v>8429.6200000000008</c:v>
                </c:pt>
                <c:pt idx="1">
                  <c:v>10203.331099999989</c:v>
                </c:pt>
                <c:pt idx="2">
                  <c:v>4463.4258</c:v>
                </c:pt>
                <c:pt idx="3">
                  <c:v>2725.3145000000022</c:v>
                </c:pt>
                <c:pt idx="4">
                  <c:v>3461.1941000000002</c:v>
                </c:pt>
                <c:pt idx="5">
                  <c:v>82.352100000001599</c:v>
                </c:pt>
              </c:numCache>
            </c:numRef>
          </c:val>
        </c:ser>
        <c:ser>
          <c:idx val="1"/>
          <c:order val="1"/>
          <c:tx>
            <c:strRef>
              <c:f>Лист1!$D$35</c:f>
              <c:strCache>
                <c:ptCount val="1"/>
                <c:pt idx="0">
                  <c:v>2021 год</c:v>
                </c:pt>
              </c:strCache>
            </c:strRef>
          </c:tx>
          <c:dLbls>
            <c:dLbl>
              <c:idx val="0"/>
              <c:layout>
                <c:manualLayout>
                  <c:x val="2.3167722418177022E-2"/>
                  <c:y val="-2.8845204570518465E-2"/>
                </c:manualLayout>
              </c:layout>
              <c:showVal val="1"/>
            </c:dLbl>
            <c:dLbl>
              <c:idx val="1"/>
              <c:layout>
                <c:manualLayout>
                  <c:x val="2.1561310025407385E-2"/>
                  <c:y val="-3.4309500042474586E-2"/>
                </c:manualLayout>
              </c:layout>
              <c:showVal val="1"/>
            </c:dLbl>
            <c:dLbl>
              <c:idx val="2"/>
              <c:layout>
                <c:manualLayout>
                  <c:x val="1.1244979919678851E-2"/>
                  <c:y val="-1.6393442622950821E-2"/>
                </c:manualLayout>
              </c:layout>
              <c:showVal val="1"/>
            </c:dLbl>
            <c:dLbl>
              <c:idx val="3"/>
              <c:layout>
                <c:manualLayout>
                  <c:x val="1.4457831325301202E-2"/>
                  <c:y val="-2.4590163934426229E-2"/>
                </c:manualLayout>
              </c:layout>
              <c:showVal val="1"/>
            </c:dLbl>
            <c:dLbl>
              <c:idx val="4"/>
              <c:layout>
                <c:manualLayout>
                  <c:x val="1.4001034225454326E-2"/>
                  <c:y val="-1.4870689820109313E-2"/>
                </c:manualLayout>
              </c:layout>
              <c:showVal val="1"/>
            </c:dLbl>
            <c:dLbl>
              <c:idx val="5"/>
              <c:layout>
                <c:manualLayout>
                  <c:x val="1.2379512978262258E-2"/>
                  <c:y val="-5.8316430667095846E-2"/>
                </c:manualLayout>
              </c:layout>
              <c:showVal val="1"/>
            </c:dLbl>
            <c:txPr>
              <a:bodyPr/>
              <a:lstStyle/>
              <a:p>
                <a:pPr>
                  <a:defRPr b="0"/>
                </a:pPr>
                <a:endParaRPr lang="ru-RU"/>
              </a:p>
            </c:txPr>
            <c:showVal val="1"/>
          </c:dLbls>
          <c:cat>
            <c:strRef>
              <c:f>Лист1!$B$36:$B$41</c:f>
              <c:strCache>
                <c:ptCount val="6"/>
                <c:pt idx="0">
                  <c:v>Налог на прибыль организаций</c:v>
                </c:pt>
                <c:pt idx="1">
                  <c:v>НДФЛ</c:v>
                </c:pt>
                <c:pt idx="2">
                  <c:v>Акцизы</c:v>
                </c:pt>
                <c:pt idx="3">
                  <c:v>Налог на совокупный доход</c:v>
                </c:pt>
                <c:pt idx="4">
                  <c:v>Налоги на имущество</c:v>
                </c:pt>
                <c:pt idx="5">
                  <c:v>Прочие</c:v>
                </c:pt>
              </c:strCache>
            </c:strRef>
          </c:cat>
          <c:val>
            <c:numRef>
              <c:f>Лист1!$D$36:$D$41</c:f>
              <c:numCache>
                <c:formatCode>#,##0.0</c:formatCode>
                <c:ptCount val="6"/>
                <c:pt idx="0">
                  <c:v>8296.3456999999416</c:v>
                </c:pt>
                <c:pt idx="1">
                  <c:v>10580.896299999964</c:v>
                </c:pt>
                <c:pt idx="2">
                  <c:v>5080.9221000000034</c:v>
                </c:pt>
                <c:pt idx="3">
                  <c:v>2407.769899999988</c:v>
                </c:pt>
                <c:pt idx="4">
                  <c:v>3454.6257000000001</c:v>
                </c:pt>
                <c:pt idx="5">
                  <c:v>160.26219999999878</c:v>
                </c:pt>
              </c:numCache>
            </c:numRef>
          </c:val>
        </c:ser>
        <c:dLbls>
          <c:showVal val="1"/>
        </c:dLbls>
        <c:shape val="cylinder"/>
        <c:axId val="57471360"/>
        <c:axId val="57472896"/>
        <c:axId val="0"/>
      </c:bar3DChart>
      <c:catAx>
        <c:axId val="57471360"/>
        <c:scaling>
          <c:orientation val="minMax"/>
        </c:scaling>
        <c:axPos val="b"/>
        <c:majorTickMark val="none"/>
        <c:tickLblPos val="nextTo"/>
        <c:txPr>
          <a:bodyPr/>
          <a:lstStyle/>
          <a:p>
            <a:pPr>
              <a:defRPr b="1" i="1"/>
            </a:pPr>
            <a:endParaRPr lang="ru-RU"/>
          </a:p>
        </c:txPr>
        <c:crossAx val="57472896"/>
        <c:crosses val="autoZero"/>
        <c:auto val="1"/>
        <c:lblAlgn val="ctr"/>
        <c:lblOffset val="100"/>
      </c:catAx>
      <c:valAx>
        <c:axId val="57472896"/>
        <c:scaling>
          <c:orientation val="minMax"/>
        </c:scaling>
        <c:delete val="1"/>
        <c:axPos val="l"/>
        <c:numFmt formatCode="#,##0.0" sourceLinked="1"/>
        <c:majorTickMark val="none"/>
        <c:tickLblPos val="none"/>
        <c:crossAx val="57471360"/>
        <c:crosses val="autoZero"/>
        <c:crossBetween val="between"/>
      </c:valAx>
    </c:plotArea>
    <c:legend>
      <c:legendPos val="t"/>
      <c:layout>
        <c:manualLayout>
          <c:xMode val="edge"/>
          <c:yMode val="edge"/>
          <c:x val="0.33880290109500533"/>
          <c:y val="0.89931729314425257"/>
          <c:w val="0.31440697502701603"/>
          <c:h val="7.6632189120898808E-2"/>
        </c:manualLayout>
      </c:layout>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1.8162117570841588E-2"/>
          <c:y val="1.5309094505361328E-2"/>
          <c:w val="0.58370458086651256"/>
          <c:h val="0.89158851426324459"/>
        </c:manualLayout>
      </c:layout>
      <c:pie3DChart>
        <c:varyColors val="1"/>
        <c:ser>
          <c:idx val="0"/>
          <c:order val="0"/>
          <c:explosion val="25"/>
          <c:dLbls>
            <c:dLbl>
              <c:idx val="0"/>
              <c:layout>
                <c:manualLayout>
                  <c:x val="-6.8379265091863498E-2"/>
                  <c:y val="6.5908428113152528E-4"/>
                </c:manualLayout>
              </c:layout>
              <c:tx>
                <c:rich>
                  <a:bodyPr/>
                  <a:lstStyle/>
                  <a:p>
                    <a:r>
                      <a:rPr lang="en-US"/>
                      <a:t>14</a:t>
                    </a:r>
                    <a:r>
                      <a:rPr lang="ru-RU"/>
                      <a:t>,2</a:t>
                    </a:r>
                    <a:r>
                      <a:rPr lang="en-US"/>
                      <a:t>%</a:t>
                    </a:r>
                  </a:p>
                </c:rich>
              </c:tx>
              <c:showPercent val="1"/>
            </c:dLbl>
            <c:dLbl>
              <c:idx val="1"/>
              <c:layout>
                <c:manualLayout>
                  <c:x val="-3.22677494466799E-2"/>
                  <c:y val="-2.6233595800525141E-2"/>
                </c:manualLayout>
              </c:layout>
              <c:tx>
                <c:rich>
                  <a:bodyPr/>
                  <a:lstStyle/>
                  <a:p>
                    <a:r>
                      <a:rPr lang="ru-RU"/>
                      <a:t>6,</a:t>
                    </a:r>
                    <a:r>
                      <a:rPr lang="en-US"/>
                      <a:t>7%</a:t>
                    </a:r>
                  </a:p>
                </c:rich>
              </c:tx>
              <c:showPercent val="1"/>
            </c:dLbl>
            <c:dLbl>
              <c:idx val="2"/>
              <c:layout>
                <c:manualLayout>
                  <c:x val="-9.6471091583771457E-3"/>
                  <c:y val="-2.294284642991077E-2"/>
                </c:manualLayout>
              </c:layout>
              <c:tx>
                <c:rich>
                  <a:bodyPr/>
                  <a:lstStyle/>
                  <a:p>
                    <a:r>
                      <a:rPr lang="en-US"/>
                      <a:t>7</a:t>
                    </a:r>
                    <a:r>
                      <a:rPr lang="ru-RU"/>
                      <a:t>,0</a:t>
                    </a:r>
                    <a:r>
                      <a:rPr lang="en-US"/>
                      <a:t>%</a:t>
                    </a:r>
                  </a:p>
                </c:rich>
              </c:tx>
              <c:showPercent val="1"/>
            </c:dLbl>
            <c:dLbl>
              <c:idx val="3"/>
              <c:layout>
                <c:manualLayout>
                  <c:x val="-2.2151901858662656E-2"/>
                  <c:y val="1.3702662167229099E-2"/>
                </c:manualLayout>
              </c:layout>
              <c:tx>
                <c:rich>
                  <a:bodyPr/>
                  <a:lstStyle/>
                  <a:p>
                    <a:r>
                      <a:rPr lang="en-US"/>
                      <a:t>17</a:t>
                    </a:r>
                    <a:r>
                      <a:rPr lang="ru-RU"/>
                      <a:t>,5</a:t>
                    </a:r>
                    <a:r>
                      <a:rPr lang="en-US"/>
                      <a:t>%</a:t>
                    </a:r>
                  </a:p>
                </c:rich>
              </c:tx>
              <c:showPercent val="1"/>
            </c:dLbl>
            <c:dLbl>
              <c:idx val="4"/>
              <c:layout>
                <c:manualLayout>
                  <c:x val="4.5210654581322951E-2"/>
                  <c:y val="-0.28168551292439897"/>
                </c:manualLayout>
              </c:layout>
              <c:tx>
                <c:rich>
                  <a:bodyPr/>
                  <a:lstStyle/>
                  <a:p>
                    <a:r>
                      <a:rPr lang="en-US"/>
                      <a:t>5</a:t>
                    </a:r>
                    <a:r>
                      <a:rPr lang="ru-RU"/>
                      <a:t>4,</a:t>
                    </a:r>
                    <a:r>
                      <a:rPr lang="en-US"/>
                      <a:t>5%</a:t>
                    </a:r>
                  </a:p>
                </c:rich>
              </c:tx>
              <c:showPercent val="1"/>
            </c:dLbl>
            <c:showPercent val="1"/>
            <c:showLeaderLines val="1"/>
          </c:dLbls>
          <c:cat>
            <c:strRef>
              <c:f>Лист2!$A$22:$A$26</c:f>
              <c:strCache>
                <c:ptCount val="5"/>
                <c:pt idx="0">
                  <c:v>Доходы от использования имущества</c:v>
                </c:pt>
                <c:pt idx="1">
                  <c:v>Платежи при пользовании природными ресурсами</c:v>
                </c:pt>
                <c:pt idx="2">
                  <c:v>Доходы от оказания платных услуг</c:v>
                </c:pt>
                <c:pt idx="3">
                  <c:v>Доходы от продажи материальных и нематериальных активов</c:v>
                </c:pt>
                <c:pt idx="4">
                  <c:v>Штрафы, санкции, возмещение ущерба</c:v>
                </c:pt>
              </c:strCache>
            </c:strRef>
          </c:cat>
          <c:val>
            <c:numRef>
              <c:f>Лист2!$B$22:$B$26</c:f>
              <c:numCache>
                <c:formatCode>#,##0.0</c:formatCode>
                <c:ptCount val="5"/>
                <c:pt idx="0">
                  <c:v>14.21709277905193</c:v>
                </c:pt>
                <c:pt idx="1">
                  <c:v>6.694279452211914</c:v>
                </c:pt>
                <c:pt idx="2">
                  <c:v>6.9948613070899706</c:v>
                </c:pt>
                <c:pt idx="3">
                  <c:v>17.478169458006874</c:v>
                </c:pt>
                <c:pt idx="4">
                  <c:v>54.536812345442634</c:v>
                </c:pt>
              </c:numCache>
            </c:numRef>
          </c:val>
        </c:ser>
        <c:dLbls>
          <c:showPercent val="1"/>
        </c:dLbls>
      </c:pie3DChart>
    </c:plotArea>
    <c:legend>
      <c:legendPos val="r"/>
    </c:legend>
    <c:plotVisOnly val="1"/>
    <c:dispBlanksAs val="zero"/>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autoTitleDeleted val="1"/>
    <c:view3D>
      <c:rotX val="30"/>
      <c:perspective val="30"/>
    </c:view3D>
    <c:plotArea>
      <c:layout>
        <c:manualLayout>
          <c:layoutTarget val="inner"/>
          <c:xMode val="edge"/>
          <c:yMode val="edge"/>
          <c:x val="1.6543336573707563E-2"/>
          <c:y val="2.4892692432319691E-2"/>
          <c:w val="0.61662810143219893"/>
          <c:h val="0.9314006874194547"/>
        </c:manualLayout>
      </c:layout>
      <c:pie3DChart>
        <c:varyColors val="1"/>
        <c:ser>
          <c:idx val="0"/>
          <c:order val="0"/>
          <c:explosion val="25"/>
          <c:dLbls>
            <c:dLbl>
              <c:idx val="0"/>
              <c:layout>
                <c:manualLayout>
                  <c:x val="-5.6128772965879266E-2"/>
                  <c:y val="4.7625596096262613E-3"/>
                </c:manualLayout>
              </c:layout>
              <c:tx>
                <c:rich>
                  <a:bodyPr/>
                  <a:lstStyle/>
                  <a:p>
                    <a:r>
                      <a:rPr lang="en-US"/>
                      <a:t>1</a:t>
                    </a:r>
                    <a:r>
                      <a:rPr lang="ru-RU"/>
                      <a:t>1,9</a:t>
                    </a:r>
                    <a:r>
                      <a:rPr lang="en-US"/>
                      <a:t>%</a:t>
                    </a:r>
                  </a:p>
                </c:rich>
              </c:tx>
              <c:showPercent val="1"/>
            </c:dLbl>
            <c:dLbl>
              <c:idx val="1"/>
              <c:layout>
                <c:manualLayout>
                  <c:x val="-5.1696194225722058E-3"/>
                  <c:y val="2.8346456692913387E-3"/>
                </c:manualLayout>
              </c:layout>
              <c:tx>
                <c:rich>
                  <a:bodyPr/>
                  <a:lstStyle/>
                  <a:p>
                    <a:r>
                      <a:rPr lang="en-US"/>
                      <a:t>0</a:t>
                    </a:r>
                    <a:r>
                      <a:rPr lang="ru-RU"/>
                      <a:t>,6</a:t>
                    </a:r>
                    <a:r>
                      <a:rPr lang="en-US"/>
                      <a:t>%</a:t>
                    </a:r>
                  </a:p>
                </c:rich>
              </c:tx>
              <c:showPercent val="1"/>
            </c:dLbl>
            <c:dLbl>
              <c:idx val="2"/>
              <c:layout>
                <c:manualLayout>
                  <c:x val="-1.9708661417322849E-2"/>
                  <c:y val="5.3957339839562513E-3"/>
                </c:manualLayout>
              </c:layout>
              <c:tx>
                <c:rich>
                  <a:bodyPr/>
                  <a:lstStyle/>
                  <a:p>
                    <a:r>
                      <a:rPr lang="en-US"/>
                      <a:t>4</a:t>
                    </a:r>
                    <a:r>
                      <a:rPr lang="ru-RU"/>
                      <a:t>2,7</a:t>
                    </a:r>
                    <a:r>
                      <a:rPr lang="en-US"/>
                      <a:t>%</a:t>
                    </a:r>
                  </a:p>
                </c:rich>
              </c:tx>
              <c:showPercent val="1"/>
            </c:dLbl>
            <c:dLbl>
              <c:idx val="3"/>
              <c:tx>
                <c:rich>
                  <a:bodyPr/>
                  <a:lstStyle/>
                  <a:p>
                    <a:r>
                      <a:rPr lang="ru-RU"/>
                      <a:t>1,9</a:t>
                    </a:r>
                    <a:r>
                      <a:rPr lang="en-US"/>
                      <a:t>%</a:t>
                    </a:r>
                  </a:p>
                </c:rich>
              </c:tx>
              <c:showPercent val="1"/>
            </c:dLbl>
            <c:dLbl>
              <c:idx val="4"/>
              <c:layout>
                <c:manualLayout>
                  <c:x val="8.560402441832507E-2"/>
                  <c:y val="-0.12335968490562409"/>
                </c:manualLayout>
              </c:layout>
              <c:tx>
                <c:rich>
                  <a:bodyPr/>
                  <a:lstStyle/>
                  <a:p>
                    <a:r>
                      <a:rPr lang="en-US"/>
                      <a:t>4</a:t>
                    </a:r>
                    <a:r>
                      <a:rPr lang="ru-RU"/>
                      <a:t>2,9</a:t>
                    </a:r>
                    <a:r>
                      <a:rPr lang="en-US"/>
                      <a:t>%</a:t>
                    </a:r>
                  </a:p>
                </c:rich>
              </c:tx>
              <c:showPercent val="1"/>
            </c:dLbl>
            <c:showPercent val="1"/>
            <c:showLeaderLines val="1"/>
          </c:dLbls>
          <c:cat>
            <c:strRef>
              <c:f>Лист2!$A$45:$A$49</c:f>
              <c:strCache>
                <c:ptCount val="5"/>
                <c:pt idx="0">
                  <c:v>Доходы в виде прибыли или дивидендов по акциям</c:v>
                </c:pt>
                <c:pt idx="1">
                  <c:v>Проценты, полученные от предоставления бюджетных кредитов </c:v>
                </c:pt>
                <c:pt idx="2">
                  <c:v>Доходы, получаемые в виде арендной платы </c:v>
                </c:pt>
                <c:pt idx="3">
                  <c:v>Доходы от перечисления части прибыли ГУПами</c:v>
                </c:pt>
                <c:pt idx="4">
                  <c:v>Прочие доходы от использования имущества</c:v>
                </c:pt>
              </c:strCache>
            </c:strRef>
          </c:cat>
          <c:val>
            <c:numRef>
              <c:f>Лист2!$B$45:$B$49</c:f>
              <c:numCache>
                <c:formatCode>#,##0.0</c:formatCode>
                <c:ptCount val="5"/>
                <c:pt idx="0">
                  <c:v>11.894071425260298</c:v>
                </c:pt>
                <c:pt idx="1">
                  <c:v>0.58733544726383169</c:v>
                </c:pt>
                <c:pt idx="2">
                  <c:v>42.696082776725511</c:v>
                </c:pt>
                <c:pt idx="3">
                  <c:v>1.8916397816888293</c:v>
                </c:pt>
                <c:pt idx="4">
                  <c:v>42.930870569061327</c:v>
                </c:pt>
              </c:numCache>
            </c:numRef>
          </c:val>
        </c:ser>
        <c:dLbls>
          <c:showPercent val="1"/>
        </c:dLbls>
      </c:pie3DChart>
    </c:plotArea>
    <c:legend>
      <c:legendPos val="r"/>
      <c:layout>
        <c:manualLayout>
          <c:xMode val="edge"/>
          <c:yMode val="edge"/>
          <c:x val="0.65543239254519881"/>
          <c:y val="0.10305521401589972"/>
          <c:w val="0.31714549712137247"/>
          <c:h val="0.79388957196820054"/>
        </c:manualLayout>
      </c:layout>
    </c:legend>
    <c:plotVisOnly val="1"/>
    <c:dispBlanksAs val="zero"/>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autoTitleDeleted val="1"/>
    <c:view3D>
      <c:rotX val="30"/>
      <c:perspective val="30"/>
    </c:view3D>
    <c:plotArea>
      <c:layout>
        <c:manualLayout>
          <c:layoutTarget val="inner"/>
          <c:xMode val="edge"/>
          <c:yMode val="edge"/>
          <c:x val="2.8242314909518482E-2"/>
          <c:y val="5.0981303862272176E-2"/>
          <c:w val="0.60813649139479264"/>
          <c:h val="0.92491373269136468"/>
        </c:manualLayout>
      </c:layout>
      <c:pie3DChart>
        <c:varyColors val="1"/>
        <c:ser>
          <c:idx val="0"/>
          <c:order val="0"/>
          <c:explosion val="25"/>
          <c:dLbls>
            <c:dLbl>
              <c:idx val="0"/>
              <c:layout>
                <c:manualLayout>
                  <c:x val="-8.0241251093613283E-2"/>
                  <c:y val="-0.10902413240011731"/>
                </c:manualLayout>
              </c:layout>
              <c:showPercent val="1"/>
            </c:dLbl>
            <c:dLbl>
              <c:idx val="1"/>
              <c:layout>
                <c:manualLayout>
                  <c:x val="1.2679133858267721E-2"/>
                  <c:y val="6.4421114027413563E-3"/>
                </c:manualLayout>
              </c:layout>
              <c:showPercent val="1"/>
            </c:dLbl>
            <c:dLbl>
              <c:idx val="2"/>
              <c:layout>
                <c:manualLayout>
                  <c:x val="2.1902668416447942E-2"/>
                  <c:y val="-1.8887430737824441E-2"/>
                </c:manualLayout>
              </c:layout>
              <c:showPercent val="1"/>
            </c:dLbl>
            <c:dLbl>
              <c:idx val="3"/>
              <c:layout>
                <c:manualLayout>
                  <c:x val="1.1882327209098932E-2"/>
                  <c:y val="1.0785943423738698E-2"/>
                </c:manualLayout>
              </c:layout>
              <c:showPercent val="1"/>
            </c:dLbl>
            <c:showPercent val="1"/>
            <c:showLeaderLines val="1"/>
          </c:dLbls>
          <c:cat>
            <c:strRef>
              <c:f>Лист2!$I$53:$I$56</c:f>
              <c:strCache>
                <c:ptCount val="4"/>
                <c:pt idx="0">
                  <c:v>Дотации</c:v>
                </c:pt>
                <c:pt idx="1">
                  <c:v>Субсидии</c:v>
                </c:pt>
                <c:pt idx="2">
                  <c:v>Субвенции</c:v>
                </c:pt>
                <c:pt idx="3">
                  <c:v>Иные межбюджетные трансферты </c:v>
                </c:pt>
              </c:strCache>
            </c:strRef>
          </c:cat>
          <c:val>
            <c:numRef>
              <c:f>Лист2!$J$53:$J$56</c:f>
              <c:numCache>
                <c:formatCode>#,##0.0</c:formatCode>
                <c:ptCount val="4"/>
                <c:pt idx="0">
                  <c:v>44.122844696142494</c:v>
                </c:pt>
                <c:pt idx="1">
                  <c:v>33.489586818202874</c:v>
                </c:pt>
                <c:pt idx="2">
                  <c:v>14.222413087919332</c:v>
                </c:pt>
                <c:pt idx="3">
                  <c:v>8.1651553977352727</c:v>
                </c:pt>
              </c:numCache>
            </c:numRef>
          </c:val>
        </c:ser>
        <c:dLbls>
          <c:showPercent val="1"/>
        </c:dLbls>
      </c:pie3DChart>
    </c:plotArea>
    <c:legend>
      <c:legendPos val="r"/>
      <c:layout>
        <c:manualLayout>
          <c:xMode val="edge"/>
          <c:yMode val="edge"/>
          <c:x val="0.64825632806900269"/>
          <c:y val="0.2229209533270734"/>
          <c:w val="0.33947007707237947"/>
          <c:h val="0.42745534567085491"/>
        </c:manualLayout>
      </c:layout>
    </c:legend>
    <c:plotVisOnly val="1"/>
    <c:dispBlanksAs val="zero"/>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autoTitleDeleted val="1"/>
    <c:view3D>
      <c:rAngAx val="1"/>
    </c:view3D>
    <c:plotArea>
      <c:layout>
        <c:manualLayout>
          <c:layoutTarget val="inner"/>
          <c:xMode val="edge"/>
          <c:yMode val="edge"/>
          <c:x val="1.9555555555555632E-2"/>
          <c:y val="6.2040802113666152E-2"/>
          <c:w val="0.96088888888889146"/>
          <c:h val="0.62828168866951684"/>
        </c:manualLayout>
      </c:layout>
      <c:bar3DChart>
        <c:barDir val="col"/>
        <c:grouping val="percentStacked"/>
        <c:ser>
          <c:idx val="0"/>
          <c:order val="0"/>
          <c:tx>
            <c:strRef>
              <c:f>Лист1!$C$13</c:f>
              <c:strCache>
                <c:ptCount val="1"/>
                <c:pt idx="0">
                  <c:v>Государственный долг</c:v>
                </c:pt>
              </c:strCache>
            </c:strRef>
          </c:tx>
          <c:dLbls>
            <c:dLbl>
              <c:idx val="0"/>
              <c:layout>
                <c:manualLayout>
                  <c:x val="1.6000000000000045E-2"/>
                  <c:y val="-1.3266998341625223E-2"/>
                </c:manualLayout>
              </c:layout>
              <c:tx>
                <c:rich>
                  <a:bodyPr/>
                  <a:lstStyle/>
                  <a:p>
                    <a:r>
                      <a:rPr lang="en-US"/>
                      <a:t>7 031,5</a:t>
                    </a:r>
                    <a:endParaRPr lang="ru-RU"/>
                  </a:p>
                  <a:p>
                    <a:r>
                      <a:rPr lang="ru-RU"/>
                      <a:t>23,5%</a:t>
                    </a:r>
                    <a:endParaRPr lang="en-US"/>
                  </a:p>
                </c:rich>
              </c:tx>
              <c:showVal val="1"/>
            </c:dLbl>
            <c:dLbl>
              <c:idx val="1"/>
              <c:layout>
                <c:manualLayout>
                  <c:x val="2.1333333333333392E-2"/>
                  <c:y val="-2.6533996683250599E-2"/>
                </c:manualLayout>
              </c:layout>
              <c:tx>
                <c:rich>
                  <a:bodyPr/>
                  <a:lstStyle/>
                  <a:p>
                    <a:r>
                      <a:rPr lang="en-US"/>
                      <a:t>12 604,3</a:t>
                    </a:r>
                    <a:endParaRPr lang="ru-RU"/>
                  </a:p>
                  <a:p>
                    <a:r>
                      <a:rPr lang="ru-RU"/>
                      <a:t>40,9%</a:t>
                    </a:r>
                    <a:endParaRPr lang="en-US"/>
                  </a:p>
                </c:rich>
              </c:tx>
              <c:showVal val="1"/>
            </c:dLbl>
            <c:dLbl>
              <c:idx val="2"/>
              <c:layout>
                <c:manualLayout>
                  <c:x val="1.6000000000000101E-2"/>
                  <c:y val="-1.3266998341625303E-2"/>
                </c:manualLayout>
              </c:layout>
              <c:tx>
                <c:rich>
                  <a:bodyPr/>
                  <a:lstStyle/>
                  <a:p>
                    <a:r>
                      <a:rPr lang="en-US"/>
                      <a:t>10 842,6</a:t>
                    </a:r>
                    <a:r>
                      <a:rPr lang="ru-RU"/>
                      <a:t> </a:t>
                    </a:r>
                  </a:p>
                  <a:p>
                    <a:r>
                      <a:rPr lang="ru-RU"/>
                      <a:t>32,7%</a:t>
                    </a:r>
                    <a:endParaRPr lang="en-US"/>
                  </a:p>
                </c:rich>
              </c:tx>
              <c:showVal val="1"/>
            </c:dLbl>
            <c:dLbl>
              <c:idx val="3"/>
              <c:layout>
                <c:manualLayout>
                  <c:x val="1.7777777777777785E-2"/>
                  <c:y val="-8.8446655610834729E-3"/>
                </c:manualLayout>
              </c:layout>
              <c:tx>
                <c:rich>
                  <a:bodyPr/>
                  <a:lstStyle/>
                  <a:p>
                    <a:r>
                      <a:rPr lang="en-US"/>
                      <a:t>11 313,7</a:t>
                    </a:r>
                    <a:r>
                      <a:rPr lang="ru-RU"/>
                      <a:t> </a:t>
                    </a:r>
                  </a:p>
                  <a:p>
                    <a:r>
                      <a:rPr lang="ru-RU"/>
                      <a:t>32,6%</a:t>
                    </a:r>
                  </a:p>
                  <a:p>
                    <a:endParaRPr lang="en-US"/>
                  </a:p>
                </c:rich>
              </c:tx>
              <c:showVal val="1"/>
            </c:dLbl>
            <c:txPr>
              <a:bodyPr/>
              <a:lstStyle/>
              <a:p>
                <a:pPr>
                  <a:defRPr b="1"/>
                </a:pPr>
                <a:endParaRPr lang="ru-RU"/>
              </a:p>
            </c:txPr>
            <c:showVal val="1"/>
          </c:dLbls>
          <c:cat>
            <c:strRef>
              <c:f>Лист1!$D$12:$G$12</c:f>
              <c:strCache>
                <c:ptCount val="4"/>
                <c:pt idx="0">
                  <c:v>2020 год</c:v>
                </c:pt>
                <c:pt idx="1">
                  <c:v>2021 год</c:v>
                </c:pt>
                <c:pt idx="2">
                  <c:v>2022 год</c:v>
                </c:pt>
                <c:pt idx="3">
                  <c:v>2023 год</c:v>
                </c:pt>
              </c:strCache>
            </c:strRef>
          </c:cat>
          <c:val>
            <c:numRef>
              <c:f>Лист1!$D$13:$G$13</c:f>
              <c:numCache>
                <c:formatCode>#,##0.0</c:formatCode>
                <c:ptCount val="4"/>
                <c:pt idx="0">
                  <c:v>7031.4872000000005</c:v>
                </c:pt>
                <c:pt idx="1">
                  <c:v>12604.2595</c:v>
                </c:pt>
                <c:pt idx="2">
                  <c:v>10842.632900000002</c:v>
                </c:pt>
                <c:pt idx="3">
                  <c:v>11313.749000000014</c:v>
                </c:pt>
              </c:numCache>
            </c:numRef>
          </c:val>
        </c:ser>
        <c:ser>
          <c:idx val="1"/>
          <c:order val="1"/>
          <c:tx>
            <c:strRef>
              <c:f>Лист1!$C$14</c:f>
              <c:strCache>
                <c:ptCount val="1"/>
                <c:pt idx="0">
                  <c:v>Собственные доходы</c:v>
                </c:pt>
              </c:strCache>
            </c:strRef>
          </c:tx>
          <c:dLbls>
            <c:dLbl>
              <c:idx val="0"/>
              <c:layout>
                <c:manualLayout>
                  <c:x val="2.1333333333333392E-2"/>
                  <c:y val="-0.28966279712548576"/>
                </c:manualLayout>
              </c:layout>
              <c:showVal val="1"/>
            </c:dLbl>
            <c:dLbl>
              <c:idx val="1"/>
              <c:layout>
                <c:manualLayout>
                  <c:x val="1.4222222222222223E-2"/>
                  <c:y val="-0.26091763405196239"/>
                </c:manualLayout>
              </c:layout>
              <c:showVal val="1"/>
            </c:dLbl>
            <c:dLbl>
              <c:idx val="2"/>
              <c:layout>
                <c:manualLayout>
                  <c:x val="1.4222222222222287E-2"/>
                  <c:y val="-0.26976229961304588"/>
                </c:manualLayout>
              </c:layout>
              <c:showVal val="1"/>
            </c:dLbl>
            <c:dLbl>
              <c:idx val="3"/>
              <c:layout>
                <c:manualLayout>
                  <c:x val="1.6000000000000045E-2"/>
                  <c:y val="-0.28524046434494404"/>
                </c:manualLayout>
              </c:layout>
              <c:showVal val="1"/>
            </c:dLbl>
            <c:txPr>
              <a:bodyPr/>
              <a:lstStyle/>
              <a:p>
                <a:pPr>
                  <a:defRPr b="1"/>
                </a:pPr>
                <a:endParaRPr lang="ru-RU"/>
              </a:p>
            </c:txPr>
            <c:showVal val="1"/>
          </c:dLbls>
          <c:cat>
            <c:strRef>
              <c:f>Лист1!$D$12:$G$12</c:f>
              <c:strCache>
                <c:ptCount val="4"/>
                <c:pt idx="0">
                  <c:v>2020 год</c:v>
                </c:pt>
                <c:pt idx="1">
                  <c:v>2021 год</c:v>
                </c:pt>
                <c:pt idx="2">
                  <c:v>2022 год</c:v>
                </c:pt>
                <c:pt idx="3">
                  <c:v>2023 год</c:v>
                </c:pt>
              </c:strCache>
            </c:strRef>
          </c:cat>
          <c:val>
            <c:numRef>
              <c:f>Лист1!$D$14:$G$14</c:f>
              <c:numCache>
                <c:formatCode>#,##0.0</c:formatCode>
                <c:ptCount val="4"/>
                <c:pt idx="0">
                  <c:v>29932.632799999996</c:v>
                </c:pt>
                <c:pt idx="1">
                  <c:v>30845.7111</c:v>
                </c:pt>
                <c:pt idx="2">
                  <c:v>33174.926100000004</c:v>
                </c:pt>
                <c:pt idx="3">
                  <c:v>34663.0723</c:v>
                </c:pt>
              </c:numCache>
            </c:numRef>
          </c:val>
        </c:ser>
        <c:dLbls>
          <c:showVal val="1"/>
        </c:dLbls>
        <c:gapWidth val="95"/>
        <c:gapDepth val="95"/>
        <c:shape val="cylinder"/>
        <c:axId val="112546944"/>
        <c:axId val="112548480"/>
        <c:axId val="0"/>
      </c:bar3DChart>
      <c:catAx>
        <c:axId val="112546944"/>
        <c:scaling>
          <c:orientation val="minMax"/>
        </c:scaling>
        <c:axPos val="b"/>
        <c:majorTickMark val="none"/>
        <c:tickLblPos val="nextTo"/>
        <c:txPr>
          <a:bodyPr/>
          <a:lstStyle/>
          <a:p>
            <a:pPr>
              <a:defRPr b="1"/>
            </a:pPr>
            <a:endParaRPr lang="ru-RU"/>
          </a:p>
        </c:txPr>
        <c:crossAx val="112548480"/>
        <c:crosses val="autoZero"/>
        <c:auto val="1"/>
        <c:lblAlgn val="ctr"/>
        <c:lblOffset val="100"/>
      </c:catAx>
      <c:valAx>
        <c:axId val="112548480"/>
        <c:scaling>
          <c:orientation val="minMax"/>
        </c:scaling>
        <c:delete val="1"/>
        <c:axPos val="l"/>
        <c:numFmt formatCode="0%" sourceLinked="1"/>
        <c:majorTickMark val="none"/>
        <c:tickLblPos val="none"/>
        <c:crossAx val="112546944"/>
        <c:crosses val="autoZero"/>
        <c:crossBetween val="between"/>
      </c:valAx>
    </c:plotArea>
    <c:legend>
      <c:legendPos val="t"/>
      <c:layout>
        <c:manualLayout>
          <c:xMode val="edge"/>
          <c:yMode val="edge"/>
          <c:x val="0.28031566054243351"/>
          <c:y val="0.82362971936200535"/>
          <c:w val="0.46070187226596682"/>
          <c:h val="8.3573995558248251E-2"/>
        </c:manualLayout>
      </c:layout>
    </c:legend>
    <c:plotVisOnly val="1"/>
    <c:dispBlanksAs val="gap"/>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C51F8-EB7D-4BEB-A60C-A5E88264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127</Pages>
  <Words>51815</Words>
  <Characters>295351</Characters>
  <Application>Microsoft Office Word</Application>
  <DocSecurity>0</DocSecurity>
  <Lines>2461</Lines>
  <Paragraphs>692</Paragraphs>
  <ScaleCrop>false</ScaleCrop>
  <HeadingPairs>
    <vt:vector size="2" baseType="variant">
      <vt:variant>
        <vt:lpstr>Название</vt:lpstr>
      </vt:variant>
      <vt:variant>
        <vt:i4>1</vt:i4>
      </vt:variant>
    </vt:vector>
  </HeadingPairs>
  <TitlesOfParts>
    <vt:vector size="1" baseType="lpstr">
      <vt:lpstr>Общегосударственные вопросы</vt:lpstr>
    </vt:vector>
  </TitlesOfParts>
  <Company>Microsoft</Company>
  <LinksUpToDate>false</LinksUpToDate>
  <CharactersWithSpaces>346474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Общегосударственные вопросы</dc:title>
  <dc:creator>КСП ГС ЧР</dc:creator>
  <cp:lastModifiedBy>Семенова</cp:lastModifiedBy>
  <cp:revision>127</cp:revision>
  <cp:lastPrinted>2020-11-24T11:13:00Z</cp:lastPrinted>
  <dcterms:created xsi:type="dcterms:W3CDTF">2020-11-21T07:45:00Z</dcterms:created>
  <dcterms:modified xsi:type="dcterms:W3CDTF">2020-11-24T11:33:00Z</dcterms:modified>
</cp:coreProperties>
</file>