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6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99"/>
      <w:bookmarkEnd w:id="0"/>
      <w:r>
        <w:t>ПРОГНОЗИРУЕМЫЕ ОБЪЕМЫ</w:t>
      </w:r>
    </w:p>
    <w:p w:rsidR="004E42D7" w:rsidRDefault="004E42D7">
      <w:pPr>
        <w:pStyle w:val="ConsPlusTitle"/>
        <w:jc w:val="center"/>
      </w:pPr>
      <w:r>
        <w:t>ПОСТУПЛЕНИЙ ДОХОДОВ В РЕСПУБЛИКАНСКИЙ БЮДЖЕТ</w:t>
      </w:r>
    </w:p>
    <w:p w:rsidR="004E42D7" w:rsidRDefault="004E42D7">
      <w:pPr>
        <w:pStyle w:val="ConsPlusTitle"/>
        <w:jc w:val="center"/>
      </w:pPr>
      <w:r>
        <w:t>ЧУВАШСКОЙ РЕСПУБЛИКИ НА 2019 ГОД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644"/>
      </w:tblGrid>
      <w:tr w:rsidR="004E42D7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</w:t>
            </w:r>
          </w:p>
        </w:tc>
      </w:tr>
      <w:tr w:rsidR="004E42D7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30394625,6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18527368,0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8663818,0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9863550,0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4402703,0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4402703,0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2747071,8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2747071,8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3486876,0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2626482,4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857253,6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138558,2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16747,7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55795,9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39937,9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89131,6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256312,1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491753,4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27025237,3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25489080,0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13036481,3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11114859,2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20215009020000150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962936,0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20215549020000150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дотации (гранты) бюджетам субъектов Российской Федерации за достижение </w:t>
            </w:r>
            <w:proofErr w:type="gramStart"/>
            <w: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958686,1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6427296,9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2392475,3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3632826,5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20700000000000000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1375479,0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-13645,6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37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372D74"/>
    <w:rsid w:val="004E42D7"/>
    <w:rsid w:val="00A65638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E257163B9AC8BA29A5DC4D9BAEED091F3A7BE7F4A6D09A2709A0AD26FE52F046CD3D27EAA80BB7F042193745D718052AF5521926154C88AC91F844q0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2019-12-06T13:19:00Z</dcterms:created>
  <dcterms:modified xsi:type="dcterms:W3CDTF">2019-12-06T13:19:00Z</dcterms:modified>
</cp:coreProperties>
</file>