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D7" w:rsidRDefault="004E42D7">
      <w:pPr>
        <w:pStyle w:val="ConsPlusNormal"/>
        <w:jc w:val="right"/>
        <w:outlineLvl w:val="0"/>
      </w:pPr>
      <w:r>
        <w:t>Приложение 18.1</w:t>
      </w:r>
    </w:p>
    <w:p w:rsidR="004E42D7" w:rsidRDefault="004E42D7">
      <w:pPr>
        <w:pStyle w:val="ConsPlusNormal"/>
        <w:jc w:val="right"/>
      </w:pPr>
      <w:r>
        <w:t>к Закону Чувашской Республики</w:t>
      </w:r>
    </w:p>
    <w:p w:rsidR="004E42D7" w:rsidRDefault="004E42D7">
      <w:pPr>
        <w:pStyle w:val="ConsPlusNormal"/>
        <w:jc w:val="right"/>
      </w:pPr>
      <w:r>
        <w:t>"О республиканском бюджете</w:t>
      </w:r>
    </w:p>
    <w:p w:rsidR="004E42D7" w:rsidRDefault="004E42D7">
      <w:pPr>
        <w:pStyle w:val="ConsPlusNormal"/>
        <w:jc w:val="right"/>
      </w:pPr>
      <w:r>
        <w:t>Чувашской Республики на 2019 год</w:t>
      </w:r>
    </w:p>
    <w:p w:rsidR="004E42D7" w:rsidRDefault="004E42D7">
      <w:pPr>
        <w:pStyle w:val="ConsPlusNormal"/>
        <w:jc w:val="right"/>
      </w:pPr>
      <w:r>
        <w:t>и на плановый период 2020 и 2021 годов"</w:t>
      </w:r>
    </w:p>
    <w:p w:rsidR="004E42D7" w:rsidRDefault="004E42D7">
      <w:pPr>
        <w:pStyle w:val="ConsPlusNormal"/>
        <w:jc w:val="both"/>
      </w:pPr>
    </w:p>
    <w:p w:rsidR="004E42D7" w:rsidRDefault="004E42D7">
      <w:pPr>
        <w:pStyle w:val="ConsPlusTitle"/>
        <w:jc w:val="center"/>
      </w:pPr>
      <w:bookmarkStart w:id="0" w:name="P300440"/>
      <w:bookmarkEnd w:id="0"/>
      <w:r>
        <w:t>МЕТОДИКА</w:t>
      </w:r>
    </w:p>
    <w:p w:rsidR="004E42D7" w:rsidRDefault="004E42D7">
      <w:pPr>
        <w:pStyle w:val="ConsPlusTitle"/>
        <w:jc w:val="center"/>
      </w:pPr>
      <w:r>
        <w:t>РАСПРЕДЕЛЕНИЯ ИНЫХ МЕЖБЮДЖЕТНЫХ ТРАНСФЕРТОВ НА ПООЩРЕНИЕ</w:t>
      </w:r>
    </w:p>
    <w:p w:rsidR="004E42D7" w:rsidRDefault="004E42D7">
      <w:pPr>
        <w:pStyle w:val="ConsPlusTitle"/>
        <w:jc w:val="center"/>
      </w:pPr>
      <w:r>
        <w:t>МУНИЦИПАЛЬНЫХ РАЙОНОВ (ГОРОДСКИХ ОКРУГОВ) ЗА СОДЕЙСТВИЕ</w:t>
      </w:r>
    </w:p>
    <w:p w:rsidR="004E42D7" w:rsidRDefault="004E42D7">
      <w:pPr>
        <w:pStyle w:val="ConsPlusTitle"/>
        <w:jc w:val="center"/>
      </w:pPr>
      <w:r>
        <w:t>ДОСТИЖЕНИЮ ЗНАЧЕНИЙ (УРОВНЕЙ) ПОКАЗАТЕЛЕЙ ДЛЯ ОЦЕНКИ</w:t>
      </w:r>
    </w:p>
    <w:p w:rsidR="004E42D7" w:rsidRDefault="004E42D7">
      <w:pPr>
        <w:pStyle w:val="ConsPlusTitle"/>
        <w:jc w:val="center"/>
      </w:pPr>
      <w:r>
        <w:t>ЭФФЕКТИВНОСТИ ДЕЯТЕЛЬНОСТИ ВЫСШИХ ДОЛЖНОСТНЫХ ЛИЦ</w:t>
      </w:r>
    </w:p>
    <w:p w:rsidR="004E42D7" w:rsidRDefault="004E42D7">
      <w:pPr>
        <w:pStyle w:val="ConsPlusTitle"/>
        <w:jc w:val="center"/>
      </w:pPr>
      <w:proofErr w:type="gramStart"/>
      <w:r>
        <w:t>(РУКОВОДИТЕЛЕЙ ВЫСШИХ ИСПОЛНИТЕЛЬНЫХ ОРГАНОВ ГОСУДАРСТВЕННОЙ</w:t>
      </w:r>
      <w:proofErr w:type="gramEnd"/>
    </w:p>
    <w:p w:rsidR="004E42D7" w:rsidRDefault="004E42D7">
      <w:pPr>
        <w:pStyle w:val="ConsPlusTitle"/>
        <w:jc w:val="center"/>
      </w:pPr>
      <w:proofErr w:type="gramStart"/>
      <w:r>
        <w:t>ВЛАСТИ) СУБЪЕКТОВ РОССИЙСКОЙ ФЕДЕРАЦИИ И ДЕЯТЕЛЬНОСТИ</w:t>
      </w:r>
      <w:proofErr w:type="gramEnd"/>
    </w:p>
    <w:p w:rsidR="004E42D7" w:rsidRDefault="004E42D7">
      <w:pPr>
        <w:pStyle w:val="ConsPlusTitle"/>
        <w:jc w:val="center"/>
      </w:pPr>
      <w:r>
        <w:t>ОРГАНОВ ИСПОЛНИТЕЛЬНОЙ ВЛАСТИ СУБЪЕКТОВ РОССИЙСКОЙ ФЕДЕРАЦИИ</w:t>
      </w:r>
    </w:p>
    <w:p w:rsidR="004E42D7" w:rsidRDefault="004E42D7">
      <w:pPr>
        <w:pStyle w:val="ConsPlusTitle"/>
        <w:jc w:val="center"/>
      </w:pPr>
      <w:r>
        <w:t>В 2019 ГОДУ ЗА СЧЕТ СРЕДСТВ МЕЖБЮДЖЕТНЫХ ТРАНСФЕРТОВ,</w:t>
      </w:r>
    </w:p>
    <w:p w:rsidR="004E42D7" w:rsidRDefault="004E42D7">
      <w:pPr>
        <w:pStyle w:val="ConsPlusTitle"/>
        <w:jc w:val="center"/>
      </w:pPr>
      <w:proofErr w:type="gramStart"/>
      <w:r>
        <w:t>ПРЕДОСТАВЛЯЕМЫХ</w:t>
      </w:r>
      <w:proofErr w:type="gramEnd"/>
      <w:r>
        <w:t xml:space="preserve"> ИЗ ФЕДЕРАЛЬНОГО БЮДЖЕТА ЗА ДОСТИЖЕНИЕ</w:t>
      </w:r>
    </w:p>
    <w:p w:rsidR="004E42D7" w:rsidRDefault="004E42D7">
      <w:pPr>
        <w:pStyle w:val="ConsPlusTitle"/>
        <w:jc w:val="center"/>
      </w:pPr>
      <w:r>
        <w:t>ПОКАЗАТЕЛЕЙ ДЕЯТЕЛЬНОСТИ ОРГАНОВ ИСПОЛНИТЕЛЬНОЙ ВЛАСТИ</w:t>
      </w:r>
    </w:p>
    <w:p w:rsidR="004E42D7" w:rsidRDefault="004E42D7">
      <w:pPr>
        <w:pStyle w:val="ConsPlusTitle"/>
        <w:jc w:val="center"/>
      </w:pPr>
      <w:r>
        <w:t>СУБЪЕКТОВ РОССИЙСКОЙ ФЕДЕРАЦИИ, НА 2019 ГОД</w:t>
      </w:r>
    </w:p>
    <w:p w:rsidR="004E42D7" w:rsidRDefault="004E4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42D7">
        <w:trPr>
          <w:jc w:val="center"/>
        </w:trPr>
        <w:tc>
          <w:tcPr>
            <w:tcW w:w="9294" w:type="dxa"/>
            <w:tcBorders>
              <w:top w:val="nil"/>
              <w:left w:val="single" w:sz="24" w:space="0" w:color="CED3F1"/>
              <w:bottom w:val="nil"/>
              <w:right w:val="single" w:sz="24" w:space="0" w:color="F4F3F8"/>
            </w:tcBorders>
            <w:shd w:val="clear" w:color="auto" w:fill="F4F3F8"/>
          </w:tcPr>
          <w:p w:rsidR="004E42D7" w:rsidRDefault="004E42D7">
            <w:pPr>
              <w:pStyle w:val="ConsPlusNormal"/>
              <w:jc w:val="center"/>
            </w:pPr>
            <w:r>
              <w:rPr>
                <w:color w:val="392C69"/>
              </w:rPr>
              <w:t>Список изменяющих документов</w:t>
            </w:r>
          </w:p>
          <w:p w:rsidR="004E42D7" w:rsidRDefault="004E42D7">
            <w:pPr>
              <w:pStyle w:val="ConsPlusNormal"/>
              <w:jc w:val="center"/>
            </w:pPr>
            <w:r>
              <w:rPr>
                <w:color w:val="392C69"/>
              </w:rPr>
              <w:t>(</w:t>
            </w:r>
            <w:proofErr w:type="gramStart"/>
            <w:r>
              <w:rPr>
                <w:color w:val="392C69"/>
              </w:rPr>
              <w:t>введена</w:t>
            </w:r>
            <w:proofErr w:type="gramEnd"/>
            <w:r>
              <w:rPr>
                <w:color w:val="392C69"/>
              </w:rPr>
              <w:t xml:space="preserve"> </w:t>
            </w:r>
            <w:hyperlink r:id="rId5" w:history="1">
              <w:r>
                <w:rPr>
                  <w:color w:val="0000FF"/>
                </w:rPr>
                <w:t>Законом</w:t>
              </w:r>
            </w:hyperlink>
            <w:r>
              <w:rPr>
                <w:color w:val="392C69"/>
              </w:rPr>
              <w:t xml:space="preserve"> ЧР от 29.11.2019 N 82)</w:t>
            </w:r>
          </w:p>
        </w:tc>
      </w:tr>
    </w:tbl>
    <w:p w:rsidR="004E42D7" w:rsidRDefault="004E42D7">
      <w:pPr>
        <w:pStyle w:val="ConsPlusNormal"/>
        <w:jc w:val="both"/>
      </w:pPr>
    </w:p>
    <w:p w:rsidR="004E42D7" w:rsidRDefault="004E42D7">
      <w:pPr>
        <w:pStyle w:val="ConsPlusNormal"/>
        <w:ind w:firstLine="540"/>
        <w:jc w:val="both"/>
      </w:pPr>
      <w:r>
        <w:t xml:space="preserve">1. </w:t>
      </w:r>
      <w:proofErr w:type="gramStart"/>
      <w:r>
        <w:t>Настоящая Методика устанавливает порядок распределения из республиканского бюджета Чувашской Республики иных межбюджетных трансфертов на 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(далее - иные межбюджетные трансферты).</w:t>
      </w:r>
      <w:proofErr w:type="gramEnd"/>
    </w:p>
    <w:p w:rsidR="004E42D7" w:rsidRDefault="004E42D7">
      <w:pPr>
        <w:pStyle w:val="ConsPlusNormal"/>
        <w:spacing w:before="220"/>
        <w:ind w:firstLine="540"/>
        <w:jc w:val="both"/>
      </w:pPr>
      <w:r>
        <w:t xml:space="preserve">2. Источником предоставления иных межбюджетных трансфертов бюджетам муниципальных районов (городских округов) являются межбюджетные трансферты бюджетам субъектов Российской Федерации за достижение </w:t>
      </w:r>
      <w:proofErr w:type="gramStart"/>
      <w:r>
        <w:t>показателей деятельности органов исполнительной власти субъектов Российской</w:t>
      </w:r>
      <w:proofErr w:type="gramEnd"/>
      <w:r>
        <w:t xml:space="preserve"> Федерации, предоставляемые из федерального бюджета республиканскому бюджету Чувашской Республики в 2019 году.</w:t>
      </w:r>
    </w:p>
    <w:p w:rsidR="004E42D7" w:rsidRDefault="004E42D7">
      <w:pPr>
        <w:pStyle w:val="ConsPlusNormal"/>
        <w:spacing w:before="220"/>
        <w:ind w:firstLine="540"/>
        <w:jc w:val="both"/>
      </w:pPr>
      <w:r>
        <w:t xml:space="preserve">В случае изменения (уменьшения) объема межбюджетного трансферта бюджетам субъектов Российской Федерации за достижение </w:t>
      </w:r>
      <w:proofErr w:type="gramStart"/>
      <w:r>
        <w:t>показателей деятельности органов исполнительной власти субъектов Российской</w:t>
      </w:r>
      <w:proofErr w:type="gramEnd"/>
      <w:r>
        <w:t xml:space="preserve"> Федерации, предоставляемого из федерального бюджета республиканскому бюджету Чувашской Республики в 2019 году, объем иных межбюджетных трансфертов (в том числе в разрезе муниципальных районов и городских округов) подлежит пропорциональному изменению (уменьшению).</w:t>
      </w:r>
    </w:p>
    <w:p w:rsidR="004E42D7" w:rsidRDefault="004E42D7">
      <w:pPr>
        <w:pStyle w:val="ConsPlusNormal"/>
        <w:spacing w:before="220"/>
        <w:ind w:firstLine="540"/>
        <w:jc w:val="both"/>
      </w:pPr>
      <w:r>
        <w:t>3. Объем иных межбюджетных трансфертов бюджета муниципального района (городского округа) определяется по формуле:</w:t>
      </w:r>
    </w:p>
    <w:p w:rsidR="004E42D7" w:rsidRDefault="004E42D7">
      <w:pPr>
        <w:pStyle w:val="ConsPlusNormal"/>
        <w:jc w:val="both"/>
      </w:pPr>
    </w:p>
    <w:p w:rsidR="004E42D7" w:rsidRPr="00A8108F" w:rsidRDefault="004E42D7">
      <w:pPr>
        <w:pStyle w:val="ConsPlusNormal"/>
        <w:ind w:firstLine="540"/>
        <w:jc w:val="both"/>
        <w:rPr>
          <w:lang w:val="en-US"/>
        </w:rPr>
      </w:pPr>
      <w:r w:rsidRPr="00A8108F">
        <w:rPr>
          <w:lang w:val="en-US"/>
        </w:rPr>
        <w:t>D</w:t>
      </w:r>
      <w:r w:rsidRPr="00A8108F">
        <w:rPr>
          <w:vertAlign w:val="subscript"/>
          <w:lang w:val="en-US"/>
        </w:rPr>
        <w:t>i</w:t>
      </w:r>
      <w:r w:rsidRPr="00A8108F">
        <w:rPr>
          <w:lang w:val="en-US"/>
        </w:rPr>
        <w:t xml:space="preserve"> = D</w:t>
      </w:r>
      <w:r w:rsidRPr="00A8108F">
        <w:rPr>
          <w:vertAlign w:val="subscript"/>
          <w:lang w:val="en-US"/>
        </w:rPr>
        <w:t>i1</w:t>
      </w:r>
      <w:r w:rsidRPr="00A8108F">
        <w:rPr>
          <w:lang w:val="en-US"/>
        </w:rPr>
        <w:t xml:space="preserve"> + D</w:t>
      </w:r>
      <w:r w:rsidRPr="00A8108F">
        <w:rPr>
          <w:vertAlign w:val="subscript"/>
          <w:lang w:val="en-US"/>
        </w:rPr>
        <w:t>i2</w:t>
      </w:r>
      <w:r w:rsidRPr="00A8108F">
        <w:rPr>
          <w:lang w:val="en-US"/>
        </w:rPr>
        <w:t xml:space="preserve"> + D</w:t>
      </w:r>
      <w:r w:rsidRPr="00A8108F">
        <w:rPr>
          <w:vertAlign w:val="subscript"/>
          <w:lang w:val="en-US"/>
        </w:rPr>
        <w:t>i3</w:t>
      </w:r>
      <w:r w:rsidRPr="00A8108F">
        <w:rPr>
          <w:lang w:val="en-US"/>
        </w:rPr>
        <w:t xml:space="preserve">, </w:t>
      </w:r>
      <w:r>
        <w:t>где</w:t>
      </w:r>
      <w:r w:rsidRPr="00A8108F">
        <w:rPr>
          <w:lang w:val="en-US"/>
        </w:rPr>
        <w:t>:</w:t>
      </w:r>
    </w:p>
    <w:p w:rsidR="004E42D7" w:rsidRPr="00A8108F" w:rsidRDefault="004E42D7">
      <w:pPr>
        <w:pStyle w:val="ConsPlusNormal"/>
        <w:jc w:val="both"/>
        <w:rPr>
          <w:lang w:val="en-US"/>
        </w:rPr>
      </w:pPr>
    </w:p>
    <w:p w:rsidR="004E42D7" w:rsidRDefault="004E42D7">
      <w:pPr>
        <w:pStyle w:val="ConsPlusNormal"/>
        <w:ind w:firstLine="540"/>
        <w:jc w:val="both"/>
      </w:pPr>
      <w:r>
        <w:t>D</w:t>
      </w:r>
      <w:r>
        <w:rPr>
          <w:vertAlign w:val="subscript"/>
        </w:rPr>
        <w:t>i1</w:t>
      </w:r>
      <w:r>
        <w:t xml:space="preserve"> - объем первой части иных межбюджетных трансфертов бюджета i-</w:t>
      </w:r>
      <w:proofErr w:type="spellStart"/>
      <w:r>
        <w:t>го</w:t>
      </w:r>
      <w:proofErr w:type="spellEnd"/>
      <w:r>
        <w:t xml:space="preserve"> муниципального района (городского округа), распределяемых по показателям комплексной оценки деятельности органов местного самоуправления;</w:t>
      </w:r>
    </w:p>
    <w:p w:rsidR="004E42D7" w:rsidRDefault="004E42D7">
      <w:pPr>
        <w:pStyle w:val="ConsPlusNormal"/>
        <w:spacing w:before="220"/>
        <w:ind w:firstLine="540"/>
        <w:jc w:val="both"/>
      </w:pPr>
      <w:r>
        <w:t>D</w:t>
      </w:r>
      <w:r>
        <w:rPr>
          <w:vertAlign w:val="subscript"/>
        </w:rPr>
        <w:t>i2</w:t>
      </w:r>
      <w:r>
        <w:t xml:space="preserve"> - объем второй части иных межбюджетных трансфертов бюджета i-</w:t>
      </w:r>
      <w:proofErr w:type="spellStart"/>
      <w:r>
        <w:t>го</w:t>
      </w:r>
      <w:proofErr w:type="spellEnd"/>
      <w:r>
        <w:t xml:space="preserve"> муниципального </w:t>
      </w:r>
      <w:r>
        <w:lastRenderedPageBreak/>
        <w:t>района (городского округа), распределяемых исходя из предусмотренных плановых назначений на 2019 год на оплату труда работников органов местного самоуправления;</w:t>
      </w:r>
    </w:p>
    <w:p w:rsidR="004E42D7" w:rsidRDefault="004E42D7">
      <w:pPr>
        <w:pStyle w:val="ConsPlusNormal"/>
        <w:spacing w:before="220"/>
        <w:ind w:firstLine="540"/>
        <w:jc w:val="both"/>
      </w:pPr>
      <w:r>
        <w:t>D</w:t>
      </w:r>
      <w:r>
        <w:rPr>
          <w:vertAlign w:val="subscript"/>
        </w:rPr>
        <w:t>i3</w:t>
      </w:r>
      <w:r>
        <w:t xml:space="preserve"> - объем третьей части иных межбюджетных трансфертов бюджета i-</w:t>
      </w:r>
      <w:proofErr w:type="spellStart"/>
      <w:r>
        <w:t>го</w:t>
      </w:r>
      <w:proofErr w:type="spellEnd"/>
      <w:r>
        <w:t xml:space="preserve"> муниципального района (городского округа), распределяемых исходя из уровня доверия населения к власти.</w:t>
      </w:r>
    </w:p>
    <w:p w:rsidR="004E42D7" w:rsidRDefault="004E42D7">
      <w:pPr>
        <w:pStyle w:val="ConsPlusNormal"/>
        <w:spacing w:before="220"/>
        <w:ind w:firstLine="540"/>
        <w:jc w:val="both"/>
      </w:pPr>
      <w:r>
        <w:t>4. Объем первой части иных межбюджетных трансфертов, распределяемых по показателям комплексной оценки деятельности органов местного самоуправления, предоставляемых бюджету муниципального района (городского округа), определяется по формуле:</w:t>
      </w:r>
    </w:p>
    <w:p w:rsidR="004E42D7" w:rsidRDefault="004E42D7">
      <w:pPr>
        <w:pStyle w:val="ConsPlusNormal"/>
        <w:jc w:val="both"/>
      </w:pPr>
    </w:p>
    <w:p w:rsidR="004E42D7" w:rsidRDefault="00755673">
      <w:pPr>
        <w:pStyle w:val="ConsPlusNormal"/>
        <w:ind w:firstLine="540"/>
        <w:jc w:val="both"/>
      </w:pPr>
      <w:r>
        <w:rPr>
          <w:position w:val="-27"/>
        </w:rPr>
        <w:pict>
          <v:shape id="_x0000_i1025" style="width:165pt;height:39pt" coordsize="" o:spt="100" adj="0,,0" path="" filled="f" stroked="f">
            <v:stroke joinstyle="miter"/>
            <v:imagedata r:id="rId6" o:title="base_23650_120279_32768"/>
            <v:formulas/>
            <v:path o:connecttype="segments"/>
          </v:shape>
        </w:pict>
      </w:r>
    </w:p>
    <w:p w:rsidR="004E42D7" w:rsidRDefault="004E42D7">
      <w:pPr>
        <w:pStyle w:val="ConsPlusNormal"/>
        <w:jc w:val="both"/>
      </w:pPr>
    </w:p>
    <w:p w:rsidR="004E42D7" w:rsidRDefault="004E42D7">
      <w:pPr>
        <w:pStyle w:val="ConsPlusNormal"/>
        <w:ind w:firstLine="540"/>
        <w:jc w:val="both"/>
      </w:pPr>
      <w:r>
        <w:t>D</w:t>
      </w:r>
      <w:r>
        <w:rPr>
          <w:vertAlign w:val="subscript"/>
        </w:rPr>
        <w:t>i1</w:t>
      </w:r>
      <w:r>
        <w:t xml:space="preserve"> - объем первой части иных межбюджетных трансфертов бюджета i-</w:t>
      </w:r>
      <w:proofErr w:type="spellStart"/>
      <w:r>
        <w:t>го</w:t>
      </w:r>
      <w:proofErr w:type="spellEnd"/>
      <w:r>
        <w:t xml:space="preserve"> муниципального района (городского округа), распределяемых по показателям комплексной оценки деятельности органов местного самоуправления;</w:t>
      </w:r>
    </w:p>
    <w:p w:rsidR="004E42D7" w:rsidRDefault="004E42D7">
      <w:pPr>
        <w:pStyle w:val="ConsPlusNormal"/>
        <w:spacing w:before="220"/>
        <w:ind w:firstLine="540"/>
        <w:jc w:val="both"/>
      </w:pPr>
      <w:proofErr w:type="spellStart"/>
      <w:r>
        <w:t>O</w:t>
      </w:r>
      <w:r>
        <w:rPr>
          <w:vertAlign w:val="subscript"/>
        </w:rPr>
        <w:t>i</w:t>
      </w:r>
      <w:proofErr w:type="spellEnd"/>
      <w:r>
        <w:t xml:space="preserve"> - баллы по комплексной оценке i-</w:t>
      </w:r>
      <w:proofErr w:type="spellStart"/>
      <w:r>
        <w:t>го</w:t>
      </w:r>
      <w:proofErr w:type="spellEnd"/>
      <w:r>
        <w:t xml:space="preserve"> муниципального района (городского округа);</w:t>
      </w:r>
    </w:p>
    <w:p w:rsidR="004E42D7" w:rsidRDefault="004E42D7">
      <w:pPr>
        <w:pStyle w:val="ConsPlusNormal"/>
        <w:spacing w:before="220"/>
        <w:ind w:firstLine="540"/>
        <w:jc w:val="both"/>
      </w:pPr>
      <w:r>
        <w:t>OD - общий объем средств, направляемых на предоставление иных межбюджетных трансфертов муниципальным районам (городским округам).</w:t>
      </w:r>
    </w:p>
    <w:p w:rsidR="004E42D7" w:rsidRDefault="004E42D7">
      <w:pPr>
        <w:pStyle w:val="ConsPlusNormal"/>
        <w:spacing w:before="220"/>
        <w:ind w:firstLine="540"/>
        <w:jc w:val="both"/>
      </w:pPr>
      <w:r>
        <w:t>Распределение первой части иных межбюджетных трансфертов муниципальным районам (городским округам) осуществляется по показателям комплексной оценки деятельности органов местного самоуправления на основании данных органов исполнительной власти Чувашской Республики.</w:t>
      </w:r>
    </w:p>
    <w:p w:rsidR="004E42D7" w:rsidRDefault="004E42D7">
      <w:pPr>
        <w:pStyle w:val="ConsPlusNormal"/>
        <w:spacing w:before="220"/>
        <w:ind w:firstLine="540"/>
        <w:jc w:val="both"/>
      </w:pPr>
      <w:r>
        <w:t>Баллы по комплексной оценке i-</w:t>
      </w:r>
      <w:proofErr w:type="spellStart"/>
      <w:r>
        <w:t>го</w:t>
      </w:r>
      <w:proofErr w:type="spellEnd"/>
      <w:r>
        <w:t xml:space="preserve"> муниципального района (городского округа) определяются путем суммирования количества набранных баллов по формуле:</w:t>
      </w:r>
    </w:p>
    <w:p w:rsidR="004E42D7" w:rsidRDefault="004E42D7">
      <w:pPr>
        <w:pStyle w:val="ConsPlusNormal"/>
        <w:jc w:val="both"/>
      </w:pPr>
    </w:p>
    <w:p w:rsidR="004E42D7" w:rsidRDefault="004E42D7">
      <w:pPr>
        <w:pStyle w:val="ConsPlusNormal"/>
        <w:ind w:firstLine="540"/>
        <w:jc w:val="both"/>
      </w:pPr>
      <w:proofErr w:type="spellStart"/>
      <w:r>
        <w:t>О</w:t>
      </w:r>
      <w:proofErr w:type="gramStart"/>
      <w:r>
        <w:rPr>
          <w:vertAlign w:val="subscript"/>
        </w:rPr>
        <w:t>i</w:t>
      </w:r>
      <w:proofErr w:type="spellEnd"/>
      <w:proofErr w:type="gramEnd"/>
      <w:r>
        <w:t xml:space="preserve"> = </w:t>
      </w:r>
      <w:proofErr w:type="spellStart"/>
      <w:r>
        <w:t>ЗП</w:t>
      </w:r>
      <w:r>
        <w:rPr>
          <w:vertAlign w:val="subscript"/>
        </w:rPr>
        <w:t>i</w:t>
      </w:r>
      <w:proofErr w:type="spellEnd"/>
      <w:r>
        <w:t xml:space="preserve"> + </w:t>
      </w:r>
      <w:proofErr w:type="spellStart"/>
      <w:r>
        <w:t>И</w:t>
      </w:r>
      <w:r>
        <w:rPr>
          <w:vertAlign w:val="subscript"/>
        </w:rPr>
        <w:t>i</w:t>
      </w:r>
      <w:proofErr w:type="spellEnd"/>
      <w:r>
        <w:t xml:space="preserve"> + </w:t>
      </w:r>
      <w:proofErr w:type="spellStart"/>
      <w:r>
        <w:t>П</w:t>
      </w:r>
      <w:r>
        <w:rPr>
          <w:vertAlign w:val="subscript"/>
        </w:rPr>
        <w:t>i</w:t>
      </w:r>
      <w:proofErr w:type="spellEnd"/>
      <w:r>
        <w:t xml:space="preserve"> + </w:t>
      </w:r>
      <w:proofErr w:type="spellStart"/>
      <w:r>
        <w:t>С</w:t>
      </w:r>
      <w:r>
        <w:rPr>
          <w:vertAlign w:val="subscript"/>
        </w:rPr>
        <w:t>i</w:t>
      </w:r>
      <w:proofErr w:type="spellEnd"/>
      <w:r>
        <w:t xml:space="preserve"> + </w:t>
      </w:r>
      <w:proofErr w:type="spellStart"/>
      <w:r>
        <w:t>М</w:t>
      </w:r>
      <w:r>
        <w:rPr>
          <w:vertAlign w:val="subscript"/>
        </w:rPr>
        <w:t>i</w:t>
      </w:r>
      <w:proofErr w:type="spellEnd"/>
      <w:r>
        <w:t xml:space="preserve"> + </w:t>
      </w:r>
      <w:proofErr w:type="spellStart"/>
      <w:r>
        <w:t>Ж</w:t>
      </w:r>
      <w:r>
        <w:rPr>
          <w:vertAlign w:val="subscript"/>
        </w:rPr>
        <w:t>i</w:t>
      </w:r>
      <w:proofErr w:type="spellEnd"/>
      <w:r>
        <w:t>, где:</w:t>
      </w:r>
    </w:p>
    <w:p w:rsidR="004E42D7" w:rsidRDefault="004E42D7">
      <w:pPr>
        <w:pStyle w:val="ConsPlusNormal"/>
        <w:jc w:val="both"/>
      </w:pPr>
    </w:p>
    <w:p w:rsidR="004E42D7" w:rsidRDefault="004E42D7">
      <w:pPr>
        <w:pStyle w:val="ConsPlusNormal"/>
        <w:ind w:firstLine="540"/>
        <w:jc w:val="both"/>
      </w:pPr>
      <w:proofErr w:type="spellStart"/>
      <w:r>
        <w:t>O</w:t>
      </w:r>
      <w:r>
        <w:rPr>
          <w:vertAlign w:val="subscript"/>
        </w:rPr>
        <w:t>i</w:t>
      </w:r>
      <w:proofErr w:type="spellEnd"/>
      <w:r>
        <w:t xml:space="preserve"> - баллы по комплексной оценке i-</w:t>
      </w:r>
      <w:proofErr w:type="spellStart"/>
      <w:r>
        <w:t>го</w:t>
      </w:r>
      <w:proofErr w:type="spellEnd"/>
      <w:r>
        <w:t xml:space="preserve"> муниципального района (городского округа);</w:t>
      </w:r>
    </w:p>
    <w:p w:rsidR="004E42D7" w:rsidRDefault="004E42D7">
      <w:pPr>
        <w:pStyle w:val="ConsPlusNormal"/>
        <w:spacing w:before="220"/>
        <w:ind w:firstLine="540"/>
        <w:jc w:val="both"/>
      </w:pPr>
      <w:proofErr w:type="spellStart"/>
      <w:r>
        <w:t>ЗП</w:t>
      </w:r>
      <w:proofErr w:type="gramStart"/>
      <w:r>
        <w:rPr>
          <w:vertAlign w:val="subscript"/>
        </w:rPr>
        <w:t>i</w:t>
      </w:r>
      <w:proofErr w:type="spellEnd"/>
      <w:proofErr w:type="gramEnd"/>
      <w:r>
        <w:t xml:space="preserve"> - оценка i-</w:t>
      </w:r>
      <w:proofErr w:type="spellStart"/>
      <w:r>
        <w:t>го</w:t>
      </w:r>
      <w:proofErr w:type="spellEnd"/>
      <w:r>
        <w:t xml:space="preserve"> муниципального района (городского округа) по показателю среднемесячной номинальной начисленной заработной платы за январь - август 2019 года (</w:t>
      </w:r>
      <w:proofErr w:type="spellStart"/>
      <w:r>
        <w:t>СРМзп</w:t>
      </w:r>
      <w:r>
        <w:rPr>
          <w:vertAlign w:val="subscript"/>
        </w:rPr>
        <w:t>i</w:t>
      </w:r>
      <w:proofErr w:type="spellEnd"/>
      <w:r>
        <w:t>), определенная в соответствии со следующей градацией:</w:t>
      </w:r>
    </w:p>
    <w:p w:rsidR="004E42D7" w:rsidRDefault="004E42D7">
      <w:pPr>
        <w:pStyle w:val="ConsPlusNormal"/>
        <w:spacing w:before="220"/>
        <w:ind w:firstLine="540"/>
        <w:jc w:val="both"/>
      </w:pPr>
      <w:proofErr w:type="spellStart"/>
      <w:r>
        <w:t>СРМзп</w:t>
      </w:r>
      <w:proofErr w:type="gramStart"/>
      <w:r>
        <w:rPr>
          <w:vertAlign w:val="subscript"/>
        </w:rPr>
        <w:t>i</w:t>
      </w:r>
      <w:proofErr w:type="spellEnd"/>
      <w:proofErr w:type="gramEnd"/>
      <w:r>
        <w:t xml:space="preserve"> &gt; 30,0 тыс. рублей, </w:t>
      </w:r>
      <w:proofErr w:type="spellStart"/>
      <w:r>
        <w:t>ЗП</w:t>
      </w:r>
      <w:r>
        <w:rPr>
          <w:vertAlign w:val="subscript"/>
        </w:rPr>
        <w:t>i</w:t>
      </w:r>
      <w:proofErr w:type="spellEnd"/>
      <w:r>
        <w:t xml:space="preserve"> = 10 баллов;</w:t>
      </w:r>
    </w:p>
    <w:p w:rsidR="004E42D7" w:rsidRDefault="004E42D7">
      <w:pPr>
        <w:pStyle w:val="ConsPlusNormal"/>
        <w:spacing w:before="220"/>
        <w:ind w:firstLine="540"/>
        <w:jc w:val="both"/>
      </w:pPr>
      <w:r>
        <w:t xml:space="preserve">27,0 тыс. рублей &lt; </w:t>
      </w:r>
      <w:proofErr w:type="spellStart"/>
      <w:r>
        <w:t>СРМзп</w:t>
      </w:r>
      <w:proofErr w:type="gramStart"/>
      <w:r>
        <w:rPr>
          <w:vertAlign w:val="subscript"/>
        </w:rPr>
        <w:t>i</w:t>
      </w:r>
      <w:proofErr w:type="spellEnd"/>
      <w:proofErr w:type="gramEnd"/>
      <w:r>
        <w:t xml:space="preserve"> &lt; 30,0 тыс. рублей, </w:t>
      </w:r>
      <w:proofErr w:type="spellStart"/>
      <w:r>
        <w:t>ЗП</w:t>
      </w:r>
      <w:r>
        <w:rPr>
          <w:vertAlign w:val="subscript"/>
        </w:rPr>
        <w:t>i</w:t>
      </w:r>
      <w:proofErr w:type="spellEnd"/>
      <w:r>
        <w:t xml:space="preserve"> = 9 баллов;</w:t>
      </w:r>
    </w:p>
    <w:p w:rsidR="004E42D7" w:rsidRDefault="004E42D7">
      <w:pPr>
        <w:pStyle w:val="ConsPlusNormal"/>
        <w:spacing w:before="220"/>
        <w:ind w:firstLine="540"/>
        <w:jc w:val="both"/>
      </w:pPr>
      <w:r>
        <w:t xml:space="preserve">24,0 тыс. рублей &lt; </w:t>
      </w:r>
      <w:proofErr w:type="spellStart"/>
      <w:r>
        <w:t>СРМзп</w:t>
      </w:r>
      <w:proofErr w:type="gramStart"/>
      <w:r>
        <w:rPr>
          <w:vertAlign w:val="subscript"/>
        </w:rPr>
        <w:t>i</w:t>
      </w:r>
      <w:proofErr w:type="spellEnd"/>
      <w:proofErr w:type="gramEnd"/>
      <w:r>
        <w:t xml:space="preserve"> &lt; 27,0 тыс. рублей, </w:t>
      </w:r>
      <w:proofErr w:type="spellStart"/>
      <w:r>
        <w:t>ЗП</w:t>
      </w:r>
      <w:r>
        <w:rPr>
          <w:vertAlign w:val="subscript"/>
        </w:rPr>
        <w:t>i</w:t>
      </w:r>
      <w:proofErr w:type="spellEnd"/>
      <w:r>
        <w:t xml:space="preserve"> = 8 баллов;</w:t>
      </w:r>
    </w:p>
    <w:p w:rsidR="004E42D7" w:rsidRDefault="004E42D7">
      <w:pPr>
        <w:pStyle w:val="ConsPlusNormal"/>
        <w:spacing w:before="220"/>
        <w:ind w:firstLine="540"/>
        <w:jc w:val="both"/>
      </w:pPr>
      <w:r>
        <w:t xml:space="preserve">23,0 тыс. рублей &lt; </w:t>
      </w:r>
      <w:proofErr w:type="spellStart"/>
      <w:r>
        <w:t>СРМзп</w:t>
      </w:r>
      <w:proofErr w:type="gramStart"/>
      <w:r>
        <w:rPr>
          <w:vertAlign w:val="subscript"/>
        </w:rPr>
        <w:t>i</w:t>
      </w:r>
      <w:proofErr w:type="spellEnd"/>
      <w:proofErr w:type="gramEnd"/>
      <w:r>
        <w:t xml:space="preserve"> &lt; 24,0 тыс. рублей, </w:t>
      </w:r>
      <w:proofErr w:type="spellStart"/>
      <w:r>
        <w:t>ЗП</w:t>
      </w:r>
      <w:r>
        <w:rPr>
          <w:vertAlign w:val="subscript"/>
        </w:rPr>
        <w:t>i</w:t>
      </w:r>
      <w:proofErr w:type="spellEnd"/>
      <w:r>
        <w:t xml:space="preserve"> = 7 баллов;</w:t>
      </w:r>
    </w:p>
    <w:p w:rsidR="004E42D7" w:rsidRDefault="004E42D7">
      <w:pPr>
        <w:pStyle w:val="ConsPlusNormal"/>
        <w:spacing w:before="220"/>
        <w:ind w:firstLine="540"/>
        <w:jc w:val="both"/>
      </w:pPr>
      <w:r>
        <w:t xml:space="preserve">22,0 тыс. рублей &lt; </w:t>
      </w:r>
      <w:proofErr w:type="spellStart"/>
      <w:r>
        <w:t>СРМзп</w:t>
      </w:r>
      <w:proofErr w:type="gramStart"/>
      <w:r>
        <w:rPr>
          <w:vertAlign w:val="subscript"/>
        </w:rPr>
        <w:t>i</w:t>
      </w:r>
      <w:proofErr w:type="spellEnd"/>
      <w:proofErr w:type="gramEnd"/>
      <w:r>
        <w:t xml:space="preserve"> &lt; 23,0 тыс. рублей, </w:t>
      </w:r>
      <w:proofErr w:type="spellStart"/>
      <w:r>
        <w:t>ЗП</w:t>
      </w:r>
      <w:r>
        <w:rPr>
          <w:vertAlign w:val="subscript"/>
        </w:rPr>
        <w:t>i</w:t>
      </w:r>
      <w:proofErr w:type="spellEnd"/>
      <w:r>
        <w:t xml:space="preserve"> = 6 баллов;</w:t>
      </w:r>
    </w:p>
    <w:p w:rsidR="004E42D7" w:rsidRDefault="004E42D7">
      <w:pPr>
        <w:pStyle w:val="ConsPlusNormal"/>
        <w:spacing w:before="220"/>
        <w:ind w:firstLine="540"/>
        <w:jc w:val="both"/>
      </w:pPr>
      <w:r>
        <w:t xml:space="preserve">21,0 тыс. рублей &lt; </w:t>
      </w:r>
      <w:proofErr w:type="spellStart"/>
      <w:r>
        <w:t>СРМзп</w:t>
      </w:r>
      <w:proofErr w:type="gramStart"/>
      <w:r>
        <w:rPr>
          <w:vertAlign w:val="subscript"/>
        </w:rPr>
        <w:t>i</w:t>
      </w:r>
      <w:proofErr w:type="spellEnd"/>
      <w:proofErr w:type="gramEnd"/>
      <w:r>
        <w:t xml:space="preserve"> &lt; 22,0 тыс. рублей, </w:t>
      </w:r>
      <w:proofErr w:type="spellStart"/>
      <w:r>
        <w:t>ЗП</w:t>
      </w:r>
      <w:r>
        <w:rPr>
          <w:vertAlign w:val="subscript"/>
        </w:rPr>
        <w:t>i</w:t>
      </w:r>
      <w:proofErr w:type="spellEnd"/>
      <w:r>
        <w:t xml:space="preserve"> = 5 баллов;</w:t>
      </w:r>
    </w:p>
    <w:p w:rsidR="004E42D7" w:rsidRDefault="004E42D7">
      <w:pPr>
        <w:pStyle w:val="ConsPlusNormal"/>
        <w:spacing w:before="220"/>
        <w:ind w:firstLine="540"/>
        <w:jc w:val="both"/>
      </w:pPr>
      <w:r>
        <w:t xml:space="preserve">20,0 тыс. рублей &lt; </w:t>
      </w:r>
      <w:proofErr w:type="spellStart"/>
      <w:r>
        <w:t>СРМзп</w:t>
      </w:r>
      <w:proofErr w:type="gramStart"/>
      <w:r>
        <w:rPr>
          <w:vertAlign w:val="subscript"/>
        </w:rPr>
        <w:t>i</w:t>
      </w:r>
      <w:proofErr w:type="spellEnd"/>
      <w:proofErr w:type="gramEnd"/>
      <w:r>
        <w:t xml:space="preserve"> &lt; 21,0 тыс. рублей, </w:t>
      </w:r>
      <w:proofErr w:type="spellStart"/>
      <w:r>
        <w:t>ЗП</w:t>
      </w:r>
      <w:r>
        <w:rPr>
          <w:vertAlign w:val="subscript"/>
        </w:rPr>
        <w:t>i</w:t>
      </w:r>
      <w:proofErr w:type="spellEnd"/>
      <w:r>
        <w:t xml:space="preserve"> = 4 балла;</w:t>
      </w:r>
    </w:p>
    <w:p w:rsidR="004E42D7" w:rsidRDefault="004E42D7">
      <w:pPr>
        <w:pStyle w:val="ConsPlusNormal"/>
        <w:spacing w:before="220"/>
        <w:ind w:firstLine="540"/>
        <w:jc w:val="both"/>
      </w:pPr>
      <w:r>
        <w:t xml:space="preserve">19,0 тыс. рублей &lt; </w:t>
      </w:r>
      <w:proofErr w:type="spellStart"/>
      <w:r>
        <w:t>СРМзп</w:t>
      </w:r>
      <w:proofErr w:type="gramStart"/>
      <w:r>
        <w:rPr>
          <w:vertAlign w:val="subscript"/>
        </w:rPr>
        <w:t>i</w:t>
      </w:r>
      <w:proofErr w:type="spellEnd"/>
      <w:proofErr w:type="gramEnd"/>
      <w:r>
        <w:t xml:space="preserve"> &lt; 20,0 тыс. рублей, </w:t>
      </w:r>
      <w:proofErr w:type="spellStart"/>
      <w:r>
        <w:t>ЗП</w:t>
      </w:r>
      <w:r>
        <w:rPr>
          <w:vertAlign w:val="subscript"/>
        </w:rPr>
        <w:t>i</w:t>
      </w:r>
      <w:proofErr w:type="spellEnd"/>
      <w:r>
        <w:t xml:space="preserve"> = 3 балла;</w:t>
      </w:r>
    </w:p>
    <w:p w:rsidR="004E42D7" w:rsidRDefault="004E42D7">
      <w:pPr>
        <w:pStyle w:val="ConsPlusNormal"/>
        <w:spacing w:before="220"/>
        <w:ind w:firstLine="540"/>
        <w:jc w:val="both"/>
      </w:pPr>
      <w:r>
        <w:t xml:space="preserve">18,0 тыс. рублей &lt; </w:t>
      </w:r>
      <w:proofErr w:type="spellStart"/>
      <w:r>
        <w:t>СРМзп</w:t>
      </w:r>
      <w:proofErr w:type="gramStart"/>
      <w:r>
        <w:rPr>
          <w:vertAlign w:val="subscript"/>
        </w:rPr>
        <w:t>i</w:t>
      </w:r>
      <w:proofErr w:type="spellEnd"/>
      <w:proofErr w:type="gramEnd"/>
      <w:r>
        <w:t xml:space="preserve"> &lt; 19,0 тыс. рублей, </w:t>
      </w:r>
      <w:proofErr w:type="spellStart"/>
      <w:r>
        <w:t>ЗП</w:t>
      </w:r>
      <w:r>
        <w:rPr>
          <w:vertAlign w:val="subscript"/>
        </w:rPr>
        <w:t>i</w:t>
      </w:r>
      <w:proofErr w:type="spellEnd"/>
      <w:r>
        <w:t xml:space="preserve"> = 2 балла;</w:t>
      </w:r>
    </w:p>
    <w:p w:rsidR="004E42D7" w:rsidRDefault="004E42D7">
      <w:pPr>
        <w:pStyle w:val="ConsPlusNormal"/>
        <w:spacing w:before="220"/>
        <w:ind w:firstLine="540"/>
        <w:jc w:val="both"/>
      </w:pPr>
      <w:proofErr w:type="spellStart"/>
      <w:r>
        <w:lastRenderedPageBreak/>
        <w:t>СРМзп</w:t>
      </w:r>
      <w:proofErr w:type="gramStart"/>
      <w:r>
        <w:rPr>
          <w:vertAlign w:val="subscript"/>
        </w:rPr>
        <w:t>i</w:t>
      </w:r>
      <w:proofErr w:type="spellEnd"/>
      <w:proofErr w:type="gramEnd"/>
      <w:r>
        <w:t xml:space="preserve"> &lt; 18,0 тыс. рублей, </w:t>
      </w:r>
      <w:proofErr w:type="spellStart"/>
      <w:r>
        <w:t>ЗП</w:t>
      </w:r>
      <w:r>
        <w:rPr>
          <w:vertAlign w:val="subscript"/>
        </w:rPr>
        <w:t>i</w:t>
      </w:r>
      <w:proofErr w:type="spellEnd"/>
      <w:r>
        <w:t xml:space="preserve"> = 1 балл;</w:t>
      </w:r>
    </w:p>
    <w:p w:rsidR="004E42D7" w:rsidRDefault="004E42D7">
      <w:pPr>
        <w:pStyle w:val="ConsPlusNormal"/>
        <w:spacing w:before="220"/>
        <w:ind w:firstLine="540"/>
        <w:jc w:val="both"/>
      </w:pPr>
      <w:proofErr w:type="spellStart"/>
      <w:r>
        <w:t>И</w:t>
      </w:r>
      <w:proofErr w:type="gramStart"/>
      <w:r>
        <w:rPr>
          <w:vertAlign w:val="subscript"/>
        </w:rPr>
        <w:t>i</w:t>
      </w:r>
      <w:proofErr w:type="spellEnd"/>
      <w:proofErr w:type="gramEnd"/>
      <w:r>
        <w:t xml:space="preserve"> - оценка i-</w:t>
      </w:r>
      <w:proofErr w:type="spellStart"/>
      <w:r>
        <w:t>го</w:t>
      </w:r>
      <w:proofErr w:type="spellEnd"/>
      <w:r>
        <w:t xml:space="preserve"> муниципального района (городского округа) по показателю объема инвестиций в основной капитал (за исключением бюджетных средств) в расчете на 1 жителя (</w:t>
      </w:r>
      <w:proofErr w:type="spellStart"/>
      <w:r>
        <w:t>Икап</w:t>
      </w:r>
      <w:r>
        <w:rPr>
          <w:vertAlign w:val="subscript"/>
        </w:rPr>
        <w:t>i</w:t>
      </w:r>
      <w:proofErr w:type="spellEnd"/>
      <w:r>
        <w:t>) на 1 октября 2019 года, определенная в соответствии со следующей градацией:</w:t>
      </w:r>
    </w:p>
    <w:p w:rsidR="004E42D7" w:rsidRDefault="004E42D7">
      <w:pPr>
        <w:pStyle w:val="ConsPlusNormal"/>
        <w:spacing w:before="220"/>
        <w:ind w:firstLine="540"/>
        <w:jc w:val="both"/>
      </w:pPr>
      <w:proofErr w:type="spellStart"/>
      <w:r>
        <w:t>Икап</w:t>
      </w:r>
      <w:proofErr w:type="gramStart"/>
      <w:r>
        <w:rPr>
          <w:vertAlign w:val="subscript"/>
        </w:rPr>
        <w:t>i</w:t>
      </w:r>
      <w:proofErr w:type="spellEnd"/>
      <w:proofErr w:type="gramEnd"/>
      <w:r>
        <w:t xml:space="preserve"> &gt; 40,0 тыс. рублей, </w:t>
      </w:r>
      <w:proofErr w:type="spellStart"/>
      <w:r>
        <w:t>И</w:t>
      </w:r>
      <w:r>
        <w:rPr>
          <w:vertAlign w:val="subscript"/>
        </w:rPr>
        <w:t>i</w:t>
      </w:r>
      <w:proofErr w:type="spellEnd"/>
      <w:r>
        <w:t xml:space="preserve"> = 10 баллов;</w:t>
      </w:r>
    </w:p>
    <w:p w:rsidR="004E42D7" w:rsidRDefault="004E42D7">
      <w:pPr>
        <w:pStyle w:val="ConsPlusNormal"/>
        <w:spacing w:before="220"/>
        <w:ind w:firstLine="540"/>
        <w:jc w:val="both"/>
      </w:pPr>
      <w:r>
        <w:t xml:space="preserve">20,0 тыс. рублей &lt; </w:t>
      </w:r>
      <w:proofErr w:type="spellStart"/>
      <w:r>
        <w:t>Икап</w:t>
      </w:r>
      <w:proofErr w:type="gramStart"/>
      <w:r>
        <w:rPr>
          <w:vertAlign w:val="subscript"/>
        </w:rPr>
        <w:t>i</w:t>
      </w:r>
      <w:proofErr w:type="spellEnd"/>
      <w:proofErr w:type="gramEnd"/>
      <w:r>
        <w:t xml:space="preserve"> &lt; 40,0 тыс. рублей, </w:t>
      </w:r>
      <w:proofErr w:type="spellStart"/>
      <w:r>
        <w:t>И</w:t>
      </w:r>
      <w:r>
        <w:rPr>
          <w:vertAlign w:val="subscript"/>
        </w:rPr>
        <w:t>i</w:t>
      </w:r>
      <w:proofErr w:type="spellEnd"/>
      <w:r>
        <w:t xml:space="preserve"> = 9 баллов;</w:t>
      </w:r>
    </w:p>
    <w:p w:rsidR="004E42D7" w:rsidRDefault="004E42D7">
      <w:pPr>
        <w:pStyle w:val="ConsPlusNormal"/>
        <w:spacing w:before="220"/>
        <w:ind w:firstLine="540"/>
        <w:jc w:val="both"/>
      </w:pPr>
      <w:r>
        <w:t xml:space="preserve">12,0 тыс. рублей &lt; </w:t>
      </w:r>
      <w:proofErr w:type="spellStart"/>
      <w:r>
        <w:t>Икап</w:t>
      </w:r>
      <w:proofErr w:type="gramStart"/>
      <w:r>
        <w:rPr>
          <w:vertAlign w:val="subscript"/>
        </w:rPr>
        <w:t>i</w:t>
      </w:r>
      <w:proofErr w:type="spellEnd"/>
      <w:proofErr w:type="gramEnd"/>
      <w:r>
        <w:t xml:space="preserve"> &lt; 20,0 тыс. рублей, </w:t>
      </w:r>
      <w:proofErr w:type="spellStart"/>
      <w:r>
        <w:t>И</w:t>
      </w:r>
      <w:r>
        <w:rPr>
          <w:vertAlign w:val="subscript"/>
        </w:rPr>
        <w:t>i</w:t>
      </w:r>
      <w:proofErr w:type="spellEnd"/>
      <w:r>
        <w:t xml:space="preserve"> = 8 баллов;</w:t>
      </w:r>
    </w:p>
    <w:p w:rsidR="004E42D7" w:rsidRDefault="004E42D7">
      <w:pPr>
        <w:pStyle w:val="ConsPlusNormal"/>
        <w:spacing w:before="220"/>
        <w:ind w:firstLine="540"/>
        <w:jc w:val="both"/>
      </w:pPr>
      <w:r>
        <w:t xml:space="preserve">8,0 тыс. рублей &lt; </w:t>
      </w:r>
      <w:proofErr w:type="spellStart"/>
      <w:r>
        <w:t>Икап</w:t>
      </w:r>
      <w:proofErr w:type="gramStart"/>
      <w:r>
        <w:rPr>
          <w:vertAlign w:val="subscript"/>
        </w:rPr>
        <w:t>i</w:t>
      </w:r>
      <w:proofErr w:type="spellEnd"/>
      <w:proofErr w:type="gramEnd"/>
      <w:r>
        <w:t xml:space="preserve"> &lt; 12,0 тыс. рублей, </w:t>
      </w:r>
      <w:proofErr w:type="spellStart"/>
      <w:r>
        <w:t>И</w:t>
      </w:r>
      <w:r>
        <w:rPr>
          <w:vertAlign w:val="subscript"/>
        </w:rPr>
        <w:t>i</w:t>
      </w:r>
      <w:proofErr w:type="spellEnd"/>
      <w:r>
        <w:t xml:space="preserve"> = 7 баллов;</w:t>
      </w:r>
    </w:p>
    <w:p w:rsidR="004E42D7" w:rsidRDefault="004E42D7">
      <w:pPr>
        <w:pStyle w:val="ConsPlusNormal"/>
        <w:spacing w:before="220"/>
        <w:ind w:firstLine="540"/>
        <w:jc w:val="both"/>
      </w:pPr>
      <w:r>
        <w:t xml:space="preserve">4,0 тыс. рублей &lt; </w:t>
      </w:r>
      <w:proofErr w:type="spellStart"/>
      <w:r>
        <w:t>Икап</w:t>
      </w:r>
      <w:proofErr w:type="gramStart"/>
      <w:r>
        <w:rPr>
          <w:vertAlign w:val="subscript"/>
        </w:rPr>
        <w:t>i</w:t>
      </w:r>
      <w:proofErr w:type="spellEnd"/>
      <w:proofErr w:type="gramEnd"/>
      <w:r>
        <w:t xml:space="preserve"> &lt; 8,0 тыс. рублей, </w:t>
      </w:r>
      <w:proofErr w:type="spellStart"/>
      <w:r>
        <w:t>И</w:t>
      </w:r>
      <w:r>
        <w:rPr>
          <w:vertAlign w:val="subscript"/>
        </w:rPr>
        <w:t>i</w:t>
      </w:r>
      <w:proofErr w:type="spellEnd"/>
      <w:r>
        <w:t xml:space="preserve"> = 6 баллов;</w:t>
      </w:r>
    </w:p>
    <w:p w:rsidR="004E42D7" w:rsidRDefault="004E42D7">
      <w:pPr>
        <w:pStyle w:val="ConsPlusNormal"/>
        <w:spacing w:before="220"/>
        <w:ind w:firstLine="540"/>
        <w:jc w:val="both"/>
      </w:pPr>
      <w:r>
        <w:t xml:space="preserve">3,0 тыс. рублей &lt; </w:t>
      </w:r>
      <w:proofErr w:type="spellStart"/>
      <w:r>
        <w:t>Икап</w:t>
      </w:r>
      <w:proofErr w:type="gramStart"/>
      <w:r>
        <w:rPr>
          <w:vertAlign w:val="subscript"/>
        </w:rPr>
        <w:t>i</w:t>
      </w:r>
      <w:proofErr w:type="spellEnd"/>
      <w:proofErr w:type="gramEnd"/>
      <w:r>
        <w:t xml:space="preserve"> &lt; 4,0 тыс. рублей, </w:t>
      </w:r>
      <w:proofErr w:type="spellStart"/>
      <w:r>
        <w:t>И</w:t>
      </w:r>
      <w:r>
        <w:rPr>
          <w:vertAlign w:val="subscript"/>
        </w:rPr>
        <w:t>i</w:t>
      </w:r>
      <w:proofErr w:type="spellEnd"/>
      <w:r>
        <w:t xml:space="preserve"> = 5 баллов;</w:t>
      </w:r>
    </w:p>
    <w:p w:rsidR="004E42D7" w:rsidRDefault="004E42D7">
      <w:pPr>
        <w:pStyle w:val="ConsPlusNormal"/>
        <w:spacing w:before="220"/>
        <w:ind w:firstLine="540"/>
        <w:jc w:val="both"/>
      </w:pPr>
      <w:r>
        <w:t xml:space="preserve">2,0 тыс. рублей &lt; </w:t>
      </w:r>
      <w:proofErr w:type="spellStart"/>
      <w:r>
        <w:t>Икап</w:t>
      </w:r>
      <w:proofErr w:type="gramStart"/>
      <w:r>
        <w:rPr>
          <w:vertAlign w:val="subscript"/>
        </w:rPr>
        <w:t>i</w:t>
      </w:r>
      <w:proofErr w:type="spellEnd"/>
      <w:proofErr w:type="gramEnd"/>
      <w:r>
        <w:t xml:space="preserve"> &lt; 3,0 тыс. рублей, </w:t>
      </w:r>
      <w:proofErr w:type="spellStart"/>
      <w:r>
        <w:t>И</w:t>
      </w:r>
      <w:r>
        <w:rPr>
          <w:vertAlign w:val="subscript"/>
        </w:rPr>
        <w:t>i</w:t>
      </w:r>
      <w:proofErr w:type="spellEnd"/>
      <w:r>
        <w:t xml:space="preserve"> = 4 балла;</w:t>
      </w:r>
    </w:p>
    <w:p w:rsidR="004E42D7" w:rsidRDefault="004E42D7">
      <w:pPr>
        <w:pStyle w:val="ConsPlusNormal"/>
        <w:spacing w:before="220"/>
        <w:ind w:firstLine="540"/>
        <w:jc w:val="both"/>
      </w:pPr>
      <w:r>
        <w:t xml:space="preserve">1,0 тыс. рублей &lt; </w:t>
      </w:r>
      <w:proofErr w:type="spellStart"/>
      <w:r>
        <w:t>Икап</w:t>
      </w:r>
      <w:proofErr w:type="gramStart"/>
      <w:r>
        <w:rPr>
          <w:vertAlign w:val="subscript"/>
        </w:rPr>
        <w:t>i</w:t>
      </w:r>
      <w:proofErr w:type="spellEnd"/>
      <w:proofErr w:type="gramEnd"/>
      <w:r>
        <w:t xml:space="preserve"> &lt; 2,0 тыс. рублей, </w:t>
      </w:r>
      <w:proofErr w:type="spellStart"/>
      <w:r>
        <w:t>И</w:t>
      </w:r>
      <w:r>
        <w:rPr>
          <w:vertAlign w:val="subscript"/>
        </w:rPr>
        <w:t>i</w:t>
      </w:r>
      <w:proofErr w:type="spellEnd"/>
      <w:r>
        <w:t xml:space="preserve"> = 3 балла;</w:t>
      </w:r>
    </w:p>
    <w:p w:rsidR="004E42D7" w:rsidRDefault="004E42D7">
      <w:pPr>
        <w:pStyle w:val="ConsPlusNormal"/>
        <w:spacing w:before="220"/>
        <w:ind w:firstLine="540"/>
        <w:jc w:val="both"/>
      </w:pPr>
      <w:r>
        <w:t xml:space="preserve">0,6 тыс. рублей &lt; </w:t>
      </w:r>
      <w:proofErr w:type="spellStart"/>
      <w:r>
        <w:t>Икап</w:t>
      </w:r>
      <w:proofErr w:type="gramStart"/>
      <w:r>
        <w:rPr>
          <w:vertAlign w:val="subscript"/>
        </w:rPr>
        <w:t>i</w:t>
      </w:r>
      <w:proofErr w:type="spellEnd"/>
      <w:proofErr w:type="gramEnd"/>
      <w:r>
        <w:t xml:space="preserve"> &lt; 1,0 тыс. рублей, </w:t>
      </w:r>
      <w:proofErr w:type="spellStart"/>
      <w:r>
        <w:t>И</w:t>
      </w:r>
      <w:r>
        <w:rPr>
          <w:vertAlign w:val="subscript"/>
        </w:rPr>
        <w:t>i</w:t>
      </w:r>
      <w:proofErr w:type="spellEnd"/>
      <w:r>
        <w:t xml:space="preserve"> = 2 балла;</w:t>
      </w:r>
    </w:p>
    <w:p w:rsidR="004E42D7" w:rsidRDefault="004E42D7">
      <w:pPr>
        <w:pStyle w:val="ConsPlusNormal"/>
        <w:spacing w:before="220"/>
        <w:ind w:firstLine="540"/>
        <w:jc w:val="both"/>
      </w:pPr>
      <w:proofErr w:type="spellStart"/>
      <w:r>
        <w:t>Икап</w:t>
      </w:r>
      <w:proofErr w:type="gramStart"/>
      <w:r>
        <w:rPr>
          <w:vertAlign w:val="subscript"/>
        </w:rPr>
        <w:t>i</w:t>
      </w:r>
      <w:proofErr w:type="spellEnd"/>
      <w:proofErr w:type="gramEnd"/>
      <w:r>
        <w:t xml:space="preserve"> &lt; 0,6 тыс. рублей, </w:t>
      </w:r>
      <w:proofErr w:type="spellStart"/>
      <w:r>
        <w:t>И</w:t>
      </w:r>
      <w:r>
        <w:rPr>
          <w:vertAlign w:val="subscript"/>
        </w:rPr>
        <w:t>i</w:t>
      </w:r>
      <w:proofErr w:type="spellEnd"/>
      <w:r>
        <w:t xml:space="preserve"> = 1 балл;</w:t>
      </w:r>
    </w:p>
    <w:p w:rsidR="004E42D7" w:rsidRDefault="004E42D7">
      <w:pPr>
        <w:pStyle w:val="ConsPlusNormal"/>
        <w:spacing w:before="220"/>
        <w:ind w:firstLine="540"/>
        <w:jc w:val="both"/>
      </w:pPr>
      <w:proofErr w:type="spellStart"/>
      <w:r>
        <w:t>П</w:t>
      </w:r>
      <w:r>
        <w:rPr>
          <w:vertAlign w:val="subscript"/>
        </w:rPr>
        <w:t>i</w:t>
      </w:r>
      <w:proofErr w:type="spellEnd"/>
      <w:r>
        <w:t xml:space="preserve"> - оценка i-</w:t>
      </w:r>
      <w:proofErr w:type="spellStart"/>
      <w:r>
        <w:t>го</w:t>
      </w:r>
      <w:proofErr w:type="spellEnd"/>
      <w:r>
        <w:t xml:space="preserve"> муниципального района (городского округа) по показателю естественного прироста (число </w:t>
      </w:r>
      <w:proofErr w:type="gramStart"/>
      <w:r>
        <w:t>родившихся</w:t>
      </w:r>
      <w:proofErr w:type="gramEnd"/>
      <w:r>
        <w:t xml:space="preserve"> - число умерших на 1 тыс. населения) на 1 октября 2019 года (</w:t>
      </w:r>
      <w:proofErr w:type="spellStart"/>
      <w:r>
        <w:t>Пест</w:t>
      </w:r>
      <w:r>
        <w:rPr>
          <w:vertAlign w:val="subscript"/>
        </w:rPr>
        <w:t>i</w:t>
      </w:r>
      <w:proofErr w:type="spellEnd"/>
      <w:r>
        <w:t>), определенная в соответствии со следующей градацией:</w:t>
      </w:r>
    </w:p>
    <w:p w:rsidR="004E42D7" w:rsidRDefault="004E42D7">
      <w:pPr>
        <w:pStyle w:val="ConsPlusNormal"/>
        <w:spacing w:before="220"/>
        <w:ind w:firstLine="540"/>
        <w:jc w:val="both"/>
      </w:pPr>
      <w:proofErr w:type="spellStart"/>
      <w:r>
        <w:t>Пест</w:t>
      </w:r>
      <w:proofErr w:type="gramStart"/>
      <w:r>
        <w:rPr>
          <w:vertAlign w:val="subscript"/>
        </w:rPr>
        <w:t>i</w:t>
      </w:r>
      <w:proofErr w:type="spellEnd"/>
      <w:proofErr w:type="gramEnd"/>
      <w:r>
        <w:t xml:space="preserve"> имеет положительное значение, </w:t>
      </w:r>
      <w:proofErr w:type="spellStart"/>
      <w:r>
        <w:t>П</w:t>
      </w:r>
      <w:r>
        <w:rPr>
          <w:vertAlign w:val="subscript"/>
        </w:rPr>
        <w:t>i</w:t>
      </w:r>
      <w:proofErr w:type="spellEnd"/>
      <w:r>
        <w:t xml:space="preserve"> = 10 баллов;</w:t>
      </w:r>
    </w:p>
    <w:p w:rsidR="004E42D7" w:rsidRDefault="004E42D7">
      <w:pPr>
        <w:pStyle w:val="ConsPlusNormal"/>
        <w:spacing w:before="220"/>
        <w:ind w:firstLine="540"/>
        <w:jc w:val="both"/>
      </w:pPr>
      <w:r>
        <w:t>для отрицательных значений:</w:t>
      </w:r>
    </w:p>
    <w:p w:rsidR="004E42D7" w:rsidRDefault="004E42D7">
      <w:pPr>
        <w:pStyle w:val="ConsPlusNormal"/>
        <w:spacing w:before="220"/>
        <w:ind w:firstLine="540"/>
        <w:jc w:val="both"/>
      </w:pPr>
      <w:proofErr w:type="spellStart"/>
      <w:r>
        <w:t>Пест</w:t>
      </w:r>
      <w:proofErr w:type="gramStart"/>
      <w:r>
        <w:rPr>
          <w:vertAlign w:val="subscript"/>
        </w:rPr>
        <w:t>i</w:t>
      </w:r>
      <w:proofErr w:type="spellEnd"/>
      <w:proofErr w:type="gramEnd"/>
      <w:r>
        <w:t xml:space="preserve"> &lt; 3,0 на 1 тыс. населения, </w:t>
      </w:r>
      <w:proofErr w:type="spellStart"/>
      <w:r>
        <w:t>П</w:t>
      </w:r>
      <w:r>
        <w:rPr>
          <w:vertAlign w:val="subscript"/>
        </w:rPr>
        <w:t>i</w:t>
      </w:r>
      <w:proofErr w:type="spellEnd"/>
      <w:r>
        <w:t xml:space="preserve"> = 9 баллов;</w:t>
      </w:r>
    </w:p>
    <w:p w:rsidR="004E42D7" w:rsidRDefault="004E42D7">
      <w:pPr>
        <w:pStyle w:val="ConsPlusNormal"/>
        <w:spacing w:before="220"/>
        <w:ind w:firstLine="540"/>
        <w:jc w:val="both"/>
      </w:pPr>
      <w:r>
        <w:t xml:space="preserve">3,0 на 1 тыс. населения &lt;= </w:t>
      </w:r>
      <w:proofErr w:type="spellStart"/>
      <w:r>
        <w:t>Пест</w:t>
      </w:r>
      <w:proofErr w:type="gramStart"/>
      <w:r>
        <w:rPr>
          <w:vertAlign w:val="subscript"/>
        </w:rPr>
        <w:t>i</w:t>
      </w:r>
      <w:proofErr w:type="spellEnd"/>
      <w:proofErr w:type="gramEnd"/>
      <w:r>
        <w:t xml:space="preserve"> &lt; 5,0 на 1 тыс. населения, </w:t>
      </w:r>
      <w:proofErr w:type="spellStart"/>
      <w:r>
        <w:t>П</w:t>
      </w:r>
      <w:r>
        <w:rPr>
          <w:vertAlign w:val="subscript"/>
        </w:rPr>
        <w:t>i</w:t>
      </w:r>
      <w:proofErr w:type="spellEnd"/>
      <w:r>
        <w:t xml:space="preserve"> = 8 баллов;</w:t>
      </w:r>
    </w:p>
    <w:p w:rsidR="004E42D7" w:rsidRDefault="004E42D7">
      <w:pPr>
        <w:pStyle w:val="ConsPlusNormal"/>
        <w:spacing w:before="220"/>
        <w:ind w:firstLine="540"/>
        <w:jc w:val="both"/>
      </w:pPr>
      <w:r>
        <w:t xml:space="preserve">5,0 на 1 тыс. населения &lt;= </w:t>
      </w:r>
      <w:proofErr w:type="spellStart"/>
      <w:r>
        <w:t>Пест</w:t>
      </w:r>
      <w:proofErr w:type="gramStart"/>
      <w:r>
        <w:rPr>
          <w:vertAlign w:val="subscript"/>
        </w:rPr>
        <w:t>i</w:t>
      </w:r>
      <w:proofErr w:type="spellEnd"/>
      <w:proofErr w:type="gramEnd"/>
      <w:r>
        <w:t xml:space="preserve"> &lt; 6,0 на 1 тыс. населения, </w:t>
      </w:r>
      <w:proofErr w:type="spellStart"/>
      <w:r>
        <w:t>П</w:t>
      </w:r>
      <w:r>
        <w:rPr>
          <w:vertAlign w:val="subscript"/>
        </w:rPr>
        <w:t>i</w:t>
      </w:r>
      <w:proofErr w:type="spellEnd"/>
      <w:r>
        <w:t xml:space="preserve"> = 7 баллов;</w:t>
      </w:r>
    </w:p>
    <w:p w:rsidR="004E42D7" w:rsidRDefault="004E42D7">
      <w:pPr>
        <w:pStyle w:val="ConsPlusNormal"/>
        <w:spacing w:before="220"/>
        <w:ind w:firstLine="540"/>
        <w:jc w:val="both"/>
      </w:pPr>
      <w:r>
        <w:t xml:space="preserve">6,0 на 1 тыс. населения &lt;= </w:t>
      </w:r>
      <w:proofErr w:type="spellStart"/>
      <w:r>
        <w:t>Пест</w:t>
      </w:r>
      <w:proofErr w:type="gramStart"/>
      <w:r>
        <w:rPr>
          <w:vertAlign w:val="subscript"/>
        </w:rPr>
        <w:t>i</w:t>
      </w:r>
      <w:proofErr w:type="spellEnd"/>
      <w:proofErr w:type="gramEnd"/>
      <w:r>
        <w:t xml:space="preserve"> &lt; 7,0 на 1 тыс. населения, </w:t>
      </w:r>
      <w:proofErr w:type="spellStart"/>
      <w:r>
        <w:t>П</w:t>
      </w:r>
      <w:r>
        <w:rPr>
          <w:vertAlign w:val="subscript"/>
        </w:rPr>
        <w:t>i</w:t>
      </w:r>
      <w:proofErr w:type="spellEnd"/>
      <w:r>
        <w:t xml:space="preserve"> = 6 баллов;</w:t>
      </w:r>
    </w:p>
    <w:p w:rsidR="004E42D7" w:rsidRDefault="004E42D7">
      <w:pPr>
        <w:pStyle w:val="ConsPlusNormal"/>
        <w:spacing w:before="220"/>
        <w:ind w:firstLine="540"/>
        <w:jc w:val="both"/>
      </w:pPr>
      <w:r>
        <w:t xml:space="preserve">7,0 на 1 тыс. населения &lt;= </w:t>
      </w:r>
      <w:proofErr w:type="spellStart"/>
      <w:r>
        <w:t>Пест</w:t>
      </w:r>
      <w:proofErr w:type="gramStart"/>
      <w:r>
        <w:rPr>
          <w:vertAlign w:val="subscript"/>
        </w:rPr>
        <w:t>i</w:t>
      </w:r>
      <w:proofErr w:type="spellEnd"/>
      <w:proofErr w:type="gramEnd"/>
      <w:r>
        <w:t xml:space="preserve"> &lt; 8,0 на 1 тыс. населения, </w:t>
      </w:r>
      <w:proofErr w:type="spellStart"/>
      <w:r>
        <w:t>П</w:t>
      </w:r>
      <w:r>
        <w:rPr>
          <w:vertAlign w:val="subscript"/>
        </w:rPr>
        <w:t>i</w:t>
      </w:r>
      <w:proofErr w:type="spellEnd"/>
      <w:r>
        <w:t xml:space="preserve"> = 5 баллов;</w:t>
      </w:r>
    </w:p>
    <w:p w:rsidR="004E42D7" w:rsidRDefault="004E42D7">
      <w:pPr>
        <w:pStyle w:val="ConsPlusNormal"/>
        <w:spacing w:before="220"/>
        <w:ind w:firstLine="540"/>
        <w:jc w:val="both"/>
      </w:pPr>
      <w:r>
        <w:t xml:space="preserve">8,0 на 1 тыс. населения &lt;= </w:t>
      </w:r>
      <w:proofErr w:type="spellStart"/>
      <w:r>
        <w:t>Пест</w:t>
      </w:r>
      <w:proofErr w:type="gramStart"/>
      <w:r>
        <w:rPr>
          <w:vertAlign w:val="subscript"/>
        </w:rPr>
        <w:t>i</w:t>
      </w:r>
      <w:proofErr w:type="spellEnd"/>
      <w:proofErr w:type="gramEnd"/>
      <w:r>
        <w:t xml:space="preserve"> &lt; 9,0 на 1 тыс. населения, </w:t>
      </w:r>
      <w:proofErr w:type="spellStart"/>
      <w:r>
        <w:t>П</w:t>
      </w:r>
      <w:r>
        <w:rPr>
          <w:vertAlign w:val="subscript"/>
        </w:rPr>
        <w:t>i</w:t>
      </w:r>
      <w:proofErr w:type="spellEnd"/>
      <w:r>
        <w:t xml:space="preserve"> = 4 балла;</w:t>
      </w:r>
    </w:p>
    <w:p w:rsidR="004E42D7" w:rsidRDefault="004E42D7">
      <w:pPr>
        <w:pStyle w:val="ConsPlusNormal"/>
        <w:spacing w:before="220"/>
        <w:ind w:firstLine="540"/>
        <w:jc w:val="both"/>
      </w:pPr>
      <w:r>
        <w:t xml:space="preserve">9,0 на 1 тыс. населения &lt;= </w:t>
      </w:r>
      <w:proofErr w:type="spellStart"/>
      <w:r>
        <w:t>Пест</w:t>
      </w:r>
      <w:proofErr w:type="gramStart"/>
      <w:r>
        <w:rPr>
          <w:vertAlign w:val="subscript"/>
        </w:rPr>
        <w:t>i</w:t>
      </w:r>
      <w:proofErr w:type="spellEnd"/>
      <w:proofErr w:type="gramEnd"/>
      <w:r>
        <w:t xml:space="preserve"> &lt; 10,0 на 1 тыс. населения, </w:t>
      </w:r>
      <w:proofErr w:type="spellStart"/>
      <w:r>
        <w:t>П</w:t>
      </w:r>
      <w:r>
        <w:rPr>
          <w:vertAlign w:val="subscript"/>
        </w:rPr>
        <w:t>i</w:t>
      </w:r>
      <w:proofErr w:type="spellEnd"/>
      <w:r>
        <w:t xml:space="preserve"> = 3 балла;</w:t>
      </w:r>
    </w:p>
    <w:p w:rsidR="004E42D7" w:rsidRDefault="004E42D7">
      <w:pPr>
        <w:pStyle w:val="ConsPlusNormal"/>
        <w:spacing w:before="220"/>
        <w:ind w:firstLine="540"/>
        <w:jc w:val="both"/>
      </w:pPr>
      <w:r>
        <w:t xml:space="preserve">10,0 на 1 тыс. населения &lt;= </w:t>
      </w:r>
      <w:proofErr w:type="spellStart"/>
      <w:r>
        <w:t>Пест</w:t>
      </w:r>
      <w:proofErr w:type="gramStart"/>
      <w:r>
        <w:rPr>
          <w:vertAlign w:val="subscript"/>
        </w:rPr>
        <w:t>i</w:t>
      </w:r>
      <w:proofErr w:type="spellEnd"/>
      <w:proofErr w:type="gramEnd"/>
      <w:r>
        <w:t xml:space="preserve"> &lt; 12,0 на 1 тыс. населения, </w:t>
      </w:r>
      <w:proofErr w:type="spellStart"/>
      <w:r>
        <w:t>П</w:t>
      </w:r>
      <w:r>
        <w:rPr>
          <w:vertAlign w:val="subscript"/>
        </w:rPr>
        <w:t>i</w:t>
      </w:r>
      <w:proofErr w:type="spellEnd"/>
      <w:r>
        <w:t xml:space="preserve"> = 2 балла;</w:t>
      </w:r>
    </w:p>
    <w:p w:rsidR="004E42D7" w:rsidRDefault="004E42D7">
      <w:pPr>
        <w:pStyle w:val="ConsPlusNormal"/>
        <w:spacing w:before="220"/>
        <w:ind w:firstLine="540"/>
        <w:jc w:val="both"/>
      </w:pPr>
      <w:proofErr w:type="spellStart"/>
      <w:r>
        <w:t>Пест</w:t>
      </w:r>
      <w:proofErr w:type="gramStart"/>
      <w:r>
        <w:rPr>
          <w:vertAlign w:val="subscript"/>
        </w:rPr>
        <w:t>i</w:t>
      </w:r>
      <w:proofErr w:type="spellEnd"/>
      <w:proofErr w:type="gramEnd"/>
      <w:r>
        <w:t xml:space="preserve"> &gt;= 12,0 на 1 тыс. населения, </w:t>
      </w:r>
      <w:proofErr w:type="spellStart"/>
      <w:r>
        <w:t>П</w:t>
      </w:r>
      <w:r>
        <w:rPr>
          <w:vertAlign w:val="subscript"/>
        </w:rPr>
        <w:t>i</w:t>
      </w:r>
      <w:proofErr w:type="spellEnd"/>
      <w:r>
        <w:t xml:space="preserve"> = 1 балл;</w:t>
      </w:r>
    </w:p>
    <w:p w:rsidR="004E42D7" w:rsidRDefault="004E42D7">
      <w:pPr>
        <w:pStyle w:val="ConsPlusNormal"/>
        <w:spacing w:before="220"/>
        <w:ind w:firstLine="540"/>
        <w:jc w:val="both"/>
      </w:pPr>
      <w:proofErr w:type="spellStart"/>
      <w:r>
        <w:t>С</w:t>
      </w:r>
      <w:r>
        <w:rPr>
          <w:vertAlign w:val="subscript"/>
        </w:rPr>
        <w:t>i</w:t>
      </w:r>
      <w:proofErr w:type="spellEnd"/>
      <w:r>
        <w:t xml:space="preserve"> - оценка i-</w:t>
      </w:r>
      <w:proofErr w:type="spellStart"/>
      <w:r>
        <w:t>го</w:t>
      </w:r>
      <w:proofErr w:type="spellEnd"/>
      <w:r>
        <w:t xml:space="preserve"> муниципального района (городского округа) по показателю младенческой смертности на 1,0 тыс. </w:t>
      </w:r>
      <w:proofErr w:type="gramStart"/>
      <w:r>
        <w:t>родившихся</w:t>
      </w:r>
      <w:proofErr w:type="gramEnd"/>
      <w:r>
        <w:t xml:space="preserve"> живыми на 1 октября 2019 года (</w:t>
      </w:r>
      <w:proofErr w:type="spellStart"/>
      <w:r>
        <w:t>См</w:t>
      </w:r>
      <w:r>
        <w:rPr>
          <w:vertAlign w:val="subscript"/>
        </w:rPr>
        <w:t>i</w:t>
      </w:r>
      <w:proofErr w:type="spellEnd"/>
      <w:r>
        <w:t>), определенная в соответствии со следующей градацией:</w:t>
      </w:r>
    </w:p>
    <w:p w:rsidR="004E42D7" w:rsidRDefault="004E42D7">
      <w:pPr>
        <w:pStyle w:val="ConsPlusNormal"/>
        <w:spacing w:before="220"/>
        <w:ind w:firstLine="540"/>
        <w:jc w:val="both"/>
      </w:pPr>
      <w:proofErr w:type="spellStart"/>
      <w:r>
        <w:t>См</w:t>
      </w:r>
      <w:proofErr w:type="gramStart"/>
      <w:r>
        <w:rPr>
          <w:vertAlign w:val="subscript"/>
        </w:rPr>
        <w:t>i</w:t>
      </w:r>
      <w:proofErr w:type="spellEnd"/>
      <w:proofErr w:type="gramEnd"/>
      <w:r>
        <w:t xml:space="preserve"> = 0%о, </w:t>
      </w:r>
      <w:proofErr w:type="spellStart"/>
      <w:r>
        <w:t>С</w:t>
      </w:r>
      <w:r>
        <w:rPr>
          <w:vertAlign w:val="subscript"/>
        </w:rPr>
        <w:t>i</w:t>
      </w:r>
      <w:proofErr w:type="spellEnd"/>
      <w:r>
        <w:t xml:space="preserve"> = 10 баллов;</w:t>
      </w:r>
    </w:p>
    <w:p w:rsidR="004E42D7" w:rsidRDefault="004E42D7">
      <w:pPr>
        <w:pStyle w:val="ConsPlusNormal"/>
        <w:spacing w:before="220"/>
        <w:ind w:firstLine="540"/>
        <w:jc w:val="both"/>
      </w:pPr>
      <w:r>
        <w:lastRenderedPageBreak/>
        <w:t xml:space="preserve">0%о &lt;= </w:t>
      </w:r>
      <w:proofErr w:type="spellStart"/>
      <w:r>
        <w:t>См</w:t>
      </w:r>
      <w:r>
        <w:rPr>
          <w:vertAlign w:val="subscript"/>
        </w:rPr>
        <w:t>i</w:t>
      </w:r>
      <w:proofErr w:type="spellEnd"/>
      <w:r>
        <w:t xml:space="preserve"> &lt; </w:t>
      </w:r>
      <w:proofErr w:type="gramStart"/>
      <w:r>
        <w:t>3</w:t>
      </w:r>
      <w:proofErr w:type="gramEnd"/>
      <w:r>
        <w:t xml:space="preserve">%о, </w:t>
      </w:r>
      <w:proofErr w:type="spellStart"/>
      <w:r>
        <w:t>С</w:t>
      </w:r>
      <w:r>
        <w:rPr>
          <w:vertAlign w:val="subscript"/>
        </w:rPr>
        <w:t>i</w:t>
      </w:r>
      <w:proofErr w:type="spellEnd"/>
      <w:r>
        <w:t xml:space="preserve"> = 9 баллов;</w:t>
      </w:r>
    </w:p>
    <w:p w:rsidR="004E42D7" w:rsidRDefault="004E42D7">
      <w:pPr>
        <w:pStyle w:val="ConsPlusNormal"/>
        <w:spacing w:before="220"/>
        <w:ind w:firstLine="540"/>
        <w:jc w:val="both"/>
      </w:pPr>
      <w:r>
        <w:t xml:space="preserve">3%о &lt;= </w:t>
      </w:r>
      <w:proofErr w:type="spellStart"/>
      <w:r>
        <w:t>См</w:t>
      </w:r>
      <w:r>
        <w:rPr>
          <w:vertAlign w:val="subscript"/>
        </w:rPr>
        <w:t>i</w:t>
      </w:r>
      <w:proofErr w:type="spellEnd"/>
      <w:r>
        <w:t xml:space="preserve"> &lt; </w:t>
      </w:r>
      <w:proofErr w:type="gramStart"/>
      <w:r>
        <w:t>4</w:t>
      </w:r>
      <w:proofErr w:type="gramEnd"/>
      <w:r>
        <w:t xml:space="preserve">%о, </w:t>
      </w:r>
      <w:proofErr w:type="spellStart"/>
      <w:r>
        <w:t>С</w:t>
      </w:r>
      <w:r>
        <w:rPr>
          <w:vertAlign w:val="subscript"/>
        </w:rPr>
        <w:t>i</w:t>
      </w:r>
      <w:proofErr w:type="spellEnd"/>
      <w:r>
        <w:t xml:space="preserve"> = 8 баллов;</w:t>
      </w:r>
    </w:p>
    <w:p w:rsidR="004E42D7" w:rsidRDefault="004E42D7">
      <w:pPr>
        <w:pStyle w:val="ConsPlusNormal"/>
        <w:spacing w:before="220"/>
        <w:ind w:firstLine="540"/>
        <w:jc w:val="both"/>
      </w:pPr>
      <w:r>
        <w:t xml:space="preserve">4%о &lt;= </w:t>
      </w:r>
      <w:proofErr w:type="spellStart"/>
      <w:r>
        <w:t>См</w:t>
      </w:r>
      <w:r>
        <w:rPr>
          <w:vertAlign w:val="subscript"/>
        </w:rPr>
        <w:t>i</w:t>
      </w:r>
      <w:proofErr w:type="spellEnd"/>
      <w:r>
        <w:t xml:space="preserve"> &lt; </w:t>
      </w:r>
      <w:proofErr w:type="gramStart"/>
      <w:r>
        <w:t>5</w:t>
      </w:r>
      <w:proofErr w:type="gramEnd"/>
      <w:r>
        <w:t xml:space="preserve">%о, </w:t>
      </w:r>
      <w:proofErr w:type="spellStart"/>
      <w:r>
        <w:t>С</w:t>
      </w:r>
      <w:r>
        <w:rPr>
          <w:vertAlign w:val="subscript"/>
        </w:rPr>
        <w:t>i</w:t>
      </w:r>
      <w:proofErr w:type="spellEnd"/>
      <w:r>
        <w:t xml:space="preserve"> = 7 баллов;</w:t>
      </w:r>
    </w:p>
    <w:p w:rsidR="004E42D7" w:rsidRDefault="004E42D7">
      <w:pPr>
        <w:pStyle w:val="ConsPlusNormal"/>
        <w:spacing w:before="220"/>
        <w:ind w:firstLine="540"/>
        <w:jc w:val="both"/>
      </w:pPr>
      <w:r>
        <w:t xml:space="preserve">5%о &lt;= </w:t>
      </w:r>
      <w:proofErr w:type="spellStart"/>
      <w:r>
        <w:t>См</w:t>
      </w:r>
      <w:r>
        <w:rPr>
          <w:vertAlign w:val="subscript"/>
        </w:rPr>
        <w:t>i</w:t>
      </w:r>
      <w:proofErr w:type="spellEnd"/>
      <w:r>
        <w:t xml:space="preserve"> &lt; </w:t>
      </w:r>
      <w:proofErr w:type="gramStart"/>
      <w:r>
        <w:t>6</w:t>
      </w:r>
      <w:proofErr w:type="gramEnd"/>
      <w:r>
        <w:t xml:space="preserve">%о, </w:t>
      </w:r>
      <w:proofErr w:type="spellStart"/>
      <w:r>
        <w:t>С</w:t>
      </w:r>
      <w:r>
        <w:rPr>
          <w:vertAlign w:val="subscript"/>
        </w:rPr>
        <w:t>i</w:t>
      </w:r>
      <w:proofErr w:type="spellEnd"/>
      <w:r>
        <w:t xml:space="preserve"> = 6 баллов;</w:t>
      </w:r>
    </w:p>
    <w:p w:rsidR="004E42D7" w:rsidRDefault="004E42D7">
      <w:pPr>
        <w:pStyle w:val="ConsPlusNormal"/>
        <w:spacing w:before="220"/>
        <w:ind w:firstLine="540"/>
        <w:jc w:val="both"/>
      </w:pPr>
      <w:r>
        <w:t xml:space="preserve">6%о &lt;= </w:t>
      </w:r>
      <w:proofErr w:type="spellStart"/>
      <w:r>
        <w:t>См</w:t>
      </w:r>
      <w:r>
        <w:rPr>
          <w:vertAlign w:val="subscript"/>
        </w:rPr>
        <w:t>i</w:t>
      </w:r>
      <w:proofErr w:type="spellEnd"/>
      <w:r>
        <w:t xml:space="preserve"> &lt; </w:t>
      </w:r>
      <w:proofErr w:type="gramStart"/>
      <w:r>
        <w:t>7</w:t>
      </w:r>
      <w:proofErr w:type="gramEnd"/>
      <w:r>
        <w:t xml:space="preserve">%о, </w:t>
      </w:r>
      <w:proofErr w:type="spellStart"/>
      <w:r>
        <w:t>С</w:t>
      </w:r>
      <w:r>
        <w:rPr>
          <w:vertAlign w:val="subscript"/>
        </w:rPr>
        <w:t>i</w:t>
      </w:r>
      <w:proofErr w:type="spellEnd"/>
      <w:r>
        <w:t xml:space="preserve"> = 5 баллов;</w:t>
      </w:r>
    </w:p>
    <w:p w:rsidR="004E42D7" w:rsidRDefault="004E42D7">
      <w:pPr>
        <w:pStyle w:val="ConsPlusNormal"/>
        <w:spacing w:before="220"/>
        <w:ind w:firstLine="540"/>
        <w:jc w:val="both"/>
      </w:pPr>
      <w:r>
        <w:t xml:space="preserve">7%о &lt;= </w:t>
      </w:r>
      <w:proofErr w:type="spellStart"/>
      <w:r>
        <w:t>См</w:t>
      </w:r>
      <w:r>
        <w:rPr>
          <w:vertAlign w:val="subscript"/>
        </w:rPr>
        <w:t>i</w:t>
      </w:r>
      <w:proofErr w:type="spellEnd"/>
      <w:r>
        <w:t xml:space="preserve"> &lt; </w:t>
      </w:r>
      <w:proofErr w:type="gramStart"/>
      <w:r>
        <w:t>8</w:t>
      </w:r>
      <w:proofErr w:type="gramEnd"/>
      <w:r>
        <w:t xml:space="preserve">%о, </w:t>
      </w:r>
      <w:proofErr w:type="spellStart"/>
      <w:r>
        <w:t>С</w:t>
      </w:r>
      <w:r>
        <w:rPr>
          <w:vertAlign w:val="subscript"/>
        </w:rPr>
        <w:t>i</w:t>
      </w:r>
      <w:proofErr w:type="spellEnd"/>
      <w:r>
        <w:t xml:space="preserve"> = 4 балла;</w:t>
      </w:r>
    </w:p>
    <w:p w:rsidR="004E42D7" w:rsidRDefault="004E42D7">
      <w:pPr>
        <w:pStyle w:val="ConsPlusNormal"/>
        <w:spacing w:before="220"/>
        <w:ind w:firstLine="540"/>
        <w:jc w:val="both"/>
      </w:pPr>
      <w:r>
        <w:t xml:space="preserve">8%о &lt;= </w:t>
      </w:r>
      <w:proofErr w:type="spellStart"/>
      <w:r>
        <w:t>См</w:t>
      </w:r>
      <w:r>
        <w:rPr>
          <w:vertAlign w:val="subscript"/>
        </w:rPr>
        <w:t>i</w:t>
      </w:r>
      <w:proofErr w:type="spellEnd"/>
      <w:r>
        <w:t xml:space="preserve"> &lt; </w:t>
      </w:r>
      <w:proofErr w:type="gramStart"/>
      <w:r>
        <w:t>9</w:t>
      </w:r>
      <w:proofErr w:type="gramEnd"/>
      <w:r>
        <w:t xml:space="preserve">%о, </w:t>
      </w:r>
      <w:proofErr w:type="spellStart"/>
      <w:r>
        <w:t>С</w:t>
      </w:r>
      <w:r>
        <w:rPr>
          <w:vertAlign w:val="subscript"/>
        </w:rPr>
        <w:t>i</w:t>
      </w:r>
      <w:proofErr w:type="spellEnd"/>
      <w:r>
        <w:t xml:space="preserve"> = 3 балла;</w:t>
      </w:r>
    </w:p>
    <w:p w:rsidR="004E42D7" w:rsidRDefault="004E42D7">
      <w:pPr>
        <w:pStyle w:val="ConsPlusNormal"/>
        <w:spacing w:before="220"/>
        <w:ind w:firstLine="540"/>
        <w:jc w:val="both"/>
      </w:pPr>
      <w:r>
        <w:t xml:space="preserve">9%о &lt;= </w:t>
      </w:r>
      <w:proofErr w:type="spellStart"/>
      <w:r>
        <w:t>См</w:t>
      </w:r>
      <w:r>
        <w:rPr>
          <w:vertAlign w:val="subscript"/>
        </w:rPr>
        <w:t>i</w:t>
      </w:r>
      <w:proofErr w:type="spellEnd"/>
      <w:r>
        <w:t xml:space="preserve"> &lt; </w:t>
      </w:r>
      <w:proofErr w:type="gramStart"/>
      <w:r>
        <w:t>10</w:t>
      </w:r>
      <w:proofErr w:type="gramEnd"/>
      <w:r>
        <w:t xml:space="preserve">%о, </w:t>
      </w:r>
      <w:proofErr w:type="spellStart"/>
      <w:r>
        <w:t>С</w:t>
      </w:r>
      <w:r>
        <w:rPr>
          <w:vertAlign w:val="subscript"/>
        </w:rPr>
        <w:t>i</w:t>
      </w:r>
      <w:proofErr w:type="spellEnd"/>
      <w:r>
        <w:t xml:space="preserve"> = 2 балла;</w:t>
      </w:r>
    </w:p>
    <w:p w:rsidR="004E42D7" w:rsidRDefault="004E42D7">
      <w:pPr>
        <w:pStyle w:val="ConsPlusNormal"/>
        <w:spacing w:before="220"/>
        <w:ind w:firstLine="540"/>
        <w:jc w:val="both"/>
      </w:pPr>
      <w:proofErr w:type="spellStart"/>
      <w:r>
        <w:t>См</w:t>
      </w:r>
      <w:proofErr w:type="gramStart"/>
      <w:r>
        <w:rPr>
          <w:vertAlign w:val="subscript"/>
        </w:rPr>
        <w:t>i</w:t>
      </w:r>
      <w:proofErr w:type="spellEnd"/>
      <w:proofErr w:type="gramEnd"/>
      <w:r>
        <w:t xml:space="preserve"> &gt;= 10%о, </w:t>
      </w:r>
      <w:proofErr w:type="spellStart"/>
      <w:r>
        <w:t>С</w:t>
      </w:r>
      <w:r>
        <w:rPr>
          <w:vertAlign w:val="subscript"/>
        </w:rPr>
        <w:t>i</w:t>
      </w:r>
      <w:proofErr w:type="spellEnd"/>
      <w:r>
        <w:t xml:space="preserve"> = 1 балл;</w:t>
      </w:r>
    </w:p>
    <w:p w:rsidR="004E42D7" w:rsidRDefault="004E42D7">
      <w:pPr>
        <w:pStyle w:val="ConsPlusNormal"/>
        <w:spacing w:before="220"/>
        <w:ind w:firstLine="540"/>
        <w:jc w:val="both"/>
      </w:pPr>
      <w:proofErr w:type="spellStart"/>
      <w:r>
        <w:t>М</w:t>
      </w:r>
      <w:proofErr w:type="gramStart"/>
      <w:r>
        <w:rPr>
          <w:vertAlign w:val="subscript"/>
        </w:rPr>
        <w:t>i</w:t>
      </w:r>
      <w:proofErr w:type="spellEnd"/>
      <w:proofErr w:type="gramEnd"/>
      <w:r>
        <w:t xml:space="preserve"> - оценка i-</w:t>
      </w:r>
      <w:proofErr w:type="spellStart"/>
      <w:r>
        <w:t>го</w:t>
      </w:r>
      <w:proofErr w:type="spellEnd"/>
      <w:r>
        <w:t xml:space="preserve"> муниципального района (городского округа) по показателю доли малоимущего населения в общей численности населения (</w:t>
      </w:r>
      <w:proofErr w:type="spellStart"/>
      <w:r>
        <w:t>Мнас</w:t>
      </w:r>
      <w:r>
        <w:rPr>
          <w:vertAlign w:val="subscript"/>
        </w:rPr>
        <w:t>i</w:t>
      </w:r>
      <w:proofErr w:type="spellEnd"/>
      <w:r>
        <w:t>) по состоянию на 1 октября 2019 года, определенная в соответствии со следующей градацией:</w:t>
      </w:r>
    </w:p>
    <w:p w:rsidR="004E42D7" w:rsidRDefault="004E42D7">
      <w:pPr>
        <w:pStyle w:val="ConsPlusNormal"/>
        <w:spacing w:before="220"/>
        <w:ind w:firstLine="540"/>
        <w:jc w:val="both"/>
      </w:pPr>
      <w:proofErr w:type="spellStart"/>
      <w:r>
        <w:t>Мнас</w:t>
      </w:r>
      <w:proofErr w:type="gramStart"/>
      <w:r>
        <w:rPr>
          <w:vertAlign w:val="subscript"/>
        </w:rPr>
        <w:t>i</w:t>
      </w:r>
      <w:proofErr w:type="spellEnd"/>
      <w:proofErr w:type="gramEnd"/>
      <w:r>
        <w:t xml:space="preserve"> &lt; 6%, </w:t>
      </w:r>
      <w:proofErr w:type="spellStart"/>
      <w:r>
        <w:t>М</w:t>
      </w:r>
      <w:r>
        <w:rPr>
          <w:vertAlign w:val="subscript"/>
        </w:rPr>
        <w:t>i</w:t>
      </w:r>
      <w:proofErr w:type="spellEnd"/>
      <w:r>
        <w:t xml:space="preserve"> = 10 баллов;</w:t>
      </w:r>
    </w:p>
    <w:p w:rsidR="004E42D7" w:rsidRDefault="004E42D7">
      <w:pPr>
        <w:pStyle w:val="ConsPlusNormal"/>
        <w:spacing w:before="220"/>
        <w:ind w:firstLine="540"/>
        <w:jc w:val="both"/>
      </w:pPr>
      <w:r>
        <w:t xml:space="preserve">6% &lt;= </w:t>
      </w:r>
      <w:proofErr w:type="spellStart"/>
      <w:r>
        <w:t>Мнас</w:t>
      </w:r>
      <w:proofErr w:type="gramStart"/>
      <w:r>
        <w:rPr>
          <w:vertAlign w:val="subscript"/>
        </w:rPr>
        <w:t>i</w:t>
      </w:r>
      <w:proofErr w:type="spellEnd"/>
      <w:proofErr w:type="gramEnd"/>
      <w:r>
        <w:t xml:space="preserve"> &lt; 8%, </w:t>
      </w:r>
      <w:proofErr w:type="spellStart"/>
      <w:r>
        <w:t>М</w:t>
      </w:r>
      <w:r>
        <w:rPr>
          <w:vertAlign w:val="subscript"/>
        </w:rPr>
        <w:t>i</w:t>
      </w:r>
      <w:proofErr w:type="spellEnd"/>
      <w:r>
        <w:t xml:space="preserve"> = 9 баллов;</w:t>
      </w:r>
    </w:p>
    <w:p w:rsidR="004E42D7" w:rsidRDefault="004E42D7">
      <w:pPr>
        <w:pStyle w:val="ConsPlusNormal"/>
        <w:spacing w:before="220"/>
        <w:ind w:firstLine="540"/>
        <w:jc w:val="both"/>
      </w:pPr>
      <w:r>
        <w:t xml:space="preserve">8% &lt;= </w:t>
      </w:r>
      <w:proofErr w:type="spellStart"/>
      <w:r>
        <w:t>Мнас</w:t>
      </w:r>
      <w:proofErr w:type="gramStart"/>
      <w:r>
        <w:rPr>
          <w:vertAlign w:val="subscript"/>
        </w:rPr>
        <w:t>i</w:t>
      </w:r>
      <w:proofErr w:type="spellEnd"/>
      <w:proofErr w:type="gramEnd"/>
      <w:r>
        <w:t xml:space="preserve"> &lt; 10%, </w:t>
      </w:r>
      <w:proofErr w:type="spellStart"/>
      <w:r>
        <w:t>М</w:t>
      </w:r>
      <w:r>
        <w:rPr>
          <w:vertAlign w:val="subscript"/>
        </w:rPr>
        <w:t>i</w:t>
      </w:r>
      <w:proofErr w:type="spellEnd"/>
      <w:r>
        <w:t xml:space="preserve"> = 8 баллов;</w:t>
      </w:r>
    </w:p>
    <w:p w:rsidR="004E42D7" w:rsidRDefault="004E42D7">
      <w:pPr>
        <w:pStyle w:val="ConsPlusNormal"/>
        <w:spacing w:before="220"/>
        <w:ind w:firstLine="540"/>
        <w:jc w:val="both"/>
      </w:pPr>
      <w:r>
        <w:t xml:space="preserve">10% &lt;= </w:t>
      </w:r>
      <w:proofErr w:type="spellStart"/>
      <w:r>
        <w:t>Мнас</w:t>
      </w:r>
      <w:proofErr w:type="gramStart"/>
      <w:r>
        <w:rPr>
          <w:vertAlign w:val="subscript"/>
        </w:rPr>
        <w:t>i</w:t>
      </w:r>
      <w:proofErr w:type="spellEnd"/>
      <w:proofErr w:type="gramEnd"/>
      <w:r>
        <w:t xml:space="preserve"> &lt; 11%, </w:t>
      </w:r>
      <w:proofErr w:type="spellStart"/>
      <w:r>
        <w:t>М</w:t>
      </w:r>
      <w:r>
        <w:rPr>
          <w:vertAlign w:val="subscript"/>
        </w:rPr>
        <w:t>i</w:t>
      </w:r>
      <w:proofErr w:type="spellEnd"/>
      <w:r>
        <w:t xml:space="preserve"> = 7 баллов;</w:t>
      </w:r>
    </w:p>
    <w:p w:rsidR="004E42D7" w:rsidRDefault="004E42D7">
      <w:pPr>
        <w:pStyle w:val="ConsPlusNormal"/>
        <w:spacing w:before="220"/>
        <w:ind w:firstLine="540"/>
        <w:jc w:val="both"/>
      </w:pPr>
      <w:r>
        <w:t xml:space="preserve">11% &lt;= </w:t>
      </w:r>
      <w:proofErr w:type="spellStart"/>
      <w:r>
        <w:t>Мнас</w:t>
      </w:r>
      <w:proofErr w:type="gramStart"/>
      <w:r>
        <w:rPr>
          <w:vertAlign w:val="subscript"/>
        </w:rPr>
        <w:t>i</w:t>
      </w:r>
      <w:proofErr w:type="spellEnd"/>
      <w:proofErr w:type="gramEnd"/>
      <w:r>
        <w:t xml:space="preserve"> &lt; 12%, </w:t>
      </w:r>
      <w:proofErr w:type="spellStart"/>
      <w:r>
        <w:t>М</w:t>
      </w:r>
      <w:r>
        <w:rPr>
          <w:vertAlign w:val="subscript"/>
        </w:rPr>
        <w:t>i</w:t>
      </w:r>
      <w:proofErr w:type="spellEnd"/>
      <w:r>
        <w:t xml:space="preserve"> = 6 баллов;</w:t>
      </w:r>
    </w:p>
    <w:p w:rsidR="004E42D7" w:rsidRDefault="004E42D7">
      <w:pPr>
        <w:pStyle w:val="ConsPlusNormal"/>
        <w:spacing w:before="220"/>
        <w:ind w:firstLine="540"/>
        <w:jc w:val="both"/>
      </w:pPr>
      <w:r>
        <w:t xml:space="preserve">12% &lt;= </w:t>
      </w:r>
      <w:proofErr w:type="spellStart"/>
      <w:r>
        <w:t>Мнас</w:t>
      </w:r>
      <w:proofErr w:type="gramStart"/>
      <w:r>
        <w:rPr>
          <w:vertAlign w:val="subscript"/>
        </w:rPr>
        <w:t>i</w:t>
      </w:r>
      <w:proofErr w:type="spellEnd"/>
      <w:proofErr w:type="gramEnd"/>
      <w:r>
        <w:t xml:space="preserve"> &lt; 13%, </w:t>
      </w:r>
      <w:proofErr w:type="spellStart"/>
      <w:r>
        <w:t>М</w:t>
      </w:r>
      <w:r>
        <w:rPr>
          <w:vertAlign w:val="subscript"/>
        </w:rPr>
        <w:t>i</w:t>
      </w:r>
      <w:proofErr w:type="spellEnd"/>
      <w:r>
        <w:t xml:space="preserve"> = 5 баллов;</w:t>
      </w:r>
    </w:p>
    <w:p w:rsidR="004E42D7" w:rsidRDefault="004E42D7">
      <w:pPr>
        <w:pStyle w:val="ConsPlusNormal"/>
        <w:spacing w:before="220"/>
        <w:ind w:firstLine="540"/>
        <w:jc w:val="both"/>
      </w:pPr>
      <w:r>
        <w:t xml:space="preserve">13% &lt;= </w:t>
      </w:r>
      <w:proofErr w:type="spellStart"/>
      <w:r>
        <w:t>Мнас</w:t>
      </w:r>
      <w:proofErr w:type="gramStart"/>
      <w:r>
        <w:rPr>
          <w:vertAlign w:val="subscript"/>
        </w:rPr>
        <w:t>i</w:t>
      </w:r>
      <w:proofErr w:type="spellEnd"/>
      <w:proofErr w:type="gramEnd"/>
      <w:r>
        <w:t xml:space="preserve"> &lt; 14%, </w:t>
      </w:r>
      <w:proofErr w:type="spellStart"/>
      <w:r>
        <w:t>М</w:t>
      </w:r>
      <w:r>
        <w:rPr>
          <w:vertAlign w:val="subscript"/>
        </w:rPr>
        <w:t>i</w:t>
      </w:r>
      <w:proofErr w:type="spellEnd"/>
      <w:r>
        <w:t xml:space="preserve"> = 4 балла;</w:t>
      </w:r>
    </w:p>
    <w:p w:rsidR="004E42D7" w:rsidRDefault="004E42D7">
      <w:pPr>
        <w:pStyle w:val="ConsPlusNormal"/>
        <w:spacing w:before="220"/>
        <w:ind w:firstLine="540"/>
        <w:jc w:val="both"/>
      </w:pPr>
      <w:r>
        <w:t xml:space="preserve">14% &lt;= </w:t>
      </w:r>
      <w:proofErr w:type="spellStart"/>
      <w:r>
        <w:t>Мнас</w:t>
      </w:r>
      <w:proofErr w:type="gramStart"/>
      <w:r>
        <w:rPr>
          <w:vertAlign w:val="subscript"/>
        </w:rPr>
        <w:t>i</w:t>
      </w:r>
      <w:proofErr w:type="spellEnd"/>
      <w:proofErr w:type="gramEnd"/>
      <w:r>
        <w:t xml:space="preserve"> &lt; 15%, </w:t>
      </w:r>
      <w:proofErr w:type="spellStart"/>
      <w:r>
        <w:t>М</w:t>
      </w:r>
      <w:r>
        <w:rPr>
          <w:vertAlign w:val="subscript"/>
        </w:rPr>
        <w:t>i</w:t>
      </w:r>
      <w:proofErr w:type="spellEnd"/>
      <w:r>
        <w:t xml:space="preserve"> = 3 балла;</w:t>
      </w:r>
    </w:p>
    <w:p w:rsidR="004E42D7" w:rsidRDefault="004E42D7">
      <w:pPr>
        <w:pStyle w:val="ConsPlusNormal"/>
        <w:spacing w:before="220"/>
        <w:ind w:firstLine="540"/>
        <w:jc w:val="both"/>
      </w:pPr>
      <w:r>
        <w:t xml:space="preserve">15% &lt;= </w:t>
      </w:r>
      <w:proofErr w:type="spellStart"/>
      <w:r>
        <w:t>Мнас</w:t>
      </w:r>
      <w:proofErr w:type="gramStart"/>
      <w:r>
        <w:rPr>
          <w:vertAlign w:val="subscript"/>
        </w:rPr>
        <w:t>i</w:t>
      </w:r>
      <w:proofErr w:type="spellEnd"/>
      <w:proofErr w:type="gramEnd"/>
      <w:r>
        <w:t xml:space="preserve"> &lt; 16%, </w:t>
      </w:r>
      <w:proofErr w:type="spellStart"/>
      <w:r>
        <w:t>М</w:t>
      </w:r>
      <w:r>
        <w:rPr>
          <w:vertAlign w:val="subscript"/>
        </w:rPr>
        <w:t>i</w:t>
      </w:r>
      <w:proofErr w:type="spellEnd"/>
      <w:r>
        <w:t xml:space="preserve"> = 2 балла;</w:t>
      </w:r>
    </w:p>
    <w:p w:rsidR="004E42D7" w:rsidRDefault="004E42D7">
      <w:pPr>
        <w:pStyle w:val="ConsPlusNormal"/>
        <w:spacing w:before="220"/>
        <w:ind w:firstLine="540"/>
        <w:jc w:val="both"/>
      </w:pPr>
      <w:proofErr w:type="spellStart"/>
      <w:r>
        <w:t>Мнас</w:t>
      </w:r>
      <w:proofErr w:type="gramStart"/>
      <w:r>
        <w:rPr>
          <w:vertAlign w:val="subscript"/>
        </w:rPr>
        <w:t>i</w:t>
      </w:r>
      <w:proofErr w:type="spellEnd"/>
      <w:proofErr w:type="gramEnd"/>
      <w:r>
        <w:t xml:space="preserve"> &gt;= 16%, </w:t>
      </w:r>
      <w:proofErr w:type="spellStart"/>
      <w:r>
        <w:t>М</w:t>
      </w:r>
      <w:r>
        <w:rPr>
          <w:vertAlign w:val="subscript"/>
        </w:rPr>
        <w:t>i</w:t>
      </w:r>
      <w:proofErr w:type="spellEnd"/>
      <w:r>
        <w:t xml:space="preserve"> = 1 балл;</w:t>
      </w:r>
    </w:p>
    <w:p w:rsidR="004E42D7" w:rsidRDefault="004E42D7">
      <w:pPr>
        <w:pStyle w:val="ConsPlusNormal"/>
        <w:spacing w:before="220"/>
        <w:ind w:firstLine="540"/>
        <w:jc w:val="both"/>
      </w:pPr>
      <w:proofErr w:type="spellStart"/>
      <w:r>
        <w:t>Ж</w:t>
      </w:r>
      <w:proofErr w:type="gramStart"/>
      <w:r>
        <w:rPr>
          <w:vertAlign w:val="subscript"/>
        </w:rPr>
        <w:t>i</w:t>
      </w:r>
      <w:proofErr w:type="spellEnd"/>
      <w:proofErr w:type="gramEnd"/>
      <w:r>
        <w:t xml:space="preserve"> - оценка i-</w:t>
      </w:r>
      <w:proofErr w:type="spellStart"/>
      <w:r>
        <w:t>го</w:t>
      </w:r>
      <w:proofErr w:type="spellEnd"/>
      <w:r>
        <w:t xml:space="preserve"> муниципального района (городского округа) по показателю темпа роста ввода жилья (</w:t>
      </w:r>
      <w:proofErr w:type="spellStart"/>
      <w:r>
        <w:t>Жв</w:t>
      </w:r>
      <w:r>
        <w:rPr>
          <w:vertAlign w:val="subscript"/>
        </w:rPr>
        <w:t>i</w:t>
      </w:r>
      <w:proofErr w:type="spellEnd"/>
      <w:r>
        <w:t>) на 1 октября 2019 года к аналогичному периоду прошлого года, определенная в соответствии со следующей градацией:</w:t>
      </w:r>
    </w:p>
    <w:p w:rsidR="004E42D7" w:rsidRDefault="004E42D7">
      <w:pPr>
        <w:pStyle w:val="ConsPlusNormal"/>
        <w:spacing w:before="220"/>
        <w:ind w:firstLine="540"/>
        <w:jc w:val="both"/>
      </w:pPr>
      <w:proofErr w:type="spellStart"/>
      <w:r>
        <w:t>Жв</w:t>
      </w:r>
      <w:proofErr w:type="gramStart"/>
      <w:r>
        <w:rPr>
          <w:vertAlign w:val="subscript"/>
        </w:rPr>
        <w:t>i</w:t>
      </w:r>
      <w:proofErr w:type="spellEnd"/>
      <w:proofErr w:type="gramEnd"/>
      <w:r>
        <w:t xml:space="preserve"> &gt;= 100,0%, </w:t>
      </w:r>
      <w:proofErr w:type="spellStart"/>
      <w:r>
        <w:t>Ж</w:t>
      </w:r>
      <w:r>
        <w:rPr>
          <w:vertAlign w:val="subscript"/>
        </w:rPr>
        <w:t>i</w:t>
      </w:r>
      <w:proofErr w:type="spellEnd"/>
      <w:r>
        <w:t xml:space="preserve"> = 10 баллов;</w:t>
      </w:r>
    </w:p>
    <w:p w:rsidR="004E42D7" w:rsidRDefault="004E42D7">
      <w:pPr>
        <w:pStyle w:val="ConsPlusNormal"/>
        <w:spacing w:before="220"/>
        <w:ind w:firstLine="540"/>
        <w:jc w:val="both"/>
      </w:pPr>
      <w:r>
        <w:t xml:space="preserve">90,0% &lt;= </w:t>
      </w:r>
      <w:proofErr w:type="spellStart"/>
      <w:r>
        <w:t>Жв</w:t>
      </w:r>
      <w:proofErr w:type="gramStart"/>
      <w:r>
        <w:rPr>
          <w:vertAlign w:val="subscript"/>
        </w:rPr>
        <w:t>i</w:t>
      </w:r>
      <w:proofErr w:type="spellEnd"/>
      <w:proofErr w:type="gramEnd"/>
      <w:r>
        <w:t xml:space="preserve"> &lt; 100,0%, </w:t>
      </w:r>
      <w:proofErr w:type="spellStart"/>
      <w:r>
        <w:t>Ж</w:t>
      </w:r>
      <w:r>
        <w:rPr>
          <w:vertAlign w:val="subscript"/>
        </w:rPr>
        <w:t>i</w:t>
      </w:r>
      <w:proofErr w:type="spellEnd"/>
      <w:r>
        <w:t xml:space="preserve"> = 9 баллов;</w:t>
      </w:r>
    </w:p>
    <w:p w:rsidR="004E42D7" w:rsidRDefault="004E42D7">
      <w:pPr>
        <w:pStyle w:val="ConsPlusNormal"/>
        <w:spacing w:before="220"/>
        <w:ind w:firstLine="540"/>
        <w:jc w:val="both"/>
      </w:pPr>
      <w:r>
        <w:t xml:space="preserve">80,0% &lt;= </w:t>
      </w:r>
      <w:proofErr w:type="spellStart"/>
      <w:r>
        <w:t>Жв</w:t>
      </w:r>
      <w:proofErr w:type="gramStart"/>
      <w:r>
        <w:rPr>
          <w:vertAlign w:val="subscript"/>
        </w:rPr>
        <w:t>i</w:t>
      </w:r>
      <w:proofErr w:type="spellEnd"/>
      <w:proofErr w:type="gramEnd"/>
      <w:r>
        <w:t xml:space="preserve"> &lt; 90,0%, </w:t>
      </w:r>
      <w:proofErr w:type="spellStart"/>
      <w:r>
        <w:t>Ж</w:t>
      </w:r>
      <w:r>
        <w:rPr>
          <w:vertAlign w:val="subscript"/>
        </w:rPr>
        <w:t>i</w:t>
      </w:r>
      <w:proofErr w:type="spellEnd"/>
      <w:r>
        <w:t xml:space="preserve"> = 8 баллов;</w:t>
      </w:r>
    </w:p>
    <w:p w:rsidR="004E42D7" w:rsidRDefault="004E42D7">
      <w:pPr>
        <w:pStyle w:val="ConsPlusNormal"/>
        <w:spacing w:before="220"/>
        <w:ind w:firstLine="540"/>
        <w:jc w:val="both"/>
      </w:pPr>
      <w:r>
        <w:t xml:space="preserve">70,0% &lt;= </w:t>
      </w:r>
      <w:proofErr w:type="spellStart"/>
      <w:r>
        <w:t>Жв</w:t>
      </w:r>
      <w:proofErr w:type="gramStart"/>
      <w:r>
        <w:rPr>
          <w:vertAlign w:val="subscript"/>
        </w:rPr>
        <w:t>i</w:t>
      </w:r>
      <w:proofErr w:type="spellEnd"/>
      <w:proofErr w:type="gramEnd"/>
      <w:r>
        <w:t xml:space="preserve"> &lt; 80,0%, </w:t>
      </w:r>
      <w:proofErr w:type="spellStart"/>
      <w:r>
        <w:t>Ж</w:t>
      </w:r>
      <w:r>
        <w:rPr>
          <w:vertAlign w:val="subscript"/>
        </w:rPr>
        <w:t>i</w:t>
      </w:r>
      <w:proofErr w:type="spellEnd"/>
      <w:r>
        <w:t xml:space="preserve"> = 7 баллов;</w:t>
      </w:r>
    </w:p>
    <w:p w:rsidR="004E42D7" w:rsidRDefault="004E42D7">
      <w:pPr>
        <w:pStyle w:val="ConsPlusNormal"/>
        <w:spacing w:before="220"/>
        <w:ind w:firstLine="540"/>
        <w:jc w:val="both"/>
      </w:pPr>
      <w:r>
        <w:t xml:space="preserve">60,0% &lt;= </w:t>
      </w:r>
      <w:proofErr w:type="spellStart"/>
      <w:r>
        <w:t>Жв</w:t>
      </w:r>
      <w:proofErr w:type="gramStart"/>
      <w:r>
        <w:rPr>
          <w:vertAlign w:val="subscript"/>
        </w:rPr>
        <w:t>i</w:t>
      </w:r>
      <w:proofErr w:type="spellEnd"/>
      <w:proofErr w:type="gramEnd"/>
      <w:r>
        <w:t xml:space="preserve"> &lt; 70,0%, </w:t>
      </w:r>
      <w:proofErr w:type="spellStart"/>
      <w:r>
        <w:t>Ж</w:t>
      </w:r>
      <w:r>
        <w:rPr>
          <w:vertAlign w:val="subscript"/>
        </w:rPr>
        <w:t>i</w:t>
      </w:r>
      <w:proofErr w:type="spellEnd"/>
      <w:r>
        <w:t xml:space="preserve"> = 6 баллов;</w:t>
      </w:r>
    </w:p>
    <w:p w:rsidR="004E42D7" w:rsidRDefault="004E42D7">
      <w:pPr>
        <w:pStyle w:val="ConsPlusNormal"/>
        <w:spacing w:before="220"/>
        <w:ind w:firstLine="540"/>
        <w:jc w:val="both"/>
      </w:pPr>
      <w:r>
        <w:t xml:space="preserve">50,0% &lt;= </w:t>
      </w:r>
      <w:proofErr w:type="spellStart"/>
      <w:r>
        <w:t>Жв</w:t>
      </w:r>
      <w:proofErr w:type="gramStart"/>
      <w:r>
        <w:rPr>
          <w:vertAlign w:val="subscript"/>
        </w:rPr>
        <w:t>i</w:t>
      </w:r>
      <w:proofErr w:type="spellEnd"/>
      <w:proofErr w:type="gramEnd"/>
      <w:r>
        <w:t xml:space="preserve"> &lt; 60,0%, </w:t>
      </w:r>
      <w:proofErr w:type="spellStart"/>
      <w:r>
        <w:t>Ж</w:t>
      </w:r>
      <w:r>
        <w:rPr>
          <w:vertAlign w:val="subscript"/>
        </w:rPr>
        <w:t>i</w:t>
      </w:r>
      <w:proofErr w:type="spellEnd"/>
      <w:r>
        <w:t xml:space="preserve"> = 5 баллов;</w:t>
      </w:r>
    </w:p>
    <w:p w:rsidR="004E42D7" w:rsidRDefault="004E42D7">
      <w:pPr>
        <w:pStyle w:val="ConsPlusNormal"/>
        <w:spacing w:before="220"/>
        <w:ind w:firstLine="540"/>
        <w:jc w:val="both"/>
      </w:pPr>
      <w:r>
        <w:t xml:space="preserve">40,0% &lt;= </w:t>
      </w:r>
      <w:proofErr w:type="spellStart"/>
      <w:r>
        <w:t>Жв</w:t>
      </w:r>
      <w:proofErr w:type="gramStart"/>
      <w:r>
        <w:rPr>
          <w:vertAlign w:val="subscript"/>
        </w:rPr>
        <w:t>i</w:t>
      </w:r>
      <w:proofErr w:type="spellEnd"/>
      <w:proofErr w:type="gramEnd"/>
      <w:r>
        <w:t xml:space="preserve"> &lt; 50,0%, </w:t>
      </w:r>
      <w:proofErr w:type="spellStart"/>
      <w:r>
        <w:t>Ж</w:t>
      </w:r>
      <w:r>
        <w:rPr>
          <w:vertAlign w:val="subscript"/>
        </w:rPr>
        <w:t>i</w:t>
      </w:r>
      <w:proofErr w:type="spellEnd"/>
      <w:r>
        <w:t xml:space="preserve"> = 4 балла;</w:t>
      </w:r>
    </w:p>
    <w:p w:rsidR="004E42D7" w:rsidRDefault="004E42D7">
      <w:pPr>
        <w:pStyle w:val="ConsPlusNormal"/>
        <w:spacing w:before="220"/>
        <w:ind w:firstLine="540"/>
        <w:jc w:val="both"/>
      </w:pPr>
      <w:r>
        <w:lastRenderedPageBreak/>
        <w:t xml:space="preserve">30,0% &lt;= </w:t>
      </w:r>
      <w:proofErr w:type="spellStart"/>
      <w:r>
        <w:t>Жв</w:t>
      </w:r>
      <w:proofErr w:type="gramStart"/>
      <w:r>
        <w:rPr>
          <w:vertAlign w:val="subscript"/>
        </w:rPr>
        <w:t>i</w:t>
      </w:r>
      <w:proofErr w:type="spellEnd"/>
      <w:proofErr w:type="gramEnd"/>
      <w:r>
        <w:t xml:space="preserve"> &lt; 40,0%, </w:t>
      </w:r>
      <w:proofErr w:type="spellStart"/>
      <w:r>
        <w:t>Ж</w:t>
      </w:r>
      <w:r>
        <w:rPr>
          <w:vertAlign w:val="subscript"/>
        </w:rPr>
        <w:t>i</w:t>
      </w:r>
      <w:proofErr w:type="spellEnd"/>
      <w:r>
        <w:t xml:space="preserve"> = 3 балла;</w:t>
      </w:r>
    </w:p>
    <w:p w:rsidR="004E42D7" w:rsidRDefault="004E42D7">
      <w:pPr>
        <w:pStyle w:val="ConsPlusNormal"/>
        <w:spacing w:before="220"/>
        <w:ind w:firstLine="540"/>
        <w:jc w:val="both"/>
      </w:pPr>
      <w:r>
        <w:t xml:space="preserve">20,0% &lt;= </w:t>
      </w:r>
      <w:proofErr w:type="spellStart"/>
      <w:r>
        <w:t>Жв</w:t>
      </w:r>
      <w:proofErr w:type="gramStart"/>
      <w:r>
        <w:rPr>
          <w:vertAlign w:val="subscript"/>
        </w:rPr>
        <w:t>i</w:t>
      </w:r>
      <w:proofErr w:type="spellEnd"/>
      <w:proofErr w:type="gramEnd"/>
      <w:r>
        <w:t xml:space="preserve"> &lt; 30,0%, </w:t>
      </w:r>
      <w:proofErr w:type="spellStart"/>
      <w:r>
        <w:t>Ж</w:t>
      </w:r>
      <w:r>
        <w:rPr>
          <w:vertAlign w:val="subscript"/>
        </w:rPr>
        <w:t>i</w:t>
      </w:r>
      <w:proofErr w:type="spellEnd"/>
      <w:r>
        <w:t xml:space="preserve"> = 2 балла;</w:t>
      </w:r>
    </w:p>
    <w:p w:rsidR="004E42D7" w:rsidRDefault="004E42D7">
      <w:pPr>
        <w:pStyle w:val="ConsPlusNormal"/>
        <w:spacing w:before="220"/>
        <w:ind w:firstLine="540"/>
        <w:jc w:val="both"/>
      </w:pPr>
      <w:proofErr w:type="spellStart"/>
      <w:r>
        <w:t>Жв</w:t>
      </w:r>
      <w:proofErr w:type="gramStart"/>
      <w:r>
        <w:rPr>
          <w:vertAlign w:val="subscript"/>
        </w:rPr>
        <w:t>i</w:t>
      </w:r>
      <w:proofErr w:type="spellEnd"/>
      <w:proofErr w:type="gramEnd"/>
      <w:r>
        <w:t xml:space="preserve"> &lt; 20,0%, </w:t>
      </w:r>
      <w:proofErr w:type="spellStart"/>
      <w:r>
        <w:t>Ж</w:t>
      </w:r>
      <w:r>
        <w:rPr>
          <w:vertAlign w:val="subscript"/>
        </w:rPr>
        <w:t>i</w:t>
      </w:r>
      <w:proofErr w:type="spellEnd"/>
      <w:r>
        <w:t xml:space="preserve"> = 1 балл.</w:t>
      </w:r>
    </w:p>
    <w:p w:rsidR="004E42D7" w:rsidRDefault="004E42D7">
      <w:pPr>
        <w:pStyle w:val="ConsPlusNormal"/>
        <w:spacing w:before="220"/>
        <w:ind w:firstLine="540"/>
        <w:jc w:val="both"/>
      </w:pPr>
      <w:r>
        <w:t>5. Объем второй части иных межбюджетных трансфертов бюджета i-</w:t>
      </w:r>
      <w:proofErr w:type="spellStart"/>
      <w:r>
        <w:t>го</w:t>
      </w:r>
      <w:proofErr w:type="spellEnd"/>
      <w:r>
        <w:t xml:space="preserve"> муниципального района (городского округа), распределяемых по показателям оплаты труда работников органов местного самоуправления, определяется по формуле:</w:t>
      </w:r>
    </w:p>
    <w:p w:rsidR="004E42D7" w:rsidRDefault="004E42D7">
      <w:pPr>
        <w:pStyle w:val="ConsPlusNormal"/>
        <w:jc w:val="both"/>
      </w:pPr>
    </w:p>
    <w:p w:rsidR="004E42D7" w:rsidRDefault="00755673">
      <w:pPr>
        <w:pStyle w:val="ConsPlusNormal"/>
        <w:ind w:firstLine="540"/>
        <w:jc w:val="both"/>
      </w:pPr>
      <w:r>
        <w:rPr>
          <w:position w:val="-27"/>
        </w:rPr>
        <w:pict>
          <v:shape id="_x0000_i1026" style="width:166pt;height:39pt" coordsize="" o:spt="100" adj="0,,0" path="" filled="f" stroked="f">
            <v:stroke joinstyle="miter"/>
            <v:imagedata r:id="rId7" o:title="base_23650_120279_32769"/>
            <v:formulas/>
            <v:path o:connecttype="segments"/>
          </v:shape>
        </w:pict>
      </w:r>
    </w:p>
    <w:p w:rsidR="004E42D7" w:rsidRDefault="004E42D7">
      <w:pPr>
        <w:pStyle w:val="ConsPlusNormal"/>
        <w:jc w:val="both"/>
      </w:pPr>
    </w:p>
    <w:p w:rsidR="004E42D7" w:rsidRDefault="004E42D7">
      <w:pPr>
        <w:pStyle w:val="ConsPlusNormal"/>
        <w:ind w:firstLine="540"/>
        <w:jc w:val="both"/>
      </w:pPr>
      <w:r>
        <w:t>D</w:t>
      </w:r>
      <w:r>
        <w:rPr>
          <w:vertAlign w:val="subscript"/>
        </w:rPr>
        <w:t>i2</w:t>
      </w:r>
      <w:r>
        <w:t xml:space="preserve"> - объем второй части иных межбюджетных трансфертов бюджета i-</w:t>
      </w:r>
      <w:proofErr w:type="spellStart"/>
      <w:r>
        <w:t>го</w:t>
      </w:r>
      <w:proofErr w:type="spellEnd"/>
      <w:r>
        <w:t xml:space="preserve"> муниципального района (городского округа), распределяемых исходя из предусмотренных плановых назначений на 2019 год на оплату труда работников органов местного самоуправления;</w:t>
      </w:r>
    </w:p>
    <w:p w:rsidR="004E42D7" w:rsidRDefault="004E42D7">
      <w:pPr>
        <w:pStyle w:val="ConsPlusNormal"/>
        <w:spacing w:before="220"/>
        <w:ind w:firstLine="540"/>
        <w:jc w:val="both"/>
      </w:pPr>
      <w:proofErr w:type="spellStart"/>
      <w:proofErr w:type="gramStart"/>
      <w:r>
        <w:t>Ф</w:t>
      </w:r>
      <w:r>
        <w:rPr>
          <w:vertAlign w:val="subscript"/>
        </w:rPr>
        <w:t>i</w:t>
      </w:r>
      <w:proofErr w:type="spellEnd"/>
      <w:r>
        <w:t xml:space="preserve"> - плановые назначения на 2019 год консолидированного бюджета i-</w:t>
      </w:r>
      <w:proofErr w:type="spellStart"/>
      <w:r>
        <w:t>го</w:t>
      </w:r>
      <w:proofErr w:type="spellEnd"/>
      <w:r>
        <w:t xml:space="preserve"> муниципального района (бюджета городского округа), предусмотренные на оплату труда работников органов местного самоуправления (за исключением начислений на оплату труда, а также без учета работников, осуществляющих выполнение делегированных государственных полномочий, переданных для осуществления органам местного самоуправления в установленном порядке), на основании отчета о расходах и численности работников органов местного самоуправления, избирательных комиссий</w:t>
      </w:r>
      <w:proofErr w:type="gramEnd"/>
      <w:r>
        <w:t xml:space="preserve"> муниципальных образований </w:t>
      </w:r>
      <w:hyperlink r:id="rId8" w:history="1">
        <w:r>
          <w:rPr>
            <w:color w:val="0000FF"/>
          </w:rPr>
          <w:t>(форма 14МО)</w:t>
        </w:r>
      </w:hyperlink>
      <w:r>
        <w:t xml:space="preserve"> по состоянию на 1 октября 2019 года;</w:t>
      </w:r>
    </w:p>
    <w:p w:rsidR="004E42D7" w:rsidRDefault="004E42D7">
      <w:pPr>
        <w:pStyle w:val="ConsPlusNormal"/>
        <w:spacing w:before="220"/>
        <w:ind w:firstLine="540"/>
        <w:jc w:val="both"/>
      </w:pPr>
      <w:r>
        <w:t>OD - общий объем средств, направляемых на предоставление иных межбюджетных трансфертов муниципальным районам (городским округам).</w:t>
      </w:r>
    </w:p>
    <w:p w:rsidR="004E42D7" w:rsidRDefault="004E42D7">
      <w:pPr>
        <w:pStyle w:val="ConsPlusNormal"/>
        <w:spacing w:before="220"/>
        <w:ind w:firstLine="540"/>
        <w:jc w:val="both"/>
      </w:pPr>
      <w:r>
        <w:t>6. Объем третьей части иных межбюджетных трансфертов бюджета i-</w:t>
      </w:r>
      <w:proofErr w:type="spellStart"/>
      <w:r>
        <w:t>го</w:t>
      </w:r>
      <w:proofErr w:type="spellEnd"/>
      <w:r>
        <w:t xml:space="preserve"> муниципального района (городского округа), распределяемых исходя из уровня доверия населения к власти, определяется по формуле:</w:t>
      </w:r>
    </w:p>
    <w:p w:rsidR="004E42D7" w:rsidRDefault="004E42D7">
      <w:pPr>
        <w:pStyle w:val="ConsPlusNormal"/>
        <w:jc w:val="both"/>
      </w:pPr>
    </w:p>
    <w:p w:rsidR="004E42D7" w:rsidRDefault="00755673">
      <w:pPr>
        <w:pStyle w:val="ConsPlusNormal"/>
        <w:ind w:firstLine="540"/>
        <w:jc w:val="both"/>
      </w:pPr>
      <w:r>
        <w:rPr>
          <w:position w:val="-27"/>
        </w:rPr>
        <w:pict>
          <v:shape id="_x0000_i1027" style="width:154.5pt;height:39pt" coordsize="" o:spt="100" adj="0,,0" path="" filled="f" stroked="f">
            <v:stroke joinstyle="miter"/>
            <v:imagedata r:id="rId9" o:title="base_23650_120279_32770"/>
            <v:formulas/>
            <v:path o:connecttype="segments"/>
          </v:shape>
        </w:pict>
      </w:r>
    </w:p>
    <w:p w:rsidR="004E42D7" w:rsidRDefault="004E42D7">
      <w:pPr>
        <w:pStyle w:val="ConsPlusNormal"/>
        <w:jc w:val="both"/>
      </w:pPr>
    </w:p>
    <w:p w:rsidR="004E42D7" w:rsidRDefault="004E42D7">
      <w:pPr>
        <w:pStyle w:val="ConsPlusNormal"/>
        <w:ind w:firstLine="540"/>
        <w:jc w:val="both"/>
      </w:pPr>
      <w:r>
        <w:t>D</w:t>
      </w:r>
      <w:r>
        <w:rPr>
          <w:vertAlign w:val="subscript"/>
        </w:rPr>
        <w:t>i3</w:t>
      </w:r>
      <w:r>
        <w:t xml:space="preserve"> - объем третьей части иных межбюджетных трансфертов бюджета i-</w:t>
      </w:r>
      <w:proofErr w:type="spellStart"/>
      <w:r>
        <w:t>го</w:t>
      </w:r>
      <w:proofErr w:type="spellEnd"/>
      <w:r>
        <w:t xml:space="preserve"> муниципального района (городского округа), распределяемых исходя из уровня доверия населения к власти;</w:t>
      </w:r>
    </w:p>
    <w:p w:rsidR="004E42D7" w:rsidRDefault="004E42D7">
      <w:pPr>
        <w:pStyle w:val="ConsPlusNormal"/>
        <w:spacing w:before="220"/>
        <w:ind w:firstLine="540"/>
        <w:jc w:val="both"/>
      </w:pPr>
      <w:proofErr w:type="spellStart"/>
      <w:r>
        <w:t>Б</w:t>
      </w:r>
      <w:proofErr w:type="gramStart"/>
      <w:r>
        <w:rPr>
          <w:vertAlign w:val="subscript"/>
        </w:rPr>
        <w:t>i</w:t>
      </w:r>
      <w:proofErr w:type="spellEnd"/>
      <w:proofErr w:type="gramEnd"/>
      <w:r>
        <w:t xml:space="preserve"> - баллы i-</w:t>
      </w:r>
      <w:proofErr w:type="spellStart"/>
      <w:r>
        <w:t>го</w:t>
      </w:r>
      <w:proofErr w:type="spellEnd"/>
      <w:r>
        <w:t xml:space="preserve"> муниципального района (городского округа) по уровню доверия населения к власти (</w:t>
      </w:r>
      <w:proofErr w:type="spellStart"/>
      <w:r>
        <w:t>Уд</w:t>
      </w:r>
      <w:r>
        <w:rPr>
          <w:vertAlign w:val="subscript"/>
        </w:rPr>
        <w:t>i</w:t>
      </w:r>
      <w:proofErr w:type="spellEnd"/>
      <w:r>
        <w:t>), определенные в соответствии со следующей градацией:</w:t>
      </w:r>
    </w:p>
    <w:p w:rsidR="004E42D7" w:rsidRDefault="004E42D7">
      <w:pPr>
        <w:pStyle w:val="ConsPlusNormal"/>
        <w:spacing w:before="220"/>
        <w:ind w:firstLine="540"/>
        <w:jc w:val="both"/>
      </w:pPr>
      <w:proofErr w:type="spellStart"/>
      <w:r>
        <w:t>Уд</w:t>
      </w:r>
      <w:proofErr w:type="gramStart"/>
      <w:r>
        <w:rPr>
          <w:vertAlign w:val="subscript"/>
        </w:rPr>
        <w:t>i</w:t>
      </w:r>
      <w:proofErr w:type="spellEnd"/>
      <w:proofErr w:type="gramEnd"/>
      <w:r>
        <w:t xml:space="preserve"> &gt; 70%, </w:t>
      </w:r>
      <w:proofErr w:type="spellStart"/>
      <w:r>
        <w:t>Б</w:t>
      </w:r>
      <w:r>
        <w:rPr>
          <w:vertAlign w:val="subscript"/>
        </w:rPr>
        <w:t>i</w:t>
      </w:r>
      <w:proofErr w:type="spellEnd"/>
      <w:r>
        <w:t xml:space="preserve"> = 10 баллов;</w:t>
      </w:r>
    </w:p>
    <w:p w:rsidR="004E42D7" w:rsidRDefault="004E42D7">
      <w:pPr>
        <w:pStyle w:val="ConsPlusNormal"/>
        <w:spacing w:before="220"/>
        <w:ind w:firstLine="540"/>
        <w:jc w:val="both"/>
      </w:pPr>
      <w:r>
        <w:t xml:space="preserve">60% &lt;= </w:t>
      </w:r>
      <w:proofErr w:type="spellStart"/>
      <w:r>
        <w:t>Уд</w:t>
      </w:r>
      <w:proofErr w:type="gramStart"/>
      <w:r>
        <w:rPr>
          <w:vertAlign w:val="subscript"/>
        </w:rPr>
        <w:t>i</w:t>
      </w:r>
      <w:proofErr w:type="spellEnd"/>
      <w:proofErr w:type="gramEnd"/>
      <w:r>
        <w:t xml:space="preserve"> &lt; 70%, </w:t>
      </w:r>
      <w:proofErr w:type="spellStart"/>
      <w:r>
        <w:t>Б</w:t>
      </w:r>
      <w:r>
        <w:rPr>
          <w:vertAlign w:val="subscript"/>
        </w:rPr>
        <w:t>i</w:t>
      </w:r>
      <w:proofErr w:type="spellEnd"/>
      <w:r>
        <w:t xml:space="preserve"> = 9 баллов;</w:t>
      </w:r>
    </w:p>
    <w:p w:rsidR="004E42D7" w:rsidRDefault="004E42D7">
      <w:pPr>
        <w:pStyle w:val="ConsPlusNormal"/>
        <w:spacing w:before="220"/>
        <w:ind w:firstLine="540"/>
        <w:jc w:val="both"/>
      </w:pPr>
      <w:r>
        <w:t xml:space="preserve">50% &lt;= </w:t>
      </w:r>
      <w:proofErr w:type="spellStart"/>
      <w:r>
        <w:t>Уд</w:t>
      </w:r>
      <w:proofErr w:type="gramStart"/>
      <w:r>
        <w:rPr>
          <w:vertAlign w:val="subscript"/>
        </w:rPr>
        <w:t>i</w:t>
      </w:r>
      <w:proofErr w:type="spellEnd"/>
      <w:proofErr w:type="gramEnd"/>
      <w:r>
        <w:t xml:space="preserve"> &lt; 60%, </w:t>
      </w:r>
      <w:proofErr w:type="spellStart"/>
      <w:r>
        <w:t>Б</w:t>
      </w:r>
      <w:r>
        <w:rPr>
          <w:vertAlign w:val="subscript"/>
        </w:rPr>
        <w:t>i</w:t>
      </w:r>
      <w:proofErr w:type="spellEnd"/>
      <w:r>
        <w:t xml:space="preserve"> = 8 баллов;</w:t>
      </w:r>
    </w:p>
    <w:p w:rsidR="004E42D7" w:rsidRDefault="004E42D7">
      <w:pPr>
        <w:pStyle w:val="ConsPlusNormal"/>
        <w:spacing w:before="220"/>
        <w:ind w:firstLine="540"/>
        <w:jc w:val="both"/>
      </w:pPr>
      <w:r>
        <w:t xml:space="preserve">40% &lt;= </w:t>
      </w:r>
      <w:proofErr w:type="spellStart"/>
      <w:r>
        <w:t>Уд</w:t>
      </w:r>
      <w:proofErr w:type="gramStart"/>
      <w:r>
        <w:rPr>
          <w:vertAlign w:val="subscript"/>
        </w:rPr>
        <w:t>i</w:t>
      </w:r>
      <w:proofErr w:type="spellEnd"/>
      <w:proofErr w:type="gramEnd"/>
      <w:r>
        <w:t xml:space="preserve"> &lt; 50%, </w:t>
      </w:r>
      <w:proofErr w:type="spellStart"/>
      <w:r>
        <w:t>Б</w:t>
      </w:r>
      <w:r>
        <w:rPr>
          <w:vertAlign w:val="subscript"/>
        </w:rPr>
        <w:t>i</w:t>
      </w:r>
      <w:proofErr w:type="spellEnd"/>
      <w:r>
        <w:t xml:space="preserve"> = 7 баллов;</w:t>
      </w:r>
    </w:p>
    <w:p w:rsidR="004E42D7" w:rsidRDefault="004E42D7">
      <w:pPr>
        <w:pStyle w:val="ConsPlusNormal"/>
        <w:spacing w:before="220"/>
        <w:ind w:firstLine="540"/>
        <w:jc w:val="both"/>
      </w:pPr>
      <w:r>
        <w:t xml:space="preserve">30% &lt;= </w:t>
      </w:r>
      <w:proofErr w:type="spellStart"/>
      <w:r>
        <w:t>Уд</w:t>
      </w:r>
      <w:proofErr w:type="gramStart"/>
      <w:r>
        <w:rPr>
          <w:vertAlign w:val="subscript"/>
        </w:rPr>
        <w:t>i</w:t>
      </w:r>
      <w:proofErr w:type="spellEnd"/>
      <w:proofErr w:type="gramEnd"/>
      <w:r>
        <w:t xml:space="preserve"> &lt; 40%, </w:t>
      </w:r>
      <w:proofErr w:type="spellStart"/>
      <w:r>
        <w:t>Б</w:t>
      </w:r>
      <w:r>
        <w:rPr>
          <w:vertAlign w:val="subscript"/>
        </w:rPr>
        <w:t>i</w:t>
      </w:r>
      <w:proofErr w:type="spellEnd"/>
      <w:r>
        <w:t xml:space="preserve"> = 6 баллов;</w:t>
      </w:r>
    </w:p>
    <w:p w:rsidR="004E42D7" w:rsidRDefault="004E42D7">
      <w:pPr>
        <w:pStyle w:val="ConsPlusNormal"/>
        <w:spacing w:before="220"/>
        <w:ind w:firstLine="540"/>
        <w:jc w:val="both"/>
      </w:pPr>
      <w:proofErr w:type="spellStart"/>
      <w:r>
        <w:t>Уд</w:t>
      </w:r>
      <w:proofErr w:type="gramStart"/>
      <w:r>
        <w:rPr>
          <w:vertAlign w:val="subscript"/>
        </w:rPr>
        <w:t>i</w:t>
      </w:r>
      <w:proofErr w:type="spellEnd"/>
      <w:proofErr w:type="gramEnd"/>
      <w:r>
        <w:t xml:space="preserve"> &lt; 30%, </w:t>
      </w:r>
      <w:proofErr w:type="spellStart"/>
      <w:r>
        <w:t>Б</w:t>
      </w:r>
      <w:r>
        <w:rPr>
          <w:vertAlign w:val="subscript"/>
        </w:rPr>
        <w:t>i</w:t>
      </w:r>
      <w:proofErr w:type="spellEnd"/>
      <w:r>
        <w:t xml:space="preserve"> = 5 баллов;</w:t>
      </w:r>
    </w:p>
    <w:p w:rsidR="004E42D7" w:rsidRDefault="004E42D7">
      <w:pPr>
        <w:pStyle w:val="ConsPlusNormal"/>
        <w:spacing w:before="220"/>
        <w:ind w:firstLine="540"/>
        <w:jc w:val="both"/>
      </w:pPr>
      <w:r>
        <w:lastRenderedPageBreak/>
        <w:t>OD - общий объем средств, направляемых на предоставление иных межбюджетных трансфертов муниципальным районам (городским округам).</w:t>
      </w:r>
    </w:p>
    <w:p w:rsidR="004E42D7" w:rsidRDefault="004E42D7">
      <w:pPr>
        <w:pStyle w:val="ConsPlusNormal"/>
        <w:spacing w:before="220"/>
        <w:ind w:firstLine="540"/>
        <w:jc w:val="both"/>
      </w:pPr>
      <w:r>
        <w:t>7. Иные межбюджетные трансферты предоставляются на исполнение расходных обязательств, отнесенных к полномочиям соответствующих органов местного самоуправления.</w:t>
      </w:r>
    </w:p>
    <w:p w:rsidR="004E42D7" w:rsidRDefault="004E42D7">
      <w:pPr>
        <w:pStyle w:val="ConsPlusNormal"/>
        <w:spacing w:before="220"/>
        <w:ind w:firstLine="540"/>
        <w:jc w:val="both"/>
      </w:pPr>
      <w:r>
        <w:t>8. Иные межбюджетные трансферты предоставляются в пределах бюджетных ассигнований, утвержденных Законом Чувашской Республики "О республиканском бюджете Чувашской Республики на 2019 год и на плановый период 2020 и 2021 годов".</w:t>
      </w:r>
    </w:p>
    <w:p w:rsidR="004E42D7" w:rsidRDefault="004E42D7">
      <w:pPr>
        <w:pStyle w:val="ConsPlusNormal"/>
        <w:spacing w:before="220"/>
        <w:ind w:firstLine="540"/>
        <w:jc w:val="both"/>
      </w:pPr>
      <w:r>
        <w:t>9. Распределение иных межбюджетных трансфертов утверждается Законом Чувашской Республики "О республиканском бюджете Чувашской Республики на 2019 год и на плановый период 2020 и 2021 годов".</w:t>
      </w:r>
    </w:p>
    <w:p w:rsidR="004E42D7" w:rsidRDefault="004E42D7">
      <w:pPr>
        <w:pStyle w:val="ConsPlusNormal"/>
        <w:jc w:val="both"/>
      </w:pPr>
    </w:p>
    <w:p w:rsidR="004E42D7" w:rsidRDefault="004E42D7">
      <w:pPr>
        <w:pStyle w:val="ConsPlusNormal"/>
        <w:jc w:val="both"/>
      </w:pPr>
    </w:p>
    <w:p w:rsidR="004E42D7" w:rsidRDefault="004E42D7">
      <w:pPr>
        <w:pStyle w:val="ConsPlusNormal"/>
        <w:jc w:val="both"/>
      </w:pPr>
    </w:p>
    <w:p w:rsidR="00755673" w:rsidRDefault="00755673">
      <w:pPr>
        <w:pStyle w:val="ConsPlusNormal"/>
        <w:jc w:val="both"/>
      </w:pPr>
      <w:bookmarkStart w:id="1" w:name="_GoBack"/>
      <w:bookmarkEnd w:id="1"/>
    </w:p>
    <w:sectPr w:rsidR="00755673" w:rsidSect="006578C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D7"/>
    <w:rsid w:val="0000232E"/>
    <w:rsid w:val="000979C0"/>
    <w:rsid w:val="00201AF5"/>
    <w:rsid w:val="003E471F"/>
    <w:rsid w:val="004E42D7"/>
    <w:rsid w:val="006E1225"/>
    <w:rsid w:val="00755673"/>
    <w:rsid w:val="008113AF"/>
    <w:rsid w:val="00A00641"/>
    <w:rsid w:val="00A65638"/>
    <w:rsid w:val="00A8108F"/>
    <w:rsid w:val="00CE2DC2"/>
    <w:rsid w:val="00D07388"/>
    <w:rsid w:val="00E35020"/>
    <w:rsid w:val="00E4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892A017D285379F0E1081C226FDA4D6C4A27A5E0CF639038FEBBD3B501F17BEB34E4DD3D61FF7E5F520F708FD60D66E9361A9F6EC5C4943By4H" TargetMode="Externa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consultantplus://offline/ref=DD892A017D285379F0E116113403844966497EAFE5CA68C466AFBD84EA51F72EAB74E2887E25FA7C585B5A26CF885437AB7D169D76D9C597A3CF16CC39yA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2019-12-06T14:23:00Z</dcterms:created>
  <dcterms:modified xsi:type="dcterms:W3CDTF">2019-12-06T14:23:00Z</dcterms:modified>
</cp:coreProperties>
</file>