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3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244"/>
      <w:bookmarkEnd w:id="0"/>
      <w:r>
        <w:t>ПЕРЕЧЕНЬ</w:t>
      </w:r>
    </w:p>
    <w:p w:rsidR="00045C5B" w:rsidRDefault="00045C5B">
      <w:pPr>
        <w:pStyle w:val="ConsPlusTitle"/>
        <w:jc w:val="center"/>
      </w:pPr>
      <w:r>
        <w:t>ГЛАВНЫХ АДМИНИСТРАТОРОВ ДОХОДОВ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13.02.2019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7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30"/>
        <w:gridCol w:w="5272"/>
      </w:tblGrid>
      <w:tr w:rsidR="00045C5B">
        <w:tc>
          <w:tcPr>
            <w:tcW w:w="3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главного администратора доходов республиканского бюджета Чувашской Республики</w:t>
            </w:r>
          </w:p>
        </w:tc>
      </w:tr>
      <w:tr w:rsidR="00045C5B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доходов республиканского бюджета Чувашской Республики</w:t>
            </w:r>
          </w:p>
        </w:tc>
        <w:tc>
          <w:tcPr>
            <w:tcW w:w="52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</w:tr>
      <w:tr w:rsidR="00045C5B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Уполномоченный по правам ребенка в Чувашской Республике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Администрация Главы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2 02 45141 02 0000 150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2 02 45142 02 0000 150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Контрольно-счетная палата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Государственная служба Чувашской Республики по конкурентной политике и тарифам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1 16 02030 02 0000 140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Центральная избирательная комиссия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1 11 05072 02 0000 120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Доходы от сдачи в аренду имущества, составляющего казну субъекта Российской Федерации (за </w:t>
            </w:r>
            <w:r>
              <w:lastRenderedPageBreak/>
              <w:t>исключением земельных участков)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2 02 35120 02 0000 150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составлению (изменению) списков кандидатов в </w:t>
            </w:r>
            <w:r>
              <w:lastRenderedPageBreak/>
              <w:t>присяжные заседатели федеральных судов общей юрисдикции 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2 02 45399 02 0000 150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премирование победителей Всероссийского конкурса "Лучшая муниципальная практика"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Государственный Совет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транспорта и дорожного хозяйства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2 02 25021 02 0000 150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мероприятия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2 02 45390 02 0000 150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2 02 45393 02 0000 150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2 04 02040 02 0000 150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2 02 25021 02 0000 150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мероприятия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2 02 25082 02 0000 150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2 02 25560 02 0000 150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2 02 35134 02 0000 150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</w:t>
            </w:r>
            <w:r>
              <w:lastRenderedPageBreak/>
              <w:t>Великой Отечественной войны 1941 - 1945 годов"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2 02 35135 02 0000 150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2 02 35176 02 0000 150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2 02 45424 02 0000 150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2 03 02030 02 0000 150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2 03 02040 02 0000 150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2 04 02040 02 0000 150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Государственная жилищная инспекция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пошлина за действия уполномоченных органов субъектов Российской </w:t>
            </w:r>
            <w:r>
              <w:lastRenderedPageBreak/>
              <w:t>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2 02 25066 02 0000 150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2 02 25527 02 0000 150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2 02 45296 02 0000 150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- участников национального проекта "Повышение производительности труда и поддержка занятости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природных ресурсов и экологии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</w:t>
            </w:r>
            <w:r>
              <w:lastRenderedPageBreak/>
              <w:t>предоставляемых в пользование участках недр местного значения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1 16 25082 02 0000 140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1 16 25086 02 0000 140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2 02 25013 02 0000 150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сокращение доли загрязненных сточных вод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2 02 25016 02 0000 150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мероприятия федеральной целевой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2 02 25065 02 0000 150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2 02 25242 02 0000 150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2 02 25297 02 0000 150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2 02 35128 02 0000 150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2 02 35129 02 0000 150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2 02 35429 02 0000 150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2 02 35430 02 0000 150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2 02 35431 02 0000 150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2 02 35432 02 0000 150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здравоохранения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2 02 25114 02 0000 150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2 02 25138 02 0000 150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единовременные компенсационные выплаты медицинским работникам (врачам, </w:t>
            </w:r>
            <w:r>
              <w:lastRenderedPageBreak/>
              <w:t>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2 02 25170 02 0000 150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2 02 25201 02 0000 150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2 02 25202 02 0000 150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2 02 25402 02 0000 150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2 02 25554 02 0000 150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2 02 35460 02 0000 150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2 02 45161 02 0000 150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2 02 45190 02 0000 150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 xml:space="preserve">, патоморфологических исследований и лучевых методов исследований, переоснащение сети региональных медицинских организаций, </w:t>
            </w:r>
            <w:r>
              <w:lastRenderedPageBreak/>
              <w:t>оказывающих помощь больным онкологическими заболеваниями в субъектах Российской Федерации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2 02 45191 02 0000 150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2 02 45192 02 0000 150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2 02 45196 02 0000 150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2 02 45216 02 0000 150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</w:t>
            </w:r>
            <w:proofErr w:type="gramStart"/>
            <w:r>
              <w:t>типов</w:t>
            </w:r>
            <w:proofErr w:type="gramEnd"/>
            <w:r>
              <w:t xml:space="preserve"> а также после трансплантации органов и (или) тканей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2 02 45295 02 0000 150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2 02 45468 02 0000 150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Федерации, за счет </w:t>
            </w:r>
            <w:r>
              <w:lastRenderedPageBreak/>
              <w:t>средств резервного фонда Правительства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2 18 71030 02 0000 150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труда и социальной защиты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2 02 25084 02 0000 150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2 02 25086 02 0000 150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2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2 02 25209 02 0000 150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2 02 25462 02 0000 150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2 02 25478 02 0000 150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Субсидия бюджетам субъектов Российской Федерации на реализацию дополнительных мероприятий в сфере занятости населения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2 02 27121 02 0000 150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</w:t>
            </w:r>
            <w:r>
              <w:lastRenderedPageBreak/>
              <w:t>предоставления социальных услуг в сфере социального обслуживания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(позиция введена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2 02 35137 02 0000 150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2 02 35220 02 0000 150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2 02 35240 02 0000 150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2 02 35250 02 0000 150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2 02 35270 02 0000 150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2 02 35280 02 0000 150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2 02 35290 02 0000 150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2 02 35380 02 0000 150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2 02 35573 02 0000 150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2 02 43009 02 0000 150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2 02 45198 02 0000 150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2 02 45291 02 0000 150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повышение эффективности службы занятости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2 02 45293 02 0000 150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приобретение автотранспорта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2 02 45294 02 0000 150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2 02 45569 02 0000 150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2 02 90071 02 0000 150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2 02 25456 02 0000 150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театров юного зрителя и театров кукол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2 02 25466 02 0000 150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2 02 25467 02 0000 150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2 02 25509 02 0000 150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2 02 25516 02 0000 150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2 02 25517 02 0000 150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2 02 25519 02 0000 150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Субсидия бюджетам субъектов Российской Федерации на поддержку отрасли культуры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2 02 27384 02 0000 150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2 02 45453 02 0000 150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физической культуры и спорта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2 02 25081 02 0000 150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2 02 25139 02 0000 150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и модернизацию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2 02 25228 02 0000 150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2 02 25229 02 0000 150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2 02 25495 02 0000 150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федеральной целевой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2 02 45383 02 0000 150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спортивной подготовки в организациях, получивших статус "Детский футбольный центр"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2 02 45426 02 0000 150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образования и молодежной политики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</w:t>
            </w:r>
            <w:r>
              <w:lastRenderedPageBreak/>
              <w:t>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2 02 25097 02 0000 150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2 02 25169 02 0000 150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2 02 25173 02 0000 150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2 02 25175 02 0000 150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ключевых центров развития детей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2 02 25187 02 0000 150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2 02 25189 02 0000 150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центров выявления и поддержки одаренных детей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2 02 25219 02 0000 150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центров цифрового образования детей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2 02 25230 02 0000 150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2 02 25232 02 0000 150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2 02 25411 02 0000 150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создание сети ресурсных центров по </w:t>
            </w:r>
            <w:r>
              <w:lastRenderedPageBreak/>
              <w:t>поддержке добровольчества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2 02 25520 02 0000 150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2 02 25534 02 0000 150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субъектах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2 02 25537 02 0000 150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формирование современных управленческих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 в системе дополнительного образования детей в субъектах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2 02 35260 02 0000 150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2 02 45159 02 0000 150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"Министерство Чувашской Республики по делам гражданской обороны и чрезвычайным ситуациям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Государственная ветеринарная служба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2 02 25541 02 0000 150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2 02 25542 02 0000 150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повышение продуктивности в молочном скотоводстве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2 02 25543 02 0000 150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2 02 25568 02 0000 150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2 02 45433 02 0000 150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2 02 45480 02 0000 150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1 16 18020 02 0000 140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1 16 42020 02 0000 140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1 18 01210 02 0000 150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Поступления в бюджеты субъектов Российской Федерации по решениям о взыскании средств из иных бюджетов бюджетной системы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2 02 15001 02 0000 150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2 02 15002 02 0000 150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2 02 15009 02 0000 150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2 02 15549 02 0000 150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бюджетам субъектов Российской Федерации за достижение наивысших темпов роста налогового потенциала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2 02 19999 02 0000 150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дотации бюджетам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2 02 35118 02 0000 150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2 02 35900 02 0000 150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Единая субвенция бюджетам субъектов Российской Федерации и бюджету г. Байконура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2 08 02000 02 0000 150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Иные доходы республиканского бюджета Чувашской Республики,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1 16 30012 01 0000 140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1 16 49020 02 0000 140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Денежные взыскания (штрафы) за нарушение условий договоров (соглашений) о предоставлении субсидии бюджетам муниципальных образований из бюджета субъекта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</w:t>
            </w:r>
            <w:r>
              <w:lastRenderedPageBreak/>
              <w:t>зачисляемые в бюджеты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2 02 25113 02 0000 150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2 02 25567 02 0000 150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(позиция введена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2 02 29999 02 0000 150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субсидии бюджетам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2 02 39999 02 0000 150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субвенции бюджетам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2 02 90011 02 0000 150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2 04 02010 02 0000 150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2 07 02030 02 0000 150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2 18 00000 02 0000 150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 </w:t>
            </w:r>
            <w:hyperlink w:anchor="P291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2 18 02000 02 0000 150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2 19 00000 02 0000 150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 </w:t>
            </w:r>
            <w:hyperlink w:anchor="P2912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ind w:firstLine="540"/>
        <w:jc w:val="both"/>
      </w:pPr>
      <w:r>
        <w:t>--------------------------------</w:t>
      </w:r>
    </w:p>
    <w:p w:rsidR="00045C5B" w:rsidRDefault="00045C5B">
      <w:pPr>
        <w:pStyle w:val="ConsPlusNormal"/>
        <w:spacing w:before="220"/>
        <w:ind w:firstLine="540"/>
        <w:jc w:val="both"/>
      </w:pPr>
      <w:bookmarkStart w:id="1" w:name="P2911"/>
      <w:bookmarkEnd w:id="1"/>
      <w:r>
        <w:t>&lt;*&gt; Администрирование поступлений по всем статьям и подстатьям вида дохода бюджета осуществляется органами исполнительной власти, предоставившими соответствующие межбюджетные трансферты.</w:t>
      </w:r>
    </w:p>
    <w:p w:rsidR="00045C5B" w:rsidRDefault="00045C5B">
      <w:pPr>
        <w:pStyle w:val="ConsPlusNormal"/>
        <w:spacing w:before="220"/>
        <w:ind w:firstLine="540"/>
        <w:jc w:val="both"/>
      </w:pPr>
      <w:bookmarkStart w:id="2" w:name="P2912"/>
      <w:bookmarkEnd w:id="2"/>
      <w:r>
        <w:t>&lt;**&gt; Администрирование поступлений по всем статьям и подстатьям вида дохода осуществляется главными администраторами доходов бюджета, администрирующими соответствующие межбюджетные трансферты.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3" w:name="_GoBack"/>
      <w:bookmarkEnd w:id="3"/>
    </w:p>
    <w:sectPr w:rsidR="00045C5B" w:rsidSect="00C3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7A7DCA"/>
    <w:rsid w:val="00C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5E3007C15289CBFE812B287B8A159469454C134F061EE44F3D3FA245803CA042F598EF83D5486FE02FAEB917m5y6H" TargetMode="External"/><Relationship Id="rId18" Type="http://schemas.openxmlformats.org/officeDocument/2006/relationships/hyperlink" Target="consultantplus://offline/ref=765E3007C15289CBFE8135256DE64B90624C1B1D480E16B51A6C39F51AD03AF510B5C6B6C1925B6EE931ADB81554310E0A113C4B4181BD04F96A4377mDy5H" TargetMode="External"/><Relationship Id="rId26" Type="http://schemas.openxmlformats.org/officeDocument/2006/relationships/hyperlink" Target="consultantplus://offline/ref=765E3007C15289CBFE8135256DE64B90624C1B1D480E16B51A6C39F51AD03AF510B5C6B6C1925B6EE931ADBA1154310E0A113C4B4181BD04F96A4377mDy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5E3007C15289CBFE8135256DE64B90624C1B1D480E12B1166139F51AD03AF510B5C6B6C1925B6EE931ADB91354310E0A113C4B4181BD04F96A4377mDy5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65E3007C15289CBFE8135256DE64B90624C1B1D480E12B1166139F51AD03AF510B5C6B6C1925B6EE931ACBE1154310E0A113C4B4181BD04F96A4377mDy5H" TargetMode="External"/><Relationship Id="rId12" Type="http://schemas.openxmlformats.org/officeDocument/2006/relationships/hyperlink" Target="consultantplus://offline/ref=765E3007C15289CBFE812B287B8A1594694745184D091EE44F3D3FA245803CA042F598EF83D5486FE02FAEB917m5y6H" TargetMode="External"/><Relationship Id="rId17" Type="http://schemas.openxmlformats.org/officeDocument/2006/relationships/hyperlink" Target="consultantplus://offline/ref=765E3007C15289CBFE812B287B8A1594694542194B0E1EE44F3D3FA245803CA050F5C0E382D6566FE03AF8E8520A685E4D5A31435C9DBD0CmEyEH" TargetMode="External"/><Relationship Id="rId25" Type="http://schemas.openxmlformats.org/officeDocument/2006/relationships/hyperlink" Target="consultantplus://offline/ref=765E3007C15289CBFE812B287B8A15946945421541081EE44F3D3FA245803CA050F5C0E382D6566EEB3AF8E8520A685E4D5A31435C9DBD0CmEyEH" TargetMode="External"/><Relationship Id="rId33" Type="http://schemas.openxmlformats.org/officeDocument/2006/relationships/hyperlink" Target="consultantplus://offline/ref=765E3007C15289CBFE8135256DE64B90624C1B1D480E16B51A6C39F51AD03AF510B5C6B6C1925B6EE931ADBC1E54310E0A113C4B4181BD04F96A4377mDy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5E3007C15289CBFE8135256DE64B90624C1B1D480E12B1166139F51AD03AF510B5C6B6C1925B6EE931ACB01154310E0A113C4B4181BD04F96A4377mDy5H" TargetMode="External"/><Relationship Id="rId20" Type="http://schemas.openxmlformats.org/officeDocument/2006/relationships/hyperlink" Target="consultantplus://offline/ref=765E3007C15289CBFE812B287B8A159469454019490B1EE44F3D3FA245803CA050F5C0E08982072BBC3CADBA085F6C414C4430m4y3H" TargetMode="External"/><Relationship Id="rId29" Type="http://schemas.openxmlformats.org/officeDocument/2006/relationships/hyperlink" Target="consultantplus://offline/ref=765E3007C15289CBFE8135256DE64B90624C1B1D480E12B1166139F51AD03AF510B5C6B6C1925B6EE931ADB81154310E0A113C4B4181BD04F96A4377mDy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5E3007C15289CBFE8135256DE64B90624C1B1D480E16B51A6C39F51AD03AF510B5C6B6C1925B6EE931ACBE1154310E0A113C4B4181BD04F96A4377mDy5H" TargetMode="External"/><Relationship Id="rId11" Type="http://schemas.openxmlformats.org/officeDocument/2006/relationships/hyperlink" Target="consultantplus://offline/ref=765E3007C15289CBFE812B287B8A159463424C174A0443EE476433A0428F63A557E4C0E381C85666F733ACB8m1yFH" TargetMode="External"/><Relationship Id="rId24" Type="http://schemas.openxmlformats.org/officeDocument/2006/relationships/hyperlink" Target="consultantplus://offline/ref=765E3007C15289CBFE812B287B8A1594694640124C0C1EE44F3D3FA245803CA050F5C0E382D6566EEC3AF8E8520A685E4D5A31435C9DBD0CmEyEH" TargetMode="External"/><Relationship Id="rId32" Type="http://schemas.openxmlformats.org/officeDocument/2006/relationships/hyperlink" Target="consultantplus://offline/ref=765E3007C15289CBFE8135256DE64B90624C1B1D480E16B51A6C39F51AD03AF510B5C6B6C1925B6EE931ADBD1F54310E0A113C4B4181BD04F96A4377mDy5H" TargetMode="External"/><Relationship Id="rId5" Type="http://schemas.openxmlformats.org/officeDocument/2006/relationships/hyperlink" Target="consultantplus://offline/ref=765E3007C15289CBFE8135256DE64B90624C1B1D480E14B6116A39F51AD03AF510B5C6B6C1925B6EE931ADBB1254310E0A113C4B4181BD04F96A4377mDy5H" TargetMode="External"/><Relationship Id="rId15" Type="http://schemas.openxmlformats.org/officeDocument/2006/relationships/hyperlink" Target="consultantplus://offline/ref=765E3007C15289CBFE8135256DE64B90624C1B1D480E16B51A6C39F51AD03AF510B5C6B6C1925B6EE931ADB91354310E0A113C4B4181BD04F96A4377mDy5H" TargetMode="External"/><Relationship Id="rId23" Type="http://schemas.openxmlformats.org/officeDocument/2006/relationships/hyperlink" Target="consultantplus://offline/ref=765E3007C15289CBFE8135256DE64B90624C1B1D480E16B51A6C39F51AD03AF510B5C6B6C1925B6EE931ADBB1F54310E0A113C4B4181BD04F96A4377mDy5H" TargetMode="External"/><Relationship Id="rId28" Type="http://schemas.openxmlformats.org/officeDocument/2006/relationships/hyperlink" Target="consultantplus://offline/ref=765E3007C15289CBFE8135256DE64B90624C1B1D480E12B1166139F51AD03AF510B5C6B6C1925B6EE931ADB81554310E0A113C4B4181BD04F96A4377mDy5H" TargetMode="External"/><Relationship Id="rId10" Type="http://schemas.openxmlformats.org/officeDocument/2006/relationships/hyperlink" Target="consultantplus://offline/ref=765E3007C15289CBFE812B287B8A1594694745184D091EE44F3D3FA245803CA042F598EF83D5486FE02FAEB917m5y6H" TargetMode="External"/><Relationship Id="rId19" Type="http://schemas.openxmlformats.org/officeDocument/2006/relationships/hyperlink" Target="consultantplus://offline/ref=765E3007C15289CBFE812B287B8A1594694640124C0C1EE44F3D3FA245803CA050F5C0E382D6566EEC3AF8E8520A685E4D5A31435C9DBD0CmEyEH" TargetMode="External"/><Relationship Id="rId31" Type="http://schemas.openxmlformats.org/officeDocument/2006/relationships/hyperlink" Target="consultantplus://offline/ref=765E3007C15289CBFE8135256DE64B90624C1B1D480E12B1166139F51AD03AF510B5C6B6C1925B6EE931ADBB1154310E0A113C4B4181BD04F96A4377mD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5E3007C15289CBFE8135256DE64B90624C1B1D480E16B51A6C39F51AD03AF510B5C6B6C1925B6EE931ACB01154310E0A113C4B4181BD04F96A4377mDy5H" TargetMode="External"/><Relationship Id="rId14" Type="http://schemas.openxmlformats.org/officeDocument/2006/relationships/hyperlink" Target="consultantplus://offline/ref=765E3007C15289CBFE8135256DE64B90624C1B1D480E12B1166139F51AD03AF510B5C6B6C1925B6EE931ACB11F54310E0A113C4B4181BD04F96A4377mDy5H" TargetMode="External"/><Relationship Id="rId22" Type="http://schemas.openxmlformats.org/officeDocument/2006/relationships/hyperlink" Target="consultantplus://offline/ref=765E3007C15289CBFE8135256DE64B90624C1B1D480E16B51A6C39F51AD03AF510B5C6B6C1925B6EE931ADBB1754310E0A113C4B4181BD04F96A4377mDy5H" TargetMode="External"/><Relationship Id="rId27" Type="http://schemas.openxmlformats.org/officeDocument/2006/relationships/hyperlink" Target="consultantplus://offline/ref=765E3007C15289CBFE812B287B8A1594694640124C0C1EE44F3D3FA245803CA050F5C0E382D6566EEC3AF8E8520A685E4D5A31435C9DBD0CmEyEH" TargetMode="External"/><Relationship Id="rId30" Type="http://schemas.openxmlformats.org/officeDocument/2006/relationships/hyperlink" Target="consultantplus://offline/ref=765E3007C15289CBFE8135256DE64B90624C1B1D480E16B51A6C39F51AD03AF510B5C6B6C1925B6EE931ADBD1354310E0A113C4B4181BD04F96A4377mDy5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765E3007C15289CBFE8135256DE64B90624C1B1D480E16B51A6C39F51AD03AF510B5C6B6C1925B6EE931ACB11F54310E0A113C4B4181BD04F96A4377mD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7717</Words>
  <Characters>43988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2019-09-16T05:47:00Z</dcterms:created>
  <dcterms:modified xsi:type="dcterms:W3CDTF">2019-09-16T05:47:00Z</dcterms:modified>
</cp:coreProperties>
</file>