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5C5B" w:rsidRDefault="00045C5B">
      <w:pPr>
        <w:pStyle w:val="ConsPlusNormal"/>
        <w:jc w:val="right"/>
        <w:outlineLvl w:val="0"/>
      </w:pPr>
      <w:r>
        <w:t>Приложение 6</w:t>
      </w:r>
    </w:p>
    <w:p w:rsidR="00045C5B" w:rsidRDefault="00045C5B">
      <w:pPr>
        <w:pStyle w:val="ConsPlusNormal"/>
        <w:jc w:val="right"/>
      </w:pPr>
      <w:r>
        <w:t>к Закону Чувашской Республики</w:t>
      </w:r>
    </w:p>
    <w:p w:rsidR="00045C5B" w:rsidRDefault="00045C5B">
      <w:pPr>
        <w:pStyle w:val="ConsPlusNormal"/>
        <w:jc w:val="right"/>
      </w:pPr>
      <w:r>
        <w:t>"О республиканском бюджете</w:t>
      </w:r>
    </w:p>
    <w:p w:rsidR="00045C5B" w:rsidRDefault="00045C5B">
      <w:pPr>
        <w:pStyle w:val="ConsPlusNormal"/>
        <w:jc w:val="right"/>
      </w:pPr>
      <w:r>
        <w:t>Чувашской Республики на 2019 год</w:t>
      </w:r>
    </w:p>
    <w:p w:rsidR="00045C5B" w:rsidRDefault="00045C5B">
      <w:pPr>
        <w:pStyle w:val="ConsPlusNormal"/>
        <w:jc w:val="right"/>
      </w:pPr>
      <w:r>
        <w:t>и на плановый период 2020 и 2021 годов"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Title"/>
        <w:jc w:val="center"/>
      </w:pPr>
      <w:bookmarkStart w:id="0" w:name="P3180"/>
      <w:bookmarkEnd w:id="0"/>
      <w:r>
        <w:t>ПРОГНОЗИРУЕМЫЕ ОБЪЕМЫ</w:t>
      </w:r>
    </w:p>
    <w:p w:rsidR="00045C5B" w:rsidRDefault="00045C5B">
      <w:pPr>
        <w:pStyle w:val="ConsPlusTitle"/>
        <w:jc w:val="center"/>
      </w:pPr>
      <w:r>
        <w:t>ПОСТУПЛЕНИЙ ДОХОДОВ В РЕСПУБЛИКАНСКИЙ БЮДЖЕТ</w:t>
      </w:r>
    </w:p>
    <w:p w:rsidR="00045C5B" w:rsidRDefault="00045C5B">
      <w:pPr>
        <w:pStyle w:val="ConsPlusTitle"/>
        <w:jc w:val="center"/>
      </w:pPr>
      <w:r>
        <w:t>ЧУВАШСКОЙ РЕСПУБЛИКИ НА 2019 ГОД</w:t>
      </w:r>
    </w:p>
    <w:p w:rsidR="00045C5B" w:rsidRDefault="00045C5B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045C5B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045C5B" w:rsidRDefault="00045C5B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45C5B" w:rsidRDefault="00045C5B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 w:history="1">
              <w:r>
                <w:rPr>
                  <w:color w:val="0000FF"/>
                </w:rPr>
                <w:t>Закона</w:t>
              </w:r>
            </w:hyperlink>
            <w:r>
              <w:rPr>
                <w:color w:val="392C69"/>
              </w:rPr>
              <w:t xml:space="preserve"> ЧР от 05.09.2019 N 54)</w:t>
            </w:r>
          </w:p>
        </w:tc>
      </w:tr>
    </w:tbl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</w:pPr>
      <w:r>
        <w:t>(тыс. рублей)</w:t>
      </w:r>
    </w:p>
    <w:p w:rsidR="00045C5B" w:rsidRDefault="00045C5B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83"/>
        <w:gridCol w:w="5102"/>
        <w:gridCol w:w="1644"/>
      </w:tblGrid>
      <w:tr w:rsidR="00045C5B">
        <w:tc>
          <w:tcPr>
            <w:tcW w:w="2283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Код бюджетной классификации</w:t>
            </w:r>
          </w:p>
        </w:tc>
        <w:tc>
          <w:tcPr>
            <w:tcW w:w="5102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Наименование доходов</w:t>
            </w:r>
          </w:p>
        </w:tc>
        <w:tc>
          <w:tcPr>
            <w:tcW w:w="1644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Сумма</w:t>
            </w:r>
          </w:p>
        </w:tc>
      </w:tr>
      <w:tr w:rsidR="00045C5B">
        <w:tc>
          <w:tcPr>
            <w:tcW w:w="2283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102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644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10000000000000000</w:t>
            </w:r>
          </w:p>
        </w:tc>
        <w:tc>
          <w:tcPr>
            <w:tcW w:w="51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НАЛОГОВЫЕ И НЕНАЛОГОВЫЕ ДОХОДЫ, всего</w:t>
            </w: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30394625,6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firstLine="709"/>
              <w:jc w:val="both"/>
            </w:pPr>
            <w:r>
              <w:t>в том числе: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10100000000000000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НАЛОГИ НА ПРИБЫЛЬ, ДОХОДЫ, всего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18713154,1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firstLine="709"/>
              <w:jc w:val="both"/>
            </w:pPr>
            <w:r>
              <w:t>из них: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10101000000000110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налог на прибыль организаций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8849604,1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10102000010000110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налог на доходы физических лиц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9863550,0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10300000000000000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4468140,4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10302000010000110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4468140,4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10500000000000000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НАЛОГИ НА СОВОКУПНЫЙ ДОХОД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2592467,8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10501000000000110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Налог, взимаемый в связи с применением упрощенной системы налогообложения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2592467,8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10600000000000000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НАЛОГИ НА ИМУЩЕСТВО, всего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3467726,2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firstLine="709"/>
              <w:jc w:val="both"/>
            </w:pPr>
            <w:r>
              <w:t>из них: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10602000020000110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налог на имущество организаций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2607332,6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10604000020000110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транспортный налог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857253,6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10605000020000110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налог на игорный бизнес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3140,0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10800000000000000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ГОСУДАРСТВЕННАЯ ПОШЛИНА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138558,2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10900000000000000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ЗАДОЛЖЕННОСТЬ И ПЕРЕРАСЧЕТЫ ПО ОТМЕНЕННЫМ НАЛОГАМ, СБОРАМ И ИНЫМ ОБЯЗАТЕЛЬНЫМ ПЛАТЕЖАМ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61,6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11100000000000000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ДОХОДЫ ОТ ИСПОЛЬЗОВАНИЯ ИМУЩЕСТВА, НАХОДЯЩЕГОСЯ В ГОСУДАРСТВЕННОЙ И МУНИЦИПАЛЬНОЙ СОБСТВЕННОСТИ, всего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182477,6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firstLine="709"/>
              <w:jc w:val="both"/>
            </w:pPr>
            <w:r>
              <w:t>из них: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11101000000000120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Российской Федерации, субъектам Российской Федерации или муниципальным образованиям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16650,0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11103000000000120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проценты, полученные от предоставления бюджетных кредитов внутри страны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800,2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11105000000000120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11107000000000120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платежи от государственных и муниципальных унитарных предприятий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5588,8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11109000000000120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49438,6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11200000000000000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ПЛАТЕЖИ ПРИ ПОЛЬЗОВАНИИ ПРИРОДНЫМИ РЕСУРСАМИ, всего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37715,5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firstLine="709"/>
              <w:jc w:val="both"/>
            </w:pPr>
            <w:r>
              <w:t>из них: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11201000010000120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плата за негативное воздействие на окружающую среду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15858,0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11204000000000120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плата за использование лесов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21857,5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11300000000000000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ДОХОДЫ ОТ ОКАЗАНИЯ ПЛАТНЫХ УСЛУГ И КОМПЕНСАЦИИ ЗАТРАТ ГОСУДАРСТВА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72131,6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11400000000000000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ДОХОДЫ ОТ ПРОДАЖИ МАТЕРИАЛЬНЫХ И НЕМАТЕРИАЛЬНЫХ АКТИВОВ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226761,2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11500000000000000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АДМИНИСТРАТИВНЫЕ ПЛАТЕЖИ И СБОРЫ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755,0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11600000000000000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ШТРАФЫ, САНКЦИИ, ВОЗМЕЩЕНИЕ УЩЕРБА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494676,4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20000000000000000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БЕЗВОЗМЕЗДНЫЕ ПОСТУПЛЕНИЯ, всего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25934285,4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20200000000000000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Безвозмездные поступления от других бюджетов бюджетной системы Российской Федерации, всего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24374387,5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firstLine="709"/>
              <w:jc w:val="both"/>
            </w:pPr>
            <w:r>
              <w:t>в том числе: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20210000000000150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Дотации бюджетам бюджетной системы Российской Федерации, всего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12077795,2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firstLine="709"/>
              <w:jc w:val="both"/>
            </w:pPr>
            <w:r>
              <w:t>из них: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20215001020000150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дотации бюджетам субъектов Российской Федерации на выравнивание бюджетной обеспеченности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11114859,2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20215009020000150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дотации бюджетам субъектов Российской Федерации на частичную компенсацию дополнительных расходов на повышение оплаты труда работников бюджетной сферы и иные цели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962936,0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20220000000000150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6138995,1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20230000000000150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Субвенции бюджетам бюджетной системы Российской Федерации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2479177,4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20240000000000150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3678419,8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20300000000000000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Безвозмездные поступления от государственных (муниципальных) организаций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41850,4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20400000000000000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Безвозмездные поступления от негосударственных организаций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156203,8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20700000000000000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Прочие безвозмездные поступления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21800000000000000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Доходы бюджетов бюджетной системы Российской Федерации от возврата бюджетами бюджетной системы Российской Федерации и организациями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1375479,0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21900000000000000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-13645,3</w:t>
            </w:r>
          </w:p>
        </w:tc>
      </w:tr>
    </w:tbl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both"/>
      </w:pPr>
    </w:p>
    <w:p w:rsidR="0024043F" w:rsidRDefault="0024043F">
      <w:bookmarkStart w:id="1" w:name="_GoBack"/>
      <w:bookmarkEnd w:id="1"/>
    </w:p>
    <w:sectPr w:rsidR="0024043F" w:rsidSect="00F55E7B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5C5B"/>
    <w:rsid w:val="00045C5B"/>
    <w:rsid w:val="0024043F"/>
    <w:rsid w:val="002C66E8"/>
    <w:rsid w:val="007A7DCA"/>
    <w:rsid w:val="00845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45C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45C5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45C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045C5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045C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045C5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45C5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45C5B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45C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45C5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45C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045C5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045C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045C5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45C5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45C5B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765E3007C15289CBFE8135256DE64B90624C1B1D480E12B1166139F51AD03AF510B5C6B6C1925B6EE931ADBA1754310E0A113C4B4181BD04F96A4377mDy5H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725</Words>
  <Characters>4136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2</cp:revision>
  <dcterms:created xsi:type="dcterms:W3CDTF">2019-09-16T05:53:00Z</dcterms:created>
  <dcterms:modified xsi:type="dcterms:W3CDTF">2019-09-16T05:53:00Z</dcterms:modified>
</cp:coreProperties>
</file>