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CA" w:rsidRDefault="00FB78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78CA" w:rsidRDefault="00FB78CA">
      <w:pPr>
        <w:pStyle w:val="ConsPlusNormal"/>
        <w:jc w:val="both"/>
        <w:outlineLvl w:val="0"/>
      </w:pPr>
    </w:p>
    <w:p w:rsidR="00FB78CA" w:rsidRDefault="00FB78CA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B78CA" w:rsidRDefault="00FB78CA">
      <w:pPr>
        <w:pStyle w:val="ConsPlusTitle"/>
        <w:jc w:val="both"/>
      </w:pPr>
    </w:p>
    <w:p w:rsidR="00FB78CA" w:rsidRDefault="00FB78CA">
      <w:pPr>
        <w:pStyle w:val="ConsPlusTitle"/>
        <w:jc w:val="center"/>
      </w:pPr>
      <w:r>
        <w:t>ПОСТАНОВЛЕНИЕ</w:t>
      </w:r>
    </w:p>
    <w:p w:rsidR="00FB78CA" w:rsidRDefault="00FB78CA">
      <w:pPr>
        <w:pStyle w:val="ConsPlusTitle"/>
        <w:jc w:val="center"/>
      </w:pPr>
      <w:r>
        <w:t>от 8 августа 2018 г. N 308</w:t>
      </w:r>
    </w:p>
    <w:p w:rsidR="00FB78CA" w:rsidRDefault="00FB78CA">
      <w:pPr>
        <w:pStyle w:val="ConsPlusTitle"/>
        <w:jc w:val="both"/>
      </w:pPr>
    </w:p>
    <w:p w:rsidR="00FB78CA" w:rsidRDefault="00FB78CA">
      <w:pPr>
        <w:pStyle w:val="ConsPlusTitle"/>
        <w:jc w:val="center"/>
      </w:pPr>
      <w:r>
        <w:t>О ПЕРЕЧНЕ ПРИОРИТЕТНЫХ РАСХОДНЫХ ОБЯЗАТЕЛЬСТВ</w:t>
      </w:r>
    </w:p>
    <w:p w:rsidR="00FB78CA" w:rsidRDefault="00FB78CA">
      <w:pPr>
        <w:pStyle w:val="ConsPlusTitle"/>
        <w:jc w:val="center"/>
      </w:pPr>
      <w:r>
        <w:t>МУНИЦИПАЛЬНЫХ ОБРАЗОВАНИЙ ЧУВАШСКОЙ РЕСПУБЛИКИ,</w:t>
      </w:r>
    </w:p>
    <w:p w:rsidR="00FB78CA" w:rsidRDefault="00FB78CA">
      <w:pPr>
        <w:pStyle w:val="ConsPlusTitle"/>
        <w:jc w:val="center"/>
      </w:pPr>
      <w:r>
        <w:t>СОФИНАНСИРУЕМЫХ ЗА СЧЕТ СРЕДСТВ РЕСПУБЛИКАНСКОГО БЮДЖЕТА</w:t>
      </w:r>
    </w:p>
    <w:p w:rsidR="00FB78CA" w:rsidRDefault="00FB78CA">
      <w:pPr>
        <w:pStyle w:val="ConsPlusTitle"/>
        <w:jc w:val="center"/>
      </w:pPr>
      <w:r>
        <w:t>ЧУВАШСКОЙ РЕСПУБЛИКИ, НА 2019 ГОД</w:t>
      </w:r>
    </w:p>
    <w:p w:rsidR="00FB78CA" w:rsidRDefault="00FB78CA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FB78CA" w:rsidRDefault="00FB78CA">
      <w:pPr>
        <w:pStyle w:val="ConsPlusNormal"/>
        <w:jc w:val="both"/>
      </w:pPr>
    </w:p>
    <w:p w:rsidR="00FB78CA" w:rsidRDefault="00FB78CA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FB78CA" w:rsidRDefault="00FB78C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приоритетных расходных обязательств муниципальных образований Чувашской Республики, софинансируемых за счет средств республиканского бюджета Чувашской Республики, на 2019 год и на плановый период 2020 и 2021 годов.</w:t>
      </w:r>
    </w:p>
    <w:p w:rsidR="00FB78CA" w:rsidRDefault="00FB78C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B78CA" w:rsidRDefault="00FB78CA">
      <w:pPr>
        <w:pStyle w:val="ConsPlusNormal"/>
        <w:jc w:val="both"/>
      </w:pPr>
    </w:p>
    <w:p w:rsidR="00FB78CA" w:rsidRDefault="00FB78CA">
      <w:pPr>
        <w:pStyle w:val="ConsPlusNormal"/>
        <w:jc w:val="right"/>
      </w:pPr>
      <w:r>
        <w:t>Председатель Кабинета Министров</w:t>
      </w:r>
    </w:p>
    <w:p w:rsidR="00FB78CA" w:rsidRDefault="00FB78CA">
      <w:pPr>
        <w:pStyle w:val="ConsPlusNormal"/>
        <w:jc w:val="right"/>
      </w:pPr>
      <w:r>
        <w:t>Чувашской Республики</w:t>
      </w:r>
    </w:p>
    <w:p w:rsidR="00FB78CA" w:rsidRDefault="00FB78CA">
      <w:pPr>
        <w:pStyle w:val="ConsPlusNormal"/>
        <w:jc w:val="right"/>
      </w:pPr>
      <w:r>
        <w:t>И.МОТОРИН</w:t>
      </w:r>
    </w:p>
    <w:p w:rsidR="00FB78CA" w:rsidRDefault="00FB78CA">
      <w:pPr>
        <w:pStyle w:val="ConsPlusNormal"/>
        <w:jc w:val="both"/>
      </w:pPr>
    </w:p>
    <w:p w:rsidR="00FB78CA" w:rsidRDefault="00FB78CA">
      <w:pPr>
        <w:pStyle w:val="ConsPlusNormal"/>
        <w:jc w:val="both"/>
      </w:pPr>
    </w:p>
    <w:p w:rsidR="00FB78CA" w:rsidRDefault="00FB78CA">
      <w:pPr>
        <w:pStyle w:val="ConsPlusNormal"/>
        <w:jc w:val="both"/>
      </w:pPr>
    </w:p>
    <w:p w:rsidR="00FB78CA" w:rsidRDefault="00FB78CA">
      <w:pPr>
        <w:pStyle w:val="ConsPlusNormal"/>
        <w:jc w:val="both"/>
      </w:pPr>
    </w:p>
    <w:p w:rsidR="00FB78CA" w:rsidRDefault="00FB78CA">
      <w:pPr>
        <w:pStyle w:val="ConsPlusNormal"/>
        <w:jc w:val="both"/>
      </w:pPr>
    </w:p>
    <w:p w:rsidR="00FB78CA" w:rsidRDefault="00FB78CA">
      <w:pPr>
        <w:pStyle w:val="ConsPlusNormal"/>
        <w:jc w:val="right"/>
        <w:outlineLvl w:val="0"/>
      </w:pPr>
      <w:r>
        <w:t>Утвержден</w:t>
      </w:r>
    </w:p>
    <w:p w:rsidR="00FB78CA" w:rsidRDefault="00FB78CA">
      <w:pPr>
        <w:pStyle w:val="ConsPlusNormal"/>
        <w:jc w:val="right"/>
      </w:pPr>
      <w:r>
        <w:t>постановлением</w:t>
      </w:r>
    </w:p>
    <w:p w:rsidR="00FB78CA" w:rsidRDefault="00FB78CA">
      <w:pPr>
        <w:pStyle w:val="ConsPlusNormal"/>
        <w:jc w:val="right"/>
      </w:pPr>
      <w:r>
        <w:t>Кабинета Министров</w:t>
      </w:r>
    </w:p>
    <w:p w:rsidR="00FB78CA" w:rsidRDefault="00FB78CA">
      <w:pPr>
        <w:pStyle w:val="ConsPlusNormal"/>
        <w:jc w:val="right"/>
      </w:pPr>
      <w:r>
        <w:t>Чувашской Республики</w:t>
      </w:r>
    </w:p>
    <w:p w:rsidR="00FB78CA" w:rsidRDefault="00FB78CA">
      <w:pPr>
        <w:pStyle w:val="ConsPlusNormal"/>
        <w:jc w:val="right"/>
      </w:pPr>
      <w:r>
        <w:t>от 08.08.2018 N 308</w:t>
      </w:r>
    </w:p>
    <w:p w:rsidR="00FB78CA" w:rsidRDefault="00FB78CA">
      <w:pPr>
        <w:pStyle w:val="ConsPlusNormal"/>
        <w:jc w:val="both"/>
      </w:pPr>
    </w:p>
    <w:p w:rsidR="00FB78CA" w:rsidRDefault="00FB78CA">
      <w:pPr>
        <w:pStyle w:val="ConsPlusTitle"/>
        <w:jc w:val="center"/>
      </w:pPr>
      <w:bookmarkStart w:id="0" w:name="P30"/>
      <w:bookmarkEnd w:id="0"/>
      <w:r>
        <w:t>ПЕРЕЧЕНЬ</w:t>
      </w:r>
    </w:p>
    <w:p w:rsidR="00FB78CA" w:rsidRDefault="00FB78CA">
      <w:pPr>
        <w:pStyle w:val="ConsPlusTitle"/>
        <w:jc w:val="center"/>
      </w:pPr>
      <w:r>
        <w:t>ПРИОРИТЕТНЫХ РАСХОДНЫХ ОБЯЗАТЕЛЬСТВ</w:t>
      </w:r>
    </w:p>
    <w:p w:rsidR="00FB78CA" w:rsidRDefault="00FB78CA">
      <w:pPr>
        <w:pStyle w:val="ConsPlusTitle"/>
        <w:jc w:val="center"/>
      </w:pPr>
      <w:r>
        <w:t>МУНИЦИПАЛЬНЫХ ОБРАЗОВАНИЙ ЧУВАШСКОЙ РЕСПУБЛИКИ,</w:t>
      </w:r>
    </w:p>
    <w:p w:rsidR="00FB78CA" w:rsidRDefault="00FB78CA">
      <w:pPr>
        <w:pStyle w:val="ConsPlusTitle"/>
        <w:jc w:val="center"/>
      </w:pPr>
      <w:r>
        <w:t>СОФИНАНСИРУЕМЫХ ЗА СЧЕТ СРЕДСТВ РЕСПУБЛИКАНСКОГО БЮДЖЕТА</w:t>
      </w:r>
    </w:p>
    <w:p w:rsidR="00FB78CA" w:rsidRDefault="00FB78CA">
      <w:pPr>
        <w:pStyle w:val="ConsPlusTitle"/>
        <w:jc w:val="center"/>
      </w:pPr>
      <w:r>
        <w:t>ЧУВАШСКОЙ РЕСПУБЛИКИ, НА 2019 ГОД</w:t>
      </w:r>
    </w:p>
    <w:p w:rsidR="00FB78CA" w:rsidRDefault="00FB78CA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FB78CA" w:rsidRDefault="00FB78CA">
      <w:pPr>
        <w:pStyle w:val="ConsPlusNormal"/>
        <w:jc w:val="both"/>
      </w:pPr>
    </w:p>
    <w:p w:rsidR="00FB78CA" w:rsidRDefault="00FB78CA">
      <w:pPr>
        <w:sectPr w:rsidR="00FB78CA" w:rsidSect="00BB16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268"/>
        <w:gridCol w:w="1973"/>
        <w:gridCol w:w="1587"/>
        <w:gridCol w:w="2494"/>
        <w:gridCol w:w="850"/>
        <w:gridCol w:w="1324"/>
        <w:gridCol w:w="1324"/>
        <w:gridCol w:w="1304"/>
      </w:tblGrid>
      <w:tr w:rsidR="00FB78CA">
        <w:tc>
          <w:tcPr>
            <w:tcW w:w="424" w:type="dxa"/>
            <w:vMerge w:val="restart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N</w:t>
            </w:r>
          </w:p>
          <w:p w:rsidR="00FB78CA" w:rsidRDefault="00FB78CA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268" w:type="dxa"/>
            <w:vMerge w:val="restart"/>
          </w:tcPr>
          <w:p w:rsidR="00FB78CA" w:rsidRDefault="00FB78CA">
            <w:pPr>
              <w:pStyle w:val="ConsPlusNormal"/>
              <w:jc w:val="center"/>
            </w:pPr>
            <w:r>
              <w:t>Приоритетные расходные обязательства муниципальных образований Чувашской Республики</w:t>
            </w:r>
          </w:p>
        </w:tc>
        <w:tc>
          <w:tcPr>
            <w:tcW w:w="1973" w:type="dxa"/>
            <w:vMerge w:val="restart"/>
          </w:tcPr>
          <w:p w:rsidR="00FB78CA" w:rsidRDefault="00FB78CA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</w:t>
            </w:r>
          </w:p>
        </w:tc>
        <w:tc>
          <w:tcPr>
            <w:tcW w:w="1587" w:type="dxa"/>
            <w:vMerge w:val="restart"/>
          </w:tcPr>
          <w:p w:rsidR="00FB78CA" w:rsidRDefault="00FB78CA">
            <w:pPr>
              <w:pStyle w:val="ConsPlusNormal"/>
              <w:jc w:val="center"/>
            </w:pPr>
            <w:r>
              <w:t>Главный распорядитель средств республиканского бюджета Чувашской Республики</w:t>
            </w:r>
          </w:p>
        </w:tc>
        <w:tc>
          <w:tcPr>
            <w:tcW w:w="2494" w:type="dxa"/>
            <w:vMerge w:val="restart"/>
          </w:tcPr>
          <w:p w:rsidR="00FB78CA" w:rsidRDefault="00FB78CA">
            <w:pPr>
              <w:pStyle w:val="ConsPlusNormal"/>
              <w:jc w:val="center"/>
            </w:pPr>
            <w:r>
              <w:t>Целевые показатели результативности предоставления субсидии из республиканского бюджета Чувашской Республики</w:t>
            </w:r>
          </w:p>
        </w:tc>
        <w:tc>
          <w:tcPr>
            <w:tcW w:w="850" w:type="dxa"/>
            <w:vMerge w:val="restart"/>
          </w:tcPr>
          <w:p w:rsidR="00FB78CA" w:rsidRDefault="00FB78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52" w:type="dxa"/>
            <w:gridSpan w:val="3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Значения целевого показателя результативности предоставления субсидии из республиканского бюджета Чувашской Республики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  <w:vMerge/>
          </w:tcPr>
          <w:p w:rsidR="00FB78CA" w:rsidRDefault="00FB78CA"/>
        </w:tc>
        <w:tc>
          <w:tcPr>
            <w:tcW w:w="850" w:type="dxa"/>
            <w:vMerge/>
          </w:tcPr>
          <w:p w:rsidR="00FB78CA" w:rsidRDefault="00FB78CA"/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2021 год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9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6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3,4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7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8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реализованных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</w:t>
            </w:r>
          </w:p>
        </w:tc>
      </w:tr>
      <w:tr w:rsidR="00FB78CA">
        <w:tc>
          <w:tcPr>
            <w:tcW w:w="424" w:type="dxa"/>
            <w:vMerge w:val="restart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973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9" w:history="1">
              <w:r>
                <w:rPr>
                  <w:color w:val="0000FF"/>
                </w:rPr>
                <w:t>Развитие потенциала природно-сырьевых ресурсов</w:t>
              </w:r>
            </w:hyperlink>
            <w:r>
              <w:t xml:space="preserve"> и обеспечение экологической безопасности"</w:t>
            </w:r>
          </w:p>
        </w:tc>
        <w:tc>
          <w:tcPr>
            <w:tcW w:w="1587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Минприроды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53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11,4</w:t>
            </w:r>
          </w:p>
        </w:tc>
      </w:tr>
      <w:tr w:rsidR="00FB78CA">
        <w:tc>
          <w:tcPr>
            <w:tcW w:w="424" w:type="dxa"/>
            <w:vMerge w:val="restart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 xml:space="preserve">Приоритетный проект "Рекультивация объектов </w:t>
            </w:r>
            <w:r>
              <w:lastRenderedPageBreak/>
              <w:t>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973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lastRenderedPageBreak/>
              <w:t>"</w:t>
            </w:r>
            <w:hyperlink r:id="rId10" w:history="1">
              <w:r>
                <w:rPr>
                  <w:color w:val="0000FF"/>
                </w:rPr>
                <w:t>Развитие потенциала природно-</w:t>
              </w:r>
              <w:r>
                <w:rPr>
                  <w:color w:val="0000FF"/>
                </w:rPr>
                <w:lastRenderedPageBreak/>
                <w:t>сырьевых ресурсов</w:t>
              </w:r>
            </w:hyperlink>
            <w:r>
              <w:t xml:space="preserve"> и обеспечение экологической безопасности"</w:t>
            </w:r>
          </w:p>
        </w:tc>
        <w:tc>
          <w:tcPr>
            <w:tcW w:w="1587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lastRenderedPageBreak/>
              <w:t>Минприроды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численность населения, качество жизни которого улучшится в связи с </w:t>
            </w:r>
            <w:r>
              <w:lastRenderedPageBreak/>
              <w:t>ликвидацией и рекультивацией объектов накопленного вреда окружающей среде (нарастающим итогом)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тыс. человек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500,1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527,1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653,18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общая площадь восстановленных, в том числе рекультивированных, земель, подверженных негативному воздействию накопленного экологического ущерба (нарастающим итогом)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66,08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ликвидированных объектов накопленного экологического ущерба (нарастающим итогом)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5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площадь вовлеченных в хозяйственный оборот рекультивированных земель (нарастающим итогом)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42,8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количество созданных объектов переработки и размещения твердых коммунальных отходов </w:t>
            </w:r>
            <w:r>
              <w:lastRenderedPageBreak/>
              <w:t>(нарастающим итогом)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5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переработанных и размещенных твердых коммунальных отходов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80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переработанных отходов, вовлеченных в хозяйственный оборот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11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обеспеченность сельского населения учреждениями культурно-досугового типа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единиц на 1 тыс. человек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1,41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Оснащение музыкальными инструментами детских школ искусств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охват детей, проживающих в сельской местности, художественным образованием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14,0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Подключение общедоступных библиотек к сети "Интернет" и развитие библиотечного дела с учетом задачи расширения </w:t>
            </w:r>
            <w:r>
              <w:lastRenderedPageBreak/>
              <w:t>информационных технологий и оцифровки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посещений общедоступных библиотек (на 1 жителя в год) на селе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9,94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9,95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посещений общедоступных библиотек (на 1 жителя в год) на селе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9,94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9,95</w:t>
            </w:r>
          </w:p>
        </w:tc>
      </w:tr>
      <w:tr w:rsidR="00FB78CA">
        <w:tc>
          <w:tcPr>
            <w:tcW w:w="424" w:type="dxa"/>
            <w:vMerge w:val="restart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Создание комплекса туристской и обеспечивающей инфраструктуры туристско-рекреационного кластера "Этническая Чувашия"</w:t>
            </w:r>
          </w:p>
        </w:tc>
        <w:tc>
          <w:tcPr>
            <w:tcW w:w="1973" w:type="dxa"/>
            <w:vMerge w:val="restart"/>
          </w:tcPr>
          <w:p w:rsidR="00FB78CA" w:rsidRDefault="00FB78CA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587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лиц, размещенных в коллективных средствах размещения в Чувашской Республике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450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в том числе иностранных граждан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10,3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туристов, обслуженных туристскими организациями в Чувашской Республике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300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Государственная поддержка лучших муниципальных учреждений культуры, находящихся на территориях сельских поселений, и их работников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удельный вес населения, участвующего в платных культурно-досуговых мероприятиях и клубных формированиях на селе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158,0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современной материально-технической базы в сельских учреждениях культуры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25,0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Мероприятия, связанные с подготовкой и проведением празднования 100-летия образования Чувашской автономной области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уровень удовлетворенности населения качеством предоставления государственных и муниципальных услуг в сфере культуры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90,0</w:t>
            </w:r>
          </w:p>
        </w:tc>
      </w:tr>
      <w:tr w:rsidR="00FB78CA">
        <w:tc>
          <w:tcPr>
            <w:tcW w:w="424" w:type="dxa"/>
            <w:vMerge w:val="restart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973" w:type="dxa"/>
            <w:vMerge w:val="restart"/>
          </w:tcPr>
          <w:p w:rsidR="00FB78CA" w:rsidRDefault="00FB78CA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"Развитие физической культуры и спорта"</w:t>
              </w:r>
            </w:hyperlink>
          </w:p>
        </w:tc>
        <w:tc>
          <w:tcPr>
            <w:tcW w:w="1587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Минспорт</w:t>
            </w:r>
          </w:p>
          <w:p w:rsidR="00FB78CA" w:rsidRDefault="00FB78CA">
            <w:pPr>
              <w:pStyle w:val="ConsPlusNormal"/>
              <w:jc w:val="both"/>
            </w:pPr>
            <w:r>
              <w:t>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75,0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единовременная пропускная способность спортивных сооружений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104,8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Капитальный ремонт, ремонт и содержание </w:t>
            </w:r>
            <w:r>
              <w:lastRenderedPageBreak/>
              <w:t>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lastRenderedPageBreak/>
              <w:t>"</w:t>
            </w:r>
            <w:hyperlink r:id="rId20" w:history="1">
              <w:r>
                <w:rPr>
                  <w:color w:val="0000FF"/>
                </w:rPr>
                <w:t xml:space="preserve">Развитие транспортной </w:t>
              </w:r>
              <w:r>
                <w:rPr>
                  <w:color w:val="0000FF"/>
                </w:rPr>
                <w:lastRenderedPageBreak/>
                <w:t>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lastRenderedPageBreak/>
              <w:t>Минтранс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прирост протяженности автомобильных дорог </w:t>
            </w:r>
            <w:r>
              <w:lastRenderedPageBreak/>
              <w:t xml:space="preserve">общего пользования местного значения вне границ населенных пунктов в границах муниципального района на территории Чувашской Республики,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57,0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21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67,0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>
              <w:lastRenderedPageBreak/>
              <w:t>пунктов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lastRenderedPageBreak/>
              <w:t>"</w:t>
            </w:r>
            <w:hyperlink r:id="rId22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шт./кв. метров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150/58268,0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150/58268,0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150/58268,0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23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прирост протяженности автомобильных дорог общего пользования местного значения в границах городского округа на территории Чувашской Республики,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8,6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Капитальный ремонт и ремонт уникальных искусственных сооружений, находящихся в предаварийном или аварийном состоянии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24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и протяженность уникальных искусственных сооружений, капитальный ремонт (ремонт) которых завершен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шт./пог. м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1/455,3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1/205,9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Капитальный ремонт муниципальных общеобразовательных организаций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доля государственных (муниципальных) общеобразовательных организаций, соответствующих современным </w:t>
            </w:r>
            <w:r>
              <w:lastRenderedPageBreak/>
              <w:t>требованиям обучения, в общем количестве государственных (муниципальных) общеобразовательных организаций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100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85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82,8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количество мест на 1000 детей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775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Модернизация и развитие инфраструктуры муниципальных образовательных организаций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494" w:type="dxa"/>
            <w:vAlign w:val="center"/>
          </w:tcPr>
          <w:p w:rsidR="00FB78CA" w:rsidRDefault="00FB78CA">
            <w:pPr>
              <w:pStyle w:val="ConsPlusNormal"/>
              <w:jc w:val="both"/>
            </w:pPr>
            <w:proofErr w:type="gramStart"/>
            <w: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100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30" w:history="1">
              <w:r>
                <w:rPr>
                  <w:color w:val="0000FF"/>
                </w:rPr>
                <w:t>Управление общественными финансами</w:t>
              </w:r>
            </w:hyperlink>
            <w:r>
              <w:t xml:space="preserve"> и государственным долгом Чувашской Республики"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Минстрой Чувашии, Минсельхоз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доля проектов развития общественной инфраструктуры, основанных на местных инициативах, уровень софинансирования по которым со стороны населения, территориальных общественных самоуправлений, товариществ </w:t>
            </w:r>
            <w:r>
              <w:lastRenderedPageBreak/>
              <w:t>собственников жилья, юридических лиц, индивидуальных предпринимателей составляет не менее одного процента от стоимости проекта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50,0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Предоставление субсидии на обеспечение жильем молодых семей в рамках основного мероприятия "Обеспечение жильем молодых семей" государственной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32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молодых семей, улучшивших жилищные условия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355</w:t>
            </w:r>
          </w:p>
        </w:tc>
      </w:tr>
      <w:tr w:rsidR="00FB78CA">
        <w:tc>
          <w:tcPr>
            <w:tcW w:w="424" w:type="dxa"/>
            <w:vMerge w:val="restart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8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Развитие систем водоснабжения муниципальных образований</w:t>
            </w:r>
          </w:p>
        </w:tc>
        <w:tc>
          <w:tcPr>
            <w:tcW w:w="1973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33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</w:t>
            </w:r>
            <w:r>
              <w:lastRenderedPageBreak/>
              <w:t>хозяйства"</w:t>
            </w:r>
          </w:p>
        </w:tc>
        <w:tc>
          <w:tcPr>
            <w:tcW w:w="1587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lastRenderedPageBreak/>
              <w:t>Минстрой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30,0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28,5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заемных средств в общем объеме капитальных вложений в системы водоснабжения, водоотведения и очистки сточных вод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25,0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обеспеченность населения централизованными услугами водоснабжения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87,0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85,0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доля сельского населения, обеспеченного питьевой </w:t>
            </w:r>
            <w:r>
              <w:lastRenderedPageBreak/>
              <w:t>водой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68,0</w:t>
            </w:r>
          </w:p>
        </w:tc>
      </w:tr>
      <w:tr w:rsidR="00FB78CA">
        <w:tc>
          <w:tcPr>
            <w:tcW w:w="424" w:type="dxa"/>
            <w:vMerge w:val="restart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268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Водоотведение и очистка бытовых сточных вод</w:t>
            </w:r>
          </w:p>
        </w:tc>
        <w:tc>
          <w:tcPr>
            <w:tcW w:w="1973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34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587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27,0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28,5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заемных средств в общем объеме капитальных вложений в системы водоснабжения, водоотведения и очистки сточных вод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25,0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обеспеченность населения централизованными услугами водоотведения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83,0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 xml:space="preserve">доля объема сточных вод, пропущенных через очистные сооружения, в </w:t>
            </w:r>
            <w:r>
              <w:lastRenderedPageBreak/>
              <w:t>общем объеме сточных вод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98,0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доля объема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55,0</w:t>
            </w:r>
          </w:p>
        </w:tc>
      </w:tr>
      <w:tr w:rsidR="00FB78CA">
        <w:tc>
          <w:tcPr>
            <w:tcW w:w="424" w:type="dxa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8" w:type="dxa"/>
          </w:tcPr>
          <w:p w:rsidR="00FB78CA" w:rsidRDefault="00FB78CA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1973" w:type="dxa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35" w:history="1">
              <w:r>
                <w:rPr>
                  <w:color w:val="0000FF"/>
                </w:rPr>
                <w:t>Формирование современной городской среды</w:t>
              </w:r>
            </w:hyperlink>
            <w:r>
              <w:t xml:space="preserve"> на территории Чувашской Республики" на 2018 - 2022 годы</w:t>
            </w:r>
          </w:p>
        </w:tc>
        <w:tc>
          <w:tcPr>
            <w:tcW w:w="1587" w:type="dxa"/>
          </w:tcPr>
          <w:p w:rsidR="00FB78CA" w:rsidRDefault="00FB78CA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городов Чувашской Республики, улучшивших эстетический облик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3</w:t>
            </w:r>
          </w:p>
        </w:tc>
      </w:tr>
      <w:tr w:rsidR="00FB78CA">
        <w:tc>
          <w:tcPr>
            <w:tcW w:w="424" w:type="dxa"/>
            <w:vMerge w:val="restart"/>
            <w:tcBorders>
              <w:lef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68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Формирование комфортной городской среды</w:t>
            </w:r>
          </w:p>
        </w:tc>
        <w:tc>
          <w:tcPr>
            <w:tcW w:w="1973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"</w:t>
            </w:r>
            <w:hyperlink r:id="rId36" w:history="1">
              <w:r>
                <w:rPr>
                  <w:color w:val="0000FF"/>
                </w:rPr>
                <w:t>Формирование современной городской среды</w:t>
              </w:r>
            </w:hyperlink>
            <w:r>
              <w:t xml:space="preserve"> на территории Чувашской Республики" на 2018 - 2022 годы</w:t>
            </w:r>
          </w:p>
        </w:tc>
        <w:tc>
          <w:tcPr>
            <w:tcW w:w="1587" w:type="dxa"/>
            <w:vMerge w:val="restart"/>
          </w:tcPr>
          <w:p w:rsidR="00FB78CA" w:rsidRDefault="00FB78CA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494" w:type="dxa"/>
          </w:tcPr>
          <w:p w:rsidR="00FB78CA" w:rsidRDefault="00FB78CA">
            <w:pPr>
              <w:pStyle w:val="ConsPlusNormal"/>
              <w:jc w:val="both"/>
            </w:pPr>
            <w: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50,0</w:t>
            </w:r>
          </w:p>
        </w:tc>
      </w:tr>
      <w:tr w:rsidR="00FB78CA">
        <w:tc>
          <w:tcPr>
            <w:tcW w:w="424" w:type="dxa"/>
            <w:vMerge/>
            <w:tcBorders>
              <w:left w:val="nil"/>
            </w:tcBorders>
          </w:tcPr>
          <w:p w:rsidR="00FB78CA" w:rsidRDefault="00FB78CA"/>
        </w:tc>
        <w:tc>
          <w:tcPr>
            <w:tcW w:w="2268" w:type="dxa"/>
            <w:vMerge/>
          </w:tcPr>
          <w:p w:rsidR="00FB78CA" w:rsidRDefault="00FB78CA"/>
        </w:tc>
        <w:tc>
          <w:tcPr>
            <w:tcW w:w="1973" w:type="dxa"/>
            <w:vMerge/>
          </w:tcPr>
          <w:p w:rsidR="00FB78CA" w:rsidRDefault="00FB78CA"/>
        </w:tc>
        <w:tc>
          <w:tcPr>
            <w:tcW w:w="1587" w:type="dxa"/>
            <w:vMerge/>
          </w:tcPr>
          <w:p w:rsidR="00FB78CA" w:rsidRDefault="00FB78CA"/>
        </w:tc>
        <w:tc>
          <w:tcPr>
            <w:tcW w:w="2494" w:type="dxa"/>
          </w:tcPr>
          <w:p w:rsidR="00FB78CA" w:rsidRDefault="00FB78CA">
            <w:pPr>
              <w:pStyle w:val="ConsPlusNormal"/>
            </w:pPr>
            <w:r>
              <w:t xml:space="preserve">количество </w:t>
            </w:r>
            <w:r>
              <w:lastRenderedPageBreak/>
              <w:t>благоустроенных общественных территорий</w:t>
            </w:r>
          </w:p>
        </w:tc>
        <w:tc>
          <w:tcPr>
            <w:tcW w:w="850" w:type="dxa"/>
          </w:tcPr>
          <w:p w:rsidR="00FB78CA" w:rsidRDefault="00FB78CA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24" w:type="dxa"/>
          </w:tcPr>
          <w:p w:rsidR="00FB78CA" w:rsidRDefault="00FB78C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  <w:tcBorders>
              <w:right w:val="nil"/>
            </w:tcBorders>
          </w:tcPr>
          <w:p w:rsidR="00FB78CA" w:rsidRDefault="00FB78CA">
            <w:pPr>
              <w:pStyle w:val="ConsPlusNormal"/>
              <w:jc w:val="center"/>
            </w:pPr>
            <w:r>
              <w:t>10,0</w:t>
            </w:r>
          </w:p>
        </w:tc>
      </w:tr>
    </w:tbl>
    <w:p w:rsidR="00FB78CA" w:rsidRDefault="00FB78CA">
      <w:pPr>
        <w:pStyle w:val="ConsPlusNormal"/>
        <w:jc w:val="both"/>
      </w:pPr>
    </w:p>
    <w:p w:rsidR="00FB78CA" w:rsidRDefault="00FB78CA">
      <w:pPr>
        <w:pStyle w:val="ConsPlusNormal"/>
        <w:jc w:val="both"/>
      </w:pPr>
    </w:p>
    <w:p w:rsidR="00FB78CA" w:rsidRDefault="00FB78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93C" w:rsidRDefault="00C7593C">
      <w:bookmarkStart w:id="1" w:name="_GoBack"/>
      <w:bookmarkEnd w:id="1"/>
    </w:p>
    <w:sectPr w:rsidR="00C7593C" w:rsidSect="00806CC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CA"/>
    <w:rsid w:val="00C7593C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D36289378EDB075BBB737E0CBFAA907304F078E103BB0A97F85A3742591CF40A335B01EA68207E37CE1AE801419E4F0E168E200DB15D0AF970AC82c3P2M" TargetMode="External"/><Relationship Id="rId18" Type="http://schemas.openxmlformats.org/officeDocument/2006/relationships/hyperlink" Target="consultantplus://offline/ref=39D36289378EDB075BBB737E0CBFAA907304F078E103BB0A97F85A3742591CF40A335B01EA68207E37CE1AE801419E4F0E168E200DB15D0AF970AC82c3P2M" TargetMode="External"/><Relationship Id="rId26" Type="http://schemas.openxmlformats.org/officeDocument/2006/relationships/hyperlink" Target="consultantplus://offline/ref=39D36289378EDB075BBB737E0CBFAA907304F078E103BA0D92FC5A3742591CF40A335B01EA68207E34C018E00A419E4F0E168E200DB15D0AF970AC82c3P2M" TargetMode="External"/><Relationship Id="rId21" Type="http://schemas.openxmlformats.org/officeDocument/2006/relationships/hyperlink" Target="consultantplus://offline/ref=39D36289378EDB075BBB737E0CBFAA907304F078E102B20E96F85A3742591CF40A335B01EA68207E33CA1BE801419E4F0E168E200DB15D0AF970AC82c3P2M" TargetMode="External"/><Relationship Id="rId34" Type="http://schemas.openxmlformats.org/officeDocument/2006/relationships/hyperlink" Target="consultantplus://offline/ref=39D36289378EDB075BBB737E0CBFAA907304F078E103B40A97FF5A3742591CF40A335B01EA68207E3ACE18E00B419E4F0E168E200DB15D0AF970AC82c3P2M" TargetMode="External"/><Relationship Id="rId7" Type="http://schemas.openxmlformats.org/officeDocument/2006/relationships/hyperlink" Target="consultantplus://offline/ref=39D36289378EDB075BBB737E0CBFAA907304F078E103B40990F85A3742591CF40A335B01EA68207E34CB18E70B419E4F0E168E200DB15D0AF970AC82c3P2M" TargetMode="External"/><Relationship Id="rId12" Type="http://schemas.openxmlformats.org/officeDocument/2006/relationships/hyperlink" Target="consultantplus://offline/ref=39D36289378EDB075BBB737E0CBFAA907304F078E103BB0A97F85A3742591CF40A335B01EA68207E37CE1AE801419E4F0E168E200DB15D0AF970AC82c3P2M" TargetMode="External"/><Relationship Id="rId17" Type="http://schemas.openxmlformats.org/officeDocument/2006/relationships/hyperlink" Target="consultantplus://offline/ref=39D36289378EDB075BBB737E0CBFAA907304F078E103BB0A97F85A3742591CF40A335B01EA68207E37CE1AE801419E4F0E168E200DB15D0AF970AC82c3P2M" TargetMode="External"/><Relationship Id="rId25" Type="http://schemas.openxmlformats.org/officeDocument/2006/relationships/hyperlink" Target="consultantplus://offline/ref=39D36289378EDB075BBB737E0CBFAA907304F078E103BA0D92FC5A3742591CF40A335B01EA68207E34C018E00A419E4F0E168E200DB15D0AF970AC82c3P2M" TargetMode="External"/><Relationship Id="rId33" Type="http://schemas.openxmlformats.org/officeDocument/2006/relationships/hyperlink" Target="consultantplus://offline/ref=39D36289378EDB075BBB737E0CBFAA907304F078E103B40A97FF5A3742591CF40A335B01EA68207E3ACE18E00B419E4F0E168E200DB15D0AF970AC82c3P2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D36289378EDB075BBB737E0CBFAA907304F078E103BB0A97F85A3742591CF40A335B01EA68207E37CE1AE801419E4F0E168E200DB15D0AF970AC82c3P2M" TargetMode="External"/><Relationship Id="rId20" Type="http://schemas.openxmlformats.org/officeDocument/2006/relationships/hyperlink" Target="consultantplus://offline/ref=39D36289378EDB075BBB737E0CBFAA907304F078E102B20E96F85A3742591CF40A335B01EA68207E33CA1BE801419E4F0E168E200DB15D0AF970AC82c3P2M" TargetMode="External"/><Relationship Id="rId29" Type="http://schemas.openxmlformats.org/officeDocument/2006/relationships/hyperlink" Target="consultantplus://offline/ref=39D36289378EDB075BBB737E0CBFAA907304F078E103BA0D92FC5A3742591CF40A335B01EA68207E34C018E00A419E4F0E168E200DB15D0AF970AC82c3P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D36289378EDB075BBB737E0CBFAA907304F078E103B40990F85A3742591CF40A335B01EA68207E34CB18E70B419E4F0E168E200DB15D0AF970AC82c3P2M" TargetMode="External"/><Relationship Id="rId11" Type="http://schemas.openxmlformats.org/officeDocument/2006/relationships/hyperlink" Target="consultantplus://offline/ref=39D36289378EDB075BBB737E0CBFAA907304F078E103B40990F85A3742591CF40A335B01EA68207E34CB18E70B419E4F0E168E200DB15D0AF970AC82c3P2M" TargetMode="External"/><Relationship Id="rId24" Type="http://schemas.openxmlformats.org/officeDocument/2006/relationships/hyperlink" Target="consultantplus://offline/ref=39D36289378EDB075BBB737E0CBFAA907304F078E102B20E96F85A3742591CF40A335B01EA68207E33CA1BE801419E4F0E168E200DB15D0AF970AC82c3P2M" TargetMode="External"/><Relationship Id="rId32" Type="http://schemas.openxmlformats.org/officeDocument/2006/relationships/hyperlink" Target="consultantplus://offline/ref=39D36289378EDB075BBB737E0CBFAA907304F078E103B40A97FF5A3742591CF40A335B01EA68207E3ACE18E00B419E4F0E168E200DB15D0AF970AC82c3P2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9D36289378EDB075BBB737E0CBFAA907304F078E103BB0A97F85A3742591CF40A335B01EA68207E37CE1AE801419E4F0E168E200DB15D0AF970AC82c3P2M" TargetMode="External"/><Relationship Id="rId23" Type="http://schemas.openxmlformats.org/officeDocument/2006/relationships/hyperlink" Target="consultantplus://offline/ref=39D36289378EDB075BBB737E0CBFAA907304F078E102B20E96F85A3742591CF40A335B01EA68207E33CA1BE801419E4F0E168E200DB15D0AF970AC82c3P2M" TargetMode="External"/><Relationship Id="rId28" Type="http://schemas.openxmlformats.org/officeDocument/2006/relationships/hyperlink" Target="consultantplus://offline/ref=39D36289378EDB075BBB737E0CBFAA907304F078E103BA0D92FC5A3742591CF40A335B01EA68207E34C018E00A419E4F0E168E200DB15D0AF970AC82c3P2M" TargetMode="External"/><Relationship Id="rId36" Type="http://schemas.openxmlformats.org/officeDocument/2006/relationships/hyperlink" Target="consultantplus://offline/ref=39D36289378EDB075BBB737E0CBFAA907304F078E102B30694F65A3742591CF40A335B01EA68207E32C818E10B419E4F0E168E200DB15D0AF970AC82c3P2M" TargetMode="External"/><Relationship Id="rId10" Type="http://schemas.openxmlformats.org/officeDocument/2006/relationships/hyperlink" Target="consultantplus://offline/ref=39D36289378EDB075BBB737E0CBFAA907304F078E103B50B94FD5A3742591CF40A335B01EA68207E31CF18E80D419E4F0E168E200DB15D0AF970AC82c3P2M" TargetMode="External"/><Relationship Id="rId19" Type="http://schemas.openxmlformats.org/officeDocument/2006/relationships/hyperlink" Target="consultantplus://offline/ref=39D36289378EDB075BBB737E0CBFAA907304F078E102B20E96FD5A3742591CF40A335B01EA68207E30C918E700419E4F0E168E200DB15D0AF970AC82c3P2M" TargetMode="External"/><Relationship Id="rId31" Type="http://schemas.openxmlformats.org/officeDocument/2006/relationships/hyperlink" Target="consultantplus://offline/ref=39D36289378EDB075BBB6D731AD3F494780EA97CE904B959CEAA5C601D091AA14A735D54A92C2D7E3BC34CB14D1FC71C4D5D832114AD5D08cE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D36289378EDB075BBB737E0CBFAA907304F078E103B50B94FD5A3742591CF40A335B01EA68207E31CF18E80D419E4F0E168E200DB15D0AF970AC82c3P2M" TargetMode="External"/><Relationship Id="rId14" Type="http://schemas.openxmlformats.org/officeDocument/2006/relationships/hyperlink" Target="consultantplus://offline/ref=39D36289378EDB075BBB737E0CBFAA907304F078E103BB0A97F85A3742591CF40A335B01EA68207E37CE1AE801419E4F0E168E200DB15D0AF970AC82c3P2M" TargetMode="External"/><Relationship Id="rId22" Type="http://schemas.openxmlformats.org/officeDocument/2006/relationships/hyperlink" Target="consultantplus://offline/ref=39D36289378EDB075BBB737E0CBFAA907304F078E102B20E96F85A3742591CF40A335B01EA68207E33CA1BE801419E4F0E168E200DB15D0AF970AC82c3P2M" TargetMode="External"/><Relationship Id="rId27" Type="http://schemas.openxmlformats.org/officeDocument/2006/relationships/hyperlink" Target="consultantplus://offline/ref=39D36289378EDB075BBB737E0CBFAA907304F078E103BA0D92FC5A3742591CF40A335B01EA68207E34C018E00A419E4F0E168E200DB15D0AF970AC82c3P2M" TargetMode="External"/><Relationship Id="rId30" Type="http://schemas.openxmlformats.org/officeDocument/2006/relationships/hyperlink" Target="consultantplus://offline/ref=39D36289378EDB075BBB737E0CBFAA907304F078E103B70F95F75A3742591CF40A335B01EA68207E31CC1BE50E419E4F0E168E200DB15D0AF970AC82c3P2M" TargetMode="External"/><Relationship Id="rId35" Type="http://schemas.openxmlformats.org/officeDocument/2006/relationships/hyperlink" Target="consultantplus://offline/ref=39D36289378EDB075BBB737E0CBFAA907304F078E102B30694F65A3742591CF40A335B01EA68207E32C818E10B419E4F0E168E200DB15D0AF970AC82c3P2M" TargetMode="External"/><Relationship Id="rId8" Type="http://schemas.openxmlformats.org/officeDocument/2006/relationships/hyperlink" Target="consultantplus://offline/ref=39D36289378EDB075BBB737E0CBFAA907304F078E103B40990F85A3742591CF40A335B01EA68207E34CB18E70B419E4F0E168E200DB15D0AF970AC82c3P2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Георгиевна</dc:creator>
  <cp:lastModifiedBy>Николаева Елена Георгиевна</cp:lastModifiedBy>
  <cp:revision>1</cp:revision>
  <dcterms:created xsi:type="dcterms:W3CDTF">2019-03-27T12:15:00Z</dcterms:created>
  <dcterms:modified xsi:type="dcterms:W3CDTF">2019-03-27T12:16:00Z</dcterms:modified>
</cp:coreProperties>
</file>