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3E" w:rsidRDefault="007F2A3E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7F2A3E" w:rsidRDefault="007F2A3E">
      <w:pPr>
        <w:pStyle w:val="ConsPlusTitle"/>
        <w:jc w:val="center"/>
      </w:pPr>
    </w:p>
    <w:p w:rsidR="007F2A3E" w:rsidRDefault="007F2A3E">
      <w:pPr>
        <w:pStyle w:val="ConsPlusTitle"/>
        <w:jc w:val="center"/>
      </w:pPr>
      <w:r>
        <w:t>ПОСТАНОВЛЕНИЕ</w:t>
      </w:r>
    </w:p>
    <w:p w:rsidR="007F2A3E" w:rsidRDefault="007F2A3E">
      <w:pPr>
        <w:pStyle w:val="ConsPlusTitle"/>
        <w:jc w:val="center"/>
      </w:pPr>
      <w:r>
        <w:t>от 22 февраля 2017 г. N 70</w:t>
      </w:r>
    </w:p>
    <w:p w:rsidR="007F2A3E" w:rsidRDefault="007F2A3E">
      <w:pPr>
        <w:pStyle w:val="ConsPlusTitle"/>
        <w:jc w:val="center"/>
      </w:pPr>
    </w:p>
    <w:p w:rsidR="007F2A3E" w:rsidRDefault="007F2A3E">
      <w:pPr>
        <w:pStyle w:val="ConsPlusTitle"/>
        <w:jc w:val="center"/>
      </w:pPr>
      <w:r>
        <w:t>О ПОРЯДКЕ ПРИСУЖДЕНИЯ ГРАНТОВ ГЛАВЫ ЧУВАШСКОЙ РЕСПУБЛИКИ</w:t>
      </w:r>
    </w:p>
    <w:p w:rsidR="007F2A3E" w:rsidRDefault="007F2A3E">
      <w:pPr>
        <w:pStyle w:val="ConsPlusTitle"/>
        <w:jc w:val="center"/>
      </w:pPr>
      <w:r>
        <w:t>МУНИЦИПАЛЬНЫМ РАЙОНАМ И ГОРОДСКИМ ОКРУГАМ ДЛЯ СТИМУЛИРОВАНИЯ</w:t>
      </w:r>
    </w:p>
    <w:p w:rsidR="007F2A3E" w:rsidRDefault="007F2A3E">
      <w:pPr>
        <w:pStyle w:val="ConsPlusTitle"/>
        <w:jc w:val="center"/>
      </w:pPr>
      <w:r>
        <w:t>ПРИВЛЕЧЕНИЯ ИНВЕСТИЦИЙ В ОСНОВНОЙ КАПИТАЛ И РАЗВИТИЯ</w:t>
      </w:r>
    </w:p>
    <w:p w:rsidR="007F2A3E" w:rsidRDefault="007F2A3E">
      <w:pPr>
        <w:pStyle w:val="ConsPlusTitle"/>
        <w:jc w:val="center"/>
      </w:pPr>
      <w:r>
        <w:t>ЭКОНОМИЧЕСКОГО (НАЛОГОВОГО) ПОТЕНЦИАЛА ТЕРРИТОРИЙ</w:t>
      </w:r>
    </w:p>
    <w:p w:rsidR="007F2A3E" w:rsidRDefault="007F2A3E">
      <w:pPr>
        <w:pStyle w:val="ConsPlusTitle"/>
        <w:jc w:val="center"/>
      </w:pPr>
      <w:r>
        <w:t>И О ВНЕСЕНИИ ИЗМЕНЕНИЯ В ПОСТАНОВЛЕНИЕ КАБИНЕТА МИНИСТРОВ</w:t>
      </w:r>
    </w:p>
    <w:p w:rsidR="007F2A3E" w:rsidRDefault="007F2A3E">
      <w:pPr>
        <w:pStyle w:val="ConsPlusTitle"/>
        <w:jc w:val="center"/>
      </w:pPr>
      <w:r>
        <w:t>ЧУВАШСКОЙ РЕСПУБЛИКИ ОТ 3 ИЮНЯ 2013 Г. N 206</w:t>
      </w:r>
    </w:p>
    <w:p w:rsidR="007F2A3E" w:rsidRDefault="007F2A3E">
      <w:pPr>
        <w:pStyle w:val="ConsPlusTitle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НЕКОТОРЫХ РЕШЕНИЙ</w:t>
      </w:r>
    </w:p>
    <w:p w:rsidR="007F2A3E" w:rsidRDefault="007F2A3E">
      <w:pPr>
        <w:pStyle w:val="ConsPlusTitle"/>
        <w:jc w:val="center"/>
      </w:pPr>
      <w:r>
        <w:t>КАБИНЕТА МИНИСТРОВ ЧУВАШСКОЙ РЕСПУБЛИКИ</w:t>
      </w:r>
    </w:p>
    <w:p w:rsidR="007F2A3E" w:rsidRDefault="007F2A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2A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2A3E" w:rsidRDefault="007F2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A3E" w:rsidRDefault="007F2A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12.04.2018 N 123)</w:t>
            </w:r>
          </w:p>
        </w:tc>
      </w:tr>
    </w:tbl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Главы Чувашской Республики от 28 октября 2016 г. N 156 "О дополнительных мерах по стимулированию деятельности органов местного самоуправления муниципальных районов и городских округов" Кабинет Министров Чувашской Республики постановляет: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1. Утвердить:</w:t>
      </w:r>
    </w:p>
    <w:p w:rsidR="007F2A3E" w:rsidRDefault="007F2A3E">
      <w:pPr>
        <w:pStyle w:val="ConsPlusNormal"/>
        <w:spacing w:before="220"/>
        <w:ind w:firstLine="540"/>
        <w:jc w:val="both"/>
      </w:pPr>
      <w:hyperlink w:anchor="P53" w:history="1">
        <w:proofErr w:type="gramStart"/>
        <w:r>
          <w:rPr>
            <w:color w:val="0000FF"/>
          </w:rPr>
          <w:t>Положение</w:t>
        </w:r>
      </w:hyperlink>
      <w:r>
        <w:t xml:space="preserve"> о порядке присуждения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 (приложение N 1);</w:t>
      </w:r>
      <w:proofErr w:type="gramEnd"/>
    </w:p>
    <w:p w:rsidR="007F2A3E" w:rsidRDefault="007F2A3E">
      <w:pPr>
        <w:pStyle w:val="ConsPlusNormal"/>
        <w:spacing w:before="220"/>
        <w:ind w:firstLine="540"/>
        <w:jc w:val="both"/>
      </w:pPr>
      <w:hyperlink w:anchor="P221" w:history="1">
        <w:r>
          <w:rPr>
            <w:color w:val="0000FF"/>
          </w:rPr>
          <w:t>перечень</w:t>
        </w:r>
      </w:hyperlink>
      <w:r>
        <w:t xml:space="preserve"> показателей, характеризующих привлечение инвестиций в основной капитал и развитие экономического (налогового) потенциала территорий муниципальных районов и городских округов (приложение N 2);</w:t>
      </w:r>
    </w:p>
    <w:p w:rsidR="007F2A3E" w:rsidRDefault="007F2A3E">
      <w:pPr>
        <w:pStyle w:val="ConsPlusNormal"/>
        <w:spacing w:before="220"/>
        <w:ind w:firstLine="540"/>
        <w:jc w:val="both"/>
      </w:pPr>
      <w:hyperlink w:anchor="P325" w:history="1">
        <w:r>
          <w:rPr>
            <w:color w:val="0000FF"/>
          </w:rPr>
          <w:t>Положение</w:t>
        </w:r>
      </w:hyperlink>
      <w:r>
        <w:t xml:space="preserve"> о Комиссии по повышению инвестиционной активности муниципальных образований (приложение N 3).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Органам исполнительной власти Чувашской Республики представлять в Министерство экономического развития, промышленности и торговли Чувашской Республики ежегодно не позднее 1 мая года, следующего за отчетным, сведения о значениях </w:t>
      </w:r>
      <w:hyperlink w:anchor="P221" w:history="1">
        <w:r>
          <w:rPr>
            <w:color w:val="0000FF"/>
          </w:rPr>
          <w:t>показателей</w:t>
        </w:r>
      </w:hyperlink>
      <w:r>
        <w:t>, характеризующих привлечение инвестиций в основной капитал и развитие экономического (налогового) потенциала территорий муниципальных районов и городских округов, согласно приложению N 2 к настоящему постановлению.</w:t>
      </w:r>
      <w:proofErr w:type="gramEnd"/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Территориальному органу Федеральной службы государственной статистики по Чувашской Республике ежегодно не позднее 1 мая года, следующего за отчетным, представлять в Министерство экономического развития, промышленности и торговли Чувашской Республики сведения о значениях </w:t>
      </w:r>
      <w:hyperlink w:anchor="P221" w:history="1">
        <w:r>
          <w:rPr>
            <w:color w:val="0000FF"/>
          </w:rPr>
          <w:t>показателей</w:t>
        </w:r>
      </w:hyperlink>
      <w:r>
        <w:t>, характеризующих привлечение инвестиций в основной капитал и развитие экономического (налогового) потенциала территорий муниципальных районов и городских округов, согласно приложению N 2 к настоящему постановлению, а также сведения</w:t>
      </w:r>
      <w:proofErr w:type="gramEnd"/>
      <w:r>
        <w:t xml:space="preserve"> о среднесписочной численности (без внешних совместителей) работников организаций.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4. Министерству финансов Чувашской Республики ежегодно предусматривать в проекте республиканского бюджета Чувашской Республики на очередной финансовый год и плановый </w:t>
      </w:r>
      <w:proofErr w:type="gramStart"/>
      <w:r>
        <w:t>период</w:t>
      </w:r>
      <w:proofErr w:type="gramEnd"/>
      <w:r>
        <w:t xml:space="preserve"> необходимые средства на предоставление грантов Главы Чувашской Республики </w:t>
      </w:r>
      <w:r>
        <w:lastRenderedPageBreak/>
        <w:t>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</w:t>
      </w:r>
      <w:hyperlink r:id="rId7" w:history="1">
        <w:r>
          <w:rPr>
            <w:color w:val="0000FF"/>
          </w:rPr>
          <w:t>пункте 3.1 раздела III</w:t>
        </w:r>
      </w:hyperlink>
      <w:r>
        <w:t xml:space="preserve"> Положения об экономическом соревновании между сельскими, городскими поселениями Чувашской Республики (приложение N 1), утвержденного постановлением Кабинета Министров Чувашской Республики от 3 июня 2013 г. N 206 "Об экономическом соревновании между сельскими, городскими поселениями Чувашской Республики" (с изменениями, внесенными постановлениями Кабинета Министров Чувашской Республики от 16 февраля 2015 г. N 36, от 25 ноября 2015 г</w:t>
      </w:r>
      <w:proofErr w:type="gramEnd"/>
      <w:r>
        <w:t xml:space="preserve">. </w:t>
      </w:r>
      <w:proofErr w:type="gramStart"/>
      <w:r>
        <w:t>N 418, от 23 ноября 2016 г. N 478), слова "Комиссия по проведению рейтинга инвестиционной активности муниципальных районов, городских округов Чувашской Республики" заменить словами "Комиссия по повышению инвестиционной активности муниципальных образований".</w:t>
      </w:r>
      <w:proofErr w:type="gramEnd"/>
    </w:p>
    <w:p w:rsidR="007F2A3E" w:rsidRDefault="007F2A3E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7F2A3E" w:rsidRDefault="007F2A3E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9 ноября 2011 г. N 493 "О проведении рейтинга инвестиционной активности муниципальных районов, городских округов Чувашской Республики";</w:t>
      </w:r>
    </w:p>
    <w:p w:rsidR="007F2A3E" w:rsidRDefault="007F2A3E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подпункт 3 пункта 1</w:t>
        </w:r>
      </w:hyperlink>
      <w:r>
        <w:t xml:space="preserve"> постановления Кабинета Министров Чувашской Республики от 23 декабря 2011 г. N 602 "О внесении изменений в некоторые постановления Кабинета Министров Чувашской Республики";</w:t>
      </w:r>
      <w:proofErr w:type="gramEnd"/>
    </w:p>
    <w:p w:rsidR="007F2A3E" w:rsidRDefault="007F2A3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абзац седьмой пункта 2</w:t>
        </w:r>
      </w:hyperlink>
      <w:r>
        <w:t xml:space="preserve"> постановления Кабинета Министров Чувашской Республики от 13 июня 2012 г. N 235 "Вопросы Министерства экономического развития, промышленности и торговли Чувашской Республики";</w:t>
      </w:r>
    </w:p>
    <w:p w:rsidR="007F2A3E" w:rsidRDefault="007F2A3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10 октября 2012 г. N 419 "О внесении изменений в постановление Кабинета Министров Чувашской Республики от 9 ноября 2011 г. N 493";</w:t>
      </w:r>
    </w:p>
    <w:p w:rsidR="007F2A3E" w:rsidRDefault="007F2A3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13 ноября 2013 г. N 453 "О внесении изменений в постановление Кабинета Министров Чувашской Республики от 9 ноября 2011 г. N 493";</w:t>
      </w:r>
    </w:p>
    <w:p w:rsidR="007F2A3E" w:rsidRDefault="007F2A3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17 ноября 2014 г. N 400 "О внесении изменений в постановление Кабинета Министров Чувашской Республики от 9 ноября 2011 г. N 493";</w:t>
      </w:r>
    </w:p>
    <w:p w:rsidR="007F2A3E" w:rsidRDefault="007F2A3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 2 пункта 1</w:t>
        </w:r>
      </w:hyperlink>
      <w:r>
        <w:t xml:space="preserve"> постановления Кабинета Министров Чувашской Республики от 25 ноября 2015 г. N 418 "О внесении изменений в некоторые постановления Кабинета Министров Чувашской Республики";</w:t>
      </w:r>
    </w:p>
    <w:p w:rsidR="007F2A3E" w:rsidRDefault="007F2A3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26 мая 2016 г. N 199 "О внесении изменений в постановление Кабинета Министров Чувашской Республики от 9 ноября 2011 г. N 493";</w:t>
      </w:r>
    </w:p>
    <w:p w:rsidR="007F2A3E" w:rsidRDefault="007F2A3E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подпункт 2 пункта 1</w:t>
        </w:r>
      </w:hyperlink>
      <w:r>
        <w:t xml:space="preserve"> постановления Кабинета Министров Чувашской Республики от 23 ноября 2016 г. N 478 "О внесении изменений в некоторые постановления Кабинета Министров Чувашской Республики".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7. Настоящее постановление вступает в силу через десять дней после дня его официального опубликования.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right"/>
      </w:pPr>
      <w:r>
        <w:t>Председатель Кабинета Министров</w:t>
      </w:r>
    </w:p>
    <w:p w:rsidR="007F2A3E" w:rsidRDefault="007F2A3E">
      <w:pPr>
        <w:pStyle w:val="ConsPlusNormal"/>
        <w:jc w:val="right"/>
      </w:pPr>
      <w:r>
        <w:t>Чувашской Республики</w:t>
      </w:r>
    </w:p>
    <w:p w:rsidR="007F2A3E" w:rsidRDefault="007F2A3E">
      <w:pPr>
        <w:pStyle w:val="ConsPlusNormal"/>
        <w:jc w:val="right"/>
      </w:pPr>
      <w:r>
        <w:lastRenderedPageBreak/>
        <w:t>И.МОТОРИН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right"/>
        <w:outlineLvl w:val="0"/>
      </w:pPr>
      <w:r>
        <w:t>Утверждено</w:t>
      </w:r>
    </w:p>
    <w:p w:rsidR="007F2A3E" w:rsidRDefault="007F2A3E">
      <w:pPr>
        <w:pStyle w:val="ConsPlusNormal"/>
        <w:jc w:val="right"/>
      </w:pPr>
      <w:r>
        <w:t>постановлением</w:t>
      </w:r>
    </w:p>
    <w:p w:rsidR="007F2A3E" w:rsidRDefault="007F2A3E">
      <w:pPr>
        <w:pStyle w:val="ConsPlusNormal"/>
        <w:jc w:val="right"/>
      </w:pPr>
      <w:r>
        <w:t>Кабинета Министров</w:t>
      </w:r>
    </w:p>
    <w:p w:rsidR="007F2A3E" w:rsidRDefault="007F2A3E">
      <w:pPr>
        <w:pStyle w:val="ConsPlusNormal"/>
        <w:jc w:val="right"/>
      </w:pPr>
      <w:r>
        <w:t>Чувашской Республики</w:t>
      </w:r>
    </w:p>
    <w:p w:rsidR="007F2A3E" w:rsidRDefault="007F2A3E">
      <w:pPr>
        <w:pStyle w:val="ConsPlusNormal"/>
        <w:jc w:val="right"/>
      </w:pPr>
      <w:r>
        <w:t>от 22.02.2017 N 70</w:t>
      </w:r>
    </w:p>
    <w:p w:rsidR="007F2A3E" w:rsidRDefault="007F2A3E">
      <w:pPr>
        <w:pStyle w:val="ConsPlusNormal"/>
        <w:jc w:val="right"/>
      </w:pPr>
      <w:r>
        <w:t>(приложение N 1)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Title"/>
        <w:jc w:val="center"/>
      </w:pPr>
      <w:bookmarkStart w:id="1" w:name="P53"/>
      <w:bookmarkEnd w:id="1"/>
      <w:r>
        <w:t>ПОЛОЖЕНИЕ</w:t>
      </w:r>
    </w:p>
    <w:p w:rsidR="007F2A3E" w:rsidRDefault="007F2A3E">
      <w:pPr>
        <w:pStyle w:val="ConsPlusTitle"/>
        <w:jc w:val="center"/>
      </w:pPr>
      <w:r>
        <w:t>О ПОРЯДКЕ ПРИСУЖДЕНИЯ ГРАНТОВ ГЛАВЫ ЧУВАШСКОЙ РЕСПУБЛИКИ</w:t>
      </w:r>
    </w:p>
    <w:p w:rsidR="007F2A3E" w:rsidRDefault="007F2A3E">
      <w:pPr>
        <w:pStyle w:val="ConsPlusTitle"/>
        <w:jc w:val="center"/>
      </w:pPr>
      <w:r>
        <w:t>МУНИЦИПАЛЬНЫМ РАЙОНАМ И ГОРОДСКИМ ОКРУГАМ ДЛЯ СТИМУЛИРОВАНИЯ</w:t>
      </w:r>
    </w:p>
    <w:p w:rsidR="007F2A3E" w:rsidRDefault="007F2A3E">
      <w:pPr>
        <w:pStyle w:val="ConsPlusTitle"/>
        <w:jc w:val="center"/>
      </w:pPr>
      <w:r>
        <w:t>ПРИВЛЕЧЕНИЯ ИНВЕСТИЦИЙ В ОСНОВНОЙ КАПИТАЛ И РАЗВИТИЯ</w:t>
      </w:r>
    </w:p>
    <w:p w:rsidR="007F2A3E" w:rsidRDefault="007F2A3E">
      <w:pPr>
        <w:pStyle w:val="ConsPlusTitle"/>
        <w:jc w:val="center"/>
      </w:pPr>
      <w:r>
        <w:t>ЭКОНОМИЧЕСКОГО (НАЛОГОВОГО) ПОТЕНЦИАЛА ТЕРРИТОРИЙ</w:t>
      </w:r>
    </w:p>
    <w:p w:rsidR="007F2A3E" w:rsidRDefault="007F2A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2A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2A3E" w:rsidRDefault="007F2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A3E" w:rsidRDefault="007F2A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12.04.2018 N 123)</w:t>
            </w:r>
          </w:p>
        </w:tc>
      </w:tr>
    </w:tbl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center"/>
        <w:outlineLvl w:val="1"/>
      </w:pPr>
      <w:r>
        <w:t>I. Общие положения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1.1. Настоящее Положение определяет порядок присуждения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 (далее - грант) на конкурсной основе в целях развития социальной, инженерной и транспортной инфраструктур муниципальных образований.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Право на получение грантов имеют муниципальные районы и городские округа, органы местного самоуправления которых обеспечивают достижение наилучших значений показателей, предусмотренных перечнем показателей, характеризующих привлечение инвестиций в основной капитал и развитие экономического (налогового) потенциала территорий муниципальных районов и городских округов, утвержденным постановлением Кабинета Министров Чувашской Республики (далее - основной показатель), и дополнительных показателей, характеризующих привлечение инвестиций в основной капитал и развитие экономического</w:t>
      </w:r>
      <w:proofErr w:type="gramEnd"/>
      <w:r>
        <w:t xml:space="preserve"> (налогового) потенциала территорий муниципальных районов и городских округов (далее - дополнительный показатель) (далее при совместном упоминании - показатель).</w:t>
      </w:r>
    </w:p>
    <w:p w:rsidR="007F2A3E" w:rsidRDefault="007F2A3E">
      <w:pPr>
        <w:pStyle w:val="ConsPlusNormal"/>
        <w:jc w:val="both"/>
      </w:pPr>
      <w:r>
        <w:t xml:space="preserve">(п. 1.2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1.3. Гранты присуждаются по результатам оценки значений показателей.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1.4. Оценку значений показателей осуществляет Комиссия по повышению инвестиционной активности муниципальных образований (далее - Комиссия).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1.5. Ежегодно предоставляются пять грантов.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Гранты присуждаются распоряжением Главы Чувашской Республики.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1.6. Выделение грантов муниципальным районам, городским округам осуществляется в пределах средств, предусмотренных на указанные цели в республиканском бюджете Чувашской Республики на текущий финансовый год и плановый период.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center"/>
        <w:outlineLvl w:val="1"/>
      </w:pPr>
      <w:r>
        <w:t>II. Организация оценки значений показателей</w:t>
      </w:r>
    </w:p>
    <w:p w:rsidR="007F2A3E" w:rsidRDefault="007F2A3E">
      <w:pPr>
        <w:pStyle w:val="ConsPlusNormal"/>
        <w:jc w:val="center"/>
      </w:pPr>
      <w:r>
        <w:t>и подведение итогов по результатам оценки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2.1. Оценка значений показателей проводится по следующим группам: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I группа - среди муниципальных районов;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II группа - среди городских округов.</w:t>
      </w:r>
    </w:p>
    <w:p w:rsidR="007F2A3E" w:rsidRDefault="007F2A3E">
      <w:pPr>
        <w:pStyle w:val="ConsPlusNormal"/>
        <w:spacing w:before="220"/>
        <w:ind w:firstLine="540"/>
        <w:jc w:val="both"/>
      </w:pPr>
      <w:bookmarkStart w:id="2" w:name="P79"/>
      <w:bookmarkEnd w:id="2"/>
      <w:r>
        <w:t>2.2. Оценка значений основных показателей осуществляется по следующим значениям: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объем налоговых и неналоговых доходов консолидированных бюджетов муниципальных районов и бюджетов городских округов в расчете на 1 жителя муниципального образования с весовым коэффициентом 0,08;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рост налоговых и неналоговых доходов консолидированных бюджетов муниципальных районов и бюджетов городских округов по сравнению с уровнем предыдущего года с весовым коэффициентом 0,08;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рост объема инвестиций в основной капитал (за исключением бюджетных средств) на 1 жителя муниципального образования по сравнению с уровнем предыдущего года с весовыми коэффициентами 0,07 (для муниципальных районов) и 0,12 (для городских округов);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снижение суммы задолженности по арендным платежам за использование муниципального имущества и земельных участков, находящихся в собственности муниципальных образований, по сравнению с данными на начало года с весовым коэффициентом 0,07;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доля необрабатываемых земель сельскохозяйственного назначения в общем объеме земель сельскохозяйственного назначения с весовым коэффициентом 0,1 (для муниципальных районов);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фактический срок получения разрешения на строительство с весовым коэффициентом 0,07;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доля услуг по выдаче разрешения на строительство, предоставленных в многофункциональных центрах предоставления государственных и муниципальных услуг, в общем количестве предоставленных услуг с весовым коэффициентом 0,07;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12.04.2018 N 123;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доля среднесписочной численности работников на предприятиях малого и среднего предпринимательства в общей численности занятого населения с весовым коэффициентом 0,05;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12.04.2018 N 123;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доля государственных и муниципальных услуг, оказанных юридическим лицам в многофункциональном центре предоставления государственных и муниципальных услуг, в общем количестве государственных и муниципальных услуг, оказанных в многофункциональном центре предоставления государственных и муниципальных услуг, с весовым коэффициентом 0,06;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доля закупок у субъектов малого предпринимательства, социально ориентированных </w:t>
      </w:r>
      <w:r>
        <w:lastRenderedPageBreak/>
        <w:t>некоммерческих организаций в совокупном годовом объеме закупок товаров, работ, услуг для муниципальных нужд с весовым коэффициентом 0,06;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уровень зарегистрированной безработицы с весовым коэффициентом 0,06;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абзацы пятнадцатый - шестнадцатый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12.04.2018 N 123;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индекс физического объема сельского хозяйства с весовым коэффициентом 0,05 (для муниципальных районов);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рост объемов отгруженной продукции промышленного производства по сравнению с уровнем предыдущего года с весовым коэффициентом 0,1 (для городских округов);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среднемесячная заработная плата работников организаций (без субъектов малого предпринимательства) с весовым коэффициентом 0,05;</w:t>
      </w:r>
    </w:p>
    <w:p w:rsidR="007F2A3E" w:rsidRDefault="007F2A3E">
      <w:pPr>
        <w:pStyle w:val="ConsPlusNormal"/>
        <w:spacing w:before="220"/>
        <w:ind w:firstLine="540"/>
        <w:jc w:val="both"/>
      </w:pPr>
      <w:proofErr w:type="gramStart"/>
      <w:r>
        <w:t>оценка деятельности муниципальных районов и городских округов по содействию развитию конкуренции в рамках стандарта развития конкуренции в субъектах Российской Федерации в соответствии с утверждаемой Министерством экономического развития, промышленности и торговли Чувашской Республики (далее - Минэкономразвития Чувашии) методикой оценки значений данного показателя с весовым коэффициентом 0,05;</w:t>
      </w:r>
      <w:proofErr w:type="gramEnd"/>
    </w:p>
    <w:p w:rsidR="007F2A3E" w:rsidRDefault="007F2A3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просроченная кредиторская задолженность консолидированных бюджетов муниципальных районов и бюджетов городских округов и просроченная кредиторская задолженность муниципальных учреждений с весовым коэффициентом 0,08.</w:t>
      </w:r>
    </w:p>
    <w:p w:rsidR="007F2A3E" w:rsidRDefault="007F2A3E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2.2.1. Для подведения итогов по результатам оценки значений показателей Минэкономразвития Чувашии ежегодно утверждаются перечень дополнительных показателей и весовых коэффициентов в количестве не более пяти единиц и порядок их применения.</w:t>
      </w:r>
    </w:p>
    <w:p w:rsidR="007F2A3E" w:rsidRDefault="007F2A3E">
      <w:pPr>
        <w:pStyle w:val="ConsPlusNormal"/>
        <w:jc w:val="both"/>
      </w:pPr>
      <w:r>
        <w:t xml:space="preserve">(п. 2.2.1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При подведении итогов по результатам оценки значений показателей Комиссией оцениваются представленные в Минэкономразвития Чувашии органами исполнительной власти Чувашской Республики, Территориальным органом Федеральной службы государственной статистики по Чувашской Республике сведения о значениях основных показателей, указанных в </w:t>
      </w:r>
      <w:hyperlink w:anchor="P79" w:history="1">
        <w:r>
          <w:rPr>
            <w:color w:val="0000FF"/>
          </w:rPr>
          <w:t>пункте 2.2</w:t>
        </w:r>
      </w:hyperlink>
      <w:r>
        <w:t xml:space="preserve"> настоящего Положения, и дополнительных показателей, перечень которых утверждается в соответствии с </w:t>
      </w:r>
      <w:hyperlink w:anchor="P107" w:history="1">
        <w:r>
          <w:rPr>
            <w:color w:val="0000FF"/>
          </w:rPr>
          <w:t>пунктом 2.2.1</w:t>
        </w:r>
      </w:hyperlink>
      <w:r>
        <w:t xml:space="preserve"> настоящего Положения.</w:t>
      </w:r>
      <w:proofErr w:type="gramEnd"/>
    </w:p>
    <w:p w:rsidR="007F2A3E" w:rsidRDefault="007F2A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2.4. При подведении итогов по результатам оценки значений показателей Комиссией проводится ранжирование муниципальных районов, городских округов по значениям основных показателей, указанных в </w:t>
      </w:r>
      <w:hyperlink w:anchor="P79" w:history="1">
        <w:r>
          <w:rPr>
            <w:color w:val="0000FF"/>
          </w:rPr>
          <w:t>пункте 2.2</w:t>
        </w:r>
      </w:hyperlink>
      <w:r>
        <w:t xml:space="preserve"> настоящего Положения, и дополнительных показателей, перечень которых утверждается в соответствии с </w:t>
      </w:r>
      <w:hyperlink w:anchor="P107" w:history="1">
        <w:r>
          <w:rPr>
            <w:color w:val="0000FF"/>
          </w:rPr>
          <w:t>пунктом 2.2.1</w:t>
        </w:r>
      </w:hyperlink>
      <w:r>
        <w:t xml:space="preserve"> настоящего Положения, по каждому из </w:t>
      </w:r>
      <w:proofErr w:type="gramStart"/>
      <w:r>
        <w:t>которых</w:t>
      </w:r>
      <w:proofErr w:type="gramEnd"/>
      <w:r>
        <w:t xml:space="preserve"> начиная с большего значения (первое место) и заканчивая меньшим (последнее место) с поправкой на весовой коэффициент определяется ранг муниципального района, городского округа: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,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где:</w:t>
      </w:r>
    </w:p>
    <w:p w:rsidR="007F2A3E" w:rsidRDefault="007F2A3E">
      <w:pPr>
        <w:pStyle w:val="ConsPlusNormal"/>
        <w:spacing w:before="220"/>
        <w:ind w:firstLine="540"/>
        <w:jc w:val="both"/>
      </w:pPr>
      <w:proofErr w:type="spellStart"/>
      <w:r>
        <w:lastRenderedPageBreak/>
        <w:t>R</w:t>
      </w:r>
      <w:r>
        <w:rPr>
          <w:vertAlign w:val="subscript"/>
        </w:rPr>
        <w:t>i</w:t>
      </w:r>
      <w:proofErr w:type="spellEnd"/>
      <w:r>
        <w:t xml:space="preserve"> - ранг муниципального района, городского округа по отдельному i-у показателю;</w:t>
      </w:r>
    </w:p>
    <w:p w:rsidR="007F2A3E" w:rsidRDefault="007F2A3E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баллов, присваиваемых в обратной зависимости от места, занимаемого муниципальным районом, городским округом по значению каждого показателя;</w:t>
      </w:r>
    </w:p>
    <w:p w:rsidR="007F2A3E" w:rsidRDefault="007F2A3E">
      <w:pPr>
        <w:pStyle w:val="ConsPlusNormal"/>
        <w:spacing w:before="220"/>
        <w:ind w:firstLine="540"/>
        <w:jc w:val="both"/>
      </w:pP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 - весовой коэффициент основного показателя, указанный в </w:t>
      </w:r>
      <w:hyperlink w:anchor="P79" w:history="1">
        <w:r>
          <w:rPr>
            <w:color w:val="0000FF"/>
          </w:rPr>
          <w:t>пункте 2.2</w:t>
        </w:r>
      </w:hyperlink>
      <w:r>
        <w:t xml:space="preserve"> настоящего Положения, весовой коэффициент дополнительного показателя, указанный в перечне дополнительных показателей и весовых коэффициентов, утвержденном в соответствии с </w:t>
      </w:r>
      <w:hyperlink w:anchor="P107" w:history="1">
        <w:r>
          <w:rPr>
            <w:color w:val="0000FF"/>
          </w:rPr>
          <w:t>пунктом 2.2.1</w:t>
        </w:r>
      </w:hyperlink>
      <w:r>
        <w:t xml:space="preserve"> настоящего Положения.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Муниципальному району, городскому округу, занявшему последнее место, присваивается один балл. Наибольшее количество баллов получает муниципальный район, городской округ, занявший по соответствующему показателю первое место.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Весовой коэффициент каждого показателя определяет значимость соответствующего показателя при подведении итогов по результатам оценки значений показателей.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При равном значении показателей по нескольким муниципальным районам, городским округам им присваивается одинаковое количество баллов, соответствующее месту, которое заняли указанные муниципальные районы, городские округа.</w:t>
      </w:r>
    </w:p>
    <w:p w:rsidR="007F2A3E" w:rsidRDefault="007F2A3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proofErr w:type="gramStart"/>
      <w:r>
        <w:t>При наличии просроченной кредиторской задолженности консолидированных бюджетов муниципальных районов и бюджетов городских округов и просроченной кредиторской задолженности муниципальных учреждений и (или) росте суммы задолженности по арендным платежам за использование муниципального имущества и земельных участков, находящихся в собственности муниципальных образований, по сравнению с данными на начало года баллы по указанным показателям не присваиваются.</w:t>
      </w:r>
      <w:proofErr w:type="gramEnd"/>
    </w:p>
    <w:p w:rsidR="007F2A3E" w:rsidRDefault="007F2A3E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При отсутствии просроченной кредиторской задолженности консолидированных бюджетов муниципальных районов и бюджетов городских округов и просроченной кредиторской задолженности муниципальных учреждений муниципальные районы и городские округа получают наибольшее количество баллов по указанному показателю, соответствующее первому месту.</w:t>
      </w:r>
    </w:p>
    <w:p w:rsidR="007F2A3E" w:rsidRDefault="007F2A3E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Полученные ранги </w:t>
      </w:r>
      <w:proofErr w:type="gramStart"/>
      <w:r>
        <w:t>суммируются</w:t>
      </w:r>
      <w:proofErr w:type="gramEnd"/>
      <w:r>
        <w:t xml:space="preserve"> и определяется итоговый ранг каждого муниципального района, городского округа по формуле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 w:rsidRPr="006F3F8F">
        <w:rPr>
          <w:position w:val="-26"/>
        </w:rPr>
        <w:pict>
          <v:shape id="_x0000_i1025" style="width:57pt;height:37.5pt" coordsize="" o:spt="100" adj="0,,0" path="" filled="f" stroked="f">
            <v:stroke joinstyle="miter"/>
            <v:imagedata r:id="rId38" o:title="base_23650_102945_32768"/>
            <v:formulas/>
            <v:path o:connecttype="segments"/>
          </v:shape>
        </w:pic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где: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IR - итоговый ранг муниципального района (городского округа);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n - число показателей.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 xml:space="preserve">2.5. </w:t>
      </w:r>
      <w:proofErr w:type="gramStart"/>
      <w:r>
        <w:t>По результатам оценки значений показателей за отчетный (календарный) год (с 1 января по 31 декабря включительно) Комиссия ежегодно не позднее 1 июня года, следующего за отчетным, определяет муниципальные районы, городские округа, достигшие наилучших значений показателей.</w:t>
      </w:r>
      <w:proofErr w:type="gramEnd"/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center"/>
        <w:outlineLvl w:val="1"/>
      </w:pPr>
      <w:r>
        <w:lastRenderedPageBreak/>
        <w:t>III. Порядок предоставления грантов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3.1. По результатам оценки значений показателей по I группе Комиссией предоставляются четыре гранта за первые четыре призовых места, по II группе - один грант за первое призовое место.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Решение Комиссии оформляется протоколом заседания Комиссии в течение трех рабочих дней со дня проведения заседания Комиссии.</w:t>
      </w:r>
    </w:p>
    <w:p w:rsidR="007F2A3E" w:rsidRDefault="007F2A3E">
      <w:pPr>
        <w:pStyle w:val="ConsPlusNormal"/>
        <w:jc w:val="both"/>
      </w:pPr>
      <w:r>
        <w:t xml:space="preserve">(п. 3.1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3.2. Распределение общей суммы средств, предусмотренных на выплату грантов муниципальным районам, городским округам, занявшим призовые места по результатам оценки значений показателей, осуществляется в следующих пропорциях: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на поощрение победителей в I группе - 75 процентов;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на поощрение победителей во II группе - 25 процентов.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По I группе 32 процента средств направляются на поощрение муниципального района, занявшего первое место по результатам оценки значений показателей, 28 процентов - на поощрение муниципального района, занявшего второе место, 24 процента - на поощрение муниципального района, занявшего третье место, 16 процентов - на поощрение муниципального района, занявшего четвертое место.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По II группе 100 процентов средств направляются на поощрение городского округа, занявшего первое место по результатам оценки значений показателей.</w:t>
      </w:r>
    </w:p>
    <w:p w:rsidR="007F2A3E" w:rsidRDefault="007F2A3E">
      <w:pPr>
        <w:pStyle w:val="ConsPlusNormal"/>
        <w:jc w:val="both"/>
      </w:pPr>
      <w:r>
        <w:t xml:space="preserve">(п. 3.2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3.3. Комиссия в течение трех рабочих дней со дня оформления протокола заседания Комиссии направляет его в Минэкономразвития Чувашии.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3.4. Минэкономразвития Чувашии в течение десяти рабочих дней после получения протокола заседания Комиссии готовит и представляет Главе Чувашской Республики проект распоряжения Главы Чувашской Республики о присуждении грантов.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3.5. В течение десяти рабочих дней со дня принятия распоряжения Главы Чувашской Республики о присуждении грантов Минэкономразвития Чувашии направляет получателям грантов проект соглашения о предоставлении гранта (далее - соглашение).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Срок рассмотрения и подписания проекта соглашения Минэкономразвития Чувашии и получателем гранта не может превышать пяти рабочих дней со дня его получения.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3.6. Выплата грантов получателям грантов производится Минэкономразвития Чувашии не позднее одного месяца со дня официального опубликования распоряжения Главы Чувашской Республики о присуждении грантов.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3.7. Гранты предоставляются из республиканского бюджета Чувашской Республики в виде иных межбюджетных трансфертов бюджетам муниципальных районов, бюджетам городских округов.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 xml:space="preserve">Средства республиканского бюджета Чувашской Республики на выплату грантов перечисляются с лицевого счета получателя средств - Минэкономразвития Чувашии, открытого в Министерстве финансов Чувашской Республики (далее - Минфин Чувашии),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районов, </w:t>
      </w:r>
      <w:r>
        <w:lastRenderedPageBreak/>
        <w:t>бюджеты городских округов.</w:t>
      </w:r>
      <w:proofErr w:type="gramEnd"/>
    </w:p>
    <w:p w:rsidR="007F2A3E" w:rsidRDefault="007F2A3E">
      <w:pPr>
        <w:pStyle w:val="ConsPlusNormal"/>
        <w:spacing w:before="220"/>
        <w:ind w:firstLine="540"/>
        <w:jc w:val="both"/>
      </w:pPr>
      <w:r>
        <w:t>3.9. Гранты муниципальным районам, городским округам предоставляются на основании соглашений, заключаемых между Минэкономразвития Чувашии и администрациями муниципальных районов, городских округов, в которых предусматриваются следующие положения: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цели, сроки, порядок, размер и условия предоставления гранта;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направления использования гранта;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ответственность сторон за неисполнение или ненадлежащее исполнение условий соглашения;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перечень документов, представляемых администрацией муниципального района (городского округа) для получения гранта;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значения показателя результативности использования гранта;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обязательство администрации муниципального района, городского округа о ведении </w:t>
      </w:r>
      <w:proofErr w:type="gramStart"/>
      <w:r>
        <w:t>учета показателя результативности использования гранта</w:t>
      </w:r>
      <w:proofErr w:type="gramEnd"/>
      <w:r>
        <w:t xml:space="preserve"> и представлении отчетности о достижении его значений;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обязательство администрации муниципального района, городского округа о достижении </w:t>
      </w:r>
      <w:proofErr w:type="gramStart"/>
      <w:r>
        <w:t>значений показателя результативности использования гранта</w:t>
      </w:r>
      <w:proofErr w:type="gramEnd"/>
      <w:r>
        <w:t>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сроки проверки Минэкономразвития Чувашии соблюдения администрацией муниципального района, городского округа условий и целей предоставления гранта;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порядок возврата не использованных администрацией муниципального района, городского округа остатков гранта;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порядок возврата гранта в случаях выявления Минэкономразвития Чувашии или органами государственного финансового </w:t>
      </w:r>
      <w:proofErr w:type="gramStart"/>
      <w:r>
        <w:t>контроля фактов нарушения условий предоставления</w:t>
      </w:r>
      <w:proofErr w:type="gramEnd"/>
      <w:r>
        <w:t xml:space="preserve"> гранта, </w:t>
      </w:r>
      <w:proofErr w:type="spellStart"/>
      <w:r>
        <w:t>недостижения</w:t>
      </w:r>
      <w:proofErr w:type="spellEnd"/>
      <w:r>
        <w:t xml:space="preserve"> значений показателя результативности использования грантов, нецелевого использования гранта;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порядок, сроки и формы представления отчетности об использовании гранта, выполнении условий предоставления гранта.</w:t>
      </w:r>
    </w:p>
    <w:p w:rsidR="007F2A3E" w:rsidRDefault="007F2A3E">
      <w:pPr>
        <w:pStyle w:val="ConsPlusNormal"/>
        <w:spacing w:before="220"/>
        <w:ind w:firstLine="540"/>
        <w:jc w:val="both"/>
      </w:pPr>
      <w:proofErr w:type="gramStart"/>
      <w:r>
        <w:t>Минэкономразвития Чувашии вправе предусматривать в соглашениях иные условия, определенные нормативными правовыми актами Российской Федерации и нормативными правовыми актами Чувашской Республики, регулирующими порядок предоставления из республиканского бюджета Чувашской Республики грантов с учетом отраслевых особенностей.</w:t>
      </w:r>
      <w:proofErr w:type="gramEnd"/>
    </w:p>
    <w:p w:rsidR="007F2A3E" w:rsidRDefault="007F2A3E">
      <w:pPr>
        <w:pStyle w:val="ConsPlusNormal"/>
        <w:spacing w:before="220"/>
        <w:ind w:firstLine="540"/>
        <w:jc w:val="both"/>
      </w:pPr>
      <w:r>
        <w:t>3.10. Показателем результативности использования гранта является освоение средств, выделенных в текущем финансовом году на развитие социальной, инженерной и транспортной инфраструктур муниципального образования.</w:t>
      </w:r>
    </w:p>
    <w:p w:rsidR="007F2A3E" w:rsidRDefault="007F2A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3.11. Внесение в соглашение изменений, предусматривающих ухудшение значений показателя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</w:t>
      </w:r>
      <w:r>
        <w:lastRenderedPageBreak/>
        <w:t>непреодолимой силы.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3.12. Условиями предоставления гранта являются положительное решение Комиссии и наличие соглашения, заключенного между Минэкономразвития Чувашии и администрацией муниципального района, городского округа.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3.13. Гранты администрациями муниципальных районов, городских округов направляются на исполнение расходных обязательств по решению вопросов местного значения, связанных с развитием социальной, инженерной и транспортной инфраструктур соответствующего муниципального образования.</w:t>
      </w:r>
    </w:p>
    <w:p w:rsidR="007F2A3E" w:rsidRDefault="007F2A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center"/>
        <w:outlineLvl w:val="1"/>
      </w:pPr>
      <w:r>
        <w:t>IV. Порядок возврата грантов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4.1. Получатель гранта ежеквартально не позднее 15 числа, следующего за отчетным кварталом, представляет отчет об использовании грантов в Минэкономразвития Чувашии.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4.2. Администрации муниципальных районов,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сведений, содержащихся в представленных отчетах, целевое использование грантов, нарушение условий, установленных при предоставлении грантов, и обязательств, установленных соглашением.</w:t>
      </w:r>
    </w:p>
    <w:p w:rsidR="007F2A3E" w:rsidRDefault="007F2A3E">
      <w:pPr>
        <w:pStyle w:val="ConsPlusNormal"/>
        <w:spacing w:before="220"/>
        <w:ind w:firstLine="540"/>
        <w:jc w:val="both"/>
      </w:pPr>
      <w:bookmarkStart w:id="4" w:name="P184"/>
      <w:bookmarkEnd w:id="4"/>
      <w:r>
        <w:t xml:space="preserve">4.3. </w:t>
      </w:r>
      <w:proofErr w:type="gramStart"/>
      <w:r>
        <w:t>В случае если администрацией муниципального района, городского округа по состоянию на 31 декабря года предоставления гранта допущены нарушения обязательств, предусмотренных соглашением, в части достижения значений показателя результативности использования гранта и в срок до дня представления отчета о достижении значений показателя результативности использования гранта в соответствии с соглашением в году, следующем за годом предоставления гранта, указанные нарушения не устранены, то объем</w:t>
      </w:r>
      <w:proofErr w:type="gramEnd"/>
      <w:r>
        <w:t xml:space="preserve"> средств, подлежащих возврату в республиканский бюджет Чувашской Республики, в срок до 1 апреля года, следующего за годом предоставления гранта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</w:t>
      </w:r>
      <w:proofErr w:type="spellEnd"/>
      <w:r>
        <w:t>), рассчитывается по формуле</w:t>
      </w:r>
    </w:p>
    <w:p w:rsidR="007F2A3E" w:rsidRDefault="007F2A3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гранта</w:t>
      </w:r>
      <w:proofErr w:type="spellEnd"/>
      <w:r>
        <w:t xml:space="preserve"> x (1 - D / S),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где:</w:t>
      </w:r>
    </w:p>
    <w:p w:rsidR="007F2A3E" w:rsidRDefault="007F2A3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гранта</w:t>
      </w:r>
      <w:proofErr w:type="spellEnd"/>
      <w:r>
        <w:t xml:space="preserve"> - размер средств, перечисляемых в виде гранта в бюджет муниципального района, городского округа;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D - фактически достигнутое значение показателя результативности использования гранта;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S - плановое значение показателя результативности использования гранта, установленное соглашением.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Основанием для освобождения муниципального района, городского округа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4.4. Не использованные по состоянию на 1 января текущего финансового года остатки гранта, предоставленного из республиканского бюджета Чувашской Республики бюджету муниципального района (городского округа),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lastRenderedPageBreak/>
        <w:t>4.5. В случае если неиспользованный остаток гранта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Чувашии, определяемом с соблюдением общих требований, установленных Министерством финансов Российской Федерации.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>При наличии потребности в не использованном в текущем финансовом году остатке гранта указанный остаток в соответствии с решением Минэкономразвития Чувашии по согласованию с Минфином Чувашии может быть использован муниципальным районом, городским округом в текущем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района, городского округа, источником финансового обеспечения которых является</w:t>
      </w:r>
      <w:proofErr w:type="gramEnd"/>
      <w:r>
        <w:t xml:space="preserve"> указанный грант.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4.7. В случае установления фактов нецелевого использования грантов, нарушения условий, установленных при предоставлении грантов, нарушения обязательств, предусмотренных в соглашениях в части достижения значений показателя результативности использования гранта, гранты подлежат возврату в республиканский бюджет Чувашской Республики в порядке, установленном законодательством Российской Федерации и законодательством Чувашской Республики.</w:t>
      </w:r>
    </w:p>
    <w:p w:rsidR="007F2A3E" w:rsidRDefault="007F2A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4.8. Возврат грантов в республиканский бюджет Чувашской Республики осуществляется: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в случае выявления фактов нарушения условий, установленных при предоставлении грантов, - в размере всей предоставленной суммы грантов;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в случае нецелевого использования грантов - в размере суммы нецелевого использования грантов;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в случае выявления фактов нарушения обязательств, предусмотренных в соглашениях в части достижения значений показателя результативности использования гранта, - в соответствии с </w:t>
      </w:r>
      <w:hyperlink w:anchor="P184" w:history="1">
        <w:r>
          <w:rPr>
            <w:color w:val="0000FF"/>
          </w:rPr>
          <w:t>пунктом 4.3</w:t>
        </w:r>
      </w:hyperlink>
      <w:r>
        <w:t xml:space="preserve"> настоящего Положения.</w:t>
      </w:r>
    </w:p>
    <w:p w:rsidR="007F2A3E" w:rsidRDefault="007F2A3E">
      <w:pPr>
        <w:pStyle w:val="ConsPlusNormal"/>
        <w:jc w:val="both"/>
      </w:pPr>
      <w:r>
        <w:t xml:space="preserve">(п. 4.8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12.04.2018 N 123)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center"/>
        <w:outlineLvl w:val="1"/>
      </w:pPr>
      <w:r>
        <w:t>V. Осуществление контроля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соблюдением администрациями муниципальных районов, городских округов условий, установленных при предоставлении грантов, осуществляется Минэкономразвития Чувашии и органами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right"/>
        <w:outlineLvl w:val="0"/>
      </w:pPr>
      <w:r>
        <w:t>Утвержден</w:t>
      </w:r>
    </w:p>
    <w:p w:rsidR="007F2A3E" w:rsidRDefault="007F2A3E">
      <w:pPr>
        <w:pStyle w:val="ConsPlusNormal"/>
        <w:jc w:val="right"/>
      </w:pPr>
      <w:r>
        <w:t>постановлением</w:t>
      </w:r>
    </w:p>
    <w:p w:rsidR="007F2A3E" w:rsidRDefault="007F2A3E">
      <w:pPr>
        <w:pStyle w:val="ConsPlusNormal"/>
        <w:jc w:val="right"/>
      </w:pPr>
      <w:r>
        <w:t>Кабинета Министров</w:t>
      </w:r>
    </w:p>
    <w:p w:rsidR="007F2A3E" w:rsidRDefault="007F2A3E">
      <w:pPr>
        <w:pStyle w:val="ConsPlusNormal"/>
        <w:jc w:val="right"/>
      </w:pPr>
      <w:r>
        <w:t>Чувашской Республики</w:t>
      </w:r>
    </w:p>
    <w:p w:rsidR="007F2A3E" w:rsidRDefault="007F2A3E">
      <w:pPr>
        <w:pStyle w:val="ConsPlusNormal"/>
        <w:jc w:val="right"/>
      </w:pPr>
      <w:r>
        <w:t>от 22.02.2017 N 70</w:t>
      </w:r>
    </w:p>
    <w:p w:rsidR="007F2A3E" w:rsidRDefault="007F2A3E">
      <w:pPr>
        <w:pStyle w:val="ConsPlusNormal"/>
        <w:jc w:val="right"/>
      </w:pPr>
      <w:r>
        <w:t>(приложение N 2)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Title"/>
        <w:jc w:val="center"/>
      </w:pPr>
      <w:bookmarkStart w:id="5" w:name="P221"/>
      <w:bookmarkEnd w:id="5"/>
      <w:r>
        <w:t>ПЕРЕЧЕНЬ</w:t>
      </w:r>
    </w:p>
    <w:p w:rsidR="007F2A3E" w:rsidRDefault="007F2A3E">
      <w:pPr>
        <w:pStyle w:val="ConsPlusTitle"/>
        <w:jc w:val="center"/>
      </w:pPr>
      <w:r>
        <w:t>ПОКАЗАТЕЛЕЙ, ХАРАКТЕРИЗУЮЩИХ ПРИВЛЕЧЕНИЕ ИНВЕСТИЦИЙ</w:t>
      </w:r>
    </w:p>
    <w:p w:rsidR="007F2A3E" w:rsidRDefault="007F2A3E">
      <w:pPr>
        <w:pStyle w:val="ConsPlusTitle"/>
        <w:jc w:val="center"/>
      </w:pPr>
      <w:r>
        <w:lastRenderedPageBreak/>
        <w:t xml:space="preserve">В ОСНОВНОЙ КАПИТАЛ И РАЗВИТИЕ </w:t>
      </w:r>
      <w:proofErr w:type="gramStart"/>
      <w:r>
        <w:t>ЭКОНОМИЧЕСКОГО</w:t>
      </w:r>
      <w:proofErr w:type="gramEnd"/>
    </w:p>
    <w:p w:rsidR="007F2A3E" w:rsidRDefault="007F2A3E">
      <w:pPr>
        <w:pStyle w:val="ConsPlusTitle"/>
        <w:jc w:val="center"/>
      </w:pPr>
      <w:r>
        <w:t>(НАЛОГОВОГО) ПОТЕНЦИАЛА ТЕРРИТОРИЙ МУНИЦИПАЛЬНЫХ РАЙОНОВ</w:t>
      </w:r>
    </w:p>
    <w:p w:rsidR="007F2A3E" w:rsidRDefault="007F2A3E">
      <w:pPr>
        <w:pStyle w:val="ConsPlusTitle"/>
        <w:jc w:val="center"/>
      </w:pPr>
      <w:r>
        <w:t>И ГОРОДСКИХ ОКРУГОВ</w:t>
      </w:r>
    </w:p>
    <w:p w:rsidR="007F2A3E" w:rsidRDefault="007F2A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2A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2A3E" w:rsidRDefault="007F2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A3E" w:rsidRDefault="007F2A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12.04.2018 N 123)</w:t>
            </w:r>
          </w:p>
        </w:tc>
      </w:tr>
    </w:tbl>
    <w:p w:rsidR="007F2A3E" w:rsidRDefault="007F2A3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247"/>
        <w:gridCol w:w="2324"/>
      </w:tblGrid>
      <w:tr w:rsidR="007F2A3E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A3E" w:rsidRDefault="007F2A3E">
            <w:pPr>
              <w:pStyle w:val="ConsPlusNormal"/>
              <w:jc w:val="center"/>
            </w:pPr>
            <w:r>
              <w:t>N</w:t>
            </w:r>
          </w:p>
          <w:p w:rsidR="007F2A3E" w:rsidRDefault="007F2A3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7F2A3E" w:rsidRDefault="007F2A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F2A3E" w:rsidRDefault="007F2A3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7F2A3E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A3E" w:rsidRDefault="007F2A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7F2A3E" w:rsidRDefault="007F2A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F2A3E" w:rsidRDefault="007F2A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4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Объем налоговых и неналоговых доходов консолидированных бюджетов муниципальных районов и бюджетов городских округов в расчете на 1 жителя муниципального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Рост налоговых и неналоговых доходов консолидированных бюджетов муниципальных районов и бюджетов городских округов по сравнению с уровнем предыдущего года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Рост объема инвестиций в основной капитал (за исключением бюджетных средств) на 1 жителя муниципального образования по сравнению с уровнем предыдущего года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proofErr w:type="spellStart"/>
            <w:r>
              <w:t>Чувашстат</w:t>
            </w:r>
            <w:proofErr w:type="spellEnd"/>
            <w:r>
              <w:t xml:space="preserve"> </w:t>
            </w:r>
            <w:hyperlink w:anchor="P3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Снижение суммы задолженности по арендным платежам за использование муниципального имущества и земельных участков, находящихся в собственности муниципальных образований, по сравнению с данными на начало года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Минюст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Доля необрабатываемых земель сельскохозяйственного назначения в общем объеме земель сельскохозяйственного назначения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Фактический срок получения разрешения на строительство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Минстрой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 xml:space="preserve">(п. 6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12.04.2018 N 123)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Доля услуг по выдаче разрешения на строительство, предоставленных в многофункциональных центрах предоставления государственных и муниципальных услуг, в общем количестве предоставленных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Минстрой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 xml:space="preserve">(п. 7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12.04.2018 N 123)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 xml:space="preserve">8. Утратил силу. - 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12.04.2018 N 123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 xml:space="preserve">Доля среднесписочной численности работников на предприятиях малого и среднего предпринимательства в общей численности </w:t>
            </w:r>
            <w:r>
              <w:lastRenderedPageBreak/>
              <w:t>занятого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12.04.2018 N 123)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 xml:space="preserve">10. Утратил силу. - 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12.04.2018 N 123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Доля государственных и муниципальных услуг, оказанных юридическим лицам в многофункциональном центре предоставления государственных и муниципальных услуг, в общем количестве государственных и муниципальных услуг, оказанных в многофункциональном центре предоставления государственных и муниципальных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Доля закупок у субъектов малого предпринимательства, социально ориентированных некоммерческих организаций в совокупном годовом объеме закупок товаров, работ, услуг для муниципальных нужд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Уровень зарегистрированной безработицы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Минтруд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 xml:space="preserve">14 - 15. Утратили силу. - </w:t>
            </w: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12.04.2018 N 123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Индекс физического объема сельского хозяйства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Рост объемов отгруженной продукции промышленного производства по сравнению с уровнем предыдущего года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proofErr w:type="spellStart"/>
            <w:r>
              <w:t>Чувашстат</w:t>
            </w:r>
            <w:proofErr w:type="spellEnd"/>
            <w:r>
              <w:t xml:space="preserve"> </w:t>
            </w:r>
            <w:hyperlink w:anchor="P3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proofErr w:type="spellStart"/>
            <w:r>
              <w:t>Чувашстат</w:t>
            </w:r>
            <w:proofErr w:type="spellEnd"/>
            <w:r>
              <w:t xml:space="preserve"> </w:t>
            </w:r>
            <w:hyperlink w:anchor="P3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proofErr w:type="gramStart"/>
            <w:r>
              <w:t>Оценка деятельности муниципальных районов и городских округов по содействию развитию конкуренции в рамках стандарта развития конкуренции в субъектах Российской Федерации в соответствии с утверждаемой Министерством экономического развития, промышленности и торговли Чувашской Республики методикой оценки значений данного показателя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12.04.2018 N 123)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Просроченная кредиторская задолженность консолидированных бюджетов муниципальных районов и бюджетов городских округов и просроченная кредиторская задолженность муниципальных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7F2A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A3E" w:rsidRDefault="007F2A3E">
            <w:pPr>
              <w:pStyle w:val="ConsPlusNormal"/>
              <w:jc w:val="both"/>
            </w:pPr>
            <w:r>
              <w:t xml:space="preserve">(п.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12.04.2018 N 123)</w:t>
            </w:r>
          </w:p>
        </w:tc>
      </w:tr>
    </w:tbl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--------------------------------</w:t>
      </w:r>
    </w:p>
    <w:p w:rsidR="007F2A3E" w:rsidRDefault="007F2A3E">
      <w:pPr>
        <w:pStyle w:val="ConsPlusNormal"/>
        <w:spacing w:before="220"/>
        <w:ind w:firstLine="540"/>
        <w:jc w:val="both"/>
      </w:pPr>
      <w:bookmarkStart w:id="6" w:name="P312"/>
      <w:bookmarkEnd w:id="6"/>
      <w:r>
        <w:lastRenderedPageBreak/>
        <w:t>&lt;*&gt; Сведения о значениях показателей представляются по согласованию.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right"/>
        <w:outlineLvl w:val="0"/>
      </w:pPr>
      <w:r>
        <w:t>Утверждено</w:t>
      </w:r>
    </w:p>
    <w:p w:rsidR="007F2A3E" w:rsidRDefault="007F2A3E">
      <w:pPr>
        <w:pStyle w:val="ConsPlusNormal"/>
        <w:jc w:val="right"/>
      </w:pPr>
      <w:r>
        <w:t>постановлением</w:t>
      </w:r>
    </w:p>
    <w:p w:rsidR="007F2A3E" w:rsidRDefault="007F2A3E">
      <w:pPr>
        <w:pStyle w:val="ConsPlusNormal"/>
        <w:jc w:val="right"/>
      </w:pPr>
      <w:r>
        <w:t>Кабинета Министров</w:t>
      </w:r>
    </w:p>
    <w:p w:rsidR="007F2A3E" w:rsidRDefault="007F2A3E">
      <w:pPr>
        <w:pStyle w:val="ConsPlusNormal"/>
        <w:jc w:val="right"/>
      </w:pPr>
      <w:r>
        <w:t>Чувашской Республики</w:t>
      </w:r>
    </w:p>
    <w:p w:rsidR="007F2A3E" w:rsidRDefault="007F2A3E">
      <w:pPr>
        <w:pStyle w:val="ConsPlusNormal"/>
        <w:jc w:val="right"/>
      </w:pPr>
      <w:r>
        <w:t>от 22.02.2017 N 70</w:t>
      </w:r>
    </w:p>
    <w:p w:rsidR="007F2A3E" w:rsidRDefault="007F2A3E">
      <w:pPr>
        <w:pStyle w:val="ConsPlusNormal"/>
        <w:jc w:val="right"/>
      </w:pPr>
      <w:r>
        <w:t>(приложение N 3)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Title"/>
        <w:jc w:val="center"/>
      </w:pPr>
      <w:bookmarkStart w:id="7" w:name="P325"/>
      <w:bookmarkEnd w:id="7"/>
      <w:r>
        <w:t>ПОЛОЖЕНИЕ</w:t>
      </w:r>
    </w:p>
    <w:p w:rsidR="007F2A3E" w:rsidRDefault="007F2A3E">
      <w:pPr>
        <w:pStyle w:val="ConsPlusTitle"/>
        <w:jc w:val="center"/>
      </w:pPr>
      <w:r>
        <w:t>О КОМИССИИ ПО ПОВЫШЕНИЮ ИНВЕСТИЦИОННОЙ АКТИВНОСТИ</w:t>
      </w:r>
    </w:p>
    <w:p w:rsidR="007F2A3E" w:rsidRDefault="007F2A3E">
      <w:pPr>
        <w:pStyle w:val="ConsPlusTitle"/>
        <w:jc w:val="center"/>
      </w:pPr>
      <w:r>
        <w:t>МУНИЦИПАЛЬНЫХ ОБРАЗОВАНИЙ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center"/>
        <w:outlineLvl w:val="1"/>
      </w:pPr>
      <w:r>
        <w:t>I. Общие положения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Комиссия по повышению инвестиционной активности муниципальных образований (далее - Комиссия) создается для подведения итогов по результатам оценки значений показателей, характеризующих привлечение инвестиций в основной капитал и развитие экономического (налогового) потенциала территорий муниципальных районов и городских округов (далее - показатели), а также итогов экономического соревнования между сельскими, городскими поселениями Чувашской Республики (далее - экономическое соревнование).</w:t>
      </w:r>
      <w:proofErr w:type="gramEnd"/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5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57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 и иными нормативными правовыми актами Чувашской Республики, а также настоящим Положением.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center"/>
        <w:outlineLvl w:val="1"/>
      </w:pPr>
      <w:r>
        <w:t>II. Функции Комиссии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Комиссия выполняет следующие функции: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осуществляет оценку значений показателей;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подводит итоги результатов оценки значений показателей;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принимает решение о распределении средств, предусмотренных на выплату грантов муниципальным районам, городским округам, которые заняли призовые места;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подводит итоги экономического соревнования.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center"/>
        <w:outlineLvl w:val="1"/>
      </w:pPr>
      <w:r>
        <w:t>III. Состав и организация деятельности Комиссии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ind w:firstLine="540"/>
        <w:jc w:val="both"/>
      </w:pPr>
      <w:r>
        <w:t>3.1. Состав Комиссии утверждается распоряжением Кабинета Министров Чувашской Республики. В состав Комиссии входят председатель, его заместитель и секретарь.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органов исполнительной власти Чувашской Республики, а также по согласованию представители территориальных органов федеральных органов исполнительной власти, Государственного Совета Чувашской Республики, общественных и иных организаций.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Председателем Комиссии является министр экономического развития, промышленности и </w:t>
      </w:r>
      <w:r>
        <w:lastRenderedPageBreak/>
        <w:t>торговли Чувашской Республики.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Заседание Комиссии проводит председатель, а в его отсутствие - заместитель председателя.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3.2. Заседание Комиссии проводится ежегодно: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для подведения итогов по результатам оценки показателей до 1 июня года, следующего за отчетным;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 xml:space="preserve">для подведения итогов экономического соревнования до 1 сентября года, следующего за </w:t>
      </w:r>
      <w:proofErr w:type="gramStart"/>
      <w:r>
        <w:t>отчетным</w:t>
      </w:r>
      <w:proofErr w:type="gramEnd"/>
      <w:r>
        <w:t>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3.3. Заседание Комиссии считается правомочным, если в нем принимает участие не менее двух третей членов Комиссии.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3.4.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 заседания Комиссии. При равенстве голосов голос председательствующего на заседании Комиссии является решающим.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Протокол заседания Комиссии оформляется ответственным секретарем и подписывается председательствующим Комиссии в течение трех рабочих дней со дня проведения заседания Комиссии.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3.5. Организационно-техническое обеспечение деятельности Комиссии осуществляется Министерством экономического развития, промышленности и торговли Чувашской Республики.</w:t>
      </w:r>
    </w:p>
    <w:p w:rsidR="007F2A3E" w:rsidRDefault="007F2A3E">
      <w:pPr>
        <w:pStyle w:val="ConsPlusNormal"/>
        <w:spacing w:before="220"/>
        <w:ind w:firstLine="540"/>
        <w:jc w:val="both"/>
      </w:pPr>
      <w:r>
        <w:t>3.6. Министерство экономического развития, промышленности и торговли Чувашской Республики обеспечивает хранение и передачу в архив протоколов заседания Комиссии.</w:t>
      </w: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jc w:val="both"/>
      </w:pPr>
    </w:p>
    <w:p w:rsidR="007F2A3E" w:rsidRDefault="007F2A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63E" w:rsidRDefault="00D2463E"/>
    <w:sectPr w:rsidR="00D2463E" w:rsidSect="000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3E"/>
    <w:rsid w:val="007F2A3E"/>
    <w:rsid w:val="00D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A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A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C8019489D2E2F5DAD4BCCA5BA3C4F5DAF194EDA38C1C654EDF08C2A84CA010CE62A6C6ED5C37377A142AD05A3FCDEFy4d8H" TargetMode="External"/><Relationship Id="rId18" Type="http://schemas.openxmlformats.org/officeDocument/2006/relationships/hyperlink" Target="consultantplus://offline/ref=BAC8019489D2E2F5DAD4BCCA5BA3C4F5DAF194EDA58D176B4DD055C8A015AC12C96DF9C3EA4D37347C0A2AD34C3699BF058DF7259633E2DC0937CEE3y1dFH" TargetMode="External"/><Relationship Id="rId26" Type="http://schemas.openxmlformats.org/officeDocument/2006/relationships/hyperlink" Target="consultantplus://offline/ref=BAC8019489D2E2F5DAD4BCCA5BA3C4F5DAF194EDA58D176B4DD055C8A015AC12C96DF9C3EA4D37347C0A2AD1463699BF058DF7259633E2DC0937CEE3y1dFH" TargetMode="External"/><Relationship Id="rId39" Type="http://schemas.openxmlformats.org/officeDocument/2006/relationships/hyperlink" Target="consultantplus://offline/ref=BAC8019489D2E2F5DAD4BCCA5BA3C4F5DAF194EDA58D176B4DD055C8A015AC12C96DF9C3EA4D37347C0A2AD7463699BF058DF7259633E2DC0937CEE3y1dFH" TargetMode="External"/><Relationship Id="rId21" Type="http://schemas.openxmlformats.org/officeDocument/2006/relationships/hyperlink" Target="consultantplus://offline/ref=BAC8019489D2E2F5DAD4BCCA5BA3C4F5DAF194EDA58D176B4DD055C8A015AC12C96DF9C3EA4D37347C0A2AD2413699BF058DF7259633E2DC0937CEE3y1dFH" TargetMode="External"/><Relationship Id="rId34" Type="http://schemas.openxmlformats.org/officeDocument/2006/relationships/hyperlink" Target="consultantplus://offline/ref=BAC8019489D2E2F5DAD4BCCA5BA3C4F5DAF194EDA58D176B4DD055C8A015AC12C96DF9C3EA4D37347C0A2AD0403699BF058DF7259633E2DC0937CEE3y1dFH" TargetMode="External"/><Relationship Id="rId42" Type="http://schemas.openxmlformats.org/officeDocument/2006/relationships/hyperlink" Target="consultantplus://offline/ref=BAC8019489D2E2F5DAD4BCCA5BA3C4F5DAF194EDA58D176B4DD055C8A015AC12C96DF9C3EA4D37347C0A2AD6453699BF058DF7259633E2DC0937CEE3y1dFH" TargetMode="External"/><Relationship Id="rId47" Type="http://schemas.openxmlformats.org/officeDocument/2006/relationships/hyperlink" Target="consultantplus://offline/ref=BAC8019489D2E2F5DAD4BCCA5BA3C4F5DAF194EDA58D176B4DD055C8A015AC12C96DF9C3EA4D37347C0A2AD5473699BF058DF7259633E2DC0937CEE3y1dFH" TargetMode="External"/><Relationship Id="rId50" Type="http://schemas.openxmlformats.org/officeDocument/2006/relationships/hyperlink" Target="consultantplus://offline/ref=BAC8019489D2E2F5DAD4BCCA5BA3C4F5DAF194EDA58D176B4DD055C8A015AC12C96DF9C3EA4D37347C0A2AD4433699BF058DF7259633E2DC0937CEE3y1dFH" TargetMode="External"/><Relationship Id="rId55" Type="http://schemas.openxmlformats.org/officeDocument/2006/relationships/hyperlink" Target="consultantplus://offline/ref=BAC8019489D2E2F5DAD4BCCA5BA3C4F5DAF194EDA58D176B4DD055C8A015AC12C96DF9C3EA4D37347C0A2ADA443699BF058DF7259633E2DC0937CEE3y1dFH" TargetMode="External"/><Relationship Id="rId7" Type="http://schemas.openxmlformats.org/officeDocument/2006/relationships/hyperlink" Target="consultantplus://offline/ref=BAC8019489D2E2F5DAD4BCCA5BA3C4F5DAF194EDAC8412614ADF08C2A84CA010CE62A6D4ED043B357C0A2EDB4F699CAA14D5F8218E2DE1C11535CFyEd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C8019489D2E2F5DAD4BCCA5BA3C4F5DAF194EDAC8412624DDF08C2A84CA010CE62A6D4ED043B357C0A2BD04F699CAA14D5F8218E2DE1C11535CFyEdBH" TargetMode="External"/><Relationship Id="rId29" Type="http://schemas.openxmlformats.org/officeDocument/2006/relationships/hyperlink" Target="consultantplus://offline/ref=BAC8019489D2E2F5DAD4BCCA5BA3C4F5DAF194EDA58D176B4DD055C8A015AC12C96DF9C3EA4D37347C0A2AD1403699BF058DF7259633E2DC0937CEE3y1dFH" TargetMode="External"/><Relationship Id="rId11" Type="http://schemas.openxmlformats.org/officeDocument/2006/relationships/hyperlink" Target="consultantplus://offline/ref=BAC8019489D2E2F5DAD4BCCA5BA3C4F5DAF194EDA18F126049DF08C2A84CA010CE62A6C6ED5C37377A142AD05A3FCDEFy4d8H" TargetMode="External"/><Relationship Id="rId24" Type="http://schemas.openxmlformats.org/officeDocument/2006/relationships/hyperlink" Target="consultantplus://offline/ref=BAC8019489D2E2F5DAD4BCCA5BA3C4F5DAF194EDA58D176B4DD055C8A015AC12C96DF9C3EA4D37347C0A2AD24D3699BF058DF7259633E2DC0937CEE3y1dFH" TargetMode="External"/><Relationship Id="rId32" Type="http://schemas.openxmlformats.org/officeDocument/2006/relationships/hyperlink" Target="consultantplus://offline/ref=BAC8019489D2E2F5DAD4BCCA5BA3C4F5DAF194EDA58D176B4DD055C8A015AC12C96DF9C3EA4D37347C0A2AD14D3699BF058DF7259633E2DC0937CEE3y1dFH" TargetMode="External"/><Relationship Id="rId37" Type="http://schemas.openxmlformats.org/officeDocument/2006/relationships/hyperlink" Target="consultantplus://offline/ref=BAC8019489D2E2F5DAD4BCCA5BA3C4F5DAF194EDA58D176B4DD055C8A015AC12C96DF9C3EA4D37347C0A2AD04D3699BF058DF7259633E2DC0937CEE3y1dFH" TargetMode="External"/><Relationship Id="rId40" Type="http://schemas.openxmlformats.org/officeDocument/2006/relationships/hyperlink" Target="consultantplus://offline/ref=BAC8019489D2E2F5DAD4BCCA5BA3C4F5DAF194EDA58D176B4DD055C8A015AC12C96DF9C3EA4D37347C0A2AD7413699BF058DF7259633E2DC0937CEE3y1dFH" TargetMode="External"/><Relationship Id="rId45" Type="http://schemas.openxmlformats.org/officeDocument/2006/relationships/hyperlink" Target="consultantplus://offline/ref=BAC8019489D2E2F5DAD4BCCA5BA3C4F5DAF194EDA58D176B4DD055C8A015AC12C96DF9C3EA4D37347C0A2AD6423699BF058DF7259633E2DC0937CEE3y1dFH" TargetMode="External"/><Relationship Id="rId53" Type="http://schemas.openxmlformats.org/officeDocument/2006/relationships/hyperlink" Target="consultantplus://offline/ref=BAC8019489D2E2F5DAD4BCCA5BA3C4F5DAF194EDA58D176B4DD055C8A015AC12C96DF9C3EA4D37347C0A2ADB443699BF058DF7259633E2DC0937CEE3y1dFH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BAC8019489D2E2F5DAD4BCCA5BA3C4F5DAF194EDA58D176B4DD055C8A015AC12C96DF9C3EA4D37347C0A2AD3413699BF058DF7259633E2DC0937CEE3y1dFH" TargetMode="External"/><Relationship Id="rId19" Type="http://schemas.openxmlformats.org/officeDocument/2006/relationships/hyperlink" Target="consultantplus://offline/ref=BAC8019489D2E2F5DAD4BCCA5BA3C4F5DAF194EDA58D176B4DD055C8A015AC12C96DF9C3EA4D37347C0A2AD34D3699BF058DF7259633E2DC0937CEE3y1d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C8019489D2E2F5DAD4BCCA5BA3C4F5DAF194EDA28514654CDF08C2A84CA010CE62A6D4ED043B357C0A28DB4F699CAA14D5F8218E2DE1C11535CFyEdBH" TargetMode="External"/><Relationship Id="rId14" Type="http://schemas.openxmlformats.org/officeDocument/2006/relationships/hyperlink" Target="consultantplus://offline/ref=BAC8019489D2E2F5DAD4BCCA5BA3C4F5DAF194EDAC8C136A48DF08C2A84CA010CE62A6D4ED043B357C0A2BD44F699CAA14D5F8218E2DE1C11535CFyEdBH" TargetMode="External"/><Relationship Id="rId22" Type="http://schemas.openxmlformats.org/officeDocument/2006/relationships/hyperlink" Target="consultantplus://offline/ref=BAC8019489D2E2F5DAD4BCCA5BA3C4F5DAF194EDA58D176B4DD055C8A015AC12C96DF9C3EA4D37347C0A2AD2423699BF058DF7259633E2DC0937CEE3y1dFH" TargetMode="External"/><Relationship Id="rId27" Type="http://schemas.openxmlformats.org/officeDocument/2006/relationships/hyperlink" Target="consultantplus://offline/ref=BAC8019489D2E2F5DAD4BCCA5BA3C4F5DAF194EDA58D176B4DD055C8A015AC12C96DF9C3EA4D37347C0A2AD1463699BF058DF7259633E2DC0937CEE3y1dFH" TargetMode="External"/><Relationship Id="rId30" Type="http://schemas.openxmlformats.org/officeDocument/2006/relationships/hyperlink" Target="consultantplus://offline/ref=BAC8019489D2E2F5DAD4BCCA5BA3C4F5DAF194EDA58D176B4DD055C8A015AC12C96DF9C3EA4D37347C0A2AD1423699BF058DF7259633E2DC0937CEE3y1dFH" TargetMode="External"/><Relationship Id="rId35" Type="http://schemas.openxmlformats.org/officeDocument/2006/relationships/hyperlink" Target="consultantplus://offline/ref=BAC8019489D2E2F5DAD4BCCA5BA3C4F5DAF194EDA58D176B4DD055C8A015AC12C96DF9C3EA4D37347C0A2AD0423699BF058DF7259633E2DC0937CEE3y1dFH" TargetMode="External"/><Relationship Id="rId43" Type="http://schemas.openxmlformats.org/officeDocument/2006/relationships/hyperlink" Target="consultantplus://offline/ref=BAC8019489D2E2F5DAD4BCCA5BA3C4F5DAF194EDA58D176B4DD055C8A015AC12C96DF9C3EA4D37347C0A2AD6463699BF058DF7259633E2DC0937CEE3y1dFH" TargetMode="External"/><Relationship Id="rId48" Type="http://schemas.openxmlformats.org/officeDocument/2006/relationships/hyperlink" Target="consultantplus://offline/ref=BAC8019489D2E2F5DAD4BCCA5BA3C4F5DAF194EDA58D176B4DD055C8A015AC12C96DF9C3EA4D37347C0A2AD5403699BF058DF7259633E2DC0937CEE3y1dFH" TargetMode="External"/><Relationship Id="rId56" Type="http://schemas.openxmlformats.org/officeDocument/2006/relationships/hyperlink" Target="consultantplus://offline/ref=BAC8019489D2E2F5DAD4A2C74DCF9AF1D0F2CDE5AFDB493640D55D9AF715F0579F64F091B709392B7E0A2ByDdAH" TargetMode="External"/><Relationship Id="rId8" Type="http://schemas.openxmlformats.org/officeDocument/2006/relationships/hyperlink" Target="consultantplus://offline/ref=BAC8019489D2E2F5DAD4BCCA5BA3C4F5DAF194EDAC8412664FDF08C2A84CA010CE62A6C6ED5C37377A142AD05A3FCDEFy4d8H" TargetMode="External"/><Relationship Id="rId51" Type="http://schemas.openxmlformats.org/officeDocument/2006/relationships/hyperlink" Target="consultantplus://offline/ref=BAC8019489D2E2F5DAD4BCCA5BA3C4F5DAF194EDA58D176B4DD055C8A015AC12C96DF9C3EA4D37347C0A2AD44C3699BF058DF7259633E2DC0937CEE3y1d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C8019489D2E2F5DAD4BCCA5BA3C4F5DAF194EDA28F11634BDF08C2A84CA010CE62A6C6ED5C37377A142AD05A3FCDEFy4d8H" TargetMode="External"/><Relationship Id="rId17" Type="http://schemas.openxmlformats.org/officeDocument/2006/relationships/hyperlink" Target="consultantplus://offline/ref=BAC8019489D2E2F5DAD4BCCA5BA3C4F5DAF194EDA58D176B4DD055C8A015AC12C96DF9C3EA4D37347C0A2AD3423699BF058DF7259633E2DC0937CEE3y1dFH" TargetMode="External"/><Relationship Id="rId25" Type="http://schemas.openxmlformats.org/officeDocument/2006/relationships/hyperlink" Target="consultantplus://offline/ref=BAC8019489D2E2F5DAD4BCCA5BA3C4F5DAF194EDA58D176B4DD055C8A015AC12C96DF9C3EA4D37347C0A2AD1443699BF058DF7259633E2DC0937CEE3y1dFH" TargetMode="External"/><Relationship Id="rId33" Type="http://schemas.openxmlformats.org/officeDocument/2006/relationships/hyperlink" Target="consultantplus://offline/ref=BAC8019489D2E2F5DAD4BCCA5BA3C4F5DAF194EDA58D176B4DD055C8A015AC12C96DF9C3EA4D37347C0A2AD0463699BF058DF7259633E2DC0937CEE3y1dFH" TargetMode="External"/><Relationship Id="rId38" Type="http://schemas.openxmlformats.org/officeDocument/2006/relationships/image" Target="media/image1.wmf"/><Relationship Id="rId46" Type="http://schemas.openxmlformats.org/officeDocument/2006/relationships/hyperlink" Target="consultantplus://offline/ref=BAC8019489D2E2F5DAD4BCCA5BA3C4F5DAF194EDA58D176B4DD055C8A015AC12C96DF9C3EA4D37347C0A2AD64C3699BF058DF7259633E2DC0937CEE3y1dFH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BAC8019489D2E2F5DAD4BCCA5BA3C4F5DAF194EDA58D176B4DD055C8A015AC12C96DF9C3EA4D37347C0A2AD2473699BF058DF7259633E2DC0937CEE3y1dFH" TargetMode="External"/><Relationship Id="rId41" Type="http://schemas.openxmlformats.org/officeDocument/2006/relationships/hyperlink" Target="consultantplus://offline/ref=BAC8019489D2E2F5DAD4BCCA5BA3C4F5DAF194EDA58D176B4DD055C8A015AC12C96DF9C3EA4D37347C0A2AD6443699BF058DF7259633E2DC0937CEE3y1dFH" TargetMode="External"/><Relationship Id="rId54" Type="http://schemas.openxmlformats.org/officeDocument/2006/relationships/hyperlink" Target="consultantplus://offline/ref=BAC8019489D2E2F5DAD4BCCA5BA3C4F5DAF194EDA58D176B4DD055C8A015AC12C96DF9C3EA4D37347C0A2ADB453699BF058DF7259633E2DC0937CEE3y1d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8019489D2E2F5DAD4BCCA5BA3C4F5DAF194EDAC8415614DDF08C2A84CA010CE62A6C6ED5C37377A142AD05A3FCDEFy4d8H" TargetMode="External"/><Relationship Id="rId15" Type="http://schemas.openxmlformats.org/officeDocument/2006/relationships/hyperlink" Target="consultantplus://offline/ref=BAC8019489D2E2F5DAD4BCCA5BA3C4F5DAF194EDAC8812604ADF08C2A84CA010CE62A6C6ED5C37377A142AD05A3FCDEFy4d8H" TargetMode="External"/><Relationship Id="rId23" Type="http://schemas.openxmlformats.org/officeDocument/2006/relationships/hyperlink" Target="consultantplus://offline/ref=BAC8019489D2E2F5DAD4BCCA5BA3C4F5DAF194EDA58D176B4DD055C8A015AC12C96DF9C3EA4D37347C0A2AD24C3699BF058DF7259633E2DC0937CEE3y1dFH" TargetMode="External"/><Relationship Id="rId28" Type="http://schemas.openxmlformats.org/officeDocument/2006/relationships/hyperlink" Target="consultantplus://offline/ref=BAC8019489D2E2F5DAD4BCCA5BA3C4F5DAF194EDA58D176B4DD055C8A015AC12C96DF9C3EA4D37347C0A2AD1473699BF058DF7259633E2DC0937CEE3y1dFH" TargetMode="External"/><Relationship Id="rId36" Type="http://schemas.openxmlformats.org/officeDocument/2006/relationships/hyperlink" Target="consultantplus://offline/ref=BAC8019489D2E2F5DAD4BCCA5BA3C4F5DAF194EDA58D176B4DD055C8A015AC12C96DF9C3EA4D37347C0A2AD04C3699BF058DF7259633E2DC0937CEE3y1dFH" TargetMode="External"/><Relationship Id="rId49" Type="http://schemas.openxmlformats.org/officeDocument/2006/relationships/hyperlink" Target="consultantplus://offline/ref=BAC8019489D2E2F5DAD4BCCA5BA3C4F5DAF194EDA58D176B4DD055C8A015AC12C96DF9C3EA4D37347C0A2AD4473699BF058DF7259633E2DC0937CEE3y1dFH" TargetMode="External"/><Relationship Id="rId57" Type="http://schemas.openxmlformats.org/officeDocument/2006/relationships/hyperlink" Target="consultantplus://offline/ref=BAC8019489D2E2F5DAD4BCCA5BA3C4F5DAF194EDA58D17644ED755C8A015AC12C96DF9C3F84D6F387E0C34D34723CFEE40yDd1H" TargetMode="External"/><Relationship Id="rId10" Type="http://schemas.openxmlformats.org/officeDocument/2006/relationships/hyperlink" Target="consultantplus://offline/ref=BAC8019489D2E2F5DAD4BCCA5BA3C4F5DAF194EDAD8C146344DF08C2A84CA010CE62A6D4ED043B357C0A2BD74F699CAA14D5F8218E2DE1C11535CFyEdBH" TargetMode="External"/><Relationship Id="rId31" Type="http://schemas.openxmlformats.org/officeDocument/2006/relationships/hyperlink" Target="consultantplus://offline/ref=BAC8019489D2E2F5DAD4BCCA5BA3C4F5DAF194EDA58D176B4DD055C8A015AC12C96DF9C3EA4D37347C0A2AD1433699BF058DF7259633E2DC0937CEE3y1dFH" TargetMode="External"/><Relationship Id="rId44" Type="http://schemas.openxmlformats.org/officeDocument/2006/relationships/hyperlink" Target="consultantplus://offline/ref=BAC8019489D2E2F5DAD4BCCA5BA3C4F5DAF194EDA58D176B4DD055C8A015AC12C96DF9C3EA4D37347C0A2AD6413699BF058DF7259633E2DC0937CEE3y1dFH" TargetMode="External"/><Relationship Id="rId52" Type="http://schemas.openxmlformats.org/officeDocument/2006/relationships/hyperlink" Target="consultantplus://offline/ref=BAC8019489D2E2F5DAD4BCCA5BA3C4F5DAF194EDA58D176B4DD055C8A015AC12C96DF9C3EA4D37347C0A2ADB443699BF058DF7259633E2DC0937CEE3y1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Георгиевна</dc:creator>
  <cp:lastModifiedBy>Николаева Елена Георгиевна</cp:lastModifiedBy>
  <cp:revision>1</cp:revision>
  <dcterms:created xsi:type="dcterms:W3CDTF">2019-03-26T07:29:00Z</dcterms:created>
  <dcterms:modified xsi:type="dcterms:W3CDTF">2019-03-26T07:31:00Z</dcterms:modified>
</cp:coreProperties>
</file>