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17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4845"/>
      <w:bookmarkEnd w:id="0"/>
      <w:r>
        <w:t>РЕСПУБЛИКАНСКАЯ АДРЕСНАЯ ИНВЕСТИЦИОННАЯ ПРОГРАММА</w:t>
      </w:r>
    </w:p>
    <w:p w:rsidR="008E7652" w:rsidRDefault="008E7652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44"/>
        <w:gridCol w:w="1144"/>
        <w:gridCol w:w="1024"/>
        <w:gridCol w:w="1144"/>
        <w:gridCol w:w="1144"/>
        <w:gridCol w:w="1024"/>
      </w:tblGrid>
      <w:tr w:rsidR="008E7652">
        <w:tc>
          <w:tcPr>
            <w:tcW w:w="243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6624" w:type="dxa"/>
            <w:gridSpan w:val="6"/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c>
          <w:tcPr>
            <w:tcW w:w="2438" w:type="dxa"/>
            <w:vMerge/>
          </w:tcPr>
          <w:p w:rsidR="008E7652" w:rsidRDefault="008E7652"/>
        </w:tc>
        <w:tc>
          <w:tcPr>
            <w:tcW w:w="331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2438" w:type="dxa"/>
            <w:vMerge/>
          </w:tcPr>
          <w:p w:rsidR="008E7652" w:rsidRDefault="008E7652"/>
        </w:tc>
        <w:tc>
          <w:tcPr>
            <w:tcW w:w="331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331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2438" w:type="dxa"/>
            <w:vMerge/>
          </w:tcPr>
          <w:p w:rsidR="008E7652" w:rsidRDefault="008E7652"/>
        </w:tc>
        <w:tc>
          <w:tcPr>
            <w:tcW w:w="1144" w:type="dxa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2438" w:type="dxa"/>
            <w:vMerge/>
          </w:tcPr>
          <w:p w:rsidR="008E7652" w:rsidRDefault="008E7652"/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3443252,9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2609969,8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833283,1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4132751,8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both"/>
            </w:pPr>
            <w:r>
              <w:t>3318900,4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813851,4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</w:tcPr>
          <w:p w:rsidR="008E7652" w:rsidRDefault="008E7652">
            <w:pPr>
              <w:pStyle w:val="ConsPlusNormal"/>
            </w:pP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1249686,5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69833,7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6162,0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25531,9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1642,3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950586,5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595375,0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1279483,2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739453,7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228305,5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24372,0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4540,3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c>
          <w:tcPr>
            <w:tcW w:w="2438" w:type="dxa"/>
          </w:tcPr>
          <w:p w:rsidR="008E7652" w:rsidRDefault="008E7652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2429,8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</w:tcPr>
          <w:p w:rsidR="008E7652" w:rsidRDefault="008E7652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</w:tcPr>
          <w:p w:rsidR="008E7652" w:rsidRDefault="008E7652">
            <w:pPr>
              <w:pStyle w:val="ConsPlusNormal"/>
              <w:jc w:val="right"/>
            </w:pPr>
            <w:r>
              <w:t>1352,0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sectPr w:rsidR="008E7652" w:rsidSect="00764A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035"/>
        <w:gridCol w:w="1144"/>
        <w:gridCol w:w="1144"/>
        <w:gridCol w:w="1024"/>
        <w:gridCol w:w="1144"/>
        <w:gridCol w:w="1144"/>
        <w:gridCol w:w="1024"/>
      </w:tblGrid>
      <w:tr w:rsidR="008E7652"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8E7652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1249686,5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69833,7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1249686,5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69833,7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722615,8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718452,2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Ц71Р2R2323522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57561,1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140438,9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Батыревского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Ц71Е1R2301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Ц71Е1R2302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</w:t>
            </w:r>
            <w:r>
              <w:lastRenderedPageBreak/>
              <w:t>мест в г. Цивильск Цивильского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 0701 Ц71Р2R2325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90667,5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Ц71Р2R232Б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</w:t>
            </w:r>
            <w:proofErr w:type="gramStart"/>
            <w:r w:rsidR="008E7652">
              <w:t>организациях</w:t>
            </w:r>
            <w:proofErr w:type="gramEnd"/>
            <w:r w:rsidR="008E7652">
              <w:t xml:space="preserve"> в соответствии с прогнозируемой потребностью и современными условиями обучения"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527070,7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461400,6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Ц74E1R520А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461400,6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14725,5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филармония" Минкультуры Чувашии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"Туризм"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0412 Ц4403R1109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</w:t>
            </w:r>
            <w:r w:rsidR="008E7652">
              <w:lastRenderedPageBreak/>
              <w:t>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09 02 Ц21N1R1960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 02 Ц51Р5R1391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плоскостного стадиона, расположенного на территории МБОУ "СОШ N 8"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 02 Ц51Р5R1392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0501 А21F318320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950586,5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595375,0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1279483,2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739453,7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147460,0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147460,0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196210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</w:t>
            </w:r>
            <w:r>
              <w:lastRenderedPageBreak/>
              <w:t>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</w:t>
            </w:r>
            <w:hyperlink w:anchor="P196439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801696,6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478661,2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1079483,2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591993,7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801696,6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478661,2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1079483,2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591993,7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 </w:t>
            </w:r>
            <w:hyperlink w:anchor="P196525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196580" w:history="1">
              <w:r>
                <w:rPr>
                  <w:color w:val="0000FF"/>
                </w:rPr>
                <w:t>(приложение 4)</w:t>
              </w:r>
            </w:hyperlink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Ч21R1R3932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Ч21R1R3932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196665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Ч21R1R3933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292493,7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228305,5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197843,5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</w:t>
            </w:r>
            <w:proofErr w:type="spellStart"/>
            <w:r>
              <w:t>Лапсарского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48573,9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19335,6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24800,4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"Газификация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развитие газификации в сельской </w:t>
            </w:r>
            <w:r>
              <w:lastRenderedPageBreak/>
              <w:t>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Красноармейского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Шумерлинского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водоснабжение с.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в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электроснабжение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14745,9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сетей электроснабжения в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сетей газоснабжения в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сетей водоснабжения в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10944,8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FE4D7C">
            <w:pPr>
              <w:pStyle w:val="ConsPlusNormal"/>
              <w:jc w:val="both"/>
            </w:pPr>
            <w:hyperlink r:id="rId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казенное учреждение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 (заказчик)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06 02 Ч34G6R0131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142672,1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 06 02 Ч34G6R0132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122891,0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 06 02 Ч34G6R0133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72878,0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1352,0</w:t>
            </w:r>
          </w:p>
        </w:tc>
      </w:tr>
    </w:tbl>
    <w:p w:rsidR="008E7652" w:rsidRDefault="008E7652">
      <w:pPr>
        <w:sectPr w:rsidR="008E7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1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196210"/>
      <w:bookmarkEnd w:id="1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проектирование, строительство, реконструкцию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E7652" w:rsidRDefault="008E7652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8E7652" w:rsidRDefault="008E7652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8E7652" w:rsidRDefault="008E7652">
      <w:pPr>
        <w:pStyle w:val="ConsPlusTitle"/>
        <w:jc w:val="center"/>
      </w:pPr>
      <w:r>
        <w:t>пунктов поселений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, Зеленая в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</w:t>
            </w:r>
            <w:proofErr w:type="gramStart"/>
            <w:r>
              <w:t>км</w:t>
            </w:r>
            <w:proofErr w:type="gramEnd"/>
            <w:r>
              <w:t xml:space="preserve"> 96+297 в с. Батырево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Ленина в д. </w:t>
            </w:r>
            <w:proofErr w:type="spellStart"/>
            <w:r>
              <w:t>Ширтаны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Солнечная</w:t>
            </w:r>
            <w:proofErr w:type="gram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Калинина в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Советская и ул. Чапаева с. </w:t>
            </w:r>
            <w:proofErr w:type="spellStart"/>
            <w:r>
              <w:t>Старочелны-Сюрбеево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Калугино</w:t>
            </w:r>
            <w:proofErr w:type="spellEnd"/>
            <w:r>
              <w:t xml:space="preserve"> по ул. Набережная, ул. 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Комсомольская в с. Порецкое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Орлова, </w:t>
            </w:r>
            <w:proofErr w:type="gramStart"/>
            <w:r>
              <w:t>Школьная</w:t>
            </w:r>
            <w:proofErr w:type="gramEnd"/>
            <w:r>
              <w:t xml:space="preserve">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12199,1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2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2" w:name="P196439"/>
      <w:bookmarkEnd w:id="2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E7652" w:rsidRDefault="008E7652">
      <w:pPr>
        <w:pStyle w:val="ConsPlusTitle"/>
        <w:jc w:val="center"/>
      </w:pPr>
      <w:r>
        <w:lastRenderedPageBreak/>
        <w:t>с твердым покрытием до сельских населенных пунктов,</w:t>
      </w:r>
    </w:p>
    <w:p w:rsidR="008E7652" w:rsidRDefault="008E7652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8E7652" w:rsidRDefault="008E7652">
      <w:pPr>
        <w:pStyle w:val="ConsPlusTitle"/>
        <w:jc w:val="center"/>
      </w:pPr>
      <w:r>
        <w:t>общего пользования, в том числе строительство</w:t>
      </w:r>
    </w:p>
    <w:p w:rsidR="008E7652" w:rsidRDefault="008E7652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8E7652" w:rsidRDefault="008E7652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8E7652" w:rsidRDefault="008E7652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8E7652" w:rsidRDefault="008E7652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8E7652" w:rsidRDefault="008E7652">
      <w:pPr>
        <w:pStyle w:val="ConsPlusTitle"/>
        <w:jc w:val="center"/>
      </w:pPr>
      <w:r>
        <w:t>и переработки сельскохозяйственной продукции,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мероприятий по устойчивому развитию</w:t>
      </w:r>
    </w:p>
    <w:p w:rsidR="008E7652" w:rsidRDefault="008E7652">
      <w:pPr>
        <w:pStyle w:val="ConsPlusTitle"/>
        <w:jc w:val="center"/>
      </w:pPr>
      <w:r>
        <w:t>сельских территорий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904"/>
        <w:gridCol w:w="904"/>
        <w:gridCol w:w="907"/>
        <w:gridCol w:w="1024"/>
        <w:gridCol w:w="904"/>
        <w:gridCol w:w="90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Гагарина, ул. Молодежная, ул. Юбилейная - проезда к производственной базе ООО "</w:t>
            </w:r>
            <w:proofErr w:type="spellStart"/>
            <w:r>
              <w:t>КиПиАй</w:t>
            </w:r>
            <w:proofErr w:type="spellEnd"/>
            <w:r>
              <w:t xml:space="preserve"> Агро Сеченово" в п. Восход Алатырского района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12574,3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11819,8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улицам Школьная, Чапаева в с. Устье Аликовского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6985,6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6566,5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Чистякова с. Полянки Ядринского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14670,0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13789,8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47460,0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34229,9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32176,1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47460,0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3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3" w:name="P196525"/>
      <w:bookmarkEnd w:id="3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8E7652" w:rsidRDefault="008E7652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8E7652" w:rsidRDefault="008E7652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городского округа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подъездных путей к индустриальному парку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автомобильной дороги по просп. Ленина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4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4" w:name="P196580"/>
      <w:bookmarkEnd w:id="4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проектирование, строительство и реконструкцию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8E7652" w:rsidRDefault="008E7652">
      <w:pPr>
        <w:pStyle w:val="ConsPlusTitle"/>
        <w:jc w:val="center"/>
      </w:pPr>
      <w:r>
        <w:t xml:space="preserve">и межмуниципального значения в </w:t>
      </w:r>
      <w:proofErr w:type="gramStart"/>
      <w:r>
        <w:t>рамках</w:t>
      </w:r>
      <w:proofErr w:type="gramEnd"/>
      <w:r>
        <w:t xml:space="preserve"> реализации</w:t>
      </w:r>
    </w:p>
    <w:p w:rsidR="008E7652" w:rsidRDefault="008E7652">
      <w:pPr>
        <w:pStyle w:val="ConsPlusTitle"/>
        <w:jc w:val="center"/>
      </w:pPr>
      <w:r>
        <w:lastRenderedPageBreak/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8E7652" w:rsidRDefault="008E7652">
      <w:pPr>
        <w:pStyle w:val="ConsPlusTitle"/>
        <w:jc w:val="center"/>
      </w:pPr>
      <w:r>
        <w:t>автомобильные дороги"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участках </w:t>
            </w:r>
            <w:proofErr w:type="gramStart"/>
            <w:r>
              <w:t>км</w:t>
            </w:r>
            <w:proofErr w:type="gramEnd"/>
            <w:r>
              <w:t xml:space="preserve"> 0+035 - км 22+480 (выборочно) с устройством пешеходных переходов вблизи образовательного учреждения км 11+320, км 16+060 и км 21+869 в Батыревском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Батыревском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0+040 - км 1+500 (справа) в с. Калинино Вурнарского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8100,2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Моргаушском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</w:t>
            </w:r>
            <w:r>
              <w:lastRenderedPageBreak/>
              <w:t>Северный в 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lastRenderedPageBreak/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"Аниш"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наружного освещения на автомобильной дороге Чебоксары - Сурское в населенных пунктах (выборочно) с обустройством пешеходных переходов у детских и юношеских учебно-воспитательных и образовательных учреждений на территории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29415,0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5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5" w:name="P196665"/>
      <w:bookmarkEnd w:id="5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городских округов</w:t>
      </w:r>
    </w:p>
    <w:p w:rsidR="008E7652" w:rsidRDefault="008E7652">
      <w:pPr>
        <w:pStyle w:val="ConsPlusTitle"/>
        <w:jc w:val="center"/>
      </w:pPr>
      <w:r>
        <w:t xml:space="preserve">на реализацию мероприятий комплексного развития </w:t>
      </w:r>
      <w:proofErr w:type="gramStart"/>
      <w:r>
        <w:t>транспортной</w:t>
      </w:r>
      <w:proofErr w:type="gramEnd"/>
    </w:p>
    <w:p w:rsidR="008E7652" w:rsidRDefault="008E7652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8E7652" w:rsidRDefault="008E7652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8E7652" w:rsidRDefault="008E7652">
      <w:pPr>
        <w:pStyle w:val="ConsPlusTitle"/>
        <w:jc w:val="center"/>
      </w:pPr>
      <w:r>
        <w:t>автомобильные дороги"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4"/>
        <w:gridCol w:w="1024"/>
        <w:gridCol w:w="1024"/>
        <w:gridCol w:w="1024"/>
        <w:gridCol w:w="1024"/>
        <w:gridCol w:w="1191"/>
      </w:tblGrid>
      <w:tr w:rsidR="008E765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94857,4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59285,9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35571,5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210303,9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131439,9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по просп. И.Яковлева от просп. 9-й Пятилетки до ул. </w:t>
            </w:r>
            <w:proofErr w:type="spellStart"/>
            <w:r>
              <w:t>Кукшумская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164399,2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102749,5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61649,7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проезду Соляное от </w:t>
            </w:r>
            <w:proofErr w:type="spellStart"/>
            <w:r>
              <w:t>Гремячевского</w:t>
            </w:r>
            <w:proofErr w:type="spellEnd"/>
            <w:r>
              <w:t xml:space="preserve"> проезда до ул. </w:t>
            </w:r>
            <w:proofErr w:type="gramStart"/>
            <w:r>
              <w:t>Изумрудная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129679,3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81049,6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 от Канашского шоссе до </w:t>
            </w:r>
            <w:proofErr w:type="spellStart"/>
            <w:r>
              <w:t>Ишлейского</w:t>
            </w:r>
            <w:proofErr w:type="spellEnd"/>
            <w:r>
              <w:t xml:space="preserve"> шоссе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30-й дороги от Президентского бульвара до ул. </w:t>
            </w:r>
            <w:proofErr w:type="spellStart"/>
            <w:r>
              <w:t>Б.Хмельницкого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292493,7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6" w:name="_GoBack"/>
      <w:bookmarkEnd w:id="6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8E7652"/>
    <w:rsid w:val="009F6F10"/>
    <w:rsid w:val="00B2438D"/>
    <w:rsid w:val="00B52536"/>
    <w:rsid w:val="00BB0F7E"/>
    <w:rsid w:val="00EE47DD"/>
    <w:rsid w:val="00F95A53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CC1BAF8871C8FA2E2B94A0F694FC649E7FE915664666145E62B0B7B148DDD5062C7B122C0709006B80655235433DAF8305D2uD51F" TargetMode="External"/><Relationship Id="rId13" Type="http://schemas.openxmlformats.org/officeDocument/2006/relationships/hyperlink" Target="consultantplus://offline/ref=06E01EAE2FA29F0A1F59CC1BAF8871C8FA2E2B94A0F694F9639D7FE915664666145E62B0B7B148DDD7002F7F172C0709006B80655235433DAF8305D2uD51F" TargetMode="External"/><Relationship Id="rId18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26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E01EAE2FA29F0A1F59CC1BAF8871C8FA2E2B94A0F695FE619B7FE915664666145E62B0B7B148DDD707267F1C2C0709006B80655235433DAF8305D2uD51F" TargetMode="External"/><Relationship Id="rId7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2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17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25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20" Type="http://schemas.openxmlformats.org/officeDocument/2006/relationships/hyperlink" Target="consultantplus://offline/ref=06E01EAE2FA29F0A1F59CC1BAF8871C8FA2E2B94A0F695FE619B7FE915664666145E62B0B7B148DDD7052E79162C0709006B80655235433DAF8305D2uD51F" TargetMode="External"/><Relationship Id="rId29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1" Type="http://schemas.openxmlformats.org/officeDocument/2006/relationships/hyperlink" Target="consultantplus://offline/ref=06E01EAE2FA29F0A1F59CC1BAF8871C8FA2E2B94A0F695F9679B7FE915664666145E62B0B7B148DDD6062779122C0709006B80655235433DAF8305D2uD51F" TargetMode="External"/><Relationship Id="rId24" Type="http://schemas.openxmlformats.org/officeDocument/2006/relationships/hyperlink" Target="consultantplus://offline/ref=06E01EAE2FA29F0A1F59CC1BAF8871C8FA2E2B94A0F695FE61987FE915664666145E62B0B7B148DDD7002F781D2C0709006B80655235433DAF8305D2uD51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6E01EAE2FA29F0A1F59CC1BAF8871C8FA2E2B94A0F694F962997FE915664666145E62B0B7B148DDDF042D7C1D2C0709006B80655235433DAF8305D2uD51F" TargetMode="External"/><Relationship Id="rId15" Type="http://schemas.openxmlformats.org/officeDocument/2006/relationships/hyperlink" Target="consultantplus://offline/ref=06E01EAE2FA29F0A1F59CC1BAF8871C8FA2E2B94A0F79CF8649B7FE915664666145E62B0B7B148DDD7042C7F172C0709006B80655235433DAF8305D2uD51F" TargetMode="External"/><Relationship Id="rId23" Type="http://schemas.openxmlformats.org/officeDocument/2006/relationships/hyperlink" Target="consultantplus://offline/ref=06E01EAE2FA29F0A1F59CC1BAF8871C8FA2E2B94A0F695FE61987FE915664666145E62B0B7B148DDD7072B7B112C0709006B80655235433DAF8305D2uD51F" TargetMode="External"/><Relationship Id="rId28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10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9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14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22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27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30" Type="http://schemas.openxmlformats.org/officeDocument/2006/relationships/hyperlink" Target="consultantplus://offline/ref=06E01EAE2FA29F0A1F59CC1BAF8871C8FA2E2B94A0F79CFA67927FE915664666145E62B0B7B148DDD7022E7F102C0709006B80655235433DAF8305D2uD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2019-02-21T11:57:00Z</dcterms:created>
  <dcterms:modified xsi:type="dcterms:W3CDTF">2019-02-21T11:57:00Z</dcterms:modified>
</cp:coreProperties>
</file>