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6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 xml:space="preserve">и на плановый </w:t>
      </w:r>
      <w:bookmarkStart w:id="0" w:name="_GoBack"/>
      <w:bookmarkEnd w:id="0"/>
      <w:r>
        <w:t>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1" w:name="P3175"/>
      <w:bookmarkEnd w:id="1"/>
      <w:r>
        <w:t>ПРОГНОЗИРУЕМЫЕ ОБЪЕМЫ</w:t>
      </w:r>
    </w:p>
    <w:p w:rsidR="002F06F7" w:rsidRDefault="002F06F7">
      <w:pPr>
        <w:pStyle w:val="ConsPlusTitle"/>
        <w:jc w:val="center"/>
      </w:pPr>
      <w:r>
        <w:t>ПОСТУПЛЕНИЙ ДОХОДОВ В РЕСПУБЛИКАНСКИЙ БЮДЖЕТ</w:t>
      </w:r>
    </w:p>
    <w:p w:rsidR="002F06F7" w:rsidRDefault="002F06F7">
      <w:pPr>
        <w:pStyle w:val="ConsPlusTitle"/>
        <w:jc w:val="center"/>
      </w:pPr>
      <w:r>
        <w:t>ЧУВАШСКОЙ РЕСПУБЛИКИ НА 2018 ГОД</w:t>
      </w:r>
    </w:p>
    <w:p w:rsidR="002F06F7" w:rsidRDefault="002F06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587"/>
      </w:tblGrid>
      <w:tr w:rsidR="002F06F7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Сумма</w:t>
            </w:r>
          </w:p>
        </w:tc>
      </w:tr>
      <w:tr w:rsidR="002F06F7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29089630,7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18086650,1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8829706,2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9256943,9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3862009,9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3862009,9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2310727,7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2310727,7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3696494,1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2868039,9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820848,0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132967,7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209235,9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50698,9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52363,7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11202000000000120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недрами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28016,9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52189,5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169931,6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516182,9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20318224,8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19773947,6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10793864,0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left="73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9917143,0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20215002020000151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174457,0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20215009020000151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675320,0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20215213020000151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4292604,6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1920362,1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2767116,9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324010,7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222226,2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Возврат остатков субсидий, субвенций и иных межбюджетных трансфертов, имеющих целевое </w:t>
            </w:r>
            <w:r>
              <w:lastRenderedPageBreak/>
              <w:t>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lastRenderedPageBreak/>
              <w:t>-16,6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3E1FA3"/>
    <w:rsid w:val="00830B87"/>
    <w:rsid w:val="0098598E"/>
    <w:rsid w:val="00AB4F72"/>
    <w:rsid w:val="00C248BE"/>
    <w:rsid w:val="00CD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920D46616FF6A47702F85CF342A0A63715D1BB4AD21E203102E1E23E9D8904E20F8F76489BCF84DD034FEFAD0C27DB45D939DFE6BD3C35094578EC2G5g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2018-12-13T13:23:00Z</dcterms:created>
  <dcterms:modified xsi:type="dcterms:W3CDTF">2018-12-13T13:23:00Z</dcterms:modified>
</cp:coreProperties>
</file>