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bookmarkStart w:id="0" w:name="_GoBack"/>
      <w:bookmarkEnd w:id="0"/>
      <w:r>
        <w:t>Приложение 27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1" w:name="P246334"/>
      <w:bookmarkEnd w:id="1"/>
      <w:r>
        <w:t>ПОРЯДОК</w:t>
      </w:r>
    </w:p>
    <w:p w:rsidR="005D1FBC" w:rsidRDefault="005D1FBC">
      <w:pPr>
        <w:pStyle w:val="ConsPlusTitle"/>
        <w:jc w:val="center"/>
      </w:pPr>
      <w:r>
        <w:t>ПРЕДОСТАВЛЕНИЯ ДОТАЦИЙ ИЗ РЕСПУБЛИКАНСКОГО БЮДЖЕТА</w:t>
      </w:r>
    </w:p>
    <w:p w:rsidR="005D1FBC" w:rsidRDefault="005D1FBC">
      <w:pPr>
        <w:pStyle w:val="ConsPlusTitle"/>
        <w:jc w:val="center"/>
      </w:pPr>
      <w:r>
        <w:t>ЧУВАШСКОЙ РЕСПУБЛИКИ БЮДЖЕТАМ МУНИЦИПАЛЬНЫХ РАЙОНОВ</w:t>
      </w:r>
    </w:p>
    <w:p w:rsidR="005D1FBC" w:rsidRDefault="005D1FBC">
      <w:pPr>
        <w:pStyle w:val="ConsPlusTitle"/>
        <w:jc w:val="center"/>
      </w:pPr>
      <w:r>
        <w:t>(ГОРОДСКИХ ОКРУГОВ) ДЛЯ ФИНАНСОВОГО ОБЕСПЕЧЕНИЯ ИСПОЛНЕНИЯ</w:t>
      </w:r>
    </w:p>
    <w:p w:rsidR="005D1FBC" w:rsidRDefault="005D1FBC">
      <w:pPr>
        <w:pStyle w:val="ConsPlusTitle"/>
        <w:jc w:val="center"/>
      </w:pPr>
      <w:proofErr w:type="gramStart"/>
      <w:r>
        <w:t>РАСХОДНЫХ ОБЯЗАТЕЛЬСТВ МУНИЦИПАЛЬНЫХ РАЙОНОВ (ГОРОДСКИХ</w:t>
      </w:r>
      <w:proofErr w:type="gramEnd"/>
    </w:p>
    <w:p w:rsidR="005D1FBC" w:rsidRDefault="005D1FBC">
      <w:pPr>
        <w:pStyle w:val="ConsPlusTitle"/>
        <w:jc w:val="center"/>
      </w:pPr>
      <w:proofErr w:type="gramStart"/>
      <w:r>
        <w:t>ОКРУГОВ) ИСХОДЯ ИЗ РАСЧЕТНОГО УРОВНЯ СОБСТВЕННЫХ ДОХОДОВ</w:t>
      </w:r>
      <w:proofErr w:type="gramEnd"/>
    </w:p>
    <w:p w:rsidR="005D1FBC" w:rsidRDefault="005D1FBC">
      <w:pPr>
        <w:pStyle w:val="ConsPlusTitle"/>
        <w:jc w:val="center"/>
      </w:pPr>
      <w:r>
        <w:t xml:space="preserve">В ЦЕЛЯХ НЕДОПУЩЕНИЯ ОБРАЗОВАНИЯ </w:t>
      </w:r>
      <w:proofErr w:type="gramStart"/>
      <w:r>
        <w:t>ПРОСРОЧЕННОЙ</w:t>
      </w:r>
      <w:proofErr w:type="gramEnd"/>
    </w:p>
    <w:p w:rsidR="005D1FBC" w:rsidRDefault="005D1FBC">
      <w:pPr>
        <w:pStyle w:val="ConsPlusTitle"/>
        <w:jc w:val="center"/>
      </w:pPr>
      <w:r>
        <w:t>КРЕДИТОРСКОЙ ЗАДОЛЖЕННОСТИ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условия и порядок предоставления дотаций из республиканского бюджета Чувашской Республики бюджетам муниципальных районов (городских округов)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 (далее - дотации).</w:t>
      </w:r>
      <w:proofErr w:type="gramEnd"/>
    </w:p>
    <w:p w:rsidR="005D1FBC" w:rsidRDefault="005D1FB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Дотации предоставляются муниципальным районам (городским округам) Чувашской Республики, являющимся получателями в 2018 году финансовой помощи в виде дотации на выравнивание бюджетной обеспеченности муниципальных районов (городских округов), дотации на поддержку мер по обеспечению сбалансированности бюджетов и субвенции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поселений.</w:t>
      </w:r>
      <w:proofErr w:type="gramEnd"/>
    </w:p>
    <w:p w:rsidR="005D1FBC" w:rsidRDefault="005D1FBC">
      <w:pPr>
        <w:pStyle w:val="ConsPlusNormal"/>
        <w:spacing w:before="220"/>
        <w:ind w:firstLine="540"/>
        <w:jc w:val="both"/>
      </w:pPr>
      <w:r>
        <w:t>3. Размер объема дотаций, предоставляемых бюджету конкретного муниципального района (городского округа), определяется по формуле:</w:t>
      </w:r>
    </w:p>
    <w:p w:rsidR="005D1FBC" w:rsidRDefault="005D1FBC">
      <w:pPr>
        <w:pStyle w:val="ConsPlusNormal"/>
        <w:jc w:val="both"/>
      </w:pPr>
    </w:p>
    <w:p w:rsidR="005D1FBC" w:rsidRDefault="0038666D">
      <w:pPr>
        <w:pStyle w:val="ConsPlusNormal"/>
        <w:ind w:firstLine="540"/>
        <w:jc w:val="both"/>
      </w:pPr>
      <w:r>
        <w:rPr>
          <w:position w:val="-27"/>
        </w:rPr>
        <w:pict>
          <v:shape id="_x0000_i1025" style="width:126.4pt;height:38.5pt" coordsize="" o:spt="100" adj="0,,0" path="" filled="f" stroked="f">
            <v:stroke joinstyle="miter"/>
            <v:imagedata r:id="rId6" o:title="base_23650_108861_32768"/>
            <v:formulas/>
            <v:path o:connecttype="segments"/>
          </v:shape>
        </w:pic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proofErr w:type="spellStart"/>
      <w:r>
        <w:t>Vj</w:t>
      </w:r>
      <w:proofErr w:type="spellEnd"/>
      <w:r>
        <w:t xml:space="preserve"> - объем дотаций, предоставляемых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5D1FBC" w:rsidRDefault="005D1FBC">
      <w:pPr>
        <w:pStyle w:val="ConsPlusNormal"/>
        <w:spacing w:before="220"/>
        <w:ind w:firstLine="540"/>
        <w:jc w:val="both"/>
      </w:pPr>
      <w:r>
        <w:t>V - общий объем дотаций, подлежащих распределению между бюджетами муниципальных районов и бюджетами городских округов;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СД</w:t>
      </w:r>
      <w:proofErr w:type="gramStart"/>
      <w:r>
        <w:t>j</w:t>
      </w:r>
      <w:proofErr w:type="spellEnd"/>
      <w:proofErr w:type="gramEnd"/>
      <w:r>
        <w:t xml:space="preserve"> - расчетный объем собственных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 для финансового обеспечения исполнения расходных обязательств муниципального района (городского округа) в целях недопущения образования просроченной кредиторской задолженности;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Hj</w:t>
      </w:r>
      <w:proofErr w:type="spellEnd"/>
      <w:r>
        <w:t xml:space="preserve"> - оценка налоговых и неналоговых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год.</w:t>
      </w:r>
    </w:p>
    <w:p w:rsidR="005D1FBC" w:rsidRDefault="005D1FBC">
      <w:pPr>
        <w:pStyle w:val="ConsPlusNormal"/>
        <w:spacing w:before="220"/>
        <w:ind w:firstLine="540"/>
        <w:jc w:val="both"/>
      </w:pPr>
      <w:r>
        <w:t xml:space="preserve">4. Расчетный объем собственных доходов консолидированного бюджета муниципального района (бюджета городского округа) на 2018 год для финансового обеспечения исполнения </w:t>
      </w:r>
      <w:r>
        <w:lastRenderedPageBreak/>
        <w:t>расходных обязательств муниципального района (городского округа) в целях недопущения образования просроченной кредиторской задолженности определяется по формуле: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proofErr w:type="spellStart"/>
      <w:r>
        <w:t>СД</w:t>
      </w:r>
      <w:proofErr w:type="gramStart"/>
      <w:r>
        <w:t>j</w:t>
      </w:r>
      <w:proofErr w:type="spellEnd"/>
      <w:proofErr w:type="gramEnd"/>
      <w:r>
        <w:t xml:space="preserve"> = </w:t>
      </w:r>
      <w:proofErr w:type="spellStart"/>
      <w:r>
        <w:t>Нj</w:t>
      </w:r>
      <w:proofErr w:type="spellEnd"/>
      <w:r>
        <w:t xml:space="preserve"> + </w:t>
      </w:r>
      <w:proofErr w:type="spellStart"/>
      <w:r>
        <w:t>ФПj</w:t>
      </w:r>
      <w:proofErr w:type="spellEnd"/>
      <w:r>
        <w:t xml:space="preserve"> + </w:t>
      </w:r>
      <w:proofErr w:type="spellStart"/>
      <w:r>
        <w:t>Зj</w:t>
      </w:r>
      <w:proofErr w:type="spellEnd"/>
      <w:r>
        <w:t>, где: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proofErr w:type="spellStart"/>
      <w:r>
        <w:t>СД</w:t>
      </w:r>
      <w:proofErr w:type="gramStart"/>
      <w:r>
        <w:t>j</w:t>
      </w:r>
      <w:proofErr w:type="spellEnd"/>
      <w:proofErr w:type="gramEnd"/>
      <w:r>
        <w:t xml:space="preserve"> - расчетный объем собственных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 для финансового обеспечения исполнения расходных обязательств муниципального района (городского округа) в целях недопущения образования просроченной кредиторской задолженности;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Hj</w:t>
      </w:r>
      <w:proofErr w:type="spellEnd"/>
      <w:r>
        <w:t xml:space="preserve"> - оценка налоговых и неналоговых доходов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на 2018 год;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ФПj</w:t>
      </w:r>
      <w:proofErr w:type="spellEnd"/>
      <w:r>
        <w:t xml:space="preserve"> - объем дотации на выравнивание бюджетной обеспеченности муниципальных районов (городских округов), дотации на поддержку мер по обеспечению сбалансированности бюджетов и субвенции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 j-</w:t>
      </w:r>
      <w:proofErr w:type="spellStart"/>
      <w:r>
        <w:t>му</w:t>
      </w:r>
      <w:proofErr w:type="spellEnd"/>
      <w:r>
        <w:t xml:space="preserve"> муниципальному району (городскому округу), предусмотренный на 2018 год Законом Чувашской Республики "О республиканском бюджете Чувашской Республики на 2018 год</w:t>
      </w:r>
      <w:proofErr w:type="gramEnd"/>
      <w:r>
        <w:t xml:space="preserve"> и на плановый период 2019 и 2020 годов";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gramStart"/>
      <w:r>
        <w:t>j</w:t>
      </w:r>
      <w:proofErr w:type="spellEnd"/>
      <w:proofErr w:type="gramEnd"/>
      <w:r>
        <w:t xml:space="preserve"> - объем просроченной кредиторской задолженности j-</w:t>
      </w:r>
      <w:proofErr w:type="spellStart"/>
      <w:r>
        <w:t>го</w:t>
      </w:r>
      <w:proofErr w:type="spellEnd"/>
      <w:r>
        <w:t xml:space="preserve"> муниципального района (городского округа) по состоянию на 1 июля 2018 года согласно бухгалтерскому отчету "Сведения по дебиторской и кредиторской задолженности", представленному в Министерство финансов Чувашской Республики.</w:t>
      </w:r>
    </w:p>
    <w:p w:rsidR="005D1FBC" w:rsidRDefault="005D1FBC">
      <w:pPr>
        <w:pStyle w:val="ConsPlusNormal"/>
        <w:spacing w:before="220"/>
        <w:ind w:firstLine="540"/>
        <w:jc w:val="both"/>
      </w:pPr>
      <w:r>
        <w:t>5. Оценка налоговых и неналоговых доходов консолидированного бюджета муниципального района (бюджета городского округа) на 2018 год определяется по формуле: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proofErr w:type="spellStart"/>
      <w:r>
        <w:t>Н</w:t>
      </w:r>
      <w:proofErr w:type="gramStart"/>
      <w:r>
        <w:t>j</w:t>
      </w:r>
      <w:proofErr w:type="spellEnd"/>
      <w:proofErr w:type="gramEnd"/>
      <w:r>
        <w:t xml:space="preserve"> = </w:t>
      </w:r>
      <w:proofErr w:type="spellStart"/>
      <w:r>
        <w:t>НДФЛj</w:t>
      </w:r>
      <w:proofErr w:type="spellEnd"/>
      <w:r>
        <w:t xml:space="preserve"> + </w:t>
      </w:r>
      <w:proofErr w:type="spellStart"/>
      <w:r>
        <w:t>ЕНВДj</w:t>
      </w:r>
      <w:proofErr w:type="spellEnd"/>
      <w:r>
        <w:t xml:space="preserve"> + </w:t>
      </w:r>
      <w:proofErr w:type="spellStart"/>
      <w:r>
        <w:t>ЗНj</w:t>
      </w:r>
      <w:proofErr w:type="spellEnd"/>
      <w:r>
        <w:t xml:space="preserve"> + </w:t>
      </w:r>
      <w:proofErr w:type="spellStart"/>
      <w:r>
        <w:t>НИФЛj</w:t>
      </w:r>
      <w:proofErr w:type="spellEnd"/>
      <w:r>
        <w:t xml:space="preserve"> + </w:t>
      </w:r>
      <w:proofErr w:type="spellStart"/>
      <w:r>
        <w:t>ДПj</w:t>
      </w:r>
      <w:proofErr w:type="spellEnd"/>
      <w:r>
        <w:t xml:space="preserve"> + </w:t>
      </w:r>
      <w:proofErr w:type="spellStart"/>
      <w:r>
        <w:t>Пj</w:t>
      </w:r>
      <w:proofErr w:type="spellEnd"/>
      <w:r>
        <w:t>, где: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proofErr w:type="spellStart"/>
      <w:r>
        <w:t>НДФЛ</w:t>
      </w:r>
      <w:proofErr w:type="gramStart"/>
      <w:r>
        <w:t>j</w:t>
      </w:r>
      <w:proofErr w:type="spellEnd"/>
      <w:proofErr w:type="gramEnd"/>
      <w:r>
        <w:t xml:space="preserve"> - прогноз поступления налога на доходы физических лиц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налога на доходы физических лиц за январь - август 2018 года и аналогичного периода 2016 - 2017 годов;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ЕНВД</w:t>
      </w:r>
      <w:proofErr w:type="gramStart"/>
      <w:r>
        <w:t>j</w:t>
      </w:r>
      <w:proofErr w:type="spellEnd"/>
      <w:proofErr w:type="gramEnd"/>
      <w:r>
        <w:t xml:space="preserve"> - прогноз поступления единого налога на вмененный доход для отдельных видов деятельности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единого налога на вмененный доход для отдельных видов деятельности за январь - август 2018 года и аналогичного периода 2016 - 2017 годов;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ЗН</w:t>
      </w:r>
      <w:proofErr w:type="gramStart"/>
      <w:r>
        <w:t>j</w:t>
      </w:r>
      <w:proofErr w:type="spellEnd"/>
      <w:proofErr w:type="gramEnd"/>
      <w:r>
        <w:t xml:space="preserve"> - прогноз поступления земельного налога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земельного налога за январь - август 2018 года и аналогичного периода 2016 - 2017 годов;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НИФЛ</w:t>
      </w:r>
      <w:proofErr w:type="gramStart"/>
      <w:r>
        <w:t>j</w:t>
      </w:r>
      <w:proofErr w:type="spellEnd"/>
      <w:proofErr w:type="gramEnd"/>
      <w:r>
        <w:t xml:space="preserve"> - прогноз поступления налога на имущество физических лиц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динамики поступления налога на имущество физических лиц за январь - август 2018 года и аналогичного периода 2016 - 2017 годов;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ДП</w:t>
      </w:r>
      <w:proofErr w:type="gramStart"/>
      <w:r>
        <w:t>j</w:t>
      </w:r>
      <w:proofErr w:type="spellEnd"/>
      <w:proofErr w:type="gramEnd"/>
      <w:r>
        <w:t xml:space="preserve"> - планируемый объем поступления доходов от продажи материальных и нематериальных активов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отчета об исполнении </w:t>
      </w:r>
      <w:r>
        <w:lastRenderedPageBreak/>
        <w:t>консолидированного бюджета муниципального района (бюджета городского округа) по состоянию на 1 сентября 2018 года;</w:t>
      </w:r>
    </w:p>
    <w:p w:rsidR="005D1FBC" w:rsidRDefault="005D1FBC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gramStart"/>
      <w:r>
        <w:t>j</w:t>
      </w:r>
      <w:proofErr w:type="spellEnd"/>
      <w:proofErr w:type="gramEnd"/>
      <w:r>
        <w:t xml:space="preserve"> - планируемый объем поступления прочих налоговых и неналоговых доходов в консолидированный бюджет j-</w:t>
      </w:r>
      <w:proofErr w:type="spellStart"/>
      <w:r>
        <w:t>го</w:t>
      </w:r>
      <w:proofErr w:type="spellEnd"/>
      <w:r>
        <w:t xml:space="preserve"> муниципального района (бюджет городского округа) в 2018 году, определенный исходя из поступления за январь - август 2018 года.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AA4697" w:rsidRDefault="00AA4697"/>
    <w:sectPr w:rsidR="00AA4697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118B0"/>
    <w:rsid w:val="0009346C"/>
    <w:rsid w:val="00161020"/>
    <w:rsid w:val="00170B1C"/>
    <w:rsid w:val="0018198D"/>
    <w:rsid w:val="001C27D5"/>
    <w:rsid w:val="002264B4"/>
    <w:rsid w:val="003312E5"/>
    <w:rsid w:val="0038666D"/>
    <w:rsid w:val="00477CF3"/>
    <w:rsid w:val="005D1FBC"/>
    <w:rsid w:val="005E6745"/>
    <w:rsid w:val="00610D12"/>
    <w:rsid w:val="006440C0"/>
    <w:rsid w:val="006812F9"/>
    <w:rsid w:val="0085778D"/>
    <w:rsid w:val="008B4F5E"/>
    <w:rsid w:val="00944938"/>
    <w:rsid w:val="00950F65"/>
    <w:rsid w:val="009B177E"/>
    <w:rsid w:val="00A438B7"/>
    <w:rsid w:val="00AA4697"/>
    <w:rsid w:val="00B87C10"/>
    <w:rsid w:val="00B95656"/>
    <w:rsid w:val="00B96E5F"/>
    <w:rsid w:val="00BD4277"/>
    <w:rsid w:val="00B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DCF673B31439A6DCC0A345946C8E4128BE9E8582924D21EF6E290088D26143A904E7AFC00A0D82DDF0901C46D263662BFAB4E546924837207A70819210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26</cp:revision>
  <dcterms:created xsi:type="dcterms:W3CDTF">2018-12-13T13:43:00Z</dcterms:created>
  <dcterms:modified xsi:type="dcterms:W3CDTF">2018-12-14T05:10:00Z</dcterms:modified>
</cp:coreProperties>
</file>