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866" w:rsidRDefault="00F62866">
      <w:pPr>
        <w:pStyle w:val="ConsPlusNormal"/>
        <w:jc w:val="both"/>
        <w:outlineLvl w:val="0"/>
      </w:pPr>
    </w:p>
    <w:p w:rsidR="00F62866" w:rsidRDefault="00F62866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F62866" w:rsidRDefault="00F62866">
      <w:pPr>
        <w:pStyle w:val="ConsPlusTitle"/>
        <w:jc w:val="center"/>
      </w:pPr>
    </w:p>
    <w:p w:rsidR="00F62866" w:rsidRDefault="00F62866">
      <w:pPr>
        <w:pStyle w:val="ConsPlusTitle"/>
        <w:jc w:val="center"/>
      </w:pPr>
      <w:r>
        <w:t>ПОСТАНОВЛЕНИЕ</w:t>
      </w:r>
    </w:p>
    <w:p w:rsidR="00F62866" w:rsidRDefault="00F62866">
      <w:pPr>
        <w:pStyle w:val="ConsPlusTitle"/>
        <w:jc w:val="center"/>
      </w:pPr>
      <w:r>
        <w:t>от 26 июля 2017 г. N 287</w:t>
      </w:r>
    </w:p>
    <w:p w:rsidR="00F62866" w:rsidRDefault="00F62866">
      <w:pPr>
        <w:pStyle w:val="ConsPlusTitle"/>
        <w:jc w:val="center"/>
      </w:pPr>
    </w:p>
    <w:p w:rsidR="00F62866" w:rsidRDefault="00F62866">
      <w:pPr>
        <w:pStyle w:val="ConsPlusTitle"/>
        <w:jc w:val="center"/>
      </w:pPr>
      <w:r>
        <w:t>О ПЕРЕЧНЕ ПРИОРИТЕТНЫХ РАСХОДНЫХ ОБЯЗАТЕЛЬСТВ</w:t>
      </w:r>
    </w:p>
    <w:p w:rsidR="00F62866" w:rsidRDefault="00F62866">
      <w:pPr>
        <w:pStyle w:val="ConsPlusTitle"/>
        <w:jc w:val="center"/>
      </w:pPr>
      <w:r>
        <w:t>МУНИЦИПАЛЬНЫХ ОБРАЗОВАНИЙ ЧУВАШСКОЙ РЕСПУБЛИКИ,</w:t>
      </w:r>
    </w:p>
    <w:p w:rsidR="00F62866" w:rsidRDefault="00F62866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F62866" w:rsidRDefault="00F62866">
      <w:pPr>
        <w:pStyle w:val="ConsPlusTitle"/>
        <w:jc w:val="center"/>
      </w:pPr>
      <w:r>
        <w:t>ЧУВАШСКОЙ РЕСПУБЛИКИ, НА 2018 ГОД И НА ПЛАНОВЫЙ ПЕРИОД</w:t>
      </w:r>
    </w:p>
    <w:p w:rsidR="00F62866" w:rsidRDefault="00F62866">
      <w:pPr>
        <w:pStyle w:val="ConsPlusTitle"/>
        <w:jc w:val="center"/>
      </w:pPr>
      <w:r>
        <w:t>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F62866" w:rsidRDefault="00F6286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перечень</w:t>
        </w:r>
      </w:hyperlink>
      <w:r>
        <w:t xml:space="preserve"> приоритетных расходных обязательств муниципальных образований Чувашской Республики, </w:t>
      </w:r>
      <w:proofErr w:type="spellStart"/>
      <w:r>
        <w:t>софинансируемых</w:t>
      </w:r>
      <w:proofErr w:type="spellEnd"/>
      <w:r>
        <w:t xml:space="preserve"> за счет средств республиканского бюджета Чувашской Республики, на 2018 год и на плановый период 2019 и 2020 годов.</w:t>
      </w:r>
    </w:p>
    <w:p w:rsidR="00F62866" w:rsidRDefault="00F6286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right"/>
      </w:pPr>
      <w:r>
        <w:t>Председатель Кабинета Министров</w:t>
      </w:r>
    </w:p>
    <w:p w:rsidR="00F62866" w:rsidRDefault="00F62866">
      <w:pPr>
        <w:pStyle w:val="ConsPlusNormal"/>
        <w:jc w:val="right"/>
      </w:pPr>
      <w:r>
        <w:t>Чувашской Республики</w:t>
      </w:r>
    </w:p>
    <w:p w:rsidR="00F62866" w:rsidRDefault="00F62866">
      <w:pPr>
        <w:pStyle w:val="ConsPlusNormal"/>
        <w:jc w:val="right"/>
      </w:pPr>
      <w:r>
        <w:t>И.МОТОРИН</w:t>
      </w: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</w:t>
      </w:r>
    </w:p>
    <w:p w:rsidR="00F62866" w:rsidRDefault="00F62866">
      <w:pPr>
        <w:pStyle w:val="ConsPlusNormal"/>
        <w:jc w:val="right"/>
      </w:pPr>
      <w:r>
        <w:t>постановлением</w:t>
      </w:r>
    </w:p>
    <w:p w:rsidR="00F62866" w:rsidRDefault="00F62866">
      <w:pPr>
        <w:pStyle w:val="ConsPlusNormal"/>
        <w:jc w:val="right"/>
      </w:pPr>
      <w:r>
        <w:t>Кабинета Министров</w:t>
      </w:r>
    </w:p>
    <w:p w:rsidR="00F62866" w:rsidRDefault="00F62866">
      <w:pPr>
        <w:pStyle w:val="ConsPlusNormal"/>
        <w:jc w:val="right"/>
      </w:pPr>
      <w:r>
        <w:t>Чувашской Республики</w:t>
      </w:r>
    </w:p>
    <w:p w:rsidR="00F62866" w:rsidRDefault="00F62866">
      <w:pPr>
        <w:pStyle w:val="ConsPlusNormal"/>
        <w:jc w:val="right"/>
      </w:pPr>
      <w:r>
        <w:t>от 26.07.2017 N 287</w:t>
      </w: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Title"/>
        <w:jc w:val="center"/>
      </w:pPr>
      <w:bookmarkStart w:id="1" w:name="P30"/>
      <w:bookmarkEnd w:id="1"/>
      <w:r>
        <w:t>ПЕРЕЧЕНЬ</w:t>
      </w:r>
    </w:p>
    <w:p w:rsidR="00F62866" w:rsidRDefault="00F62866">
      <w:pPr>
        <w:pStyle w:val="ConsPlusTitle"/>
        <w:jc w:val="center"/>
      </w:pPr>
      <w:r>
        <w:t>ПРИОРИТЕТНЫХ РАСХОДНЫХ ОБЯЗАТЕЛЬСТВ</w:t>
      </w:r>
    </w:p>
    <w:p w:rsidR="00F62866" w:rsidRDefault="00F62866">
      <w:pPr>
        <w:pStyle w:val="ConsPlusTitle"/>
        <w:jc w:val="center"/>
      </w:pPr>
      <w:r>
        <w:t>МУНИЦИПАЛЬНЫХ ОБРАЗОВАНИЙ ЧУВАШСКОЙ РЕСПУБЛИКИ,</w:t>
      </w:r>
    </w:p>
    <w:p w:rsidR="00F62866" w:rsidRDefault="00F62866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F62866" w:rsidRDefault="00F62866">
      <w:pPr>
        <w:pStyle w:val="ConsPlusTitle"/>
        <w:jc w:val="center"/>
      </w:pPr>
      <w:r>
        <w:t>ЧУВАШСКОЙ РЕСПУБЛИКИ, НА 2018 ГОД И НА ПЛАНОВЫЙ ПЕРИОД</w:t>
      </w:r>
    </w:p>
    <w:p w:rsidR="00F62866" w:rsidRDefault="00F62866">
      <w:pPr>
        <w:pStyle w:val="ConsPlusTitle"/>
        <w:jc w:val="center"/>
      </w:pPr>
      <w:r>
        <w:t>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F62866" w:rsidRDefault="00F6286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551"/>
        <w:gridCol w:w="1928"/>
        <w:gridCol w:w="1361"/>
        <w:gridCol w:w="2551"/>
        <w:gridCol w:w="737"/>
        <w:gridCol w:w="1336"/>
        <w:gridCol w:w="1336"/>
        <w:gridCol w:w="1336"/>
      </w:tblGrid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N</w:t>
            </w:r>
          </w:p>
          <w:p w:rsidR="00F62866" w:rsidRDefault="00F62866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Приоритетные расходные обязательства муниципальных образований Чувашской Республики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Целевые показатели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737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08" w:type="dxa"/>
            <w:gridSpan w:val="3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737" w:type="dxa"/>
            <w:vMerge/>
          </w:tcPr>
          <w:p w:rsidR="00F62866" w:rsidRDefault="00F62866"/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2020 год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5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Минсельхоз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12,1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6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7" w:history="1">
              <w:r>
                <w:rPr>
                  <w:color w:val="0000FF"/>
                </w:rPr>
                <w:t>Развитие сельского хозяйства и регулирование</w:t>
              </w:r>
            </w:hyperlink>
            <w:r>
              <w:t xml:space="preserve">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количество реализованных местных инициатив граждан, проживающих в сельской местности, получивших </w:t>
            </w:r>
            <w:proofErr w:type="spellStart"/>
            <w:r>
              <w:t>грантовую</w:t>
            </w:r>
            <w:proofErr w:type="spellEnd"/>
            <w:r>
              <w:t xml:space="preserve"> поддержку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8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количество гидротехнических сооружений с неудовлетворительным и опасным уровнем безопасности, приведенных в безопасное техническое </w:t>
            </w:r>
            <w:r>
              <w:lastRenderedPageBreak/>
              <w:t>состояние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64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гидротехнических сооружений с неудовлетворительным и опасным уровнем безопасности, приведенных в безопасное техническое состояние, в общем количестве гидротехнических сооружений с неудовлетворительным и опасным уровнем безопасности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22,4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24,7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Рекультивация санкционированной свалки твердых коммунальных отходов г. Чебоксары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9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численность населения, качество жизни которого улучшится в связи с ликвидацией и рекультивацией объектов накопленного вреда окружающей среде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500,1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500,1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500,1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общая площадь восстановленных, в том числе </w:t>
            </w:r>
            <w:proofErr w:type="spellStart"/>
            <w:r>
              <w:t>рекультивированных</w:t>
            </w:r>
            <w:proofErr w:type="spellEnd"/>
            <w:r>
              <w:t xml:space="preserve">, земель, подверженных негативному воздействию накопленного </w:t>
            </w:r>
            <w:r>
              <w:lastRenderedPageBreak/>
              <w:t>экологического ущерба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га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30,0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ликвидированных объектов накопленного экологического ущерба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площадь вовлеченных в хозяйственный оборот </w:t>
            </w:r>
            <w:proofErr w:type="spellStart"/>
            <w:r>
              <w:t>рекультивированных</w:t>
            </w:r>
            <w:proofErr w:type="spellEnd"/>
            <w:r>
              <w:t xml:space="preserve"> земель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30,0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созданных объектов переработки и размещения твердых коммунальных отходов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переработанных и размещенных твердых коммунальных отходов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переработанных отходов, вовлеченных в хозяйственный оборот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10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Минкультуры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обеспеченность сельского населения учреждениями культурно-досугового типа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единиц на 1 тыс. человек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1,41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11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охват детей, проживающих в сельской местности, художественным образованием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13,0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12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количество посещений общедоступных библиотек (на 1 жителя в год) на селе</w:t>
            </w:r>
          </w:p>
        </w:tc>
        <w:tc>
          <w:tcPr>
            <w:tcW w:w="737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посещений</w:t>
            </w:r>
          </w:p>
        </w:tc>
        <w:tc>
          <w:tcPr>
            <w:tcW w:w="1336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9,92</w:t>
            </w:r>
          </w:p>
        </w:tc>
        <w:tc>
          <w:tcPr>
            <w:tcW w:w="1336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336" w:type="dxa"/>
            <w:vMerge w:val="restart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9,94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13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  <w:vMerge/>
          </w:tcPr>
          <w:p w:rsidR="00F62866" w:rsidRDefault="00F62866"/>
        </w:tc>
        <w:tc>
          <w:tcPr>
            <w:tcW w:w="737" w:type="dxa"/>
            <w:vMerge/>
          </w:tcPr>
          <w:p w:rsidR="00F62866" w:rsidRDefault="00F62866"/>
        </w:tc>
        <w:tc>
          <w:tcPr>
            <w:tcW w:w="1336" w:type="dxa"/>
            <w:vMerge/>
          </w:tcPr>
          <w:p w:rsidR="00F62866" w:rsidRDefault="00F62866"/>
        </w:tc>
        <w:tc>
          <w:tcPr>
            <w:tcW w:w="1336" w:type="dxa"/>
            <w:vMerge/>
          </w:tcPr>
          <w:p w:rsidR="00F62866" w:rsidRDefault="00F62866"/>
        </w:tc>
        <w:tc>
          <w:tcPr>
            <w:tcW w:w="1336" w:type="dxa"/>
            <w:vMerge/>
            <w:tcBorders>
              <w:right w:val="nil"/>
            </w:tcBorders>
          </w:tcPr>
          <w:p w:rsidR="00F62866" w:rsidRDefault="00F62866"/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hyperlink r:id="rId14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лиц, размещенных в коллективных средствах размещения в Чувашской Республике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440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количество туристов, обслуженных туристскими организациями в </w:t>
            </w:r>
            <w:r>
              <w:lastRenderedPageBreak/>
              <w:t>Чувашской Республике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тыс. человек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240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Государственная поддержка лучших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15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удельный вес населения, участвующего в платных культурно-досуговых мероприятиях и клубных формированиях на селе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157,7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16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современной материально-технической базы в сельских учреждениях культуры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22,2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23,0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"Развитие физической культуры и спорта"</w:t>
              </w:r>
            </w:hyperlink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proofErr w:type="spellStart"/>
            <w:r>
              <w:t>Минспорт</w:t>
            </w:r>
            <w:proofErr w:type="spellEnd"/>
            <w:r>
              <w:t xml:space="preserve">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уровень обеспеченности спортивными сооружениями исходя из единовременной пропускной способности объектов спорта, в том числе на сельских территориях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47,2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48,5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единовременная пропускная способность спортивных сооружений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102,2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104,0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</w:t>
            </w:r>
            <w:r>
              <w:lastRenderedPageBreak/>
              <w:t>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"</w:t>
            </w:r>
            <w:hyperlink r:id="rId18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</w:t>
            </w:r>
            <w:r>
              <w:lastRenderedPageBreak/>
              <w:t>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Минтранс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прирост протяженности автомобильных дорог общего пользования местного значения на </w:t>
            </w:r>
            <w:r>
              <w:lastRenderedPageBreak/>
              <w:t>территории Чувашской Республики,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13,0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19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46,0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50,0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20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7296" w:type="dxa"/>
            <w:gridSpan w:val="5"/>
            <w:tcBorders>
              <w:right w:val="nil"/>
            </w:tcBorders>
          </w:tcPr>
          <w:p w:rsidR="00F62866" w:rsidRDefault="00F62866">
            <w:pPr>
              <w:pStyle w:val="ConsPlusNormal"/>
              <w:jc w:val="both"/>
            </w:pPr>
            <w:r>
              <w:t>целевой показатель результативности предоставления субсидии определяется в соглашениях, заключаемых с муниципальными образованиями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21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150/58268,0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22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7296" w:type="dxa"/>
            <w:gridSpan w:val="5"/>
            <w:tcBorders>
              <w:right w:val="nil"/>
            </w:tcBorders>
          </w:tcPr>
          <w:p w:rsidR="00F62866" w:rsidRDefault="00F62866">
            <w:pPr>
              <w:pStyle w:val="ConsPlusNormal"/>
              <w:jc w:val="both"/>
            </w:pPr>
            <w:r>
              <w:t>целевой показатель результативности предоставления субсидии определяется в соглашениях, заключаемых с муниципальными образованиями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23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протяженности дорожной сети городских агломераций, соответствующих нормативным требованиям к их транспортно-эксплуатационному состоянию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61,4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75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мест концентрации дорожно-транспортных происшествий (аварийно-опасных участков) на дорожной сети городских агломераций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13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протяженности дорожной сети городских агломераций, работающих в режиме перегрузки в "час пик"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58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граждан, отметивших улучшение ситуации на дорожной сети городских агломераций (в части состояния дорожной сети и уровня безопасности дорожного движения)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55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</w:t>
            </w:r>
            <w:r>
              <w:lastRenderedPageBreak/>
              <w:t>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"</w:t>
            </w:r>
            <w:hyperlink r:id="rId24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тыс. км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0,006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0,007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0,008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Строительство (приобретение) и реконструкция зданий муниципальных общеобразовательных организаций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25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образовательных организациях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95,5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96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Строительство (приобретение), реконструкция объектов капитального строительства дошкольных образовательных организаций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82,8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Капитальный ремонт муниципальных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27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Минобразования </w:t>
            </w:r>
            <w:r>
              <w:lastRenderedPageBreak/>
              <w:t>Чувашии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 xml:space="preserve">удовлетворенность населения качеством </w:t>
            </w:r>
            <w:r>
              <w:lastRenderedPageBreak/>
              <w:t>начального общего, основного общего и среднего общего образования, профессионального образования</w:t>
            </w:r>
          </w:p>
        </w:tc>
        <w:tc>
          <w:tcPr>
            <w:tcW w:w="737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336" w:type="dxa"/>
            <w:vMerge w:val="restart"/>
          </w:tcPr>
          <w:p w:rsidR="00F62866" w:rsidRDefault="00F62866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336" w:type="dxa"/>
            <w:vMerge w:val="restart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85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Капитальный ремонт муниципальных дошкольных образовательных организаций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  <w:vMerge/>
          </w:tcPr>
          <w:p w:rsidR="00F62866" w:rsidRDefault="00F62866"/>
        </w:tc>
        <w:tc>
          <w:tcPr>
            <w:tcW w:w="737" w:type="dxa"/>
            <w:vMerge/>
          </w:tcPr>
          <w:p w:rsidR="00F62866" w:rsidRDefault="00F62866"/>
        </w:tc>
        <w:tc>
          <w:tcPr>
            <w:tcW w:w="1336" w:type="dxa"/>
            <w:vMerge/>
          </w:tcPr>
          <w:p w:rsidR="00F62866" w:rsidRDefault="00F62866"/>
        </w:tc>
        <w:tc>
          <w:tcPr>
            <w:tcW w:w="1336" w:type="dxa"/>
            <w:vMerge/>
          </w:tcPr>
          <w:p w:rsidR="00F62866" w:rsidRDefault="00F62866"/>
        </w:tc>
        <w:tc>
          <w:tcPr>
            <w:tcW w:w="1336" w:type="dxa"/>
            <w:vMerge/>
            <w:tcBorders>
              <w:right w:val="nil"/>
            </w:tcBorders>
          </w:tcPr>
          <w:p w:rsidR="00F62866" w:rsidRDefault="00F62866"/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Предоставление субсидии на обеспечение жильем молодых семей в рамках федеральной целевой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0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молодых семей, улучшивших жилищные условия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семей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450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Развитие систем водоснабжения муниципальных образований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1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31,0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28,5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доля заемных средств в </w:t>
            </w:r>
            <w:r>
              <w:lastRenderedPageBreak/>
              <w:t>общем объеме капитальных вложений в системы водоснабжения, водоотведения и очистки сточных вод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проце</w:t>
            </w:r>
            <w:r>
              <w:lastRenderedPageBreak/>
              <w:t>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25,0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25,0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обеспеченность населения централизованными услугами водоснабжения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86,0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населения, обеспеченного питьевой водой, соответствующей нормативному уровню качества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83,5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85,0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сельского населения, обеспеченного питьевой водой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65,0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Водоотведение и очистка бытовых сточных вод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2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водопроводной сети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29,0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27,0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доля капитальных вложений в системы водоснабжения, водоотведения и очистки сточных вод в общем объеме выручки организаций сектора </w:t>
            </w:r>
            <w:r>
              <w:lastRenderedPageBreak/>
              <w:t>водоснабжения, водоотведения и очистки сточных вод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28,5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заемных средств в общем объеме капитальных вложений в системы водоснабжения, водоотведения и очистки сточных вод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25,0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обеспеченность населения централизованными услугами водоотведения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82,0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83,0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98,0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доля объема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55,0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Обеспечение земельных участков инженерной, социальной и транспортной инфраструктурой в рамках </w:t>
            </w:r>
            <w:hyperlink r:id="rId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</w:t>
            </w:r>
            <w:r>
              <w:lastRenderedPageBreak/>
              <w:t>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lastRenderedPageBreak/>
              <w:t>"</w:t>
            </w:r>
            <w:hyperlink r:id="rId34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ввод в эксплуатацию жилья в рамках реализации мероприятий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</w:t>
            </w:r>
            <w:r>
              <w:lastRenderedPageBreak/>
              <w:t>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тыс. кв. м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20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6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реализованных на территории Чувашской Республики проектов по благоустройству мест массового отдыха населения (парков, скверов)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5</w:t>
            </w:r>
          </w:p>
        </w:tc>
      </w:tr>
      <w:tr w:rsidR="00F62866">
        <w:tc>
          <w:tcPr>
            <w:tcW w:w="424" w:type="dxa"/>
            <w:vMerge w:val="restart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55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Формирование современной городской среды</w:t>
            </w:r>
          </w:p>
        </w:tc>
        <w:tc>
          <w:tcPr>
            <w:tcW w:w="1928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7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361" w:type="dxa"/>
            <w:vMerge w:val="restart"/>
          </w:tcPr>
          <w:p w:rsidR="00F62866" w:rsidRDefault="00F62866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реализованных на территории Чувашской Республики проектов по благоустройству, включенных в Федеральный реестр лучших реализованных практик (проектов) по благоустройству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9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 xml:space="preserve">количество представителей Чувашской Республики, прошедших обучение по программе "Создание </w:t>
            </w:r>
            <w:r>
              <w:lastRenderedPageBreak/>
              <w:t>комфортной городской среды"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lastRenderedPageBreak/>
              <w:t>чел.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30</w:t>
            </w:r>
          </w:p>
        </w:tc>
      </w:tr>
      <w:tr w:rsidR="00F62866">
        <w:tc>
          <w:tcPr>
            <w:tcW w:w="424" w:type="dxa"/>
            <w:vMerge/>
            <w:tcBorders>
              <w:left w:val="nil"/>
            </w:tcBorders>
          </w:tcPr>
          <w:p w:rsidR="00F62866" w:rsidRDefault="00F62866"/>
        </w:tc>
        <w:tc>
          <w:tcPr>
            <w:tcW w:w="2551" w:type="dxa"/>
            <w:vMerge/>
          </w:tcPr>
          <w:p w:rsidR="00F62866" w:rsidRDefault="00F62866"/>
        </w:tc>
        <w:tc>
          <w:tcPr>
            <w:tcW w:w="1928" w:type="dxa"/>
            <w:vMerge/>
          </w:tcPr>
          <w:p w:rsidR="00F62866" w:rsidRDefault="00F62866"/>
        </w:tc>
        <w:tc>
          <w:tcPr>
            <w:tcW w:w="1361" w:type="dxa"/>
            <w:vMerge/>
          </w:tcPr>
          <w:p w:rsidR="00F62866" w:rsidRDefault="00F62866"/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количество реализованных на территории Чувашской Республики проектов по благоустройству</w:t>
            </w:r>
          </w:p>
        </w:tc>
        <w:tc>
          <w:tcPr>
            <w:tcW w:w="737" w:type="dxa"/>
          </w:tcPr>
          <w:p w:rsidR="00F62866" w:rsidRDefault="00F62866">
            <w:pPr>
              <w:pStyle w:val="ConsPlusNormal"/>
              <w:jc w:val="center"/>
            </w:pPr>
            <w:r>
              <w:t>шт.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36" w:type="dxa"/>
          </w:tcPr>
          <w:p w:rsidR="00F62866" w:rsidRDefault="00F6286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36" w:type="dxa"/>
            <w:tcBorders>
              <w:righ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26</w:t>
            </w:r>
          </w:p>
        </w:tc>
      </w:tr>
      <w:tr w:rsidR="00F62866">
        <w:tc>
          <w:tcPr>
            <w:tcW w:w="424" w:type="dxa"/>
            <w:tcBorders>
              <w:left w:val="nil"/>
            </w:tcBorders>
          </w:tcPr>
          <w:p w:rsidR="00F62866" w:rsidRDefault="00F6286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551" w:type="dxa"/>
          </w:tcPr>
          <w:p w:rsidR="00F62866" w:rsidRDefault="00F6286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928" w:type="dxa"/>
          </w:tcPr>
          <w:p w:rsidR="00F62866" w:rsidRDefault="00F62866">
            <w:pPr>
              <w:pStyle w:val="ConsPlusNormal"/>
              <w:jc w:val="both"/>
            </w:pPr>
            <w:r>
              <w:t>"</w:t>
            </w:r>
            <w:hyperlink r:id="rId38" w:history="1">
              <w:r>
                <w:rPr>
                  <w:color w:val="0000FF"/>
                </w:rPr>
                <w:t>Управление общественными финансами</w:t>
              </w:r>
            </w:hyperlink>
            <w:r>
              <w:t xml:space="preserve"> и государственным долгом Чувашской Республики"</w:t>
            </w:r>
          </w:p>
        </w:tc>
        <w:tc>
          <w:tcPr>
            <w:tcW w:w="1361" w:type="dxa"/>
          </w:tcPr>
          <w:p w:rsidR="00F62866" w:rsidRDefault="00F62866">
            <w:pPr>
              <w:pStyle w:val="ConsPlusNormal"/>
              <w:jc w:val="both"/>
            </w:pPr>
            <w:r>
              <w:t>Минстрой Чувашии, Минсельхоз Чувашии</w:t>
            </w:r>
          </w:p>
        </w:tc>
        <w:tc>
          <w:tcPr>
            <w:tcW w:w="7296" w:type="dxa"/>
            <w:gridSpan w:val="5"/>
            <w:tcBorders>
              <w:right w:val="nil"/>
            </w:tcBorders>
          </w:tcPr>
          <w:p w:rsidR="00F62866" w:rsidRDefault="00F62866">
            <w:pPr>
              <w:pStyle w:val="ConsPlusNormal"/>
              <w:jc w:val="both"/>
            </w:pPr>
            <w:r>
              <w:t>целевые показатели результативности предоставления субсидии определяются в соглашениях, заключаемых с муниципальными образованиями</w:t>
            </w:r>
          </w:p>
        </w:tc>
      </w:tr>
    </w:tbl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jc w:val="both"/>
      </w:pPr>
    </w:p>
    <w:p w:rsidR="00F62866" w:rsidRDefault="00F6286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E849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866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42664D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622A4"/>
    <w:rsid w:val="00DE1414"/>
    <w:rsid w:val="00DE63ED"/>
    <w:rsid w:val="00E53D22"/>
    <w:rsid w:val="00E85518"/>
    <w:rsid w:val="00E913C5"/>
    <w:rsid w:val="00EA138A"/>
    <w:rsid w:val="00F11650"/>
    <w:rsid w:val="00F22B18"/>
    <w:rsid w:val="00F40746"/>
    <w:rsid w:val="00F6286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2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28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28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28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08C673ECAC088E77FEA9C1B72CE88BD0264FFB514F49CC1BBD77560330EA26739AC7B2C55B94550B362136AA69H" TargetMode="External"/><Relationship Id="rId13" Type="http://schemas.openxmlformats.org/officeDocument/2006/relationships/hyperlink" Target="consultantplus://offline/ref=3808C673ECAC088E77FEA9C1B72CE88BD0264FFB514F48C91FBC77560330EA26739AC7B2C55B94550D372336AA65H" TargetMode="External"/><Relationship Id="rId18" Type="http://schemas.openxmlformats.org/officeDocument/2006/relationships/hyperlink" Target="consultantplus://offline/ref=3808C673ECAC088E77FEA9C1B72CE88BD0264FFB514F48C91CBE77560330EA26739AC7B2C55B945509332236AA65H" TargetMode="External"/><Relationship Id="rId26" Type="http://schemas.openxmlformats.org/officeDocument/2006/relationships/hyperlink" Target="consultantplus://offline/ref=3808C673ECAC088E77FEA9C1B72CE88BD0264FFB514F48C51EBE77560330EA26739AC7B2C55B94550E39213EAA6EH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808C673ECAC088E77FEA9C1B72CE88BD0264FFB514F48C91CBE77560330EA26739AC7B2C55B945509332236AA65H" TargetMode="External"/><Relationship Id="rId34" Type="http://schemas.openxmlformats.org/officeDocument/2006/relationships/hyperlink" Target="consultantplus://offline/ref=3808C673ECAC088E77FEA9C1B72CE88BD0264FFB514F49CF19BF77560330EA26739AC7B2C55B94550037213EAA6FH" TargetMode="External"/><Relationship Id="rId7" Type="http://schemas.openxmlformats.org/officeDocument/2006/relationships/hyperlink" Target="consultantplus://offline/ref=3808C673ECAC088E77FEA9C1B72CE88BD0264FFB514F4ACC1CB577560330EA26739AC7B2C55B94550E322139AA6FH" TargetMode="External"/><Relationship Id="rId12" Type="http://schemas.openxmlformats.org/officeDocument/2006/relationships/hyperlink" Target="consultantplus://offline/ref=3808C673ECAC088E77FEA9C1B72CE88BD0264FFB514F48C91FBC77560330EA26739AC7B2C55B94550D372336AA65H" TargetMode="External"/><Relationship Id="rId17" Type="http://schemas.openxmlformats.org/officeDocument/2006/relationships/hyperlink" Target="consultantplus://offline/ref=3808C673ECAC088E77FEA9C1B72CE88BD0264FFB514F48CE1EB977560330EA26739AC7B2C55B94550A302139AA64H" TargetMode="External"/><Relationship Id="rId25" Type="http://schemas.openxmlformats.org/officeDocument/2006/relationships/hyperlink" Target="consultantplus://offline/ref=3808C673ECAC088E77FEA9C1B72CE88BD0264FFB514F48C51EBE77560330EA26739AC7B2C55B94550E39213EAA6EH" TargetMode="External"/><Relationship Id="rId33" Type="http://schemas.openxmlformats.org/officeDocument/2006/relationships/hyperlink" Target="consultantplus://offline/ref=3808C673ECAC088E77FEB7CCA140B68FDA2516F55646439B44E871015C60EC7333DAC1E4871CA96BH" TargetMode="External"/><Relationship Id="rId38" Type="http://schemas.openxmlformats.org/officeDocument/2006/relationships/hyperlink" Target="consultantplus://offline/ref=3808C673ECAC088E77FEA9C1B72CE88BD0264FFB594741CE1BB72A5C0B69E624749598A5C21298570C3224A369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808C673ECAC088E77FEA9C1B72CE88BD0264FFB514F48C91FBC77560330EA26739AC7B2C55B94550D372336AA65H" TargetMode="External"/><Relationship Id="rId20" Type="http://schemas.openxmlformats.org/officeDocument/2006/relationships/hyperlink" Target="consultantplus://offline/ref=3808C673ECAC088E77FEA9C1B72CE88BD0264FFB514F48C91CBE77560330EA26739AC7B2C55B945509332236AA65H" TargetMode="External"/><Relationship Id="rId29" Type="http://schemas.openxmlformats.org/officeDocument/2006/relationships/hyperlink" Target="consultantplus://offline/ref=3808C673ECAC088E77FEB7CCA140B68FDA2516F55646439B44E871015C60EC7333DAC1E182A16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08C673ECAC088E77FEA9C1B72CE88BD0264FFB514F4ACC1CB577560330EA26739AC7B2C55B94550E322139AA6FH" TargetMode="External"/><Relationship Id="rId11" Type="http://schemas.openxmlformats.org/officeDocument/2006/relationships/hyperlink" Target="consultantplus://offline/ref=3808C673ECAC088E77FEA9C1B72CE88BD0264FFB514F48C91FBC77560330EA26739AC7B2C55B94550D372336AA65H" TargetMode="External"/><Relationship Id="rId24" Type="http://schemas.openxmlformats.org/officeDocument/2006/relationships/hyperlink" Target="consultantplus://offline/ref=3808C673ECAC088E77FEA9C1B72CE88BD0264FFB514F4ACC1CB577560330EA26739AC7B2C55B94550E322139AA6FH" TargetMode="External"/><Relationship Id="rId32" Type="http://schemas.openxmlformats.org/officeDocument/2006/relationships/hyperlink" Target="consultantplus://offline/ref=3808C673ECAC088E77FEA9C1B72CE88BD0264FFB514F49CF19BF77560330EA26739AC7B2C55B94550037213EAA6FH" TargetMode="External"/><Relationship Id="rId37" Type="http://schemas.openxmlformats.org/officeDocument/2006/relationships/hyperlink" Target="consultantplus://offline/ref=3808C673ECAC088E77FEA9C1B72CE88BD0264FFB514F49CF19BF77560330EA26739AC7B2C55B94550037213EAA6F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3808C673ECAC088E77FEA9C1B72CE88BD0264FFB514F4ACC1CB577560330EA26739AC7B2C55B94550E322139AA6FH" TargetMode="External"/><Relationship Id="rId15" Type="http://schemas.openxmlformats.org/officeDocument/2006/relationships/hyperlink" Target="consultantplus://offline/ref=3808C673ECAC088E77FEA9C1B72CE88BD0264FFB514F48C91FBC77560330EA26739AC7B2C55B94550D372336AA65H" TargetMode="External"/><Relationship Id="rId23" Type="http://schemas.openxmlformats.org/officeDocument/2006/relationships/hyperlink" Target="consultantplus://offline/ref=3808C673ECAC088E77FEA9C1B72CE88BD0264FFB514F48C91CBE77560330EA26739AC7B2C55B945509332236AA65H" TargetMode="External"/><Relationship Id="rId28" Type="http://schemas.openxmlformats.org/officeDocument/2006/relationships/hyperlink" Target="consultantplus://offline/ref=3808C673ECAC088E77FEA9C1B72CE88BD0264FFB514F48C51EBE77560330EA26739AC7B2C55B94550E39213EAA6EH" TargetMode="External"/><Relationship Id="rId36" Type="http://schemas.openxmlformats.org/officeDocument/2006/relationships/hyperlink" Target="consultantplus://offline/ref=3808C673ECAC088E77FEA9C1B72CE88BD0264FFB514F49CF19BF77560330EA26739AC7B2C55B94550037213EAA6FH" TargetMode="External"/><Relationship Id="rId10" Type="http://schemas.openxmlformats.org/officeDocument/2006/relationships/hyperlink" Target="consultantplus://offline/ref=3808C673ECAC088E77FEA9C1B72CE88BD0264FFB514F4ACC1CB577560330EA26739AC7B2C55B94550E322139AA6FH" TargetMode="External"/><Relationship Id="rId19" Type="http://schemas.openxmlformats.org/officeDocument/2006/relationships/hyperlink" Target="consultantplus://offline/ref=3808C673ECAC088E77FEA9C1B72CE88BD0264FFB514F48C91CBE77560330EA26739AC7B2C55B945509332236AA65H" TargetMode="External"/><Relationship Id="rId31" Type="http://schemas.openxmlformats.org/officeDocument/2006/relationships/hyperlink" Target="consultantplus://offline/ref=3808C673ECAC088E77FEA9C1B72CE88BD0264FFB514F49CF19BF77560330EA26739AC7B2C55B94550037213EAA6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08C673ECAC088E77FEA9C1B72CE88BD0264FFB514F49CC1BBD77560330EA26739AC7B2C55B94550B362136AA69H" TargetMode="External"/><Relationship Id="rId14" Type="http://schemas.openxmlformats.org/officeDocument/2006/relationships/hyperlink" Target="consultantplus://offline/ref=3808C673ECAC088E77FEA9C1B72CE88BD0264FFB514F48C91FBC77560330EA26739AC7B2C55B94550D372336AA65H" TargetMode="External"/><Relationship Id="rId22" Type="http://schemas.openxmlformats.org/officeDocument/2006/relationships/hyperlink" Target="consultantplus://offline/ref=3808C673ECAC088E77FEA9C1B72CE88BD0264FFB514F48C91CBE77560330EA26739AC7B2C55B945509332236AA65H" TargetMode="External"/><Relationship Id="rId27" Type="http://schemas.openxmlformats.org/officeDocument/2006/relationships/hyperlink" Target="consultantplus://offline/ref=3808C673ECAC088E77FEA9C1B72CE88BD0264FFB514F48C51EBE77560330EA26739AC7B2C55B94550E39213EAA6EH" TargetMode="External"/><Relationship Id="rId30" Type="http://schemas.openxmlformats.org/officeDocument/2006/relationships/hyperlink" Target="consultantplus://offline/ref=3808C673ECAC088E77FEA9C1B72CE88BD0264FFB514F49CF19BF77560330EA26739AC7B2C55B94550037213EAA6FH" TargetMode="External"/><Relationship Id="rId35" Type="http://schemas.openxmlformats.org/officeDocument/2006/relationships/hyperlink" Target="consultantplus://offline/ref=3808C673ECAC088E77FEB7CCA140B68FDA2516F55646439B44E871015C60EC7333DAC1E4871CA96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3054</Words>
  <Characters>17413</Characters>
  <Application>Microsoft Office Word</Application>
  <DocSecurity>0</DocSecurity>
  <Lines>145</Lines>
  <Paragraphs>40</Paragraphs>
  <ScaleCrop>false</ScaleCrop>
  <Company/>
  <LinksUpToDate>false</LinksUpToDate>
  <CharactersWithSpaces>20427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1</cp:revision>
  <dcterms:created xsi:type="dcterms:W3CDTF">2018-04-02T07:57:00Z</dcterms:created>
  <dcterms:modified xsi:type="dcterms:W3CDTF">2018-04-02T07:59:00Z</dcterms:modified>
</cp:coreProperties>
</file>